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D00D" w14:textId="70F9A779" w:rsidR="006C47F9" w:rsidRPr="0037109D" w:rsidRDefault="006C47F9" w:rsidP="0037109D">
      <w:pPr>
        <w:jc w:val="center"/>
        <w:rPr>
          <w:sz w:val="24"/>
          <w:szCs w:val="24"/>
          <w:lang w:val="en-US"/>
        </w:rPr>
      </w:pPr>
      <w:r w:rsidRPr="0037109D">
        <w:rPr>
          <w:b/>
          <w:bCs/>
          <w:sz w:val="24"/>
          <w:szCs w:val="24"/>
          <w:lang w:val="en-US"/>
        </w:rPr>
        <w:t>CALL FOR APPLICATIONS FOR SCHOLARSHIPS RESERVED FOR INTERNATIONAL STUDENTS ENROLLING IN BACHELOR’S DEGREE PROGRAMS AND THE SINGLE-CYCLE MASTER’S</w:t>
      </w:r>
      <w:r w:rsidR="0037109D">
        <w:rPr>
          <w:b/>
          <w:bCs/>
          <w:sz w:val="24"/>
          <w:szCs w:val="24"/>
          <w:lang w:val="en-US"/>
        </w:rPr>
        <w:t xml:space="preserve"> D</w:t>
      </w:r>
      <w:r w:rsidRPr="0037109D">
        <w:rPr>
          <w:b/>
          <w:bCs/>
          <w:sz w:val="24"/>
          <w:szCs w:val="24"/>
          <w:lang w:val="en-US"/>
        </w:rPr>
        <w:t>EGREE</w:t>
      </w:r>
      <w:r w:rsidR="0037109D">
        <w:rPr>
          <w:b/>
          <w:bCs/>
          <w:sz w:val="24"/>
          <w:szCs w:val="24"/>
          <w:lang w:val="en-US"/>
        </w:rPr>
        <w:t xml:space="preserve"> </w:t>
      </w:r>
      <w:r w:rsidRPr="0037109D">
        <w:rPr>
          <w:b/>
          <w:bCs/>
          <w:sz w:val="24"/>
          <w:szCs w:val="24"/>
          <w:lang w:val="en-US"/>
        </w:rPr>
        <w:t>PROGRAM</w:t>
      </w:r>
      <w:r w:rsidRPr="0037109D">
        <w:rPr>
          <w:sz w:val="24"/>
          <w:szCs w:val="24"/>
          <w:lang w:val="en-US"/>
        </w:rPr>
        <w:br/>
      </w:r>
      <w:r w:rsidRPr="0037109D">
        <w:rPr>
          <w:b/>
          <w:bCs/>
          <w:sz w:val="24"/>
          <w:szCs w:val="24"/>
          <w:lang w:val="en-US"/>
        </w:rPr>
        <w:t>Academic Year 2025/26</w:t>
      </w:r>
    </w:p>
    <w:p w14:paraId="09535E83" w14:textId="77777777" w:rsidR="006C47F9" w:rsidRPr="006C47F9" w:rsidRDefault="00A2299A" w:rsidP="006C47F9">
      <w:r>
        <w:pict w14:anchorId="41A946E6">
          <v:rect id="_x0000_i1025" style="width:0;height:1.5pt" o:hralign="center" o:hrstd="t" o:hr="t" fillcolor="#a0a0a0" stroked="f"/>
        </w:pict>
      </w:r>
    </w:p>
    <w:p w14:paraId="6FC5ECF8" w14:textId="77777777" w:rsidR="00380E60" w:rsidRDefault="004F59D6" w:rsidP="00380E60">
      <w:pPr>
        <w:spacing w:after="0"/>
        <w:rPr>
          <w:b/>
          <w:bCs/>
          <w:lang w:val="en-US"/>
        </w:rPr>
      </w:pPr>
      <w:r w:rsidRPr="004F59D6">
        <w:rPr>
          <w:b/>
          <w:bCs/>
          <w:lang w:val="en-US"/>
        </w:rPr>
        <w:t>ART. 1 – PURPOSE</w:t>
      </w:r>
    </w:p>
    <w:p w14:paraId="5E5D8E9F" w14:textId="039F9DEE" w:rsidR="006C47F9" w:rsidRDefault="006C47F9" w:rsidP="00380E60">
      <w:pPr>
        <w:jc w:val="both"/>
        <w:rPr>
          <w:lang w:val="en-US"/>
        </w:rPr>
      </w:pPr>
      <w:r w:rsidRPr="006C47F9">
        <w:rPr>
          <w:lang w:val="en-US"/>
        </w:rPr>
        <w:t xml:space="preserve">As part </w:t>
      </w:r>
      <w:r w:rsidR="009313C1" w:rsidRPr="006C47F9">
        <w:rPr>
          <w:lang w:val="en-US"/>
        </w:rPr>
        <w:t>of initiatives</w:t>
      </w:r>
      <w:r w:rsidRPr="006C47F9">
        <w:rPr>
          <w:lang w:val="en-US"/>
        </w:rPr>
        <w:t xml:space="preserve"> </w:t>
      </w:r>
      <w:r w:rsidR="009313C1">
        <w:rPr>
          <w:lang w:val="en-US"/>
        </w:rPr>
        <w:t xml:space="preserve">aimed at </w:t>
      </w:r>
      <w:r w:rsidRPr="006C47F9">
        <w:rPr>
          <w:lang w:val="en-US"/>
        </w:rPr>
        <w:t>promot</w:t>
      </w:r>
      <w:r w:rsidR="009313C1">
        <w:rPr>
          <w:lang w:val="en-US"/>
        </w:rPr>
        <w:t xml:space="preserve">ing </w:t>
      </w:r>
      <w:r w:rsidRPr="006C47F9">
        <w:rPr>
          <w:lang w:val="en-US"/>
        </w:rPr>
        <w:t xml:space="preserve">and </w:t>
      </w:r>
      <w:r w:rsidR="00380E60" w:rsidRPr="006C47F9">
        <w:rPr>
          <w:lang w:val="en-US"/>
        </w:rPr>
        <w:t>support</w:t>
      </w:r>
      <w:r w:rsidR="00380E60">
        <w:rPr>
          <w:lang w:val="en-US"/>
        </w:rPr>
        <w:t xml:space="preserve">ing </w:t>
      </w:r>
      <w:r w:rsidR="00380E60" w:rsidRPr="006C47F9">
        <w:rPr>
          <w:lang w:val="en-US"/>
        </w:rPr>
        <w:t>the</w:t>
      </w:r>
      <w:r w:rsidRPr="006C47F9">
        <w:rPr>
          <w:lang w:val="en-US"/>
        </w:rPr>
        <w:t xml:space="preserve"> right to education for international students </w:t>
      </w:r>
      <w:r w:rsidR="00242BA2">
        <w:rPr>
          <w:lang w:val="en-US"/>
        </w:rPr>
        <w:t xml:space="preserve">residing </w:t>
      </w:r>
      <w:r w:rsidRPr="006C47F9">
        <w:rPr>
          <w:lang w:val="en-US"/>
        </w:rPr>
        <w:t>abroad, within</w:t>
      </w:r>
      <w:r w:rsidR="00EE65B2" w:rsidRPr="00EE65B2">
        <w:rPr>
          <w:lang w:val="en-US"/>
        </w:rPr>
        <w:t xml:space="preserve"> </w:t>
      </w:r>
      <w:r w:rsidR="00EE65B2" w:rsidRPr="004F59D6">
        <w:rPr>
          <w:lang w:val="en-US"/>
        </w:rPr>
        <w:t xml:space="preserve">the context of internationalization and inclusion in its educational </w:t>
      </w:r>
      <w:r w:rsidR="00BC31E9" w:rsidRPr="004F59D6">
        <w:rPr>
          <w:lang w:val="en-US"/>
        </w:rPr>
        <w:t xml:space="preserve">offerings, </w:t>
      </w:r>
      <w:r w:rsidR="00BC31E9" w:rsidRPr="006C47F9">
        <w:rPr>
          <w:lang w:val="en-US"/>
        </w:rPr>
        <w:t>the</w:t>
      </w:r>
      <w:r w:rsidRPr="006C47F9">
        <w:rPr>
          <w:lang w:val="en-US"/>
        </w:rPr>
        <w:t xml:space="preserve"> Polytechnic University of Bari announces a call for applications to award a total of 7 scholarships.</w:t>
      </w:r>
    </w:p>
    <w:p w14:paraId="058EAFB0" w14:textId="0185FA5A" w:rsidR="006C47F9" w:rsidRPr="006C47F9" w:rsidRDefault="006C47F9" w:rsidP="006C47F9">
      <w:pPr>
        <w:rPr>
          <w:lang w:val="en-US"/>
        </w:rPr>
      </w:pPr>
      <w:r w:rsidRPr="006C47F9">
        <w:rPr>
          <w:b/>
          <w:bCs/>
          <w:lang w:val="en-US"/>
        </w:rPr>
        <w:t>ART. 2 – BENEFICIARIES, DURATION AND AMOUNT</w:t>
      </w:r>
      <w:r w:rsidRPr="006C47F9">
        <w:rPr>
          <w:lang w:val="en-US"/>
        </w:rPr>
        <w:br/>
        <w:t>The scholarships are for students enrolling for the first time in A.Y. 2025/2026 as full-time students in programs offered by the Polytechnic University of Bari, and</w:t>
      </w:r>
      <w:r w:rsidR="00BF21F2">
        <w:rPr>
          <w:lang w:val="en-US"/>
        </w:rPr>
        <w:t xml:space="preserve"> the scholarships </w:t>
      </w:r>
      <w:r w:rsidRPr="006C47F9">
        <w:rPr>
          <w:lang w:val="en-US"/>
        </w:rPr>
        <w:t>are distributed as follows:</w:t>
      </w:r>
    </w:p>
    <w:p w14:paraId="4DF6AFDB" w14:textId="24BDD35B" w:rsidR="006C47F9" w:rsidRPr="006C47F9" w:rsidRDefault="006C47F9" w:rsidP="006C47F9">
      <w:pPr>
        <w:numPr>
          <w:ilvl w:val="0"/>
          <w:numId w:val="1"/>
        </w:numPr>
        <w:rPr>
          <w:lang w:val="en-US"/>
        </w:rPr>
      </w:pPr>
      <w:r w:rsidRPr="006C47F9">
        <w:rPr>
          <w:lang w:val="en-US"/>
        </w:rPr>
        <w:t xml:space="preserve">6 scholarships for first-year students enrolling in Bachelor’s degree </w:t>
      </w:r>
      <w:r w:rsidR="001F4D80" w:rsidRPr="006C47F9">
        <w:rPr>
          <w:lang w:val="en-US"/>
        </w:rPr>
        <w:t>programs.</w:t>
      </w:r>
    </w:p>
    <w:p w14:paraId="0BC531E3" w14:textId="77777777" w:rsidR="006C47F9" w:rsidRPr="006C47F9" w:rsidRDefault="006C47F9" w:rsidP="006C47F9">
      <w:pPr>
        <w:numPr>
          <w:ilvl w:val="0"/>
          <w:numId w:val="1"/>
        </w:numPr>
        <w:rPr>
          <w:lang w:val="en-US"/>
        </w:rPr>
      </w:pPr>
      <w:r w:rsidRPr="006C47F9">
        <w:rPr>
          <w:lang w:val="en-US"/>
        </w:rPr>
        <w:t>1 scholarship for a first-year student enrolling in the Single-cycle Master’s degree program.</w:t>
      </w:r>
    </w:p>
    <w:p w14:paraId="27179653" w14:textId="77777777" w:rsidR="006C47F9" w:rsidRPr="006C47F9" w:rsidRDefault="006C47F9" w:rsidP="001F4D80">
      <w:pPr>
        <w:jc w:val="both"/>
        <w:rPr>
          <w:lang w:val="en-US"/>
        </w:rPr>
      </w:pPr>
      <w:r w:rsidRPr="006C47F9">
        <w:rPr>
          <w:lang w:val="en-US"/>
        </w:rPr>
        <w:t>International students are defined as all students residing abroad (excluding Italian citizens) who have obtained the required qualification for access to the chosen program from a foreign educational institution.</w:t>
      </w:r>
    </w:p>
    <w:p w14:paraId="5BBFEE42" w14:textId="77777777" w:rsidR="005F0172" w:rsidRDefault="006C47F9" w:rsidP="005F0172">
      <w:pPr>
        <w:jc w:val="both"/>
        <w:rPr>
          <w:lang w:val="en-US"/>
        </w:rPr>
      </w:pPr>
      <w:r w:rsidRPr="006C47F9">
        <w:rPr>
          <w:lang w:val="en-US"/>
        </w:rPr>
        <w:t xml:space="preserve">Enrollment is defined as the registration for the first year of a Bachelor’s or Single-cycle Master’s degree program. </w:t>
      </w:r>
      <w:r w:rsidR="005F0172" w:rsidRPr="005F0172">
        <w:rPr>
          <w:lang w:val="en-US"/>
        </w:rPr>
        <w:t xml:space="preserve">Enrollments in years </w:t>
      </w:r>
      <w:proofErr w:type="gramStart"/>
      <w:r w:rsidR="005F0172" w:rsidRPr="005F0172">
        <w:rPr>
          <w:lang w:val="en-US"/>
        </w:rPr>
        <w:t>subsequent to</w:t>
      </w:r>
      <w:proofErr w:type="gramEnd"/>
      <w:r w:rsidR="005F0172" w:rsidRPr="005F0172">
        <w:rPr>
          <w:lang w:val="en-US"/>
        </w:rPr>
        <w:t xml:space="preserve"> the first, transfers between study programs, or transfers from other universities are not considered "first enrollments." </w:t>
      </w:r>
    </w:p>
    <w:p w14:paraId="3B6D9617" w14:textId="77777777" w:rsidR="00FB23D9" w:rsidRDefault="006C47F9" w:rsidP="00FB23D9">
      <w:pPr>
        <w:jc w:val="both"/>
        <w:rPr>
          <w:lang w:val="en-US"/>
        </w:rPr>
      </w:pPr>
      <w:r w:rsidRPr="006C47F9">
        <w:rPr>
          <w:lang w:val="en-US"/>
        </w:rPr>
        <w:t>Each scholarship amounts to €4,500.00 per academic year, gross of taxes, and is renewable for the entire duration of the degree program.</w:t>
      </w:r>
    </w:p>
    <w:p w14:paraId="3910D1BB" w14:textId="31E46FA8" w:rsidR="006C47F9" w:rsidRPr="00FB23D9" w:rsidRDefault="006C47F9" w:rsidP="00FB23D9">
      <w:pPr>
        <w:jc w:val="both"/>
        <w:rPr>
          <w:lang w:val="en-US"/>
        </w:rPr>
      </w:pPr>
      <w:r w:rsidRPr="006C47F9">
        <w:rPr>
          <w:lang w:val="en-US"/>
        </w:rPr>
        <w:t xml:space="preserve">Each scholarship holder is granted full exemption from university tuition fees for each academic year of regular enrollment in the Bachelor’s or </w:t>
      </w:r>
      <w:r w:rsidR="00422560" w:rsidRPr="006C47F9">
        <w:rPr>
          <w:lang w:val="en-US"/>
        </w:rPr>
        <w:t>Single cycle</w:t>
      </w:r>
      <w:r w:rsidRPr="006C47F9">
        <w:rPr>
          <w:lang w:val="en-US"/>
        </w:rPr>
        <w:t xml:space="preserve"> </w:t>
      </w:r>
      <w:proofErr w:type="gramStart"/>
      <w:r w:rsidRPr="006C47F9">
        <w:rPr>
          <w:lang w:val="en-US"/>
        </w:rPr>
        <w:t>Master’s</w:t>
      </w:r>
      <w:proofErr w:type="gramEnd"/>
      <w:r w:rsidRPr="006C47F9">
        <w:rPr>
          <w:lang w:val="en-US"/>
        </w:rPr>
        <w:t xml:space="preserve"> program (excluding the regional fee and stamp duty).</w:t>
      </w:r>
      <w:r w:rsidR="00422560">
        <w:rPr>
          <w:lang w:val="en-US"/>
        </w:rPr>
        <w:t xml:space="preserve"> </w:t>
      </w:r>
      <w:r w:rsidRPr="00FB23D9">
        <w:rPr>
          <w:lang w:val="en-US"/>
        </w:rPr>
        <w:t>Additional services may be offered upon request.</w:t>
      </w:r>
    </w:p>
    <w:p w14:paraId="43A45505" w14:textId="77777777" w:rsidR="009D766A" w:rsidRDefault="006C47F9" w:rsidP="006C47F9">
      <w:pPr>
        <w:rPr>
          <w:lang w:val="en-US"/>
        </w:rPr>
      </w:pPr>
      <w:r w:rsidRPr="006C47F9">
        <w:rPr>
          <w:b/>
          <w:bCs/>
          <w:lang w:val="en-US"/>
        </w:rPr>
        <w:t xml:space="preserve">ART. 3 – </w:t>
      </w:r>
      <w:r w:rsidR="004D550E">
        <w:rPr>
          <w:b/>
          <w:bCs/>
          <w:lang w:val="en-US"/>
        </w:rPr>
        <w:t>ADMISSION</w:t>
      </w:r>
      <w:r w:rsidRPr="006C47F9">
        <w:rPr>
          <w:b/>
          <w:bCs/>
          <w:lang w:val="en-US"/>
        </w:rPr>
        <w:t xml:space="preserve"> REQUIREMENTS</w:t>
      </w:r>
      <w:r w:rsidRPr="006C47F9">
        <w:rPr>
          <w:lang w:val="en-US"/>
        </w:rPr>
        <w:br/>
      </w:r>
      <w:r w:rsidR="004D550E">
        <w:rPr>
          <w:lang w:val="en-US"/>
        </w:rPr>
        <w:t xml:space="preserve">Application is open only </w:t>
      </w:r>
      <w:r w:rsidR="00B26FEA">
        <w:rPr>
          <w:lang w:val="en-US"/>
        </w:rPr>
        <w:t xml:space="preserve">to candidates who meet the following requirements: </w:t>
      </w:r>
    </w:p>
    <w:p w14:paraId="7D3DA669" w14:textId="6C3EA7E7" w:rsidR="006C47F9" w:rsidRPr="006C47F9" w:rsidRDefault="006C47F9" w:rsidP="007C38E6">
      <w:pPr>
        <w:numPr>
          <w:ilvl w:val="0"/>
          <w:numId w:val="2"/>
        </w:numPr>
        <w:jc w:val="both"/>
        <w:rPr>
          <w:lang w:val="en-US"/>
        </w:rPr>
      </w:pPr>
      <w:r w:rsidRPr="006C47F9">
        <w:rPr>
          <w:lang w:val="en-US"/>
        </w:rPr>
        <w:t xml:space="preserve">Be enrolled full-time for the first time in A.Y. 2025/26 in a Bachelor’s or Single-cycle Master’s degree program at the Polytechnic University of </w:t>
      </w:r>
      <w:proofErr w:type="gramStart"/>
      <w:r w:rsidR="007C38E6" w:rsidRPr="006C47F9">
        <w:rPr>
          <w:lang w:val="en-US"/>
        </w:rPr>
        <w:t>Bari</w:t>
      </w:r>
      <w:r w:rsidR="007C38E6">
        <w:rPr>
          <w:lang w:val="en-US"/>
        </w:rPr>
        <w:t>;</w:t>
      </w:r>
      <w:proofErr w:type="gramEnd"/>
    </w:p>
    <w:p w14:paraId="4125F79D" w14:textId="36EF783D" w:rsidR="006C47F9" w:rsidRPr="006C47F9" w:rsidRDefault="006C47F9" w:rsidP="007C38E6">
      <w:pPr>
        <w:numPr>
          <w:ilvl w:val="0"/>
          <w:numId w:val="2"/>
        </w:numPr>
        <w:jc w:val="both"/>
        <w:rPr>
          <w:lang w:val="en-US"/>
        </w:rPr>
      </w:pPr>
      <w:r w:rsidRPr="006C47F9">
        <w:rPr>
          <w:lang w:val="en-US"/>
        </w:rPr>
        <w:t xml:space="preserve">Be </w:t>
      </w:r>
      <w:r w:rsidR="009D766A">
        <w:rPr>
          <w:lang w:val="en-US"/>
        </w:rPr>
        <w:t xml:space="preserve">international students </w:t>
      </w:r>
      <w:r w:rsidRPr="006C47F9">
        <w:rPr>
          <w:lang w:val="en-US"/>
        </w:rPr>
        <w:t>residing abroad who obtained their high school diploma or equivalent qualification required for university admission in a foreign institution.</w:t>
      </w:r>
    </w:p>
    <w:p w14:paraId="56FCD8F5" w14:textId="77777777" w:rsidR="006C47F9" w:rsidRDefault="006C47F9" w:rsidP="006C47F9">
      <w:pPr>
        <w:rPr>
          <w:lang w:val="en-US"/>
        </w:rPr>
      </w:pPr>
      <w:r w:rsidRPr="006C47F9">
        <w:rPr>
          <w:b/>
          <w:bCs/>
          <w:lang w:val="en-US"/>
        </w:rPr>
        <w:t>ART. 4 – INCOMPATIBILITIES</w:t>
      </w:r>
      <w:r w:rsidRPr="006C47F9">
        <w:rPr>
          <w:lang w:val="en-US"/>
        </w:rPr>
        <w:br/>
        <w:t>The scholarship is incompatible with:</w:t>
      </w:r>
    </w:p>
    <w:p w14:paraId="489D0265" w14:textId="77777777" w:rsidR="00021DC8" w:rsidRPr="00021DC8" w:rsidRDefault="00021DC8" w:rsidP="00060776">
      <w:pPr>
        <w:jc w:val="both"/>
        <w:rPr>
          <w:lang w:val="en-US"/>
        </w:rPr>
      </w:pPr>
      <w:r w:rsidRPr="00021DC8">
        <w:rPr>
          <w:lang w:val="en-US"/>
        </w:rPr>
        <w:t xml:space="preserve">• Merit-based or income-based grants/prizes offered by Polytechnic University of </w:t>
      </w:r>
      <w:proofErr w:type="gramStart"/>
      <w:r w:rsidRPr="00021DC8">
        <w:rPr>
          <w:lang w:val="en-US"/>
        </w:rPr>
        <w:t>Bari;</w:t>
      </w:r>
      <w:proofErr w:type="gramEnd"/>
    </w:p>
    <w:p w14:paraId="061E4079" w14:textId="7F25713F" w:rsidR="00021DC8" w:rsidRPr="00021DC8" w:rsidRDefault="00021DC8" w:rsidP="00060776">
      <w:pPr>
        <w:jc w:val="both"/>
        <w:rPr>
          <w:lang w:val="en-US"/>
        </w:rPr>
      </w:pPr>
      <w:r w:rsidRPr="00021DC8">
        <w:rPr>
          <w:lang w:val="en-US"/>
        </w:rPr>
        <w:t>• Study grants issued by Italian Ministry for Foreign Affairs and International Cooperation</w:t>
      </w:r>
      <w:r w:rsidR="003309AC">
        <w:rPr>
          <w:lang w:val="en-US"/>
        </w:rPr>
        <w:t xml:space="preserve"> </w:t>
      </w:r>
      <w:r w:rsidRPr="00021DC8">
        <w:rPr>
          <w:lang w:val="en-US"/>
        </w:rPr>
        <w:t>(MAECI</w:t>
      </w:r>
      <w:proofErr w:type="gramStart"/>
      <w:r w:rsidRPr="00021DC8">
        <w:rPr>
          <w:lang w:val="en-US"/>
        </w:rPr>
        <w:t>);</w:t>
      </w:r>
      <w:proofErr w:type="gramEnd"/>
    </w:p>
    <w:p w14:paraId="519C0CAA" w14:textId="77777777" w:rsidR="00021DC8" w:rsidRPr="00021DC8" w:rsidRDefault="00021DC8" w:rsidP="003309AC">
      <w:pPr>
        <w:rPr>
          <w:lang w:val="en-US"/>
        </w:rPr>
      </w:pPr>
      <w:r w:rsidRPr="00021DC8">
        <w:rPr>
          <w:lang w:val="en-US"/>
        </w:rPr>
        <w:t xml:space="preserve">• CRUI grants for holders of international </w:t>
      </w:r>
      <w:proofErr w:type="gramStart"/>
      <w:r w:rsidRPr="00021DC8">
        <w:rPr>
          <w:lang w:val="en-US"/>
        </w:rPr>
        <w:t>protection;</w:t>
      </w:r>
      <w:proofErr w:type="gramEnd"/>
    </w:p>
    <w:p w14:paraId="67D6EED1" w14:textId="063D90A6" w:rsidR="00021DC8" w:rsidRPr="00021DC8" w:rsidRDefault="00021DC8" w:rsidP="003309AC">
      <w:pPr>
        <w:rPr>
          <w:lang w:val="en-US"/>
        </w:rPr>
      </w:pPr>
      <w:r w:rsidRPr="00021DC8">
        <w:rPr>
          <w:lang w:val="en-US"/>
        </w:rPr>
        <w:t>• Scholarships addressing to international students and issued by foreign governments and</w:t>
      </w:r>
      <w:r w:rsidR="003309AC">
        <w:rPr>
          <w:lang w:val="en-US"/>
        </w:rPr>
        <w:t xml:space="preserve"> </w:t>
      </w:r>
      <w:r w:rsidRPr="00021DC8">
        <w:rPr>
          <w:lang w:val="en-US"/>
        </w:rPr>
        <w:t xml:space="preserve">bodies upon agreements with Polytechnic University of </w:t>
      </w:r>
      <w:proofErr w:type="gramStart"/>
      <w:r w:rsidRPr="00021DC8">
        <w:rPr>
          <w:lang w:val="en-US"/>
        </w:rPr>
        <w:t>Bari;</w:t>
      </w:r>
      <w:proofErr w:type="gramEnd"/>
    </w:p>
    <w:p w14:paraId="2CCC06B5" w14:textId="3B94B70C" w:rsidR="00AC3CC6" w:rsidRPr="006C47F9" w:rsidRDefault="00021DC8" w:rsidP="00060776">
      <w:pPr>
        <w:rPr>
          <w:lang w:val="en-US"/>
        </w:rPr>
      </w:pPr>
      <w:r w:rsidRPr="00021DC8">
        <w:rPr>
          <w:lang w:val="en-US"/>
        </w:rPr>
        <w:t xml:space="preserve">• Scholarships for the </w:t>
      </w:r>
      <w:proofErr w:type="gramStart"/>
      <w:r w:rsidRPr="00021DC8">
        <w:rPr>
          <w:lang w:val="en-US"/>
        </w:rPr>
        <w:t>right</w:t>
      </w:r>
      <w:proofErr w:type="gramEnd"/>
      <w:r w:rsidRPr="00021DC8">
        <w:rPr>
          <w:lang w:val="en-US"/>
        </w:rPr>
        <w:t xml:space="preserve"> to </w:t>
      </w:r>
      <w:proofErr w:type="gramStart"/>
      <w:r w:rsidRPr="00021DC8">
        <w:rPr>
          <w:lang w:val="en-US"/>
        </w:rPr>
        <w:t>study</w:t>
      </w:r>
      <w:proofErr w:type="gramEnd"/>
      <w:r w:rsidRPr="00021DC8">
        <w:rPr>
          <w:lang w:val="en-US"/>
        </w:rPr>
        <w:t xml:space="preserve"> offered by ADISU Puglia</w:t>
      </w:r>
    </w:p>
    <w:p w14:paraId="4A9F220C" w14:textId="77777777" w:rsidR="002A1B91" w:rsidRDefault="006C47F9" w:rsidP="002A1B91">
      <w:pPr>
        <w:spacing w:after="0"/>
        <w:jc w:val="both"/>
        <w:rPr>
          <w:b/>
          <w:bCs/>
          <w:lang w:val="en-US"/>
        </w:rPr>
      </w:pPr>
      <w:r w:rsidRPr="006C47F9">
        <w:rPr>
          <w:b/>
          <w:bCs/>
          <w:lang w:val="en-US"/>
        </w:rPr>
        <w:lastRenderedPageBreak/>
        <w:t>ART. 5 – APPLICATION PROCEDURE</w:t>
      </w:r>
    </w:p>
    <w:p w14:paraId="306CC148" w14:textId="77B00E8D" w:rsidR="006C47F9" w:rsidRPr="006C47F9" w:rsidRDefault="006C47F9" w:rsidP="002A1B91">
      <w:pPr>
        <w:spacing w:after="0"/>
        <w:jc w:val="both"/>
        <w:rPr>
          <w:lang w:val="en-US"/>
        </w:rPr>
      </w:pPr>
      <w:r w:rsidRPr="006C47F9">
        <w:rPr>
          <w:lang w:val="en-US"/>
        </w:rPr>
        <w:t xml:space="preserve">Applications must be submitted exclusively online through the Esse3 system, from </w:t>
      </w:r>
      <w:r w:rsidR="00EE67CC" w:rsidRPr="00EE67CC">
        <w:rPr>
          <w:lang w:val="en-US"/>
        </w:rPr>
        <w:t>02 October 2025 to 01 December 2025 no later than 12.00</w:t>
      </w:r>
      <w:r w:rsidR="00583C4B">
        <w:rPr>
          <w:lang w:val="en-US"/>
        </w:rPr>
        <w:t xml:space="preserve"> a.m.</w:t>
      </w:r>
      <w:r w:rsidRPr="006C47F9">
        <w:rPr>
          <w:lang w:val="en-US"/>
        </w:rPr>
        <w:t>, by accessing the personal page using student credentials and clicking on “</w:t>
      </w:r>
      <w:proofErr w:type="spellStart"/>
      <w:r w:rsidRPr="006C47F9">
        <w:rPr>
          <w:lang w:val="en-US"/>
        </w:rPr>
        <w:t>Iniziative</w:t>
      </w:r>
      <w:proofErr w:type="spellEnd"/>
      <w:r w:rsidRPr="006C47F9">
        <w:rPr>
          <w:lang w:val="en-US"/>
        </w:rPr>
        <w:t>” in the left-hand menu.</w:t>
      </w:r>
    </w:p>
    <w:p w14:paraId="573FBCA6" w14:textId="77777777" w:rsidR="006C47F9" w:rsidRPr="006C47F9" w:rsidRDefault="006C47F9" w:rsidP="00060684">
      <w:pPr>
        <w:jc w:val="both"/>
        <w:rPr>
          <w:lang w:val="en-US"/>
        </w:rPr>
      </w:pPr>
      <w:r w:rsidRPr="006C47F9">
        <w:rPr>
          <w:lang w:val="en-US"/>
        </w:rPr>
        <w:t>It is the applicant’s responsibility to ensure the application is correctly submitted. Incomplete or unsubmitted applications will not be considered.</w:t>
      </w:r>
    </w:p>
    <w:p w14:paraId="43350FCF" w14:textId="77777777" w:rsidR="006C47F9" w:rsidRPr="006C47F9" w:rsidRDefault="006C47F9" w:rsidP="006C47F9">
      <w:pPr>
        <w:rPr>
          <w:lang w:val="en-US"/>
        </w:rPr>
      </w:pPr>
      <w:r w:rsidRPr="006C47F9">
        <w:rPr>
          <w:lang w:val="en-US"/>
        </w:rPr>
        <w:t>Applicants must enter all required information and upload the following documents in PDF format:</w:t>
      </w:r>
    </w:p>
    <w:p w14:paraId="65AC5A6E" w14:textId="77777777" w:rsidR="006C47F9" w:rsidRPr="006C47F9" w:rsidRDefault="006C47F9" w:rsidP="006C47F9">
      <w:pPr>
        <w:numPr>
          <w:ilvl w:val="0"/>
          <w:numId w:val="4"/>
        </w:numPr>
      </w:pPr>
      <w:r w:rsidRPr="006C47F9">
        <w:t xml:space="preserve">Copy of ID </w:t>
      </w:r>
      <w:proofErr w:type="spellStart"/>
      <w:r w:rsidRPr="006C47F9">
        <w:t>document</w:t>
      </w:r>
      <w:proofErr w:type="spellEnd"/>
      <w:r w:rsidRPr="006C47F9">
        <w:t>;</w:t>
      </w:r>
    </w:p>
    <w:p w14:paraId="20160CD3" w14:textId="77777777" w:rsidR="006C47F9" w:rsidRPr="006C47F9" w:rsidRDefault="006C47F9" w:rsidP="006C47F9">
      <w:pPr>
        <w:numPr>
          <w:ilvl w:val="0"/>
          <w:numId w:val="4"/>
        </w:numPr>
        <w:rPr>
          <w:lang w:val="en-US"/>
        </w:rPr>
      </w:pPr>
      <w:r w:rsidRPr="006C47F9">
        <w:rPr>
          <w:lang w:val="en-US"/>
        </w:rPr>
        <w:t xml:space="preserve">Curriculum Vitae including academic </w:t>
      </w:r>
      <w:proofErr w:type="gramStart"/>
      <w:r w:rsidRPr="006C47F9">
        <w:rPr>
          <w:lang w:val="en-US"/>
        </w:rPr>
        <w:t>background;</w:t>
      </w:r>
      <w:proofErr w:type="gramEnd"/>
    </w:p>
    <w:p w14:paraId="08F6AC7C" w14:textId="77777777" w:rsidR="006C47F9" w:rsidRPr="006C47F9" w:rsidRDefault="006C47F9" w:rsidP="006C47F9">
      <w:pPr>
        <w:numPr>
          <w:ilvl w:val="0"/>
          <w:numId w:val="4"/>
        </w:numPr>
      </w:pPr>
      <w:proofErr w:type="spellStart"/>
      <w:r w:rsidRPr="006C47F9">
        <w:t>Motivation</w:t>
      </w:r>
      <w:proofErr w:type="spellEnd"/>
      <w:r w:rsidRPr="006C47F9">
        <w:t xml:space="preserve"> </w:t>
      </w:r>
      <w:proofErr w:type="spellStart"/>
      <w:r w:rsidRPr="006C47F9">
        <w:t>letter</w:t>
      </w:r>
      <w:proofErr w:type="spellEnd"/>
      <w:r w:rsidRPr="006C47F9">
        <w:t xml:space="preserve"> in English;</w:t>
      </w:r>
    </w:p>
    <w:p w14:paraId="7A43BC81" w14:textId="77777777" w:rsidR="006C47F9" w:rsidRPr="006C47F9" w:rsidRDefault="006C47F9" w:rsidP="006C47F9">
      <w:pPr>
        <w:numPr>
          <w:ilvl w:val="0"/>
          <w:numId w:val="4"/>
        </w:numPr>
      </w:pPr>
      <w:proofErr w:type="spellStart"/>
      <w:r w:rsidRPr="006C47F9">
        <w:t>Letter</w:t>
      </w:r>
      <w:proofErr w:type="spellEnd"/>
      <w:r w:rsidRPr="006C47F9">
        <w:t xml:space="preserve"> of </w:t>
      </w:r>
      <w:proofErr w:type="spellStart"/>
      <w:r w:rsidRPr="006C47F9">
        <w:t>reference</w:t>
      </w:r>
      <w:proofErr w:type="spellEnd"/>
      <w:r w:rsidRPr="006C47F9">
        <w:t>.</w:t>
      </w:r>
    </w:p>
    <w:p w14:paraId="13A38831" w14:textId="74A9D944" w:rsidR="006C47F9" w:rsidRPr="006C47F9" w:rsidRDefault="006C47F9" w:rsidP="0028589C">
      <w:pPr>
        <w:jc w:val="both"/>
        <w:rPr>
          <w:lang w:val="en-US"/>
        </w:rPr>
      </w:pPr>
      <w:r w:rsidRPr="006C47F9">
        <w:rPr>
          <w:lang w:val="en-US"/>
        </w:rPr>
        <w:t xml:space="preserve">Documents must be in Italian or English. Incomplete applications will not be considered. The university reserves the right to verify the truthfulness of all declarations. In case of false declarations, benefits will be </w:t>
      </w:r>
      <w:r w:rsidR="0028589C" w:rsidRPr="006C47F9">
        <w:rPr>
          <w:lang w:val="en-US"/>
        </w:rPr>
        <w:t>revoked,</w:t>
      </w:r>
      <w:r w:rsidRPr="006C47F9">
        <w:rPr>
          <w:lang w:val="en-US"/>
        </w:rPr>
        <w:t xml:space="preserve"> and legal penalties may apply (Art. 76 of Presidential Decree 445/2000).</w:t>
      </w:r>
    </w:p>
    <w:p w14:paraId="0C981C65" w14:textId="77777777" w:rsidR="006C47F9" w:rsidRPr="006C47F9" w:rsidRDefault="006C47F9" w:rsidP="006C47F9">
      <w:pPr>
        <w:rPr>
          <w:lang w:val="en-US"/>
        </w:rPr>
      </w:pPr>
      <w:r w:rsidRPr="006C47F9">
        <w:rPr>
          <w:b/>
          <w:bCs/>
          <w:lang w:val="en-US"/>
        </w:rPr>
        <w:t>ART. 6 – EVALUATION CRITERIA AND RANKING</w:t>
      </w:r>
      <w:r w:rsidRPr="006C47F9">
        <w:rPr>
          <w:lang w:val="en-US"/>
        </w:rPr>
        <w:br/>
        <w:t>The Evaluation Committee, appointed by the Rector and composed of at least four members from the university staff, will evaluate applications based on the following criteria:</w:t>
      </w:r>
    </w:p>
    <w:p w14:paraId="42860F81" w14:textId="77777777" w:rsidR="006C47F9" w:rsidRPr="006C47F9" w:rsidRDefault="006C47F9" w:rsidP="006C47F9">
      <w:pPr>
        <w:numPr>
          <w:ilvl w:val="0"/>
          <w:numId w:val="5"/>
        </w:numPr>
        <w:rPr>
          <w:lang w:val="en-US"/>
        </w:rPr>
      </w:pPr>
      <w:r w:rsidRPr="006C47F9">
        <w:rPr>
          <w:lang w:val="en-US"/>
        </w:rPr>
        <w:t xml:space="preserve">Up to 30/100 points for the CV and academic </w:t>
      </w:r>
      <w:proofErr w:type="gramStart"/>
      <w:r w:rsidRPr="006C47F9">
        <w:rPr>
          <w:lang w:val="en-US"/>
        </w:rPr>
        <w:t>background;</w:t>
      </w:r>
      <w:proofErr w:type="gramEnd"/>
    </w:p>
    <w:p w14:paraId="2C0DA646" w14:textId="77777777" w:rsidR="006C47F9" w:rsidRPr="006C47F9" w:rsidRDefault="006C47F9" w:rsidP="006C47F9">
      <w:pPr>
        <w:numPr>
          <w:ilvl w:val="0"/>
          <w:numId w:val="5"/>
        </w:numPr>
        <w:rPr>
          <w:lang w:val="en-US"/>
        </w:rPr>
      </w:pPr>
      <w:r w:rsidRPr="006C47F9">
        <w:rPr>
          <w:lang w:val="en-US"/>
        </w:rPr>
        <w:t xml:space="preserve">Up to 10/100 points for other qualifications and certifications, including letters of reference and the motivation </w:t>
      </w:r>
      <w:proofErr w:type="gramStart"/>
      <w:r w:rsidRPr="006C47F9">
        <w:rPr>
          <w:lang w:val="en-US"/>
        </w:rPr>
        <w:t>letter;</w:t>
      </w:r>
      <w:proofErr w:type="gramEnd"/>
    </w:p>
    <w:p w14:paraId="22B0A02D" w14:textId="77777777" w:rsidR="006C47F9" w:rsidRPr="006C47F9" w:rsidRDefault="006C47F9" w:rsidP="006C47F9">
      <w:pPr>
        <w:numPr>
          <w:ilvl w:val="0"/>
          <w:numId w:val="5"/>
        </w:numPr>
        <w:rPr>
          <w:lang w:val="en-US"/>
        </w:rPr>
      </w:pPr>
      <w:r w:rsidRPr="006C47F9">
        <w:rPr>
          <w:lang w:val="en-US"/>
        </w:rPr>
        <w:t>Up to 60/100 points for the motivation interview (which may be conducted online).</w:t>
      </w:r>
    </w:p>
    <w:p w14:paraId="6CFDA288" w14:textId="77777777" w:rsidR="006C47F9" w:rsidRPr="006C47F9" w:rsidRDefault="006C47F9" w:rsidP="00BA35EB">
      <w:pPr>
        <w:jc w:val="both"/>
        <w:rPr>
          <w:lang w:val="en-US"/>
        </w:rPr>
      </w:pPr>
      <w:r w:rsidRPr="006C47F9">
        <w:rPr>
          <w:lang w:val="en-US"/>
        </w:rPr>
        <w:t>Two merit rankings will be drawn up, one for each type of program, and approved by rectoral decree.</w:t>
      </w:r>
    </w:p>
    <w:p w14:paraId="1858103D" w14:textId="6D613C4D" w:rsidR="006C47F9" w:rsidRPr="006C47F9" w:rsidRDefault="00BA35EB" w:rsidP="007816B5">
      <w:pPr>
        <w:jc w:val="both"/>
        <w:rPr>
          <w:lang w:val="en-US"/>
        </w:rPr>
      </w:pPr>
      <w:r w:rsidRPr="00BA35EB">
        <w:rPr>
          <w:lang w:val="en-US"/>
        </w:rPr>
        <w:t>If case of equal score, gender balance shall be considered. So, in case of candidates placed in a higher</w:t>
      </w:r>
      <w:r>
        <w:rPr>
          <w:lang w:val="en-US"/>
        </w:rPr>
        <w:t xml:space="preserve"> </w:t>
      </w:r>
      <w:r w:rsidRPr="00BA35EB">
        <w:rPr>
          <w:lang w:val="en-US"/>
        </w:rPr>
        <w:t>position in the same ranking shall prevail the less-represented gender. In the event of further</w:t>
      </w:r>
      <w:r w:rsidR="007816B5">
        <w:rPr>
          <w:lang w:val="en-US"/>
        </w:rPr>
        <w:t xml:space="preserve"> </w:t>
      </w:r>
      <w:r w:rsidRPr="00BA35EB">
        <w:rPr>
          <w:lang w:val="en-US"/>
        </w:rPr>
        <w:t>equal points, preference will be given to the younger candidate.</w:t>
      </w:r>
      <w:r w:rsidRPr="00BA35EB">
        <w:rPr>
          <w:lang w:val="en-US"/>
        </w:rPr>
        <w:cr/>
      </w:r>
      <w:r w:rsidR="006C47F9" w:rsidRPr="006C47F9">
        <w:rPr>
          <w:lang w:val="en-US"/>
        </w:rPr>
        <w:t>The final rankings will be published on the university website within 30 days of the application deadline.</w:t>
      </w:r>
    </w:p>
    <w:p w14:paraId="67A628E7" w14:textId="77777777" w:rsidR="003F5B08" w:rsidRDefault="006C47F9" w:rsidP="003F5B08">
      <w:pPr>
        <w:spacing w:after="0"/>
        <w:jc w:val="both"/>
        <w:rPr>
          <w:b/>
          <w:bCs/>
          <w:lang w:val="en-US"/>
        </w:rPr>
      </w:pPr>
      <w:r w:rsidRPr="006C47F9">
        <w:rPr>
          <w:b/>
          <w:bCs/>
          <w:lang w:val="en-US"/>
        </w:rPr>
        <w:t>ART. 7 – ACCEPTANCE OF THE SCHOLARSHIP</w:t>
      </w:r>
    </w:p>
    <w:p w14:paraId="5B073EF0" w14:textId="6031F3CD" w:rsidR="001E140C" w:rsidRPr="001E140C" w:rsidRDefault="0008629F" w:rsidP="003F5B08">
      <w:pPr>
        <w:spacing w:after="0"/>
        <w:jc w:val="both"/>
        <w:rPr>
          <w:lang w:val="en-US"/>
        </w:rPr>
      </w:pPr>
      <w:r w:rsidRPr="001E140C">
        <w:rPr>
          <w:lang w:val="en-US"/>
        </w:rPr>
        <w:t>To</w:t>
      </w:r>
      <w:r w:rsidR="001E140C" w:rsidRPr="001E140C">
        <w:rPr>
          <w:lang w:val="en-US"/>
        </w:rPr>
        <w:t xml:space="preserve"> accept the scholarship, the winning candidates must reply to the university email within</w:t>
      </w:r>
      <w:r w:rsidR="003F5B08">
        <w:rPr>
          <w:lang w:val="en-US"/>
        </w:rPr>
        <w:t xml:space="preserve"> </w:t>
      </w:r>
      <w:r w:rsidR="00E02531">
        <w:rPr>
          <w:lang w:val="en-US"/>
        </w:rPr>
        <w:t>5</w:t>
      </w:r>
      <w:r w:rsidR="001E140C" w:rsidRPr="001E140C">
        <w:rPr>
          <w:lang w:val="en-US"/>
        </w:rPr>
        <w:t xml:space="preserve"> days </w:t>
      </w:r>
      <w:proofErr w:type="gramStart"/>
      <w:r w:rsidR="001E140C" w:rsidRPr="001E140C">
        <w:rPr>
          <w:lang w:val="en-US"/>
        </w:rPr>
        <w:t>from</w:t>
      </w:r>
      <w:proofErr w:type="gramEnd"/>
      <w:r w:rsidR="001E140C" w:rsidRPr="001E140C">
        <w:rPr>
          <w:lang w:val="en-US"/>
        </w:rPr>
        <w:t xml:space="preserve"> receipt. Failing to provide feedback by the deadline will cause the loss of admission</w:t>
      </w:r>
      <w:r w:rsidR="003F5B08">
        <w:rPr>
          <w:lang w:val="en-US"/>
        </w:rPr>
        <w:t xml:space="preserve"> </w:t>
      </w:r>
      <w:r w:rsidR="001E140C" w:rsidRPr="001E140C">
        <w:rPr>
          <w:lang w:val="en-US"/>
        </w:rPr>
        <w:t>and financial benefits.</w:t>
      </w:r>
    </w:p>
    <w:p w14:paraId="550D424B" w14:textId="4F1B1FF8" w:rsidR="001E140C" w:rsidRPr="001E140C" w:rsidRDefault="001E140C" w:rsidP="00AF1A8D">
      <w:pPr>
        <w:spacing w:after="0"/>
        <w:jc w:val="both"/>
        <w:rPr>
          <w:lang w:val="en-US"/>
        </w:rPr>
      </w:pPr>
      <w:r w:rsidRPr="001E140C">
        <w:rPr>
          <w:lang w:val="en-US"/>
        </w:rPr>
        <w:t xml:space="preserve">Upon acceptance, the winning candidates also confirm </w:t>
      </w:r>
      <w:r w:rsidR="00AF1A8D" w:rsidRPr="001E140C">
        <w:rPr>
          <w:lang w:val="en-US"/>
        </w:rPr>
        <w:t>under</w:t>
      </w:r>
      <w:r w:rsidRPr="001E140C">
        <w:rPr>
          <w:lang w:val="en-US"/>
        </w:rPr>
        <w:t xml:space="preserve"> responsibility that she/he does</w:t>
      </w:r>
      <w:r w:rsidR="00AF1A8D">
        <w:rPr>
          <w:lang w:val="en-US"/>
        </w:rPr>
        <w:t xml:space="preserve"> </w:t>
      </w:r>
      <w:r w:rsidRPr="001E140C">
        <w:rPr>
          <w:lang w:val="en-US"/>
        </w:rPr>
        <w:t xml:space="preserve">not fall under any of the conditions of incompatibility established in article </w:t>
      </w:r>
      <w:r w:rsidR="005E1999">
        <w:rPr>
          <w:lang w:val="en-US"/>
        </w:rPr>
        <w:t>4</w:t>
      </w:r>
      <w:r w:rsidRPr="001E140C">
        <w:rPr>
          <w:lang w:val="en-US"/>
        </w:rPr>
        <w:t xml:space="preserve"> of this call.</w:t>
      </w:r>
    </w:p>
    <w:p w14:paraId="456900CF" w14:textId="2C4A6C2C" w:rsidR="001E140C" w:rsidRPr="001E140C" w:rsidRDefault="001E140C" w:rsidP="0079385A">
      <w:pPr>
        <w:spacing w:after="0"/>
        <w:rPr>
          <w:lang w:val="en-US"/>
        </w:rPr>
      </w:pPr>
      <w:r w:rsidRPr="001E140C">
        <w:rPr>
          <w:lang w:val="en-US"/>
        </w:rPr>
        <w:t>In case one or both winners officially withdraw the scholarship, the scholarship will be allocated to</w:t>
      </w:r>
      <w:r w:rsidR="0079385A">
        <w:rPr>
          <w:lang w:val="en-US"/>
        </w:rPr>
        <w:t xml:space="preserve"> </w:t>
      </w:r>
      <w:r w:rsidRPr="001E140C">
        <w:rPr>
          <w:lang w:val="en-US"/>
        </w:rPr>
        <w:t>the next eligible candidate in the ranking.</w:t>
      </w:r>
    </w:p>
    <w:p w14:paraId="53236021" w14:textId="77777777" w:rsidR="003D1F07" w:rsidRDefault="003D1F07" w:rsidP="006C47F9">
      <w:pPr>
        <w:rPr>
          <w:b/>
          <w:bCs/>
          <w:lang w:val="en-US"/>
        </w:rPr>
      </w:pPr>
    </w:p>
    <w:p w14:paraId="6A4B2578" w14:textId="415961D3" w:rsidR="006C47F9" w:rsidRPr="006C47F9" w:rsidRDefault="006C47F9" w:rsidP="006C47F9">
      <w:pPr>
        <w:rPr>
          <w:lang w:val="en-US"/>
        </w:rPr>
      </w:pPr>
      <w:r w:rsidRPr="006C47F9">
        <w:rPr>
          <w:b/>
          <w:bCs/>
          <w:lang w:val="en-US"/>
        </w:rPr>
        <w:t xml:space="preserve">ART. 8 </w:t>
      </w:r>
      <w:r w:rsidR="00A2299A" w:rsidRPr="006C47F9">
        <w:rPr>
          <w:b/>
          <w:bCs/>
          <w:lang w:val="en-US"/>
        </w:rPr>
        <w:t>– SCHOLARSHIP</w:t>
      </w:r>
      <w:r w:rsidR="00AC710A">
        <w:rPr>
          <w:b/>
          <w:bCs/>
          <w:lang w:val="en-US"/>
        </w:rPr>
        <w:t xml:space="preserve"> PAYMENT</w:t>
      </w:r>
      <w:r w:rsidRPr="006C47F9">
        <w:rPr>
          <w:lang w:val="en-US"/>
        </w:rPr>
        <w:br/>
        <w:t>Scholarships will be awarded subject to actual enrollment in A.Y. 2025/26 as a full-time student and maintaining the eligibility requirements as outlined.</w:t>
      </w:r>
    </w:p>
    <w:p w14:paraId="5FE96F31" w14:textId="77777777" w:rsidR="006C47F9" w:rsidRPr="006C47F9" w:rsidRDefault="006C47F9" w:rsidP="006C47F9">
      <w:pPr>
        <w:rPr>
          <w:lang w:val="en-US"/>
        </w:rPr>
      </w:pPr>
      <w:r w:rsidRPr="006C47F9">
        <w:rPr>
          <w:lang w:val="en-US"/>
        </w:rPr>
        <w:t>Scholarships will be paid in:</w:t>
      </w:r>
    </w:p>
    <w:p w14:paraId="195B9BA5" w14:textId="27CCF180" w:rsidR="006C47F9" w:rsidRPr="006C47F9" w:rsidRDefault="006C47F9" w:rsidP="006C47F9">
      <w:pPr>
        <w:numPr>
          <w:ilvl w:val="0"/>
          <w:numId w:val="6"/>
        </w:numPr>
        <w:rPr>
          <w:lang w:val="en-US"/>
        </w:rPr>
      </w:pPr>
      <w:r w:rsidRPr="006C47F9">
        <w:rPr>
          <w:b/>
          <w:bCs/>
          <w:lang w:val="en-US"/>
        </w:rPr>
        <w:t>3 installments</w:t>
      </w:r>
      <w:r w:rsidRPr="006C47F9">
        <w:rPr>
          <w:lang w:val="en-US"/>
        </w:rPr>
        <w:t xml:space="preserve"> for </w:t>
      </w:r>
      <w:r w:rsidR="0008629F" w:rsidRPr="006C47F9">
        <w:rPr>
          <w:lang w:val="en-US"/>
        </w:rPr>
        <w:t>bachelor’s</w:t>
      </w:r>
      <w:r w:rsidRPr="006C47F9">
        <w:rPr>
          <w:lang w:val="en-US"/>
        </w:rPr>
        <w:t xml:space="preserve"> degree </w:t>
      </w:r>
      <w:proofErr w:type="gramStart"/>
      <w:r w:rsidRPr="006C47F9">
        <w:rPr>
          <w:lang w:val="en-US"/>
        </w:rPr>
        <w:t>students;</w:t>
      </w:r>
      <w:proofErr w:type="gramEnd"/>
    </w:p>
    <w:p w14:paraId="6A6ED18B" w14:textId="53C735B2" w:rsidR="006C47F9" w:rsidRPr="006C47F9" w:rsidRDefault="006C47F9" w:rsidP="006C47F9">
      <w:pPr>
        <w:numPr>
          <w:ilvl w:val="0"/>
          <w:numId w:val="6"/>
        </w:numPr>
        <w:rPr>
          <w:lang w:val="en-US"/>
        </w:rPr>
      </w:pPr>
      <w:r w:rsidRPr="006C47F9">
        <w:rPr>
          <w:b/>
          <w:bCs/>
          <w:lang w:val="en-US"/>
        </w:rPr>
        <w:lastRenderedPageBreak/>
        <w:t>5 installments</w:t>
      </w:r>
      <w:r w:rsidRPr="006C47F9">
        <w:rPr>
          <w:lang w:val="en-US"/>
        </w:rPr>
        <w:t xml:space="preserve"> for </w:t>
      </w:r>
      <w:r w:rsidR="00582D97" w:rsidRPr="006C47F9">
        <w:rPr>
          <w:lang w:val="en-US"/>
        </w:rPr>
        <w:t>Single cycle</w:t>
      </w:r>
      <w:r w:rsidRPr="006C47F9">
        <w:rPr>
          <w:lang w:val="en-US"/>
        </w:rPr>
        <w:t xml:space="preserve"> </w:t>
      </w:r>
      <w:proofErr w:type="gramStart"/>
      <w:r w:rsidRPr="006C47F9">
        <w:rPr>
          <w:lang w:val="en-US"/>
        </w:rPr>
        <w:t>Master’s</w:t>
      </w:r>
      <w:proofErr w:type="gramEnd"/>
      <w:r w:rsidRPr="006C47F9">
        <w:rPr>
          <w:lang w:val="en-US"/>
        </w:rPr>
        <w:t xml:space="preserve"> students.</w:t>
      </w:r>
    </w:p>
    <w:p w14:paraId="3869C213" w14:textId="77777777" w:rsidR="006C47F9" w:rsidRDefault="006C47F9" w:rsidP="006C47F9">
      <w:pPr>
        <w:rPr>
          <w:lang w:val="en-US"/>
        </w:rPr>
      </w:pPr>
      <w:r w:rsidRPr="006C47F9">
        <w:rPr>
          <w:lang w:val="en-US"/>
        </w:rPr>
        <w:t>Payments are subject to administrative and academic obligations as follows:</w:t>
      </w:r>
    </w:p>
    <w:p w14:paraId="4C47210D" w14:textId="77777777" w:rsidR="006C47F9" w:rsidRDefault="006C47F9" w:rsidP="006C47F9">
      <w:pPr>
        <w:rPr>
          <w:b/>
          <w:bCs/>
        </w:rPr>
      </w:pPr>
      <w:proofErr w:type="spellStart"/>
      <w:r w:rsidRPr="006C47F9">
        <w:rPr>
          <w:b/>
          <w:bCs/>
        </w:rPr>
        <w:t>Bachelor’s</w:t>
      </w:r>
      <w:proofErr w:type="spellEnd"/>
      <w:r w:rsidRPr="006C47F9">
        <w:rPr>
          <w:b/>
          <w:bCs/>
        </w:rPr>
        <w:t xml:space="preserve"> Degree – 3 </w:t>
      </w:r>
      <w:proofErr w:type="spellStart"/>
      <w:r w:rsidRPr="006C47F9">
        <w:rPr>
          <w:b/>
          <w:bCs/>
        </w:rPr>
        <w:t>Installments</w:t>
      </w:r>
      <w:proofErr w:type="spellEnd"/>
      <w:r w:rsidRPr="006C47F9">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6974"/>
        <w:gridCol w:w="1189"/>
      </w:tblGrid>
      <w:tr w:rsidR="00AC710A" w:rsidRPr="006C47F9" w14:paraId="02AA3F89" w14:textId="77777777" w:rsidTr="00AC710A">
        <w:trPr>
          <w:tblHeader/>
          <w:tblCellSpacing w:w="15" w:type="dxa"/>
        </w:trPr>
        <w:tc>
          <w:tcPr>
            <w:tcW w:w="0" w:type="auto"/>
            <w:vAlign w:val="center"/>
            <w:hideMark/>
          </w:tcPr>
          <w:p w14:paraId="6DD6F1E6" w14:textId="77777777" w:rsidR="00AC710A" w:rsidRPr="006C47F9" w:rsidRDefault="00AC710A" w:rsidP="00084113">
            <w:pPr>
              <w:rPr>
                <w:b/>
                <w:bCs/>
              </w:rPr>
            </w:pPr>
            <w:proofErr w:type="spellStart"/>
            <w:r w:rsidRPr="006C47F9">
              <w:rPr>
                <w:b/>
                <w:bCs/>
              </w:rPr>
              <w:t>Installment</w:t>
            </w:r>
            <w:proofErr w:type="spellEnd"/>
          </w:p>
        </w:tc>
        <w:tc>
          <w:tcPr>
            <w:tcW w:w="0" w:type="auto"/>
            <w:vAlign w:val="center"/>
            <w:hideMark/>
          </w:tcPr>
          <w:p w14:paraId="6A0AEA4E" w14:textId="77777777" w:rsidR="00AC710A" w:rsidRPr="006C47F9" w:rsidRDefault="00AC710A" w:rsidP="00AC710A">
            <w:pPr>
              <w:jc w:val="center"/>
              <w:rPr>
                <w:b/>
                <w:bCs/>
              </w:rPr>
            </w:pPr>
            <w:proofErr w:type="spellStart"/>
            <w:r w:rsidRPr="006C47F9">
              <w:rPr>
                <w:b/>
                <w:bCs/>
              </w:rPr>
              <w:t>Requirements</w:t>
            </w:r>
            <w:proofErr w:type="spellEnd"/>
          </w:p>
        </w:tc>
        <w:tc>
          <w:tcPr>
            <w:tcW w:w="0" w:type="auto"/>
            <w:vAlign w:val="center"/>
            <w:hideMark/>
          </w:tcPr>
          <w:p w14:paraId="3FCBA5F3" w14:textId="77777777" w:rsidR="00AC710A" w:rsidRPr="006C47F9" w:rsidRDefault="00AC710A" w:rsidP="00084113">
            <w:pPr>
              <w:rPr>
                <w:b/>
                <w:bCs/>
              </w:rPr>
            </w:pPr>
            <w:proofErr w:type="spellStart"/>
            <w:r w:rsidRPr="006C47F9">
              <w:rPr>
                <w:b/>
                <w:bCs/>
              </w:rPr>
              <w:t>Amount</w:t>
            </w:r>
            <w:proofErr w:type="spellEnd"/>
          </w:p>
        </w:tc>
      </w:tr>
      <w:tr w:rsidR="00AC710A" w:rsidRPr="006C47F9" w14:paraId="683026C6" w14:textId="77777777" w:rsidTr="00AC710A">
        <w:trPr>
          <w:tblCellSpacing w:w="15" w:type="dxa"/>
        </w:trPr>
        <w:tc>
          <w:tcPr>
            <w:tcW w:w="0" w:type="auto"/>
            <w:vAlign w:val="center"/>
            <w:hideMark/>
          </w:tcPr>
          <w:p w14:paraId="58541F98" w14:textId="77777777" w:rsidR="00AC710A" w:rsidRPr="006C47F9" w:rsidRDefault="00AC710A" w:rsidP="00084113">
            <w:r w:rsidRPr="006C47F9">
              <w:t>1st</w:t>
            </w:r>
          </w:p>
        </w:tc>
        <w:tc>
          <w:tcPr>
            <w:tcW w:w="0" w:type="auto"/>
            <w:vAlign w:val="center"/>
            <w:hideMark/>
          </w:tcPr>
          <w:p w14:paraId="2E4CE63C" w14:textId="77777777" w:rsidR="00AC710A" w:rsidRPr="006C47F9" w:rsidRDefault="00AC710A" w:rsidP="00084113">
            <w:proofErr w:type="spellStart"/>
            <w:r w:rsidRPr="006C47F9">
              <w:t>Enrolled</w:t>
            </w:r>
            <w:proofErr w:type="spellEnd"/>
            <w:r w:rsidRPr="006C47F9">
              <w:t xml:space="preserve"> by </w:t>
            </w:r>
            <w:proofErr w:type="spellStart"/>
            <w:r w:rsidRPr="006C47F9">
              <w:t>Nov</w:t>
            </w:r>
            <w:proofErr w:type="spellEnd"/>
            <w:r w:rsidRPr="006C47F9">
              <w:t xml:space="preserve"> 30, 2025</w:t>
            </w:r>
          </w:p>
        </w:tc>
        <w:tc>
          <w:tcPr>
            <w:tcW w:w="0" w:type="auto"/>
            <w:vAlign w:val="center"/>
            <w:hideMark/>
          </w:tcPr>
          <w:p w14:paraId="5729585F" w14:textId="77777777" w:rsidR="00AC710A" w:rsidRPr="006C47F9" w:rsidRDefault="00AC710A" w:rsidP="00084113">
            <w:r w:rsidRPr="006C47F9">
              <w:t>€4,500.00 *</w:t>
            </w:r>
          </w:p>
        </w:tc>
      </w:tr>
      <w:tr w:rsidR="00AC710A" w:rsidRPr="006C47F9" w14:paraId="5E687E78" w14:textId="77777777" w:rsidTr="00AC710A">
        <w:trPr>
          <w:tblCellSpacing w:w="15" w:type="dxa"/>
        </w:trPr>
        <w:tc>
          <w:tcPr>
            <w:tcW w:w="0" w:type="auto"/>
            <w:vAlign w:val="center"/>
            <w:hideMark/>
          </w:tcPr>
          <w:p w14:paraId="1A4C7A36" w14:textId="77777777" w:rsidR="00AC710A" w:rsidRPr="006C47F9" w:rsidRDefault="00AC710A" w:rsidP="00084113">
            <w:r w:rsidRPr="006C47F9">
              <w:t>2nd</w:t>
            </w:r>
          </w:p>
        </w:tc>
        <w:tc>
          <w:tcPr>
            <w:tcW w:w="0" w:type="auto"/>
            <w:vAlign w:val="center"/>
            <w:hideMark/>
          </w:tcPr>
          <w:p w14:paraId="02F91BE6" w14:textId="77777777" w:rsidR="00AC710A" w:rsidRPr="006C47F9" w:rsidRDefault="00AC710A" w:rsidP="00084113">
            <w:pPr>
              <w:rPr>
                <w:lang w:val="en-US"/>
              </w:rPr>
            </w:pPr>
            <w:r w:rsidRPr="006C47F9">
              <w:rPr>
                <w:lang w:val="en-US"/>
              </w:rPr>
              <w:t xml:space="preserve">At least 24 ECTS by Oct 30, </w:t>
            </w:r>
            <w:proofErr w:type="gramStart"/>
            <w:r w:rsidRPr="006C47F9">
              <w:rPr>
                <w:lang w:val="en-US"/>
              </w:rPr>
              <w:t>2026</w:t>
            </w:r>
            <w:proofErr w:type="gramEnd"/>
            <w:r w:rsidRPr="006C47F9">
              <w:rPr>
                <w:lang w:val="en-US"/>
              </w:rPr>
              <w:t xml:space="preserve"> and enrolled in 2nd year by Nov 30, 2026</w:t>
            </w:r>
          </w:p>
        </w:tc>
        <w:tc>
          <w:tcPr>
            <w:tcW w:w="0" w:type="auto"/>
            <w:vAlign w:val="center"/>
            <w:hideMark/>
          </w:tcPr>
          <w:p w14:paraId="29AFF576" w14:textId="77777777" w:rsidR="00AC710A" w:rsidRPr="006C47F9" w:rsidRDefault="00AC710A" w:rsidP="00084113">
            <w:r w:rsidRPr="006C47F9">
              <w:t>€4,500.00 *</w:t>
            </w:r>
          </w:p>
        </w:tc>
      </w:tr>
      <w:tr w:rsidR="00AC710A" w:rsidRPr="006C47F9" w14:paraId="5E7A8B5E" w14:textId="77777777" w:rsidTr="00AC710A">
        <w:trPr>
          <w:tblCellSpacing w:w="15" w:type="dxa"/>
        </w:trPr>
        <w:tc>
          <w:tcPr>
            <w:tcW w:w="0" w:type="auto"/>
            <w:vAlign w:val="center"/>
            <w:hideMark/>
          </w:tcPr>
          <w:p w14:paraId="69C8A0D3" w14:textId="77777777" w:rsidR="00AC710A" w:rsidRPr="006C47F9" w:rsidRDefault="00AC710A" w:rsidP="00084113">
            <w:r w:rsidRPr="006C47F9">
              <w:t>3rd</w:t>
            </w:r>
          </w:p>
        </w:tc>
        <w:tc>
          <w:tcPr>
            <w:tcW w:w="0" w:type="auto"/>
            <w:vAlign w:val="center"/>
            <w:hideMark/>
          </w:tcPr>
          <w:p w14:paraId="50CEB9AF" w14:textId="77777777" w:rsidR="00AC710A" w:rsidRPr="006C47F9" w:rsidRDefault="00AC710A" w:rsidP="00084113">
            <w:pPr>
              <w:rPr>
                <w:lang w:val="en-US"/>
              </w:rPr>
            </w:pPr>
            <w:r w:rsidRPr="006C47F9">
              <w:rPr>
                <w:lang w:val="en-US"/>
              </w:rPr>
              <w:t xml:space="preserve">At least 60 ECTS by Oct 30, </w:t>
            </w:r>
            <w:proofErr w:type="gramStart"/>
            <w:r w:rsidRPr="006C47F9">
              <w:rPr>
                <w:lang w:val="en-US"/>
              </w:rPr>
              <w:t>2027</w:t>
            </w:r>
            <w:proofErr w:type="gramEnd"/>
            <w:r w:rsidRPr="006C47F9">
              <w:rPr>
                <w:lang w:val="en-US"/>
              </w:rPr>
              <w:t xml:space="preserve"> and enrolled in 3rd year by Nov 30, 2027</w:t>
            </w:r>
          </w:p>
        </w:tc>
        <w:tc>
          <w:tcPr>
            <w:tcW w:w="0" w:type="auto"/>
            <w:vAlign w:val="center"/>
            <w:hideMark/>
          </w:tcPr>
          <w:p w14:paraId="25B65228" w14:textId="77777777" w:rsidR="00AC710A" w:rsidRPr="006C47F9" w:rsidRDefault="00AC710A" w:rsidP="00084113">
            <w:r w:rsidRPr="006C47F9">
              <w:t>€4,500.00 *</w:t>
            </w:r>
          </w:p>
        </w:tc>
      </w:tr>
    </w:tbl>
    <w:p w14:paraId="59AE1A2D" w14:textId="77777777" w:rsidR="00AC710A" w:rsidRDefault="00AC710A" w:rsidP="006C47F9">
      <w:pPr>
        <w:rPr>
          <w:b/>
          <w:bCs/>
        </w:rPr>
      </w:pPr>
    </w:p>
    <w:p w14:paraId="65437B7D" w14:textId="3967AEEA" w:rsidR="006C47F9" w:rsidRPr="006C47F9" w:rsidRDefault="006C47F9" w:rsidP="006C47F9">
      <w:r w:rsidRPr="006C47F9">
        <w:rPr>
          <w:b/>
          <w:bCs/>
        </w:rPr>
        <w:t>Single-</w:t>
      </w:r>
      <w:proofErr w:type="spellStart"/>
      <w:r w:rsidRPr="006C47F9">
        <w:rPr>
          <w:b/>
          <w:bCs/>
        </w:rPr>
        <w:t>cycle</w:t>
      </w:r>
      <w:proofErr w:type="spellEnd"/>
      <w:r w:rsidRPr="006C47F9">
        <w:rPr>
          <w:b/>
          <w:bCs/>
        </w:rPr>
        <w:t xml:space="preserve"> </w:t>
      </w:r>
      <w:proofErr w:type="spellStart"/>
      <w:r w:rsidRPr="006C47F9">
        <w:rPr>
          <w:b/>
          <w:bCs/>
        </w:rPr>
        <w:t>Master’s</w:t>
      </w:r>
      <w:proofErr w:type="spellEnd"/>
      <w:r w:rsidRPr="006C47F9">
        <w:rPr>
          <w:b/>
          <w:bCs/>
        </w:rPr>
        <w:t xml:space="preserve"> – 5 </w:t>
      </w:r>
      <w:proofErr w:type="spellStart"/>
      <w:r w:rsidRPr="006C47F9">
        <w:rPr>
          <w:b/>
          <w:bCs/>
        </w:rPr>
        <w:t>Installments</w:t>
      </w:r>
      <w:proofErr w:type="spellEnd"/>
      <w:r w:rsidRPr="006C47F9">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1"/>
        <w:gridCol w:w="7039"/>
        <w:gridCol w:w="1189"/>
      </w:tblGrid>
      <w:tr w:rsidR="006C47F9" w:rsidRPr="006C47F9" w14:paraId="615E418D" w14:textId="77777777" w:rsidTr="00AC710A">
        <w:trPr>
          <w:tblHeader/>
          <w:tblCellSpacing w:w="15" w:type="dxa"/>
        </w:trPr>
        <w:tc>
          <w:tcPr>
            <w:tcW w:w="0" w:type="auto"/>
            <w:vAlign w:val="center"/>
            <w:hideMark/>
          </w:tcPr>
          <w:p w14:paraId="68E56212" w14:textId="77777777" w:rsidR="006C47F9" w:rsidRPr="006C47F9" w:rsidRDefault="006C47F9" w:rsidP="006C47F9">
            <w:pPr>
              <w:rPr>
                <w:b/>
                <w:bCs/>
              </w:rPr>
            </w:pPr>
            <w:proofErr w:type="spellStart"/>
            <w:r w:rsidRPr="006C47F9">
              <w:rPr>
                <w:b/>
                <w:bCs/>
              </w:rPr>
              <w:t>Installment</w:t>
            </w:r>
            <w:proofErr w:type="spellEnd"/>
          </w:p>
        </w:tc>
        <w:tc>
          <w:tcPr>
            <w:tcW w:w="0" w:type="auto"/>
            <w:vAlign w:val="center"/>
            <w:hideMark/>
          </w:tcPr>
          <w:p w14:paraId="42F02973" w14:textId="77777777" w:rsidR="006C47F9" w:rsidRPr="006C47F9" w:rsidRDefault="006C47F9" w:rsidP="00AC710A">
            <w:pPr>
              <w:jc w:val="center"/>
              <w:rPr>
                <w:b/>
                <w:bCs/>
              </w:rPr>
            </w:pPr>
            <w:proofErr w:type="spellStart"/>
            <w:r w:rsidRPr="006C47F9">
              <w:rPr>
                <w:b/>
                <w:bCs/>
              </w:rPr>
              <w:t>Requirements</w:t>
            </w:r>
            <w:proofErr w:type="spellEnd"/>
          </w:p>
        </w:tc>
        <w:tc>
          <w:tcPr>
            <w:tcW w:w="0" w:type="auto"/>
            <w:vAlign w:val="center"/>
            <w:hideMark/>
          </w:tcPr>
          <w:p w14:paraId="1273039C" w14:textId="77777777" w:rsidR="006C47F9" w:rsidRPr="006C47F9" w:rsidRDefault="006C47F9" w:rsidP="006C47F9">
            <w:pPr>
              <w:rPr>
                <w:b/>
                <w:bCs/>
              </w:rPr>
            </w:pPr>
            <w:proofErr w:type="spellStart"/>
            <w:r w:rsidRPr="006C47F9">
              <w:rPr>
                <w:b/>
                <w:bCs/>
              </w:rPr>
              <w:t>Amount</w:t>
            </w:r>
            <w:proofErr w:type="spellEnd"/>
          </w:p>
        </w:tc>
      </w:tr>
      <w:tr w:rsidR="006C47F9" w:rsidRPr="006C47F9" w14:paraId="472D5E0D" w14:textId="77777777" w:rsidTr="00AC710A">
        <w:trPr>
          <w:tblCellSpacing w:w="15" w:type="dxa"/>
        </w:trPr>
        <w:tc>
          <w:tcPr>
            <w:tcW w:w="0" w:type="auto"/>
            <w:vAlign w:val="center"/>
            <w:hideMark/>
          </w:tcPr>
          <w:p w14:paraId="78059BCE" w14:textId="77777777" w:rsidR="006C47F9" w:rsidRPr="006C47F9" w:rsidRDefault="006C47F9" w:rsidP="006C47F9">
            <w:r w:rsidRPr="006C47F9">
              <w:t>1st</w:t>
            </w:r>
          </w:p>
        </w:tc>
        <w:tc>
          <w:tcPr>
            <w:tcW w:w="0" w:type="auto"/>
            <w:vAlign w:val="center"/>
            <w:hideMark/>
          </w:tcPr>
          <w:p w14:paraId="0A372906" w14:textId="77777777" w:rsidR="006C47F9" w:rsidRPr="006C47F9" w:rsidRDefault="006C47F9" w:rsidP="006C47F9">
            <w:proofErr w:type="spellStart"/>
            <w:r w:rsidRPr="006C47F9">
              <w:t>Enrolled</w:t>
            </w:r>
            <w:proofErr w:type="spellEnd"/>
            <w:r w:rsidRPr="006C47F9">
              <w:t xml:space="preserve"> by </w:t>
            </w:r>
            <w:proofErr w:type="spellStart"/>
            <w:r w:rsidRPr="006C47F9">
              <w:t>Nov</w:t>
            </w:r>
            <w:proofErr w:type="spellEnd"/>
            <w:r w:rsidRPr="006C47F9">
              <w:t xml:space="preserve"> 30, 2025</w:t>
            </w:r>
          </w:p>
        </w:tc>
        <w:tc>
          <w:tcPr>
            <w:tcW w:w="0" w:type="auto"/>
            <w:vAlign w:val="center"/>
            <w:hideMark/>
          </w:tcPr>
          <w:p w14:paraId="012D6FF9" w14:textId="77777777" w:rsidR="006C47F9" w:rsidRPr="006C47F9" w:rsidRDefault="006C47F9" w:rsidP="006C47F9">
            <w:r w:rsidRPr="006C47F9">
              <w:t>€4,500.00 *</w:t>
            </w:r>
          </w:p>
        </w:tc>
      </w:tr>
      <w:tr w:rsidR="006C47F9" w:rsidRPr="006C47F9" w14:paraId="1577A626" w14:textId="77777777" w:rsidTr="00AC710A">
        <w:trPr>
          <w:tblCellSpacing w:w="15" w:type="dxa"/>
        </w:trPr>
        <w:tc>
          <w:tcPr>
            <w:tcW w:w="0" w:type="auto"/>
            <w:vAlign w:val="center"/>
            <w:hideMark/>
          </w:tcPr>
          <w:p w14:paraId="327DF436" w14:textId="77777777" w:rsidR="006C47F9" w:rsidRPr="006C47F9" w:rsidRDefault="006C47F9" w:rsidP="006C47F9">
            <w:r w:rsidRPr="006C47F9">
              <w:t>2nd</w:t>
            </w:r>
          </w:p>
        </w:tc>
        <w:tc>
          <w:tcPr>
            <w:tcW w:w="0" w:type="auto"/>
            <w:vAlign w:val="center"/>
            <w:hideMark/>
          </w:tcPr>
          <w:p w14:paraId="250E989B" w14:textId="77777777" w:rsidR="006C47F9" w:rsidRPr="006C47F9" w:rsidRDefault="006C47F9" w:rsidP="006C47F9">
            <w:pPr>
              <w:rPr>
                <w:lang w:val="en-US"/>
              </w:rPr>
            </w:pPr>
            <w:r w:rsidRPr="006C47F9">
              <w:rPr>
                <w:lang w:val="en-US"/>
              </w:rPr>
              <w:t xml:space="preserve">At least 24 ECTS by Oct 30, </w:t>
            </w:r>
            <w:proofErr w:type="gramStart"/>
            <w:r w:rsidRPr="006C47F9">
              <w:rPr>
                <w:lang w:val="en-US"/>
              </w:rPr>
              <w:t>2026</w:t>
            </w:r>
            <w:proofErr w:type="gramEnd"/>
            <w:r w:rsidRPr="006C47F9">
              <w:rPr>
                <w:lang w:val="en-US"/>
              </w:rPr>
              <w:t xml:space="preserve"> and enrolled in 2nd year by Nov 30, 2026</w:t>
            </w:r>
          </w:p>
        </w:tc>
        <w:tc>
          <w:tcPr>
            <w:tcW w:w="0" w:type="auto"/>
            <w:vAlign w:val="center"/>
            <w:hideMark/>
          </w:tcPr>
          <w:p w14:paraId="3C0135BF" w14:textId="77777777" w:rsidR="006C47F9" w:rsidRPr="006C47F9" w:rsidRDefault="006C47F9" w:rsidP="006C47F9">
            <w:r w:rsidRPr="006C47F9">
              <w:t>€4,500.00 *</w:t>
            </w:r>
          </w:p>
        </w:tc>
      </w:tr>
      <w:tr w:rsidR="006C47F9" w:rsidRPr="006C47F9" w14:paraId="36DF3729" w14:textId="77777777" w:rsidTr="00AC710A">
        <w:trPr>
          <w:tblCellSpacing w:w="15" w:type="dxa"/>
        </w:trPr>
        <w:tc>
          <w:tcPr>
            <w:tcW w:w="0" w:type="auto"/>
            <w:vAlign w:val="center"/>
            <w:hideMark/>
          </w:tcPr>
          <w:p w14:paraId="2A2DB767" w14:textId="77777777" w:rsidR="006C47F9" w:rsidRPr="006C47F9" w:rsidRDefault="006C47F9" w:rsidP="006C47F9">
            <w:r w:rsidRPr="006C47F9">
              <w:t>3rd</w:t>
            </w:r>
          </w:p>
        </w:tc>
        <w:tc>
          <w:tcPr>
            <w:tcW w:w="0" w:type="auto"/>
            <w:vAlign w:val="center"/>
            <w:hideMark/>
          </w:tcPr>
          <w:p w14:paraId="36E1BBB7" w14:textId="77777777" w:rsidR="006C47F9" w:rsidRPr="006C47F9" w:rsidRDefault="006C47F9" w:rsidP="006C47F9">
            <w:pPr>
              <w:rPr>
                <w:lang w:val="en-US"/>
              </w:rPr>
            </w:pPr>
            <w:r w:rsidRPr="006C47F9">
              <w:rPr>
                <w:lang w:val="en-US"/>
              </w:rPr>
              <w:t xml:space="preserve">At least 60 ECTS by Oct 30, </w:t>
            </w:r>
            <w:proofErr w:type="gramStart"/>
            <w:r w:rsidRPr="006C47F9">
              <w:rPr>
                <w:lang w:val="en-US"/>
              </w:rPr>
              <w:t>2027</w:t>
            </w:r>
            <w:proofErr w:type="gramEnd"/>
            <w:r w:rsidRPr="006C47F9">
              <w:rPr>
                <w:lang w:val="en-US"/>
              </w:rPr>
              <w:t xml:space="preserve"> and enrolled in 3rd year by Nov 30, 2027</w:t>
            </w:r>
          </w:p>
        </w:tc>
        <w:tc>
          <w:tcPr>
            <w:tcW w:w="0" w:type="auto"/>
            <w:vAlign w:val="center"/>
            <w:hideMark/>
          </w:tcPr>
          <w:p w14:paraId="0CEB3865" w14:textId="77777777" w:rsidR="006C47F9" w:rsidRPr="006C47F9" w:rsidRDefault="006C47F9" w:rsidP="006C47F9">
            <w:r w:rsidRPr="006C47F9">
              <w:t>€4,500.00 *</w:t>
            </w:r>
          </w:p>
        </w:tc>
      </w:tr>
      <w:tr w:rsidR="006C47F9" w:rsidRPr="006C47F9" w14:paraId="36614115" w14:textId="77777777" w:rsidTr="00AC710A">
        <w:trPr>
          <w:tblCellSpacing w:w="15" w:type="dxa"/>
        </w:trPr>
        <w:tc>
          <w:tcPr>
            <w:tcW w:w="0" w:type="auto"/>
            <w:vAlign w:val="center"/>
            <w:hideMark/>
          </w:tcPr>
          <w:p w14:paraId="2C53E9C6" w14:textId="77777777" w:rsidR="006C47F9" w:rsidRPr="006C47F9" w:rsidRDefault="006C47F9" w:rsidP="006C47F9">
            <w:r w:rsidRPr="006C47F9">
              <w:t>4th</w:t>
            </w:r>
          </w:p>
        </w:tc>
        <w:tc>
          <w:tcPr>
            <w:tcW w:w="0" w:type="auto"/>
            <w:vAlign w:val="center"/>
            <w:hideMark/>
          </w:tcPr>
          <w:p w14:paraId="2A3C2E84" w14:textId="77777777" w:rsidR="006C47F9" w:rsidRPr="006C47F9" w:rsidRDefault="006C47F9" w:rsidP="006C47F9">
            <w:pPr>
              <w:rPr>
                <w:lang w:val="en-US"/>
              </w:rPr>
            </w:pPr>
            <w:r w:rsidRPr="006C47F9">
              <w:rPr>
                <w:lang w:val="en-US"/>
              </w:rPr>
              <w:t xml:space="preserve">At least 90 ECTS by Oct 30, </w:t>
            </w:r>
            <w:proofErr w:type="gramStart"/>
            <w:r w:rsidRPr="006C47F9">
              <w:rPr>
                <w:lang w:val="en-US"/>
              </w:rPr>
              <w:t>2028</w:t>
            </w:r>
            <w:proofErr w:type="gramEnd"/>
            <w:r w:rsidRPr="006C47F9">
              <w:rPr>
                <w:lang w:val="en-US"/>
              </w:rPr>
              <w:t xml:space="preserve"> and enrolled in 4th year by Nov 30, 2028</w:t>
            </w:r>
          </w:p>
        </w:tc>
        <w:tc>
          <w:tcPr>
            <w:tcW w:w="0" w:type="auto"/>
            <w:vAlign w:val="center"/>
            <w:hideMark/>
          </w:tcPr>
          <w:p w14:paraId="61D152C5" w14:textId="77777777" w:rsidR="006C47F9" w:rsidRPr="006C47F9" w:rsidRDefault="006C47F9" w:rsidP="006C47F9">
            <w:r w:rsidRPr="006C47F9">
              <w:t>€4,500.00 *</w:t>
            </w:r>
          </w:p>
        </w:tc>
      </w:tr>
      <w:tr w:rsidR="006C47F9" w:rsidRPr="006C47F9" w14:paraId="6CD9CD34" w14:textId="77777777" w:rsidTr="00AC710A">
        <w:trPr>
          <w:tblCellSpacing w:w="15" w:type="dxa"/>
        </w:trPr>
        <w:tc>
          <w:tcPr>
            <w:tcW w:w="0" w:type="auto"/>
            <w:vAlign w:val="center"/>
            <w:hideMark/>
          </w:tcPr>
          <w:p w14:paraId="4C0AA396" w14:textId="77777777" w:rsidR="006C47F9" w:rsidRPr="006C47F9" w:rsidRDefault="006C47F9" w:rsidP="006C47F9">
            <w:r w:rsidRPr="006C47F9">
              <w:t>5th</w:t>
            </w:r>
          </w:p>
        </w:tc>
        <w:tc>
          <w:tcPr>
            <w:tcW w:w="0" w:type="auto"/>
            <w:vAlign w:val="center"/>
            <w:hideMark/>
          </w:tcPr>
          <w:p w14:paraId="4F328CFB" w14:textId="77777777" w:rsidR="006C47F9" w:rsidRPr="006C47F9" w:rsidRDefault="006C47F9" w:rsidP="006C47F9">
            <w:pPr>
              <w:rPr>
                <w:lang w:val="en-US"/>
              </w:rPr>
            </w:pPr>
            <w:r w:rsidRPr="006C47F9">
              <w:rPr>
                <w:lang w:val="en-US"/>
              </w:rPr>
              <w:t xml:space="preserve">At least 138 ECTS by Oct 30, </w:t>
            </w:r>
            <w:proofErr w:type="gramStart"/>
            <w:r w:rsidRPr="006C47F9">
              <w:rPr>
                <w:lang w:val="en-US"/>
              </w:rPr>
              <w:t>2029</w:t>
            </w:r>
            <w:proofErr w:type="gramEnd"/>
            <w:r w:rsidRPr="006C47F9">
              <w:rPr>
                <w:lang w:val="en-US"/>
              </w:rPr>
              <w:t xml:space="preserve"> and enrolled in 5th year by Nov 30, 2029</w:t>
            </w:r>
          </w:p>
        </w:tc>
        <w:tc>
          <w:tcPr>
            <w:tcW w:w="0" w:type="auto"/>
            <w:vAlign w:val="center"/>
            <w:hideMark/>
          </w:tcPr>
          <w:p w14:paraId="61574AB4" w14:textId="77777777" w:rsidR="006C47F9" w:rsidRPr="006C47F9" w:rsidRDefault="006C47F9" w:rsidP="006C47F9">
            <w:r w:rsidRPr="006C47F9">
              <w:t>€4,500.00 *</w:t>
            </w:r>
          </w:p>
        </w:tc>
      </w:tr>
    </w:tbl>
    <w:p w14:paraId="7AA240B8" w14:textId="77777777" w:rsidR="006C47F9" w:rsidRDefault="006C47F9" w:rsidP="006C47F9">
      <w:pPr>
        <w:rPr>
          <w:lang w:val="en-US"/>
        </w:rPr>
      </w:pPr>
      <w:r w:rsidRPr="006C47F9">
        <w:rPr>
          <w:lang w:val="en-US"/>
        </w:rPr>
        <w:t>* Amounts are gross of applicable taxes.</w:t>
      </w:r>
    </w:p>
    <w:p w14:paraId="428E4EF4" w14:textId="77777777" w:rsidR="003410DF" w:rsidRPr="006C47F9" w:rsidRDefault="003410DF" w:rsidP="003410DF">
      <w:pPr>
        <w:jc w:val="both"/>
        <w:rPr>
          <w:lang w:val="en-US"/>
        </w:rPr>
      </w:pPr>
      <w:r>
        <w:rPr>
          <w:lang w:val="en-US"/>
        </w:rPr>
        <w:t>O</w:t>
      </w:r>
      <w:r w:rsidRPr="006C47F9">
        <w:rPr>
          <w:lang w:val="en-US"/>
        </w:rPr>
        <w:t>nly credits earned at the Polytechnic University of Bari will be counted; previously recognized credits from other institutions are not valid for this purpose.</w:t>
      </w:r>
    </w:p>
    <w:p w14:paraId="76EBA762" w14:textId="77777777" w:rsidR="003410DF" w:rsidRPr="001E0627" w:rsidRDefault="006C47F9" w:rsidP="003410DF">
      <w:pPr>
        <w:rPr>
          <w:lang w:val="en-US"/>
        </w:rPr>
      </w:pPr>
      <w:r w:rsidRPr="006C47F9">
        <w:rPr>
          <w:lang w:val="en-US"/>
        </w:rPr>
        <w:t>Payments will be made via bank transfer to an account or prepaid card with an Italian IBAN in the student’s name.</w:t>
      </w:r>
      <w:r w:rsidR="003410DF">
        <w:rPr>
          <w:lang w:val="en-US"/>
        </w:rPr>
        <w:t xml:space="preserve"> </w:t>
      </w:r>
      <w:r w:rsidR="003410DF" w:rsidRPr="001E0627">
        <w:rPr>
          <w:lang w:val="en-US"/>
        </w:rPr>
        <w:t>Scholarships are subject to tax law. The amount is treated as employment income.</w:t>
      </w:r>
    </w:p>
    <w:p w14:paraId="21CCBCFC" w14:textId="77777777" w:rsidR="006C47F9" w:rsidRPr="006C47F9" w:rsidRDefault="006C47F9" w:rsidP="006C47F9">
      <w:pPr>
        <w:rPr>
          <w:lang w:val="en-US"/>
        </w:rPr>
      </w:pPr>
      <w:r w:rsidRPr="006C47F9">
        <w:rPr>
          <w:b/>
          <w:bCs/>
          <w:lang w:val="en-US"/>
        </w:rPr>
        <w:t>ART. 9 – SCHOLARSHIP REVOCATION</w:t>
      </w:r>
      <w:r w:rsidRPr="006C47F9">
        <w:rPr>
          <w:lang w:val="en-US"/>
        </w:rPr>
        <w:br/>
        <w:t>The scholarship will be revoked in case of:</w:t>
      </w:r>
    </w:p>
    <w:p w14:paraId="467ADB60" w14:textId="77777777" w:rsidR="006C47F9" w:rsidRPr="006C47F9" w:rsidRDefault="006C47F9" w:rsidP="006C47F9">
      <w:pPr>
        <w:numPr>
          <w:ilvl w:val="0"/>
          <w:numId w:val="7"/>
        </w:numPr>
        <w:rPr>
          <w:lang w:val="en-US"/>
        </w:rPr>
      </w:pPr>
      <w:r w:rsidRPr="006C47F9">
        <w:rPr>
          <w:lang w:val="en-US"/>
        </w:rPr>
        <w:t xml:space="preserve">Withdrawal from studies at the Polytechnic University of </w:t>
      </w:r>
      <w:proofErr w:type="gramStart"/>
      <w:r w:rsidRPr="006C47F9">
        <w:rPr>
          <w:lang w:val="en-US"/>
        </w:rPr>
        <w:t>Bari;</w:t>
      </w:r>
      <w:proofErr w:type="gramEnd"/>
    </w:p>
    <w:p w14:paraId="723EC4D1" w14:textId="77777777" w:rsidR="006C47F9" w:rsidRPr="006C47F9" w:rsidRDefault="006C47F9" w:rsidP="006C47F9">
      <w:pPr>
        <w:numPr>
          <w:ilvl w:val="0"/>
          <w:numId w:val="7"/>
        </w:numPr>
      </w:pPr>
      <w:r w:rsidRPr="006C47F9">
        <w:t xml:space="preserve">Transfer to </w:t>
      </w:r>
      <w:proofErr w:type="spellStart"/>
      <w:r w:rsidRPr="006C47F9">
        <w:t>another</w:t>
      </w:r>
      <w:proofErr w:type="spellEnd"/>
      <w:r w:rsidRPr="006C47F9">
        <w:t xml:space="preserve"> </w:t>
      </w:r>
      <w:proofErr w:type="spellStart"/>
      <w:r w:rsidRPr="006C47F9">
        <w:t>university</w:t>
      </w:r>
      <w:proofErr w:type="spellEnd"/>
      <w:r w:rsidRPr="006C47F9">
        <w:t>.</w:t>
      </w:r>
    </w:p>
    <w:p w14:paraId="6D11890C" w14:textId="77777777" w:rsidR="006C47F9" w:rsidRPr="006C47F9" w:rsidRDefault="006C47F9" w:rsidP="00A77506">
      <w:pPr>
        <w:jc w:val="both"/>
        <w:rPr>
          <w:lang w:val="en-US"/>
        </w:rPr>
      </w:pPr>
      <w:r w:rsidRPr="006C47F9">
        <w:rPr>
          <w:lang w:val="en-US"/>
        </w:rPr>
        <w:t>Students whose scholarships are revoked must return any payments received. Until repayment is complete, their academic record will be blocked.</w:t>
      </w:r>
    </w:p>
    <w:p w14:paraId="41487AD8" w14:textId="77777777" w:rsidR="00A77506" w:rsidRDefault="006C47F9" w:rsidP="00A77506">
      <w:pPr>
        <w:spacing w:after="0"/>
        <w:jc w:val="both"/>
        <w:rPr>
          <w:b/>
          <w:bCs/>
          <w:lang w:val="en-US"/>
        </w:rPr>
      </w:pPr>
      <w:r w:rsidRPr="006C47F9">
        <w:rPr>
          <w:b/>
          <w:bCs/>
          <w:lang w:val="en-US"/>
        </w:rPr>
        <w:t>ART. 10 – PROCEDURE MANAGER</w:t>
      </w:r>
    </w:p>
    <w:p w14:paraId="6CFC1B55" w14:textId="1D0AC095" w:rsidR="006C47F9" w:rsidRDefault="00461E7F" w:rsidP="00A77506">
      <w:pPr>
        <w:spacing w:after="0"/>
        <w:jc w:val="both"/>
        <w:rPr>
          <w:lang w:val="en-US"/>
        </w:rPr>
      </w:pPr>
      <w:r w:rsidRPr="00461E7F">
        <w:rPr>
          <w:lang w:val="en-US"/>
        </w:rPr>
        <w:t>The person in charge of the administrative procedure referred to in this call is Mrs</w:t>
      </w:r>
      <w:r w:rsidR="001322F2">
        <w:rPr>
          <w:lang w:val="en-US"/>
        </w:rPr>
        <w:t>. Adriana</w:t>
      </w:r>
      <w:r w:rsidR="00A2299A">
        <w:rPr>
          <w:lang w:val="en-US"/>
        </w:rPr>
        <w:t xml:space="preserve"> </w:t>
      </w:r>
      <w:r w:rsidR="006F2032">
        <w:rPr>
          <w:lang w:val="en-US"/>
        </w:rPr>
        <w:t>Ruggiero</w:t>
      </w:r>
      <w:r w:rsidR="00A61187">
        <w:rPr>
          <w:lang w:val="en-US"/>
        </w:rPr>
        <w:t xml:space="preserve">                  </w:t>
      </w:r>
      <w:proofErr w:type="gramStart"/>
      <w:r w:rsidR="00A61187">
        <w:rPr>
          <w:lang w:val="en-US"/>
        </w:rPr>
        <w:t xml:space="preserve">  </w:t>
      </w:r>
      <w:r w:rsidRPr="00461E7F">
        <w:rPr>
          <w:lang w:val="en-US"/>
        </w:rPr>
        <w:t xml:space="preserve"> (</w:t>
      </w:r>
      <w:proofErr w:type="gramEnd"/>
      <w:r w:rsidRPr="00461E7F">
        <w:rPr>
          <w:lang w:val="en-US"/>
        </w:rPr>
        <w:t xml:space="preserve"> </w:t>
      </w:r>
      <w:hyperlink r:id="rId5" w:history="1">
        <w:r w:rsidR="00A61187" w:rsidRPr="000C3668">
          <w:rPr>
            <w:rStyle w:val="Collegamentoipertestuale"/>
            <w:lang w:val="en-US"/>
          </w:rPr>
          <w:t>adriana.ruggiero@poliba</w:t>
        </w:r>
      </w:hyperlink>
      <w:r w:rsidR="00A61187">
        <w:rPr>
          <w:lang w:val="en-US"/>
        </w:rPr>
        <w:t xml:space="preserve">) </w:t>
      </w:r>
    </w:p>
    <w:p w14:paraId="00D1465E" w14:textId="77777777" w:rsidR="00A77506" w:rsidRPr="006C47F9" w:rsidRDefault="00A77506" w:rsidP="00A77506">
      <w:pPr>
        <w:spacing w:after="0"/>
        <w:jc w:val="both"/>
        <w:rPr>
          <w:lang w:val="en-US"/>
        </w:rPr>
      </w:pPr>
    </w:p>
    <w:p w14:paraId="3C2531DF" w14:textId="77777777" w:rsidR="009F48A0" w:rsidRDefault="006C47F9" w:rsidP="009F48A0">
      <w:pPr>
        <w:spacing w:after="0"/>
        <w:jc w:val="both"/>
        <w:rPr>
          <w:b/>
          <w:bCs/>
          <w:lang w:val="en-US"/>
        </w:rPr>
      </w:pPr>
      <w:r w:rsidRPr="006C47F9">
        <w:rPr>
          <w:b/>
          <w:bCs/>
          <w:lang w:val="en-US"/>
        </w:rPr>
        <w:t>ART. 11 – PERSONAL DATA PROCESSING</w:t>
      </w:r>
    </w:p>
    <w:p w14:paraId="58AB4D96" w14:textId="57341B58" w:rsidR="006C47F9" w:rsidRDefault="00BD2161" w:rsidP="009F48A0">
      <w:pPr>
        <w:spacing w:after="0"/>
        <w:jc w:val="both"/>
        <w:rPr>
          <w:lang w:val="en-US"/>
        </w:rPr>
      </w:pPr>
      <w:r w:rsidRPr="00BD2161">
        <w:rPr>
          <w:lang w:val="en-US"/>
        </w:rPr>
        <w:t xml:space="preserve">Protection of personal data </w:t>
      </w:r>
      <w:proofErr w:type="gramStart"/>
      <w:r w:rsidRPr="00BD2161">
        <w:rPr>
          <w:lang w:val="en-US"/>
        </w:rPr>
        <w:t>The</w:t>
      </w:r>
      <w:proofErr w:type="gramEnd"/>
      <w:r w:rsidRPr="00BD2161">
        <w:rPr>
          <w:lang w:val="en-US"/>
        </w:rPr>
        <w:t xml:space="preserve"> processing of personal data provided by candidates for the </w:t>
      </w:r>
      <w:r w:rsidR="00A77506">
        <w:rPr>
          <w:lang w:val="en-US"/>
        </w:rPr>
        <w:t>be</w:t>
      </w:r>
      <w:r w:rsidRPr="00BD2161">
        <w:rPr>
          <w:lang w:val="en-US"/>
        </w:rPr>
        <w:t xml:space="preserve">forementioned purposes is carried out by the Polytechnic University of Bari, as Data Controller, in compliance with the principles laid down by art. 5 of the EU Regulation - GDPR (General Data Protection </w:t>
      </w:r>
      <w:r w:rsidRPr="00BD2161">
        <w:rPr>
          <w:lang w:val="en-US"/>
        </w:rPr>
        <w:lastRenderedPageBreak/>
        <w:t xml:space="preserve">Regulation). </w:t>
      </w:r>
      <w:proofErr w:type="spellStart"/>
      <w:r w:rsidRPr="00BD2161">
        <w:rPr>
          <w:lang w:val="en-US"/>
        </w:rPr>
        <w:t>Poliba</w:t>
      </w:r>
      <w:proofErr w:type="spellEnd"/>
      <w:r w:rsidRPr="00BD2161">
        <w:rPr>
          <w:lang w:val="en-US"/>
        </w:rPr>
        <w:t xml:space="preserve"> data protection officer can be contacted at the following e-mail address: rpd@poliba.it. Data must be provided for evaluation of the participation requirements, under penalty of exclusion from the selection procedure. Legal basis of the processing art. 6 par. 1. </w:t>
      </w:r>
      <w:proofErr w:type="spellStart"/>
      <w:r w:rsidRPr="00BD2161">
        <w:rPr>
          <w:lang w:val="en-US"/>
        </w:rPr>
        <w:t>lett</w:t>
      </w:r>
      <w:proofErr w:type="spellEnd"/>
      <w:r w:rsidRPr="00BD2161">
        <w:rPr>
          <w:lang w:val="en-US"/>
        </w:rPr>
        <w:t xml:space="preserve">. b and e), art. 9 par. 2. </w:t>
      </w:r>
      <w:proofErr w:type="spellStart"/>
      <w:r w:rsidRPr="00BD2161">
        <w:rPr>
          <w:lang w:val="en-US"/>
        </w:rPr>
        <w:t>lett</w:t>
      </w:r>
      <w:proofErr w:type="spellEnd"/>
      <w:r w:rsidRPr="00BD2161">
        <w:rPr>
          <w:lang w:val="en-US"/>
        </w:rPr>
        <w:t xml:space="preserve">. g) of the GPDR, as identified by art. 2-sexies </w:t>
      </w:r>
      <w:proofErr w:type="spellStart"/>
      <w:r w:rsidRPr="00BD2161">
        <w:rPr>
          <w:lang w:val="en-US"/>
        </w:rPr>
        <w:t>lett</w:t>
      </w:r>
      <w:proofErr w:type="spellEnd"/>
      <w:r w:rsidRPr="00BD2161">
        <w:rPr>
          <w:lang w:val="en-US"/>
        </w:rPr>
        <w:t xml:space="preserve">. e) and bb) of Legislative Decree 196/2003 (as amended by Legislative Decree 2018/101). The data provided by candidates will be processed by means of appropriate guarantees and security measures - manual and / or electronic, </w:t>
      </w:r>
      <w:r w:rsidR="00A77506" w:rsidRPr="00BD2161">
        <w:rPr>
          <w:lang w:val="en-US"/>
        </w:rPr>
        <w:t>to</w:t>
      </w:r>
      <w:r w:rsidRPr="00BD2161">
        <w:rPr>
          <w:lang w:val="en-US"/>
        </w:rPr>
        <w:t xml:space="preserve"> ensure their protection, confidentiality and integrity. Personal data will be processed by </w:t>
      </w:r>
      <w:r w:rsidR="00A77506" w:rsidRPr="00BD2161">
        <w:rPr>
          <w:lang w:val="en-US"/>
        </w:rPr>
        <w:t>university</w:t>
      </w:r>
      <w:r w:rsidRPr="00BD2161">
        <w:rPr>
          <w:lang w:val="en-US"/>
        </w:rPr>
        <w:t xml:space="preserve"> personnel duly authorized and instructed by the Data Controller. Personal data collected will be communicated to UNHCR which will process the data in compliance with UNHCR Data Protection Policy available at https://www.refworld.org/docid/55643c1d4.htm1 and its guidance available at https://www.refworld.org/docid/5b360f4d4.html. For what is not specified here or for what does not specifically concern this context, please refer to the information published at the following website address: https://www.poliba.it/it/privacy/protezione-dei-dati-personali To exercise their rights, the interested party can contact the Data Controller at rpd@poliba.it. For any complaint deriving from the processing of data, the interested party can contact the Guarantor for the protection of personal data and other competent public bodies as described at https://www.poliba.it/it/privacy/protezione-dei-dati-personali Candidates are required to consent to the publication of their refugee ID card number or the ration number card of </w:t>
      </w:r>
      <w:proofErr w:type="spellStart"/>
      <w:r w:rsidRPr="00BD2161">
        <w:rPr>
          <w:lang w:val="en-US"/>
        </w:rPr>
        <w:t>PoR</w:t>
      </w:r>
      <w:proofErr w:type="spellEnd"/>
      <w:r w:rsidRPr="00BD2161">
        <w:rPr>
          <w:lang w:val="en-US"/>
        </w:rPr>
        <w:t xml:space="preserve"> in the list of admitted candidates and the final ranking list both on the website https://universitycorridors.unhcr.it/ and on https://www.poliba.it/it/didattica/unicore-universitycorridors-refugees and https://www.poliba.it/it/amministrazione-e-servizi/albo-online The Administration reserves the right to verify the truth of the information provided without prejudice to the penal sanctions of article 76 of Italian Presidential Decree no. 445/2000, in the event of fraudulent information being discovered as a result of such verification the applicant will forfeit the right to the study grant</w:t>
      </w:r>
      <w:r w:rsidR="00BD3E04">
        <w:rPr>
          <w:lang w:val="en-US"/>
        </w:rPr>
        <w:t>.</w:t>
      </w:r>
    </w:p>
    <w:p w14:paraId="6875B059" w14:textId="77777777" w:rsidR="00BD3E04" w:rsidRPr="00BD2161" w:rsidRDefault="00BD3E04" w:rsidP="009F48A0">
      <w:pPr>
        <w:spacing w:after="0"/>
        <w:jc w:val="both"/>
        <w:rPr>
          <w:lang w:val="en-US"/>
        </w:rPr>
      </w:pPr>
    </w:p>
    <w:p w14:paraId="11B71F80" w14:textId="77777777" w:rsidR="00BD3E04" w:rsidRDefault="006C47F9" w:rsidP="00BD3E04">
      <w:pPr>
        <w:spacing w:after="0"/>
        <w:rPr>
          <w:lang w:val="en-US"/>
        </w:rPr>
      </w:pPr>
      <w:r w:rsidRPr="006C47F9">
        <w:rPr>
          <w:b/>
          <w:bCs/>
          <w:lang w:val="en-US"/>
        </w:rPr>
        <w:t>ART. 12 – FINAL PROVISIONS</w:t>
      </w:r>
      <w:r w:rsidRPr="006C47F9">
        <w:rPr>
          <w:lang w:val="en-US"/>
        </w:rPr>
        <w:br/>
        <w:t xml:space="preserve">This decree will be published on the online notice board and at </w:t>
      </w:r>
      <w:hyperlink r:id="rId6" w:history="1">
        <w:r w:rsidRPr="006C47F9">
          <w:rPr>
            <w:rStyle w:val="Collegamentoipertestuale"/>
            <w:lang w:val="en-US"/>
          </w:rPr>
          <w:t>www.poliba.it/didattica/borsedistudio</w:t>
        </w:r>
      </w:hyperlink>
      <w:r w:rsidRPr="006C47F9">
        <w:rPr>
          <w:lang w:val="en-US"/>
        </w:rPr>
        <w:t>.</w:t>
      </w:r>
      <w:r w:rsidRPr="006C47F9">
        <w:rPr>
          <w:lang w:val="en-US"/>
        </w:rPr>
        <w:br/>
      </w:r>
      <w:r w:rsidR="00A36CCD" w:rsidRPr="00A36CCD">
        <w:rPr>
          <w:lang w:val="en-US"/>
        </w:rPr>
        <w:t xml:space="preserve">This call is translated in English for information purposes only. </w:t>
      </w:r>
    </w:p>
    <w:p w14:paraId="3ECC6875" w14:textId="05FB389A" w:rsidR="006C47F9" w:rsidRPr="00A36CCD" w:rsidRDefault="00A36CCD" w:rsidP="00BD3E04">
      <w:pPr>
        <w:spacing w:after="0"/>
        <w:rPr>
          <w:lang w:val="en-US"/>
        </w:rPr>
      </w:pPr>
      <w:r w:rsidRPr="00A36CCD">
        <w:rPr>
          <w:lang w:val="en-US"/>
        </w:rPr>
        <w:t>For the application and resolution of any dispute and for any legal effect only the Italian version is valid</w:t>
      </w:r>
    </w:p>
    <w:p w14:paraId="0EB64E69" w14:textId="77777777" w:rsidR="006C47F9" w:rsidRPr="006C47F9" w:rsidRDefault="006C47F9">
      <w:pPr>
        <w:rPr>
          <w:lang w:val="en-US"/>
        </w:rPr>
      </w:pPr>
    </w:p>
    <w:sectPr w:rsidR="006C47F9" w:rsidRPr="006C47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FE3"/>
    <w:multiLevelType w:val="multilevel"/>
    <w:tmpl w:val="C56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92219"/>
    <w:multiLevelType w:val="multilevel"/>
    <w:tmpl w:val="9DE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85388"/>
    <w:multiLevelType w:val="multilevel"/>
    <w:tmpl w:val="A4D2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F51A7"/>
    <w:multiLevelType w:val="multilevel"/>
    <w:tmpl w:val="84BE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118C4"/>
    <w:multiLevelType w:val="multilevel"/>
    <w:tmpl w:val="AB324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049BD"/>
    <w:multiLevelType w:val="multilevel"/>
    <w:tmpl w:val="569C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221DB"/>
    <w:multiLevelType w:val="multilevel"/>
    <w:tmpl w:val="1E98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455458">
    <w:abstractNumId w:val="0"/>
  </w:num>
  <w:num w:numId="2" w16cid:durableId="1674407510">
    <w:abstractNumId w:val="1"/>
  </w:num>
  <w:num w:numId="3" w16cid:durableId="1619870118">
    <w:abstractNumId w:val="2"/>
  </w:num>
  <w:num w:numId="4" w16cid:durableId="692532365">
    <w:abstractNumId w:val="3"/>
  </w:num>
  <w:num w:numId="5" w16cid:durableId="335301870">
    <w:abstractNumId w:val="5"/>
  </w:num>
  <w:num w:numId="6" w16cid:durableId="122311053">
    <w:abstractNumId w:val="6"/>
  </w:num>
  <w:num w:numId="7" w16cid:durableId="1166482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F9"/>
    <w:rsid w:val="00021DC8"/>
    <w:rsid w:val="000353E1"/>
    <w:rsid w:val="00060684"/>
    <w:rsid w:val="00060776"/>
    <w:rsid w:val="00082492"/>
    <w:rsid w:val="0008629F"/>
    <w:rsid w:val="000D02E5"/>
    <w:rsid w:val="001322F2"/>
    <w:rsid w:val="001C1244"/>
    <w:rsid w:val="001E140C"/>
    <w:rsid w:val="001F4D80"/>
    <w:rsid w:val="00242BA2"/>
    <w:rsid w:val="0028589C"/>
    <w:rsid w:val="002A1B91"/>
    <w:rsid w:val="002C42E9"/>
    <w:rsid w:val="00317BB0"/>
    <w:rsid w:val="003309AC"/>
    <w:rsid w:val="003410DF"/>
    <w:rsid w:val="003530C2"/>
    <w:rsid w:val="0037109D"/>
    <w:rsid w:val="00380E60"/>
    <w:rsid w:val="003D1F07"/>
    <w:rsid w:val="003F5B08"/>
    <w:rsid w:val="00422560"/>
    <w:rsid w:val="00461E7F"/>
    <w:rsid w:val="004D550E"/>
    <w:rsid w:val="004F59D6"/>
    <w:rsid w:val="00582D97"/>
    <w:rsid w:val="00583C4B"/>
    <w:rsid w:val="005C1023"/>
    <w:rsid w:val="005D0BE0"/>
    <w:rsid w:val="005E1999"/>
    <w:rsid w:val="005F0172"/>
    <w:rsid w:val="006C47F9"/>
    <w:rsid w:val="006F2032"/>
    <w:rsid w:val="00720300"/>
    <w:rsid w:val="0073418C"/>
    <w:rsid w:val="007816B5"/>
    <w:rsid w:val="0079385A"/>
    <w:rsid w:val="007C38E6"/>
    <w:rsid w:val="00857250"/>
    <w:rsid w:val="0086116B"/>
    <w:rsid w:val="008D6E49"/>
    <w:rsid w:val="0092376E"/>
    <w:rsid w:val="009313C1"/>
    <w:rsid w:val="009D766A"/>
    <w:rsid w:val="009E25AC"/>
    <w:rsid w:val="009F48A0"/>
    <w:rsid w:val="00A2299A"/>
    <w:rsid w:val="00A36CCD"/>
    <w:rsid w:val="00A61187"/>
    <w:rsid w:val="00A77506"/>
    <w:rsid w:val="00AC3CC6"/>
    <w:rsid w:val="00AC710A"/>
    <w:rsid w:val="00AF1A8D"/>
    <w:rsid w:val="00B26FEA"/>
    <w:rsid w:val="00B66A09"/>
    <w:rsid w:val="00BA35EB"/>
    <w:rsid w:val="00BC31E9"/>
    <w:rsid w:val="00BD2161"/>
    <w:rsid w:val="00BD3E04"/>
    <w:rsid w:val="00BF21F2"/>
    <w:rsid w:val="00CA7557"/>
    <w:rsid w:val="00E02531"/>
    <w:rsid w:val="00E52CCF"/>
    <w:rsid w:val="00EA0C6A"/>
    <w:rsid w:val="00EE65B2"/>
    <w:rsid w:val="00EE67CC"/>
    <w:rsid w:val="00F1064E"/>
    <w:rsid w:val="00FB23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2878ED"/>
  <w15:chartTrackingRefBased/>
  <w15:docId w15:val="{B55150FE-FFB7-435C-A985-0BEFF8A9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10A"/>
  </w:style>
  <w:style w:type="paragraph" w:styleId="Titolo1">
    <w:name w:val="heading 1"/>
    <w:basedOn w:val="Normale"/>
    <w:next w:val="Normale"/>
    <w:link w:val="Titolo1Carattere"/>
    <w:uiPriority w:val="9"/>
    <w:qFormat/>
    <w:rsid w:val="006C4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C4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C47F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C47F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C47F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C47F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47F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47F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47F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47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C47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C47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C47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C47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C47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47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47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47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4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47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47F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47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47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47F9"/>
    <w:rPr>
      <w:i/>
      <w:iCs/>
      <w:color w:val="404040" w:themeColor="text1" w:themeTint="BF"/>
    </w:rPr>
  </w:style>
  <w:style w:type="paragraph" w:styleId="Paragrafoelenco">
    <w:name w:val="List Paragraph"/>
    <w:basedOn w:val="Normale"/>
    <w:uiPriority w:val="34"/>
    <w:qFormat/>
    <w:rsid w:val="006C47F9"/>
    <w:pPr>
      <w:ind w:left="720"/>
      <w:contextualSpacing/>
    </w:pPr>
  </w:style>
  <w:style w:type="character" w:styleId="Enfasiintensa">
    <w:name w:val="Intense Emphasis"/>
    <w:basedOn w:val="Carpredefinitoparagrafo"/>
    <w:uiPriority w:val="21"/>
    <w:qFormat/>
    <w:rsid w:val="006C47F9"/>
    <w:rPr>
      <w:i/>
      <w:iCs/>
      <w:color w:val="0F4761" w:themeColor="accent1" w:themeShade="BF"/>
    </w:rPr>
  </w:style>
  <w:style w:type="paragraph" w:styleId="Citazioneintensa">
    <w:name w:val="Intense Quote"/>
    <w:basedOn w:val="Normale"/>
    <w:next w:val="Normale"/>
    <w:link w:val="CitazioneintensaCarattere"/>
    <w:uiPriority w:val="30"/>
    <w:qFormat/>
    <w:rsid w:val="006C4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C47F9"/>
    <w:rPr>
      <w:i/>
      <w:iCs/>
      <w:color w:val="0F4761" w:themeColor="accent1" w:themeShade="BF"/>
    </w:rPr>
  </w:style>
  <w:style w:type="character" w:styleId="Riferimentointenso">
    <w:name w:val="Intense Reference"/>
    <w:basedOn w:val="Carpredefinitoparagrafo"/>
    <w:uiPriority w:val="32"/>
    <w:qFormat/>
    <w:rsid w:val="006C47F9"/>
    <w:rPr>
      <w:b/>
      <w:bCs/>
      <w:smallCaps/>
      <w:color w:val="0F4761" w:themeColor="accent1" w:themeShade="BF"/>
      <w:spacing w:val="5"/>
    </w:rPr>
  </w:style>
  <w:style w:type="character" w:styleId="Collegamentoipertestuale">
    <w:name w:val="Hyperlink"/>
    <w:basedOn w:val="Carpredefinitoparagrafo"/>
    <w:uiPriority w:val="99"/>
    <w:unhideWhenUsed/>
    <w:rsid w:val="006C47F9"/>
    <w:rPr>
      <w:color w:val="467886" w:themeColor="hyperlink"/>
      <w:u w:val="single"/>
    </w:rPr>
  </w:style>
  <w:style w:type="character" w:styleId="Menzionenonrisolta">
    <w:name w:val="Unresolved Mention"/>
    <w:basedOn w:val="Carpredefinitoparagrafo"/>
    <w:uiPriority w:val="99"/>
    <w:semiHidden/>
    <w:unhideWhenUsed/>
    <w:rsid w:val="006C47F9"/>
    <w:rPr>
      <w:color w:val="605E5C"/>
      <w:shd w:val="clear" w:color="auto" w:fill="E1DFDD"/>
    </w:rPr>
  </w:style>
  <w:style w:type="table" w:styleId="Grigliatabella">
    <w:name w:val="Table Grid"/>
    <w:basedOn w:val="Tabellanormale"/>
    <w:uiPriority w:val="39"/>
    <w:rsid w:val="00AC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0877">
      <w:bodyDiv w:val="1"/>
      <w:marLeft w:val="0"/>
      <w:marRight w:val="0"/>
      <w:marTop w:val="0"/>
      <w:marBottom w:val="0"/>
      <w:divBdr>
        <w:top w:val="none" w:sz="0" w:space="0" w:color="auto"/>
        <w:left w:val="none" w:sz="0" w:space="0" w:color="auto"/>
        <w:bottom w:val="none" w:sz="0" w:space="0" w:color="auto"/>
        <w:right w:val="none" w:sz="0" w:space="0" w:color="auto"/>
      </w:divBdr>
    </w:div>
    <w:div w:id="8321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liba.it/didattica/borsedistudio" TargetMode="External"/><Relationship Id="rId5" Type="http://schemas.openxmlformats.org/officeDocument/2006/relationships/hyperlink" Target="mailto:adriana.ruggiero@polib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1552</Words>
  <Characters>8851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Sig.ra Adriana Ruggiero</dc:creator>
  <cp:keywords/>
  <dc:description/>
  <cp:lastModifiedBy>Sig.ra Adriana Ruggiero</cp:lastModifiedBy>
  <cp:revision>63</cp:revision>
  <cp:lastPrinted>2025-05-23T06:45:00Z</cp:lastPrinted>
  <dcterms:created xsi:type="dcterms:W3CDTF">2025-05-23T06:44:00Z</dcterms:created>
  <dcterms:modified xsi:type="dcterms:W3CDTF">2025-10-02T10:19:00Z</dcterms:modified>
</cp:coreProperties>
</file>