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25" w:rsidRPr="00CE6579" w:rsidRDefault="00AD2E25" w:rsidP="00E95BE4">
      <w:pPr>
        <w:spacing w:after="120" w:line="392" w:lineRule="atLeast"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CE6579">
        <w:rPr>
          <w:rFonts w:ascii="Times New Roman" w:eastAsia="Times New Roman" w:hAnsi="Times New Roman" w:cs="Times New Roman"/>
          <w:b/>
          <w:lang w:eastAsia="it-IT"/>
        </w:rPr>
        <w:t>POLITECNICO DI BARI</w:t>
      </w:r>
    </w:p>
    <w:p w:rsidR="00AD2E25" w:rsidRPr="00CE6579" w:rsidRDefault="00AD2E25" w:rsidP="00E95BE4">
      <w:pPr>
        <w:spacing w:after="120" w:line="392" w:lineRule="atLeast"/>
        <w:textAlignment w:val="baseline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CE6579">
        <w:rPr>
          <w:rFonts w:ascii="Times New Roman" w:eastAsia="Times New Roman" w:hAnsi="Times New Roman" w:cs="Times New Roman"/>
          <w:b/>
          <w:lang w:eastAsia="it-IT"/>
        </w:rPr>
        <w:t>Controlli sulle imprese</w:t>
      </w:r>
    </w:p>
    <w:p w:rsidR="00E95BE4" w:rsidRPr="00CE6579" w:rsidRDefault="00E95BE4" w:rsidP="0040589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Ai sensi dell'</w:t>
      </w:r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art. 25 del Decreto Legislativo 14 marzo 2013 n. 33</w:t>
      </w:r>
      <w:r w:rsidR="00AD2E25"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</w:t>
      </w:r>
      <w:r w:rsidRPr="00CE6579">
        <w:rPr>
          <w:rFonts w:ascii="Times New Roman" w:eastAsia="Times New Roman" w:hAnsi="Times New Roman" w:cs="Times New Roman"/>
          <w:lang w:eastAsia="it-IT"/>
        </w:rPr>
        <w:t>sono pubblicate le tipologie di controllo a cui sono assoggettate le imprese e gli adempimenti oggetto delle attività di controllo.</w:t>
      </w:r>
    </w:p>
    <w:p w:rsidR="00E95BE4" w:rsidRPr="00CE6579" w:rsidRDefault="00E95BE4" w:rsidP="0040589A">
      <w:pPr>
        <w:spacing w:before="240" w:after="30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Elenco delle tipologie di controllo effettuate sulle imprese partecipanti a procedure di gara indett</w:t>
      </w:r>
      <w:bookmarkStart w:id="0" w:name="_GoBack"/>
      <w:bookmarkEnd w:id="0"/>
      <w:r w:rsidRPr="00CE6579">
        <w:rPr>
          <w:rFonts w:ascii="Times New Roman" w:eastAsia="Times New Roman" w:hAnsi="Times New Roman" w:cs="Times New Roman"/>
          <w:lang w:eastAsia="it-IT"/>
        </w:rPr>
        <w:t xml:space="preserve">e dall’Ateneo per la stipula di contratti pubblici relativi a lavori, servizi e forniture, disciplinati dal </w:t>
      </w:r>
      <w:proofErr w:type="spellStart"/>
      <w:r w:rsidRPr="00CE6579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lang w:eastAsia="it-IT"/>
        </w:rPr>
        <w:t xml:space="preserve"> n. 163/2006</w:t>
      </w:r>
      <w:r w:rsidR="00831DD4" w:rsidRPr="00CE6579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987" w:rsidRPr="00CE6579">
        <w:rPr>
          <w:rFonts w:ascii="Times New Roman" w:eastAsia="Times New Roman" w:hAnsi="Times New Roman" w:cs="Times New Roman"/>
          <w:lang w:eastAsia="it-IT"/>
        </w:rPr>
        <w:t>(</w:t>
      </w:r>
      <w:r w:rsidR="00831DD4" w:rsidRPr="00CE6579">
        <w:rPr>
          <w:rFonts w:ascii="Times New Roman" w:eastAsia="Times New Roman" w:hAnsi="Times New Roman" w:cs="Times New Roman"/>
          <w:lang w:eastAsia="it-IT"/>
        </w:rPr>
        <w:t>sino al 19/04/2016</w:t>
      </w:r>
      <w:r w:rsidR="006C5987" w:rsidRPr="00CE6579">
        <w:rPr>
          <w:rFonts w:ascii="Times New Roman" w:eastAsia="Times New Roman" w:hAnsi="Times New Roman" w:cs="Times New Roman"/>
          <w:lang w:eastAsia="it-IT"/>
        </w:rPr>
        <w:t>)</w:t>
      </w:r>
      <w:r w:rsidR="0040589A" w:rsidRPr="00CE6579">
        <w:rPr>
          <w:rFonts w:ascii="Times New Roman" w:eastAsia="Times New Roman" w:hAnsi="Times New Roman" w:cs="Times New Roman"/>
          <w:lang w:eastAsia="it-IT"/>
        </w:rPr>
        <w:t xml:space="preserve"> e dal 20/04/2016 ai sensi del </w:t>
      </w:r>
      <w:proofErr w:type="spellStart"/>
      <w:r w:rsidR="0040589A" w:rsidRPr="00CE6579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="0040589A" w:rsidRPr="00CE6579">
        <w:rPr>
          <w:rFonts w:ascii="Times New Roman" w:eastAsia="Times New Roman" w:hAnsi="Times New Roman" w:cs="Times New Roman"/>
          <w:lang w:eastAsia="it-IT"/>
        </w:rPr>
        <w:t xml:space="preserve"> n. 50/2016</w:t>
      </w:r>
      <w:r w:rsidRPr="00CE6579">
        <w:rPr>
          <w:rFonts w:ascii="Times New Roman" w:eastAsia="Times New Roman" w:hAnsi="Times New Roman" w:cs="Times New Roman"/>
          <w:lang w:eastAsia="it-IT"/>
        </w:rPr>
        <w:t>.</w:t>
      </w:r>
    </w:p>
    <w:p w:rsidR="00E95BE4" w:rsidRPr="00CE6579" w:rsidRDefault="00E95BE4" w:rsidP="00E95BE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Requisiti di ordine generale e di idoneità professionale (artt. 38-39 </w:t>
      </w:r>
      <w:proofErr w:type="spellStart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n. 163/2006)</w:t>
      </w:r>
      <w:r w:rsidR="0040589A"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sino al 19/4/2016 – M</w:t>
      </w:r>
      <w:r w:rsidR="0040589A" w:rsidRPr="00CE6579">
        <w:rPr>
          <w:rFonts w:ascii="Times New Roman" w:hAnsi="Times New Roman" w:cs="Times New Roman"/>
          <w:b/>
          <w:bCs/>
        </w:rPr>
        <w:t>otivi di esclusione</w:t>
      </w:r>
      <w:bookmarkStart w:id="1" w:name="080"/>
      <w:r w:rsidR="0040589A" w:rsidRPr="00CE6579">
        <w:rPr>
          <w:rFonts w:ascii="Times New Roman" w:hAnsi="Times New Roman" w:cs="Times New Roman"/>
          <w:b/>
          <w:bCs/>
        </w:rPr>
        <w:t xml:space="preserve"> (Art. 80</w:t>
      </w:r>
      <w:bookmarkEnd w:id="1"/>
      <w:r w:rsidR="0040589A" w:rsidRPr="00CE65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0589A" w:rsidRPr="00CE6579">
        <w:rPr>
          <w:rFonts w:ascii="Times New Roman" w:hAnsi="Times New Roman" w:cs="Times New Roman"/>
          <w:b/>
          <w:bCs/>
        </w:rPr>
        <w:t>D.Lgs</w:t>
      </w:r>
      <w:proofErr w:type="spellEnd"/>
      <w:r w:rsidR="0040589A" w:rsidRPr="00CE6579">
        <w:rPr>
          <w:rFonts w:ascii="Times New Roman" w:hAnsi="Times New Roman" w:cs="Times New Roman"/>
          <w:b/>
          <w:bCs/>
        </w:rPr>
        <w:t xml:space="preserve"> n. 50/2016.) dal 20/04/2016</w:t>
      </w:r>
    </w:p>
    <w:p w:rsidR="00831DD4" w:rsidRPr="00CE6579" w:rsidRDefault="00E95BE4" w:rsidP="0040589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L’Ateneo effettua la verifica dei requisiti di ordine generale e di idoneità professionale delle imprese partecipanti a procedure di gara attraverso i seguenti documenti: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1. Certificato di iscrizione Registro delle Imprese;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2. Certificato del Casellario giudiziale integrale e dell’anagrafe delle sanzioni amministrative dipendenti da reato – selettivo ex art. 39 D.P.R. n. 313/2002;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3. Documento Unico di Regolarità Contributiva (DURC) ovvero Certificato di regolarità contributiva per soggetti iscritti a Casse previdenziali diverse da Inps/</w:t>
      </w:r>
      <w:proofErr w:type="spellStart"/>
      <w:r w:rsidRPr="00CE6579">
        <w:rPr>
          <w:rFonts w:ascii="Times New Roman" w:eastAsia="Times New Roman" w:hAnsi="Times New Roman" w:cs="Times New Roman"/>
          <w:lang w:eastAsia="it-IT"/>
        </w:rPr>
        <w:t>Inail</w:t>
      </w:r>
      <w:proofErr w:type="spellEnd"/>
      <w:r w:rsidRPr="00CE6579">
        <w:rPr>
          <w:rFonts w:ascii="Times New Roman" w:eastAsia="Times New Roman" w:hAnsi="Times New Roman" w:cs="Times New Roman"/>
          <w:lang w:eastAsia="it-IT"/>
        </w:rPr>
        <w:t xml:space="preserve"> o Cassa Edile;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4. Certificato di regolarità fiscale;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 xml:space="preserve">5. Comunicazione/informazione Antimafia, ex art. 84, commi 2 e 3, </w:t>
      </w:r>
      <w:proofErr w:type="spellStart"/>
      <w:r w:rsidRPr="00CE6579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lang w:eastAsia="it-IT"/>
        </w:rPr>
        <w:t xml:space="preserve"> n. 159/2011;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6. Dichiarazione di osservanza della L. n. 68/1999 relativa alle “Norme per il diritto al lavoro dei disabili”.</w:t>
      </w:r>
      <w:r w:rsidRPr="00CE6579">
        <w:rPr>
          <w:rFonts w:ascii="Times New Roman" w:eastAsia="Times New Roman" w:hAnsi="Times New Roman" w:cs="Times New Roman"/>
          <w:lang w:eastAsia="it-IT"/>
        </w:rPr>
        <w:br/>
      </w:r>
      <w:r w:rsidR="00831DD4" w:rsidRPr="00CE6579">
        <w:rPr>
          <w:rFonts w:ascii="Times New Roman" w:eastAsia="Times New Roman" w:hAnsi="Times New Roman" w:cs="Times New Roman"/>
          <w:lang w:eastAsia="it-IT"/>
        </w:rPr>
        <w:t>7</w:t>
      </w:r>
      <w:r w:rsidRPr="00CE6579">
        <w:rPr>
          <w:rFonts w:ascii="Times New Roman" w:eastAsia="Times New Roman" w:hAnsi="Times New Roman" w:cs="Times New Roman"/>
          <w:lang w:eastAsia="it-IT"/>
        </w:rPr>
        <w:t>. Registro delle annotazioni dell'Osservatorio Autorità di Vigilanza sui Contratti Pubblici</w:t>
      </w:r>
    </w:p>
    <w:p w:rsidR="00831DD4" w:rsidRPr="00CE6579" w:rsidRDefault="00831DD4" w:rsidP="0040589A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Tali controlli sono effettuati integralmente rispetto a tutti i vincitori di procedure di gara di importo superiore a 40.000 €</w:t>
      </w:r>
      <w:r w:rsidR="00AD2E25" w:rsidRPr="00CE6579">
        <w:rPr>
          <w:rFonts w:ascii="Times New Roman" w:eastAsia="Times New Roman" w:hAnsi="Times New Roman" w:cs="Times New Roman"/>
          <w:lang w:eastAsia="it-IT"/>
        </w:rPr>
        <w:t xml:space="preserve">, attraverso </w:t>
      </w:r>
      <w:r w:rsidR="0040596A" w:rsidRPr="00CE6579">
        <w:rPr>
          <w:rFonts w:ascii="Times New Roman" w:eastAsia="Times New Roman" w:hAnsi="Times New Roman" w:cs="Times New Roman"/>
          <w:lang w:eastAsia="it-IT"/>
        </w:rPr>
        <w:t xml:space="preserve">la Banca Dati Nazionale dei Contratti Pubblici (BNDCP), istituita presso l'Autorità per la Vigilanza sui Contratti Pubblici di lavori, servizi e forniture, ora Autorità Nazionale Anticorruzione (sistema </w:t>
      </w:r>
      <w:proofErr w:type="spellStart"/>
      <w:r w:rsidR="0040596A" w:rsidRPr="00CE6579">
        <w:rPr>
          <w:rFonts w:ascii="Times New Roman" w:eastAsia="Times New Roman" w:hAnsi="Times New Roman" w:cs="Times New Roman"/>
          <w:lang w:eastAsia="it-IT"/>
        </w:rPr>
        <w:t>AVCPass</w:t>
      </w:r>
      <w:proofErr w:type="spellEnd"/>
      <w:r w:rsidR="0040596A" w:rsidRPr="00CE6579">
        <w:rPr>
          <w:rFonts w:ascii="Times New Roman" w:eastAsia="Times New Roman" w:hAnsi="Times New Roman" w:cs="Times New Roman"/>
          <w:lang w:eastAsia="it-IT"/>
        </w:rPr>
        <w:t>)</w:t>
      </w:r>
      <w:r w:rsidRPr="00CE6579">
        <w:rPr>
          <w:rFonts w:ascii="Times New Roman" w:eastAsia="Times New Roman" w:hAnsi="Times New Roman" w:cs="Times New Roman"/>
          <w:lang w:eastAsia="it-IT"/>
        </w:rPr>
        <w:t>.</w:t>
      </w:r>
      <w:r w:rsidR="00AD2E25" w:rsidRPr="00CE6579">
        <w:rPr>
          <w:rFonts w:ascii="Times New Roman" w:eastAsia="Times New Roman" w:hAnsi="Times New Roman" w:cs="Times New Roman"/>
          <w:lang w:eastAsia="it-IT"/>
        </w:rPr>
        <w:t xml:space="preserve"> Per importi inferiori ad €40.000 i predetti controlli sono effettuati a campione</w:t>
      </w:r>
      <w:r w:rsidR="0040589A" w:rsidRPr="00CE6579">
        <w:rPr>
          <w:rFonts w:ascii="Times New Roman" w:eastAsia="Times New Roman" w:hAnsi="Times New Roman" w:cs="Times New Roman"/>
          <w:lang w:eastAsia="it-IT"/>
        </w:rPr>
        <w:t>,</w:t>
      </w:r>
      <w:r w:rsidR="00AD2E25" w:rsidRPr="00CE6579">
        <w:rPr>
          <w:rFonts w:ascii="Times New Roman" w:eastAsia="Times New Roman" w:hAnsi="Times New Roman" w:cs="Times New Roman"/>
          <w:lang w:eastAsia="it-IT"/>
        </w:rPr>
        <w:t xml:space="preserve"> </w:t>
      </w:r>
      <w:r w:rsidR="00DF2A86" w:rsidRPr="00CE6579">
        <w:rPr>
          <w:rFonts w:ascii="Times New Roman" w:eastAsia="Times New Roman" w:hAnsi="Times New Roman" w:cs="Times New Roman"/>
          <w:lang w:eastAsia="it-IT"/>
        </w:rPr>
        <w:t>verificando</w:t>
      </w:r>
      <w:r w:rsidR="00AD2E25" w:rsidRPr="00CE6579">
        <w:rPr>
          <w:rFonts w:ascii="Times New Roman" w:eastAsia="Times New Roman" w:hAnsi="Times New Roman" w:cs="Times New Roman"/>
          <w:lang w:eastAsia="it-IT"/>
        </w:rPr>
        <w:t xml:space="preserve"> direttamente</w:t>
      </w:r>
      <w:r w:rsidR="00DF2A86" w:rsidRPr="00CE6579">
        <w:rPr>
          <w:rFonts w:ascii="Times New Roman" w:eastAsia="Times New Roman" w:hAnsi="Times New Roman" w:cs="Times New Roman"/>
          <w:lang w:eastAsia="it-IT"/>
        </w:rPr>
        <w:t xml:space="preserve"> presso gli Enti </w:t>
      </w:r>
      <w:r w:rsidR="00BD406B" w:rsidRPr="00CE6579">
        <w:rPr>
          <w:rFonts w:ascii="Times New Roman" w:eastAsia="Times New Roman" w:hAnsi="Times New Roman" w:cs="Times New Roman"/>
          <w:lang w:eastAsia="it-IT"/>
        </w:rPr>
        <w:t xml:space="preserve">e Autorità </w:t>
      </w:r>
      <w:r w:rsidR="00DF2A86" w:rsidRPr="00CE6579">
        <w:rPr>
          <w:rFonts w:ascii="Times New Roman" w:eastAsia="Times New Roman" w:hAnsi="Times New Roman" w:cs="Times New Roman"/>
          <w:lang w:eastAsia="it-IT"/>
        </w:rPr>
        <w:t>preposti</w:t>
      </w:r>
      <w:r w:rsidR="00BD406B" w:rsidRPr="00CE6579">
        <w:rPr>
          <w:rFonts w:ascii="Times New Roman" w:eastAsia="Times New Roman" w:hAnsi="Times New Roman" w:cs="Times New Roman"/>
          <w:lang w:eastAsia="it-IT"/>
        </w:rPr>
        <w:t>.</w:t>
      </w:r>
    </w:p>
    <w:p w:rsidR="00831DD4" w:rsidRPr="00CE6579" w:rsidRDefault="00E95BE4" w:rsidP="0040589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 xml:space="preserve">Ai sensi dell'art.6 d.P.R.207/2010 viene acquisito Documento Unico di Regolarità Contributiva (DURC) per l'affidatario di qualsiasi fornitura, </w:t>
      </w:r>
      <w:r w:rsidR="00831DD4" w:rsidRPr="00CE6579">
        <w:rPr>
          <w:rFonts w:ascii="Times New Roman" w:eastAsia="Times New Roman" w:hAnsi="Times New Roman" w:cs="Times New Roman"/>
          <w:lang w:eastAsia="it-IT"/>
        </w:rPr>
        <w:t>per importi superiori ad €100,00</w:t>
      </w:r>
      <w:r w:rsidRPr="00CE6579">
        <w:rPr>
          <w:rFonts w:ascii="Times New Roman" w:eastAsia="Times New Roman" w:hAnsi="Times New Roman" w:cs="Times New Roman"/>
          <w:lang w:eastAsia="it-IT"/>
        </w:rPr>
        <w:t>.</w:t>
      </w:r>
      <w:r w:rsidRPr="00CE6579">
        <w:rPr>
          <w:rFonts w:ascii="Times New Roman" w:eastAsia="Times New Roman" w:hAnsi="Times New Roman" w:cs="Times New Roman"/>
          <w:lang w:eastAsia="it-IT"/>
        </w:rPr>
        <w:br/>
      </w:r>
    </w:p>
    <w:p w:rsidR="00E95BE4" w:rsidRPr="00CE6579" w:rsidRDefault="00E95BE4" w:rsidP="00E95BE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Qualificazione per eseguire lavori pubblici (art. 40 </w:t>
      </w:r>
      <w:proofErr w:type="spellStart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n. 163/2006)</w:t>
      </w:r>
      <w:r w:rsidR="0040589A"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sino al 19/04/2016.</w:t>
      </w:r>
    </w:p>
    <w:p w:rsidR="00760CE9" w:rsidRPr="00CE6579" w:rsidRDefault="00760CE9" w:rsidP="00E95BE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Sistema unico di qualificazione degli esecutori di lavori pubblici (art.84 </w:t>
      </w:r>
      <w:proofErr w:type="spellStart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D.Lgs</w:t>
      </w:r>
      <w:proofErr w:type="spellEnd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50/2016) dal 20/04/2016.</w:t>
      </w:r>
    </w:p>
    <w:p w:rsidR="00BD406B" w:rsidRPr="00CE6579" w:rsidRDefault="00E95BE4" w:rsidP="00C1327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 xml:space="preserve">L’Ateneo effettua la verifica dei requisiti di qualificazione delle imprese partecipanti a procedure di gara relative a lavori pubblici, per importi superiori a € 150.000,00, attraverso il sistema di qualificazione attuato da organismi di diritto privato di attestazione (SOA), appositamente autorizzati dall'Autorità per la Vigilanza sui Contratti Pubblici (AVCP). Mentre per importi pari o inferiori a € 150.000,00, qualora le imprese non </w:t>
      </w:r>
      <w:r w:rsidRPr="00CE6579">
        <w:rPr>
          <w:rFonts w:ascii="Times New Roman" w:eastAsia="Times New Roman" w:hAnsi="Times New Roman" w:cs="Times New Roman"/>
          <w:lang w:eastAsia="it-IT"/>
        </w:rPr>
        <w:lastRenderedPageBreak/>
        <w:t>possiedano l’attestazione SOA, attraverso il controllo dei seguenti requisiti, prescritti dall’art. 90., D.P.R. n. 207/2010: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1.</w:t>
      </w:r>
      <w:r w:rsidR="00831DD4" w:rsidRPr="00CE657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E6579">
        <w:rPr>
          <w:rFonts w:ascii="Times New Roman" w:eastAsia="Times New Roman" w:hAnsi="Times New Roman" w:cs="Times New Roman"/>
          <w:lang w:eastAsia="it-IT"/>
        </w:rPr>
        <w:t>importo dei lavori analoghi eseguiti direttamente nel quinquennio antecedente la data di pubblicazione del bando non inferiore all'importo del contratto da stipulare;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2.</w:t>
      </w:r>
      <w:r w:rsidR="00831DD4" w:rsidRPr="00CE657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E6579">
        <w:rPr>
          <w:rFonts w:ascii="Times New Roman" w:eastAsia="Times New Roman" w:hAnsi="Times New Roman" w:cs="Times New Roman"/>
          <w:lang w:eastAsia="it-IT"/>
        </w:rPr>
        <w:t>costo complessivo sostenuto per il personale dipendente non inferiore al quindici per cento dell'importo dei lavori eseguiti nel quinquennio antecedente la data di pubblicazione del bando;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3.</w:t>
      </w:r>
      <w:r w:rsidR="00BD406B" w:rsidRPr="00CE6579">
        <w:rPr>
          <w:rFonts w:ascii="Times New Roman" w:eastAsia="Times New Roman" w:hAnsi="Times New Roman" w:cs="Times New Roman"/>
          <w:lang w:eastAsia="it-IT"/>
        </w:rPr>
        <w:t xml:space="preserve"> adeguata attrezzatura tecnica.</w:t>
      </w:r>
    </w:p>
    <w:p w:rsidR="006C5987" w:rsidRPr="00CE6579" w:rsidRDefault="006C5987" w:rsidP="00C1327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</w:p>
    <w:p w:rsidR="00E95BE4" w:rsidRPr="00CE6579" w:rsidRDefault="00E95BE4" w:rsidP="0040589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Capacità economica e finanziaria dei fornitori e dei prestatori di servizi (art. 41 </w:t>
      </w:r>
      <w:proofErr w:type="spellStart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n. 163/2006)</w:t>
      </w:r>
      <w:r w:rsidR="000B2ABF"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sino al 19/04/2016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L’Ateneo effettua la verifica dei requisiti di capacità economica e finanziaria delle imprese concorrenti attraverso uno o più dei seguenti documenti ove previsto dagli atti di gara:</w:t>
      </w:r>
    </w:p>
    <w:p w:rsidR="00BD406B" w:rsidRPr="00CE6579" w:rsidRDefault="00E95BE4" w:rsidP="00E95BE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 xml:space="preserve">1. dichiarazione di almeno due istituti bancari o intermediari autorizzati ai sensi del </w:t>
      </w:r>
      <w:proofErr w:type="spellStart"/>
      <w:r w:rsidRPr="00CE6579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lang w:eastAsia="it-IT"/>
        </w:rPr>
        <w:t xml:space="preserve"> n. 385/1993;</w:t>
      </w:r>
    </w:p>
    <w:p w:rsidR="00BD406B" w:rsidRPr="00CE6579" w:rsidRDefault="00E95BE4" w:rsidP="00E95BE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2. bilanci o estratti di bilanci dell'impresa;</w:t>
      </w:r>
      <w:r w:rsidRPr="00CE6579">
        <w:rPr>
          <w:rFonts w:ascii="Times New Roman" w:eastAsia="Times New Roman" w:hAnsi="Times New Roman" w:cs="Times New Roman"/>
          <w:lang w:eastAsia="it-IT"/>
        </w:rPr>
        <w:br/>
        <w:t>3. fatturato globale d'impresa e l'importo relativo ai servizi o forniture nel settore oggetto della gara, realizzati negli ultimi tre esercizi.</w:t>
      </w:r>
    </w:p>
    <w:p w:rsidR="000B2ABF" w:rsidRPr="00CE6579" w:rsidRDefault="000B2ABF" w:rsidP="00E95BE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Capacità economica e finanziaria (art 83 </w:t>
      </w:r>
      <w:proofErr w:type="spellStart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50/2016) dal 20/04/2016</w:t>
      </w:r>
    </w:p>
    <w:p w:rsidR="000B2ABF" w:rsidRPr="00CE6579" w:rsidRDefault="000B2ABF" w:rsidP="000B2ABF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 xml:space="preserve">L’Ateneo effettua la verifica dei requisiti di capacità economica e finanziaria delle imprese concorrenti attraverso uno o più dei seguenti documenti ove previsto dagli atti di gara:  </w:t>
      </w:r>
    </w:p>
    <w:p w:rsidR="000B2ABF" w:rsidRPr="00CE6579" w:rsidRDefault="000B2ABF" w:rsidP="000B2ABF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 xml:space="preserve">a) che gli operatori economici abbiano un fatturato minimo annuo, compreso un determinato fatturato minimo nel settore di attività oggetto dell'appalto; </w:t>
      </w:r>
    </w:p>
    <w:p w:rsidR="000B2ABF" w:rsidRPr="00CE6579" w:rsidRDefault="000B2ABF" w:rsidP="000B2ABF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 xml:space="preserve">b) che gli operatori economici forniscano informazioni riguardo ai loro conti annuali che evidenzino in particolare i rapporti tra attività e passività; </w:t>
      </w:r>
    </w:p>
    <w:p w:rsidR="000B2ABF" w:rsidRPr="00CE6579" w:rsidRDefault="000B2ABF" w:rsidP="000B2ABF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Cs/>
          <w:bdr w:val="none" w:sz="0" w:space="0" w:color="auto" w:frame="1"/>
          <w:lang w:eastAsia="it-IT"/>
        </w:rPr>
        <w:t>c) un livello adeguato di copertura assicurativa contro i rischi professionali</w:t>
      </w:r>
    </w:p>
    <w:p w:rsidR="000B2ABF" w:rsidRPr="00CE6579" w:rsidRDefault="000B2ABF" w:rsidP="00E95BE4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</w:p>
    <w:p w:rsidR="00E95BE4" w:rsidRPr="00CE6579" w:rsidRDefault="00E95BE4" w:rsidP="005D01C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Capacità tecnica e professionale dei fornitori e dei prestatori di servizi (art. 42 </w:t>
      </w:r>
      <w:proofErr w:type="spellStart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n. 163/2006)</w:t>
      </w:r>
      <w:r w:rsidR="005D01CC"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sino al 19/04/2016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L’Ateneo effettua la verifica dei requisiti di capacità tecnica e professionale dei concorrenti in uno o più dei seguenti modi, a seconda della natura, della quantità o dell'importanza e dell'uso delle forniture o dei servizi, ove previsto dagli atti di gara: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1. presentazione dell'elenco dei principali servizi o delle principali forniture prestati negli ultimi tre anni, con l'indicazione degli importi, delle date e dei destinatari, pubblici o privati, dei servizi o delle forniture stessi; se trattasi di servizi e di forniture prestati a favore di amministrazioni o enti pubblici, esse sono provate da certificati rilasciati e vistati dalle amministrazioni o dagli enti medesimi; se trattasi di servizi e di forniture prestati a privati, l'effettuazione effettiva della prestazione è dichiarata da questi o, in mancanza, dallo stesso concorrente;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lastRenderedPageBreak/>
        <w:t>2. indicazione dei tecnici e degli organi tecnici, facenti direttamente capo, o meno, al concorrente e, in particolare, di quelli incaricati dei controlli di qualità;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3. descrizione delle attrezzature tecniche tale da consentire una loro precisa individuazione e rintracciabilità, delle misure adottate dal fornitore o dal prestatore del servizio per garantire la qualità, nonché degli strumenti di studio o di ricerca di cui dispone;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4. controllo, effettuato dalla stazione appaltante o, nel caso di concorrente non stabilito in Italia, per incarico della stazione appaltante, da un organismo ufficiale competente del Paese in cui è stabilito il concorrente, purché tale organismo acconsenta, allorché i prodotti da fornire o il servizio da prestare siano complessi o debbano rispondere, eccezionalmente, a uno scopo determinato; il controllo verte sulla capacità di produzione e, se necessario, di studio e di ricerca del concorrente e sulle misure utilizzate da quest'ultimo per il controllo della qualità;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5. indicazione dei titoli di studio e professionali dei prestatori di servizi o dei dirigenti dell'impresa concorrente e, in particolare, dei soggetti concretamente responsabili della prestazione di servizi;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6. indicazione, per gli appalti di servizi e unicamente nei casi appropriati, stabiliti dal D.P.R. n. 207/2010, delle misure di gestione ambientale che l'operatore potrà applicare durante la realizzazione dell'appalto;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7. per gli appalti di servizi, indicazione del numero medio annuo di dipendenti del concorrente e i numero di dirigenti impiegati negli ultimi tre anni;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8. per gli appalti di servizi, dichiarazione indicante l'attrezzatura, il materiale e l'equipaggiamento tecnico di cui il prestatore di servizi disporrà per eseguire l'appalto;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9. indicazione della quota di appalto che il concorrente intenda, eventualmente, subappaltare;</w:t>
      </w:r>
    </w:p>
    <w:p w:rsidR="00BD406B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10. nel caso di forniture, produzione di campioni, descrizioni o fotografie dei beni da fornire, la cui autenticità sia certificata a richiesta della stazione appaltante;</w:t>
      </w:r>
    </w:p>
    <w:p w:rsidR="00E95BE4" w:rsidRPr="00CE6579" w:rsidRDefault="00E95BE4" w:rsidP="00BD406B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11. nel caso di forniture, produzione di certificato rilasciato dagli istituti o dai servizi ufficiali incaricati del controllo qualità, di riconosciuta competenza, i quali attestino la conformità dei beni con riferimento a determinati requisiti o norme.</w:t>
      </w:r>
    </w:p>
    <w:p w:rsidR="005D01CC" w:rsidRPr="00CE6579" w:rsidRDefault="00E95BE4" w:rsidP="005D01C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L’</w:t>
      </w:r>
      <w:r w:rsidR="00831DD4" w:rsidRPr="00CE6579">
        <w:rPr>
          <w:rFonts w:ascii="Times New Roman" w:eastAsia="Times New Roman" w:hAnsi="Times New Roman" w:cs="Times New Roman"/>
          <w:lang w:eastAsia="it-IT"/>
        </w:rPr>
        <w:t>Ateneo</w:t>
      </w:r>
      <w:r w:rsidRPr="00CE6579">
        <w:rPr>
          <w:rFonts w:ascii="Times New Roman" w:eastAsia="Times New Roman" w:hAnsi="Times New Roman" w:cs="Times New Roman"/>
          <w:lang w:eastAsia="it-IT"/>
        </w:rPr>
        <w:t xml:space="preserve"> precisa nel bando di gara o nella lettera d'invito quali dei suindicati documenti e requisiti devono essere dimostrati.</w:t>
      </w:r>
      <w:r w:rsidRPr="00CE6579">
        <w:rPr>
          <w:rFonts w:ascii="MS Mincho" w:eastAsia="MS Mincho" w:hAnsi="MS Mincho" w:cs="MS Mincho" w:hint="eastAsia"/>
          <w:lang w:eastAsia="it-IT"/>
        </w:rPr>
        <w:t> </w:t>
      </w:r>
      <w:r w:rsidRPr="00CE6579">
        <w:rPr>
          <w:rFonts w:ascii="Times New Roman" w:eastAsia="Times New Roman" w:hAnsi="Times New Roman" w:cs="Times New Roman"/>
          <w:lang w:eastAsia="it-IT"/>
        </w:rPr>
        <w:t xml:space="preserve">Le informazioni richieste non possono eccedere l'oggetto dell'appalto. </w:t>
      </w:r>
      <w:r w:rsidRPr="00CE6579">
        <w:rPr>
          <w:rFonts w:ascii="MS Mincho" w:eastAsia="MS Mincho" w:hAnsi="MS Mincho" w:cs="MS Mincho" w:hint="eastAsia"/>
          <w:lang w:eastAsia="it-IT"/>
        </w:rPr>
        <w:t> </w:t>
      </w:r>
      <w:r w:rsidRPr="00CE6579">
        <w:rPr>
          <w:rFonts w:ascii="Times New Roman" w:eastAsia="Times New Roman" w:hAnsi="Times New Roman" w:cs="Times New Roman"/>
          <w:lang w:eastAsia="it-IT"/>
        </w:rPr>
        <w:t>L'Amministrazione tiene conto dell'esigenza di protezione dei segreti tecnici e commerciali, con le modalità previste dall’Art.13 c.5 e 6 del D.Lgs.163/06.</w:t>
      </w:r>
      <w:r w:rsidR="005D01CC" w:rsidRPr="00CE657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it-IT"/>
        </w:rPr>
        <w:t xml:space="preserve"> </w:t>
      </w:r>
    </w:p>
    <w:p w:rsidR="005D01CC" w:rsidRPr="00CE6579" w:rsidRDefault="005D01CC" w:rsidP="005D01C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CE6579">
        <w:rPr>
          <w:rFonts w:ascii="Times New Roman" w:eastAsia="Times New Roman" w:hAnsi="Times New Roman" w:cs="Times New Roman"/>
          <w:b/>
          <w:bCs/>
          <w:lang w:eastAsia="it-IT"/>
        </w:rPr>
        <w:t xml:space="preserve">Capacità tecniche e professionali (art 83 </w:t>
      </w:r>
      <w:proofErr w:type="spellStart"/>
      <w:r w:rsidRPr="00CE6579">
        <w:rPr>
          <w:rFonts w:ascii="Times New Roman" w:eastAsia="Times New Roman" w:hAnsi="Times New Roman" w:cs="Times New Roman"/>
          <w:b/>
          <w:bCs/>
          <w:lang w:eastAsia="it-IT"/>
        </w:rPr>
        <w:t>D.Lgs.</w:t>
      </w:r>
      <w:proofErr w:type="spellEnd"/>
      <w:r w:rsidRPr="00CE6579">
        <w:rPr>
          <w:rFonts w:ascii="Times New Roman" w:eastAsia="Times New Roman" w:hAnsi="Times New Roman" w:cs="Times New Roman"/>
          <w:b/>
          <w:bCs/>
          <w:lang w:eastAsia="it-IT"/>
        </w:rPr>
        <w:t xml:space="preserve"> 50/2016) dal 20/04/2016</w:t>
      </w:r>
    </w:p>
    <w:p w:rsidR="00E95BE4" w:rsidRPr="00CE6579" w:rsidRDefault="005D01CC" w:rsidP="005D01CC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le stazioni appaltanti possono richiedere requisiti per garantire che gli operatori economici possiedano le risorse umane e tecniche e l'esperienza necessarie per eseguire l'appalto con un adeguato standard di qualità. Nelle procedure d'appalto per forniture che necessitano di lavori di posa in opera o di installazione, servizi o lavori, la capacità professionale degli operatori economici di fornire tali servizi o di eseguire l'installazione o i lavori è valutata con riferimento alla loro competenza, efficienza, esperienza e affidabilità. Le informazioni richieste non possono eccedere l'oggetto dell'appalto; l'amministrazione deve, comunque, tener conto dell'esigenza di protezione dei segreti tecnici e commerciali.</w:t>
      </w:r>
    </w:p>
    <w:p w:rsidR="006C5987" w:rsidRPr="00CE6579" w:rsidRDefault="00E95BE4" w:rsidP="00E95BE4">
      <w:pPr>
        <w:spacing w:before="240" w:after="300" w:line="384" w:lineRule="atLeast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CE6579">
        <w:rPr>
          <w:rFonts w:ascii="Times New Roman" w:eastAsia="Times New Roman" w:hAnsi="Times New Roman" w:cs="Times New Roman"/>
          <w:b/>
          <w:lang w:eastAsia="it-IT"/>
        </w:rPr>
        <w:lastRenderedPageBreak/>
        <w:t>Elenco degli obblighi e degli adempimenti oggetto delle attività di controllo che le imprese sono tenute a rispettare per ottemperare alle disposizioni normative.</w:t>
      </w:r>
      <w:r w:rsidR="006C5987" w:rsidRPr="00CE6579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831DD4" w:rsidRPr="00CE6579" w:rsidRDefault="00E95BE4" w:rsidP="00CB393F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>Nell’ambito della procedura di scelta del contraente, l’impresa autocertifica il possesso dei su indicati requisiti e capacità, ai sensi del D.P.R. n. 445/2000.</w:t>
      </w:r>
      <w:r w:rsidRPr="00CE6579">
        <w:rPr>
          <w:rFonts w:ascii="MS Mincho" w:eastAsia="MS Mincho" w:hAnsi="MS Mincho" w:cs="MS Mincho" w:hint="eastAsia"/>
          <w:lang w:eastAsia="it-IT"/>
        </w:rPr>
        <w:t>  </w:t>
      </w:r>
    </w:p>
    <w:p w:rsidR="00E95BE4" w:rsidRPr="00CE6579" w:rsidRDefault="00E95BE4" w:rsidP="00CB393F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CE6579">
        <w:rPr>
          <w:rFonts w:ascii="Times New Roman" w:eastAsia="Times New Roman" w:hAnsi="Times New Roman" w:cs="Times New Roman"/>
          <w:lang w:eastAsia="it-IT"/>
        </w:rPr>
        <w:t xml:space="preserve">L’Ateneo effettua la verifica nei confronti del primo classificato, nonché del secondo ove applicabile l'art.48 del D.Lgs.163/06e del secondo classificato, </w:t>
      </w:r>
      <w:r w:rsidR="005F55CB" w:rsidRPr="00CE6579">
        <w:rPr>
          <w:rFonts w:ascii="Times New Roman" w:eastAsia="Times New Roman" w:hAnsi="Times New Roman" w:cs="Times New Roman"/>
          <w:lang w:eastAsia="it-IT"/>
        </w:rPr>
        <w:t xml:space="preserve">attraverso </w:t>
      </w:r>
      <w:r w:rsidR="00C22D03" w:rsidRPr="00CE6579">
        <w:rPr>
          <w:rFonts w:ascii="Times New Roman" w:eastAsia="Times New Roman" w:hAnsi="Times New Roman" w:cs="Times New Roman"/>
          <w:lang w:eastAsia="it-IT"/>
        </w:rPr>
        <w:t>la Banca Dati Nazionale dei Contratti Pubblici (BNDCP), istituita presso l'Autorità per la Vigilanza sui Contratti Pubblici di lavori, servizi e forniture, ora Autorità N</w:t>
      </w:r>
      <w:r w:rsidR="001E20BD" w:rsidRPr="00CE6579">
        <w:rPr>
          <w:rFonts w:ascii="Times New Roman" w:eastAsia="Times New Roman" w:hAnsi="Times New Roman" w:cs="Times New Roman"/>
          <w:lang w:eastAsia="it-IT"/>
        </w:rPr>
        <w:t>azionale Anticorruzione</w:t>
      </w:r>
      <w:r w:rsidR="00C22D03" w:rsidRPr="00CE6579">
        <w:rPr>
          <w:rFonts w:ascii="Times New Roman" w:eastAsia="Times New Roman" w:hAnsi="Times New Roman" w:cs="Times New Roman"/>
          <w:lang w:eastAsia="it-IT"/>
        </w:rPr>
        <w:t xml:space="preserve"> (sistema </w:t>
      </w:r>
      <w:proofErr w:type="spellStart"/>
      <w:r w:rsidR="00C22D03" w:rsidRPr="00CE6579">
        <w:rPr>
          <w:rFonts w:ascii="Times New Roman" w:eastAsia="Times New Roman" w:hAnsi="Times New Roman" w:cs="Times New Roman"/>
          <w:lang w:eastAsia="it-IT"/>
        </w:rPr>
        <w:t>AVCPass</w:t>
      </w:r>
      <w:proofErr w:type="spellEnd"/>
      <w:r w:rsidR="00C22D03" w:rsidRPr="00CE6579">
        <w:rPr>
          <w:rFonts w:ascii="Times New Roman" w:eastAsia="Times New Roman" w:hAnsi="Times New Roman" w:cs="Times New Roman"/>
          <w:lang w:eastAsia="it-IT"/>
        </w:rPr>
        <w:t>)</w:t>
      </w:r>
      <w:r w:rsidR="005F55CB" w:rsidRPr="00CE6579">
        <w:rPr>
          <w:rFonts w:ascii="Times New Roman" w:eastAsia="Times New Roman" w:hAnsi="Times New Roman" w:cs="Times New Roman"/>
          <w:lang w:eastAsia="it-IT"/>
        </w:rPr>
        <w:t xml:space="preserve">, ovvero </w:t>
      </w:r>
      <w:r w:rsidRPr="00CE6579">
        <w:rPr>
          <w:rFonts w:ascii="Times New Roman" w:eastAsia="Times New Roman" w:hAnsi="Times New Roman" w:cs="Times New Roman"/>
          <w:lang w:eastAsia="it-IT"/>
        </w:rPr>
        <w:t>direttamente presso i diversi Enti di riferimento</w:t>
      </w:r>
      <w:r w:rsidR="005F55CB" w:rsidRPr="00CE6579">
        <w:rPr>
          <w:rFonts w:ascii="Times New Roman" w:eastAsia="Times New Roman" w:hAnsi="Times New Roman" w:cs="Times New Roman"/>
          <w:lang w:eastAsia="it-IT"/>
        </w:rPr>
        <w:t xml:space="preserve"> (se non utilizzabile il sistema </w:t>
      </w:r>
      <w:proofErr w:type="spellStart"/>
      <w:r w:rsidR="005F55CB" w:rsidRPr="00CE6579">
        <w:rPr>
          <w:rFonts w:ascii="Times New Roman" w:eastAsia="Times New Roman" w:hAnsi="Times New Roman" w:cs="Times New Roman"/>
          <w:lang w:eastAsia="it-IT"/>
        </w:rPr>
        <w:t>AVCPass</w:t>
      </w:r>
      <w:proofErr w:type="spellEnd"/>
      <w:r w:rsidR="005F55CB" w:rsidRPr="00CE6579">
        <w:rPr>
          <w:rFonts w:ascii="Times New Roman" w:eastAsia="Times New Roman" w:hAnsi="Times New Roman" w:cs="Times New Roman"/>
          <w:lang w:eastAsia="it-IT"/>
        </w:rPr>
        <w:t>)</w:t>
      </w:r>
      <w:r w:rsidRPr="00CE6579">
        <w:rPr>
          <w:rFonts w:ascii="Times New Roman" w:eastAsia="Times New Roman" w:hAnsi="Times New Roman" w:cs="Times New Roman"/>
          <w:lang w:eastAsia="it-IT"/>
        </w:rPr>
        <w:t>, per quanto riguarda i requisiti di ordine generale e di idoneità professionale e attraverso la richiesta di idonea documentazione probatoria agli interessati, per quanto riguarda la qualificazione per eseguire lavori pubblici ed i requisiti di capacità economica e finanziaria e tecnico-professionale dei fornitori e dei prestatori di servizi.</w:t>
      </w:r>
      <w:r w:rsidRPr="00CE6579">
        <w:rPr>
          <w:rFonts w:ascii="MS Mincho" w:eastAsia="MS Mincho" w:hAnsi="MS Mincho" w:cs="MS Mincho" w:hint="eastAsia"/>
          <w:lang w:eastAsia="it-IT"/>
        </w:rPr>
        <w:t> </w:t>
      </w:r>
    </w:p>
    <w:sectPr w:rsidR="00E95BE4" w:rsidRPr="00CE6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C4B"/>
    <w:multiLevelType w:val="multilevel"/>
    <w:tmpl w:val="16C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4"/>
    <w:rsid w:val="000B2ABF"/>
    <w:rsid w:val="001E20BD"/>
    <w:rsid w:val="002A6CDE"/>
    <w:rsid w:val="0040589A"/>
    <w:rsid w:val="0040596A"/>
    <w:rsid w:val="005D01CC"/>
    <w:rsid w:val="005F55CB"/>
    <w:rsid w:val="006C5987"/>
    <w:rsid w:val="00760CE9"/>
    <w:rsid w:val="00831DD4"/>
    <w:rsid w:val="009744AF"/>
    <w:rsid w:val="00AB1B90"/>
    <w:rsid w:val="00AD2E25"/>
    <w:rsid w:val="00BD406B"/>
    <w:rsid w:val="00C13274"/>
    <w:rsid w:val="00C22D03"/>
    <w:rsid w:val="00CB393F"/>
    <w:rsid w:val="00CB491C"/>
    <w:rsid w:val="00CE6579"/>
    <w:rsid w:val="00DF2A86"/>
    <w:rsid w:val="00E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1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608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7" w:color="00ACD7"/>
          </w:divBdr>
          <w:divsChild>
            <w:div w:id="18763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Francesca2</dc:creator>
  <cp:lastModifiedBy>Stella</cp:lastModifiedBy>
  <cp:revision>2</cp:revision>
  <cp:lastPrinted>2016-10-07T14:36:00Z</cp:lastPrinted>
  <dcterms:created xsi:type="dcterms:W3CDTF">2016-10-11T10:02:00Z</dcterms:created>
  <dcterms:modified xsi:type="dcterms:W3CDTF">2016-10-11T10:02:00Z</dcterms:modified>
</cp:coreProperties>
</file>