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676F" w14:textId="77777777" w:rsidR="00F452BD" w:rsidRDefault="00BA63F0" w:rsidP="00BA63F0">
      <w:pPr>
        <w:jc w:val="center"/>
      </w:pPr>
      <w:r w:rsidRPr="007C2BD4">
        <w:rPr>
          <w:rFonts w:ascii="Times New Roman" w:hAnsi="Times New Roman" w:cs="Times New Roman"/>
          <w:bCs/>
          <w:noProof/>
          <w:sz w:val="32"/>
          <w:szCs w:val="32"/>
          <w:lang w:eastAsia="it-IT"/>
        </w:rPr>
        <w:drawing>
          <wp:inline distT="0" distB="0" distL="0" distR="0" wp14:anchorId="302C5856" wp14:editId="3045B695">
            <wp:extent cx="1685925" cy="819150"/>
            <wp:effectExtent l="0" t="0" r="9525" b="0"/>
            <wp:docPr id="1" name="Immagine 1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073C" w14:textId="50E58A84" w:rsidR="00BA63F0" w:rsidRDefault="00BA63F0" w:rsidP="00BA63F0">
      <w:pPr>
        <w:jc w:val="center"/>
      </w:pPr>
    </w:p>
    <w:p w14:paraId="10FFD81A" w14:textId="4212115F" w:rsidR="00846F4D" w:rsidRDefault="00846F4D" w:rsidP="00BA63F0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846F4D" w:rsidRPr="003609EA" w14:paraId="540DD16D" w14:textId="77777777" w:rsidTr="00F20360">
        <w:trPr>
          <w:trHeight w:val="324"/>
        </w:trPr>
        <w:tc>
          <w:tcPr>
            <w:tcW w:w="9661" w:type="dxa"/>
          </w:tcPr>
          <w:p w14:paraId="5E3C8D83" w14:textId="77777777" w:rsidR="00846F4D" w:rsidRPr="003609EA" w:rsidRDefault="00846F4D" w:rsidP="00F20360">
            <w:pPr>
              <w:pStyle w:val="Default"/>
              <w:jc w:val="center"/>
              <w:rPr>
                <w:rFonts w:ascii="Calibri Light" w:eastAsia="Calibri" w:hAnsi="Calibri Light" w:cs="Calibri Light"/>
                <w:bCs/>
                <w:color w:val="2F5496" w:themeColor="accent5" w:themeShade="BF"/>
                <w:sz w:val="36"/>
                <w:szCs w:val="36"/>
                <w:lang w:eastAsia="it-IT"/>
              </w:rPr>
            </w:pPr>
            <w:r w:rsidRPr="0019051A">
              <w:rPr>
                <w:rFonts w:ascii="Calibri Light" w:eastAsia="Calibri" w:hAnsi="Calibri Light" w:cs="Calibri Light"/>
                <w:bCs/>
                <w:color w:val="auto"/>
                <w:sz w:val="36"/>
                <w:szCs w:val="36"/>
                <w:lang w:eastAsia="it-IT"/>
              </w:rPr>
              <w:t>Regolamento per la segnalazione di condotte illecite e per la tutela del personale che segnala condotte illecite</w:t>
            </w:r>
          </w:p>
        </w:tc>
      </w:tr>
    </w:tbl>
    <w:p w14:paraId="31281F96" w14:textId="77777777" w:rsidR="00846F4D" w:rsidRPr="009D641F" w:rsidRDefault="00846F4D" w:rsidP="00846F4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p w14:paraId="4A313EA1" w14:textId="77777777" w:rsidR="00846F4D" w:rsidRDefault="00846F4D" w:rsidP="00BA63F0">
      <w:pPr>
        <w:jc w:val="center"/>
      </w:pPr>
    </w:p>
    <w:p w14:paraId="62D550A7" w14:textId="77777777" w:rsidR="00BA63F0" w:rsidRPr="006E00FE" w:rsidRDefault="00BA63F0" w:rsidP="00BA63F0">
      <w:pPr>
        <w:pStyle w:val="Titolosommario"/>
        <w:spacing w:before="240"/>
        <w:jc w:val="center"/>
        <w:rPr>
          <w:rFonts w:ascii="Calibri Light" w:eastAsia="Calibri" w:hAnsi="Calibri Light" w:cs="Calibri Light"/>
          <w:b w:val="0"/>
          <w:color w:val="auto"/>
          <w:lang w:eastAsia="it-IT"/>
        </w:rPr>
      </w:pPr>
      <w:r w:rsidRPr="006E00FE">
        <w:rPr>
          <w:rFonts w:ascii="Calibri Light" w:eastAsia="Calibri" w:hAnsi="Calibri Light" w:cs="Calibri Light"/>
          <w:b w:val="0"/>
          <w:color w:val="auto"/>
          <w:lang w:eastAsia="it-IT"/>
        </w:rPr>
        <w:t xml:space="preserve">INDICE </w:t>
      </w:r>
    </w:p>
    <w:p w14:paraId="5235501E" w14:textId="77777777" w:rsidR="00DC4B0A" w:rsidRPr="00AA196F" w:rsidRDefault="00BA63F0" w:rsidP="00DC4B0A">
      <w:pPr>
        <w:pStyle w:val="Default"/>
        <w:rPr>
          <w:rFonts w:ascii="Calibri Light" w:eastAsia="Calibri" w:hAnsi="Calibri Light" w:cs="Calibri Light"/>
          <w:b/>
          <w:color w:val="auto"/>
          <w:sz w:val="28"/>
          <w:szCs w:val="28"/>
          <w:lang w:eastAsia="it-IT"/>
        </w:rPr>
      </w:pPr>
      <w:r w:rsidRPr="00AA196F">
        <w:rPr>
          <w:rFonts w:ascii="Calibri Light" w:hAnsi="Calibri Light" w:cs="Calibri Light"/>
          <w:b/>
          <w:color w:val="auto"/>
          <w:sz w:val="28"/>
          <w:szCs w:val="28"/>
        </w:rPr>
        <w:t xml:space="preserve">Capo I </w:t>
      </w:r>
      <w:r w:rsidR="006E00FE" w:rsidRPr="00AA196F">
        <w:rPr>
          <w:rFonts w:ascii="Calibri Light" w:hAnsi="Calibri Light" w:cs="Calibri Light"/>
          <w:b/>
          <w:color w:val="auto"/>
          <w:sz w:val="28"/>
          <w:szCs w:val="28"/>
        </w:rPr>
        <w:t>-</w:t>
      </w:r>
      <w:r w:rsidR="00DC4B0A" w:rsidRPr="00AA196F">
        <w:rPr>
          <w:rFonts w:ascii="Calibri Light" w:eastAsia="Calibri" w:hAnsi="Calibri Light" w:cs="Calibri Light"/>
          <w:b/>
          <w:color w:val="auto"/>
          <w:sz w:val="28"/>
          <w:szCs w:val="28"/>
          <w:lang w:eastAsia="it-IT"/>
        </w:rPr>
        <w:t xml:space="preserve"> Disposizioni generali</w:t>
      </w:r>
    </w:p>
    <w:p w14:paraId="624F8236" w14:textId="1F81AE3C" w:rsidR="008F5033" w:rsidRPr="006E00FE" w:rsidRDefault="006E00FE" w:rsidP="000F1FC3">
      <w:pPr>
        <w:pStyle w:val="Default"/>
        <w:tabs>
          <w:tab w:val="left" w:pos="851"/>
        </w:tabs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Art. 1 -</w:t>
      </w:r>
      <w:r w:rsidR="008F5033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 Principi generali</w:t>
      </w:r>
      <w:r w:rsidR="000F1FC3" w:rsidRPr="000F1FC3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, finalità e ambito di applicazione</w:t>
      </w:r>
    </w:p>
    <w:p w14:paraId="1F43405D" w14:textId="77777777" w:rsidR="002D2DC6" w:rsidRPr="000F1FC3" w:rsidRDefault="006E00FE" w:rsidP="000F1FC3">
      <w:pPr>
        <w:pStyle w:val="Default"/>
        <w:tabs>
          <w:tab w:val="left" w:pos="851"/>
        </w:tabs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Art. 2 -</w:t>
      </w:r>
      <w:r w:rsidR="008F5033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EE595B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8F5033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Definizioni</w:t>
      </w:r>
      <w:r w:rsidR="00B2561D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</w:p>
    <w:p w14:paraId="7208F517" w14:textId="77777777" w:rsidR="00EE595B" w:rsidRDefault="006E00FE" w:rsidP="00B2561D">
      <w:pPr>
        <w:pStyle w:val="Default"/>
        <w:tabs>
          <w:tab w:val="left" w:pos="851"/>
        </w:tabs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Art. 3 -</w:t>
      </w:r>
      <w:r w:rsidR="00EE595B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 Oggetto della segnalazione </w:t>
      </w:r>
    </w:p>
    <w:p w14:paraId="5CAF743B" w14:textId="77777777" w:rsidR="00465D14" w:rsidRPr="006E00FE" w:rsidRDefault="006E00FE" w:rsidP="00465D14">
      <w:pPr>
        <w:pStyle w:val="Default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Art. 4 -</w:t>
      </w:r>
      <w:r w:rsidR="00DC4B0A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EE595B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465D14" w:rsidRPr="00B2561D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Fatti e atti che non costituiscono oggetto di segnalazione</w:t>
      </w:r>
    </w:p>
    <w:p w14:paraId="520AE575" w14:textId="77777777" w:rsidR="00DC4B0A" w:rsidRPr="006E00FE" w:rsidRDefault="00B2561D" w:rsidP="00DC4B0A">
      <w:pPr>
        <w:pStyle w:val="Default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Art. 5 -  </w:t>
      </w:r>
      <w:r w:rsidR="00DC4B0A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Modalità di invio della segnalazione</w:t>
      </w:r>
    </w:p>
    <w:p w14:paraId="0711942C" w14:textId="77777777" w:rsidR="00EE595B" w:rsidRPr="006E00FE" w:rsidRDefault="006E00FE" w:rsidP="00EE595B">
      <w:pPr>
        <w:pStyle w:val="Default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Art. </w:t>
      </w:r>
      <w:r w:rsidR="00B2561D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6</w:t>
      </w: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-</w:t>
      </w:r>
      <w:r w:rsidR="00EE595B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 Procedura informatizzata</w:t>
      </w:r>
    </w:p>
    <w:p w14:paraId="486E0738" w14:textId="1F29C549" w:rsidR="00B2561D" w:rsidRPr="006E00FE" w:rsidRDefault="00B2561D" w:rsidP="00000197">
      <w:pPr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7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8718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Contenuto della segnalazione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>Art. 8 –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Segnalazioni anonime</w:t>
      </w:r>
    </w:p>
    <w:p w14:paraId="4017C1C4" w14:textId="77777777" w:rsidR="00000197" w:rsidRPr="00AA196F" w:rsidRDefault="00000197" w:rsidP="00000197">
      <w:pPr>
        <w:spacing w:after="0"/>
        <w:rPr>
          <w:rFonts w:ascii="Calibri Light" w:eastAsia="Calibri" w:hAnsi="Calibri Light" w:cs="Calibri Light"/>
          <w:b/>
          <w:sz w:val="28"/>
          <w:szCs w:val="28"/>
          <w:lang w:eastAsia="it-IT"/>
        </w:rPr>
      </w:pPr>
      <w:r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>CAPO II</w:t>
      </w:r>
      <w:r w:rsidR="006E00FE"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 xml:space="preserve"> -</w:t>
      </w:r>
      <w:r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 xml:space="preserve"> Gestione delle segnalazioni</w:t>
      </w:r>
    </w:p>
    <w:p w14:paraId="2D947BB0" w14:textId="7704DA51" w:rsidR="004C18F4" w:rsidRPr="006E00FE" w:rsidRDefault="004C18F4" w:rsidP="004C18F4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Art. 9 - 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Supporto al RPCT</w:t>
      </w:r>
    </w:p>
    <w:p w14:paraId="6A714E8C" w14:textId="4F0BC7F2" w:rsidR="00000197" w:rsidRPr="006E00FE" w:rsidRDefault="00B2561D" w:rsidP="00000197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Art. </w:t>
      </w:r>
      <w:r w:rsidR="004C18F4">
        <w:rPr>
          <w:rFonts w:ascii="Calibri Light" w:eastAsia="Calibri" w:hAnsi="Calibri Light" w:cs="Calibri Light"/>
          <w:bCs/>
          <w:sz w:val="28"/>
          <w:szCs w:val="28"/>
          <w:lang w:eastAsia="it-IT"/>
        </w:rPr>
        <w:t>10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2D2DC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 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A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vvio dell’istruttoria e termini procedimentali</w:t>
      </w:r>
    </w:p>
    <w:p w14:paraId="17DF429A" w14:textId="01B8C2F2" w:rsidR="00000197" w:rsidRPr="006E00FE" w:rsidRDefault="006E00FE" w:rsidP="00000197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Art. 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1</w:t>
      </w:r>
      <w:r w:rsidR="004C18F4">
        <w:rPr>
          <w:rFonts w:ascii="Calibri Light" w:eastAsia="Calibri" w:hAnsi="Calibri Light" w:cs="Calibri Light"/>
          <w:bCs/>
          <w:sz w:val="28"/>
          <w:szCs w:val="28"/>
          <w:lang w:eastAsia="it-IT"/>
        </w:rPr>
        <w:t>1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Fase istruttoria</w:t>
      </w:r>
    </w:p>
    <w:p w14:paraId="1ADE2D8A" w14:textId="77777777" w:rsidR="00000197" w:rsidRPr="006E00FE" w:rsidRDefault="00B2561D" w:rsidP="002D2DC6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12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Esiti della segnalazione</w:t>
      </w:r>
      <w:r w:rsidR="002D2DC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5885D9C7" w14:textId="77777777" w:rsidR="00000197" w:rsidRPr="006E00FE" w:rsidRDefault="006E00FE" w:rsidP="00000197">
      <w:pPr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3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Esclusione del diritto di accesso e natura riservata delle attività istruttorie</w:t>
      </w:r>
    </w:p>
    <w:p w14:paraId="22008E8C" w14:textId="77777777" w:rsidR="00000197" w:rsidRPr="00AA196F" w:rsidRDefault="00000197" w:rsidP="00000197">
      <w:pPr>
        <w:spacing w:after="0"/>
        <w:rPr>
          <w:rFonts w:ascii="Calibri Light" w:eastAsia="Calibri" w:hAnsi="Calibri Light" w:cs="Calibri Light"/>
          <w:b/>
          <w:sz w:val="28"/>
          <w:szCs w:val="28"/>
          <w:lang w:eastAsia="it-IT"/>
        </w:rPr>
      </w:pPr>
      <w:r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>Capo III - Tutela del segnalante e del segnalato</w:t>
      </w:r>
    </w:p>
    <w:p w14:paraId="052A1500" w14:textId="64E656A9" w:rsidR="00000197" w:rsidRPr="006E00FE" w:rsidRDefault="00000197" w:rsidP="00000197">
      <w:pPr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4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Tutela del segnalante</w:t>
      </w:r>
      <w:r w:rsidR="002D2DC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272350" w:rsidRPr="0027235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 tutela della riservatezza</w:t>
      </w:r>
      <w:r w:rsidR="00272350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</w:t>
      </w:r>
      <w:r w:rsidR="00272350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br/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5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 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Tutela della riservatezza del segnalato</w:t>
      </w:r>
    </w:p>
    <w:p w14:paraId="3A74658F" w14:textId="77777777" w:rsidR="00000197" w:rsidRPr="00AA196F" w:rsidRDefault="00000197" w:rsidP="00000197">
      <w:pPr>
        <w:spacing w:after="0"/>
        <w:rPr>
          <w:rFonts w:ascii="Calibri Light" w:eastAsia="Calibri" w:hAnsi="Calibri Light" w:cs="Calibri Light"/>
          <w:b/>
          <w:sz w:val="28"/>
          <w:szCs w:val="28"/>
          <w:lang w:eastAsia="it-IT"/>
        </w:rPr>
      </w:pPr>
      <w:r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>CAPO IV</w:t>
      </w:r>
      <w:r w:rsidR="006E00FE"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 xml:space="preserve"> -</w:t>
      </w:r>
      <w:r w:rsidRPr="00AA196F">
        <w:rPr>
          <w:rFonts w:ascii="Calibri Light" w:eastAsia="Calibri" w:hAnsi="Calibri Light" w:cs="Calibri Light"/>
          <w:b/>
          <w:sz w:val="28"/>
          <w:szCs w:val="28"/>
          <w:lang w:eastAsia="it-IT"/>
        </w:rPr>
        <w:t xml:space="preserve"> Disposizioni finali</w:t>
      </w:r>
    </w:p>
    <w:p w14:paraId="1E690082" w14:textId="77777777" w:rsidR="00000197" w:rsidRPr="006E00FE" w:rsidRDefault="00B2561D" w:rsidP="00000197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16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</w:t>
      </w:r>
      <w:r w:rsidR="00000197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Responsabilità disciplinari</w:t>
      </w:r>
    </w:p>
    <w:p w14:paraId="3D4541BC" w14:textId="6BDB2163" w:rsidR="00EA5B59" w:rsidRPr="006E00FE" w:rsidRDefault="00000197" w:rsidP="00EA5B59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</w:t>
      </w:r>
      <w:r w:rsidR="00EA5B59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17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-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Monitoraggio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B2561D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>Art. 18</w:t>
      </w:r>
      <w:r w:rsidR="00EA5B59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-</w:t>
      </w:r>
      <w:r w:rsidR="00EA5B59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Disposizioni transitorie e rinvio</w:t>
      </w:r>
    </w:p>
    <w:p w14:paraId="24F7A037" w14:textId="77777777" w:rsidR="00EA5B59" w:rsidRPr="006E00FE" w:rsidRDefault="00B2561D" w:rsidP="00EA5B59">
      <w:pPr>
        <w:spacing w:after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19</w:t>
      </w:r>
      <w:r w:rsidR="00EA5B59"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- Entrata in vigore</w:t>
      </w:r>
    </w:p>
    <w:p w14:paraId="4ACA2C6E" w14:textId="77777777" w:rsidR="00000197" w:rsidRPr="00DE0987" w:rsidRDefault="00000197" w:rsidP="00000197">
      <w:pPr>
        <w:spacing w:after="0"/>
        <w:rPr>
          <w:rFonts w:ascii="Calibri Light" w:eastAsia="Calibri" w:hAnsi="Calibri Light" w:cs="Calibri Light"/>
          <w:b/>
          <w:bCs/>
          <w:color w:val="2F5496" w:themeColor="accent5" w:themeShade="BF"/>
          <w:sz w:val="28"/>
          <w:szCs w:val="28"/>
          <w:lang w:eastAsia="it-IT"/>
        </w:rPr>
      </w:pPr>
    </w:p>
    <w:p w14:paraId="4917589E" w14:textId="77777777" w:rsidR="00000197" w:rsidRPr="00000197" w:rsidRDefault="00000197" w:rsidP="00000197">
      <w:pPr>
        <w:rPr>
          <w:rFonts w:ascii="Calibri Light" w:eastAsia="Calibri" w:hAnsi="Calibri Light" w:cs="Calibri Light"/>
          <w:bCs/>
          <w:color w:val="2F5496" w:themeColor="accent5" w:themeShade="BF"/>
          <w:sz w:val="28"/>
          <w:szCs w:val="28"/>
          <w:lang w:eastAsia="it-IT"/>
        </w:rPr>
      </w:pPr>
    </w:p>
    <w:p w14:paraId="1FAF8B61" w14:textId="77777777" w:rsidR="00000197" w:rsidRPr="00000197" w:rsidRDefault="00000197" w:rsidP="00000197">
      <w:pPr>
        <w:spacing w:after="0"/>
        <w:rPr>
          <w:rFonts w:ascii="Calibri Light" w:eastAsia="Calibri" w:hAnsi="Calibri Light" w:cs="Calibri Light"/>
          <w:bCs/>
          <w:color w:val="2F5496" w:themeColor="accent5" w:themeShade="BF"/>
          <w:sz w:val="28"/>
          <w:szCs w:val="28"/>
          <w:lang w:eastAsia="it-IT"/>
        </w:rPr>
      </w:pPr>
    </w:p>
    <w:p w14:paraId="2C82C3E2" w14:textId="77777777" w:rsidR="00000197" w:rsidRPr="00000197" w:rsidRDefault="00000197" w:rsidP="00000197">
      <w:pPr>
        <w:spacing w:after="0"/>
        <w:rPr>
          <w:rFonts w:ascii="Calibri Light" w:eastAsia="Calibri" w:hAnsi="Calibri Light" w:cs="Calibri Light"/>
          <w:bCs/>
          <w:color w:val="2F5496" w:themeColor="accent5" w:themeShade="BF"/>
          <w:sz w:val="28"/>
          <w:szCs w:val="28"/>
          <w:lang w:eastAsia="it-IT"/>
        </w:rPr>
      </w:pPr>
    </w:p>
    <w:p w14:paraId="2FA17F0F" w14:textId="77777777" w:rsidR="00000197" w:rsidRPr="00000197" w:rsidRDefault="00000197" w:rsidP="00000197">
      <w:pPr>
        <w:rPr>
          <w:rFonts w:ascii="Calibri Light" w:eastAsia="Calibri" w:hAnsi="Calibri Light" w:cs="Calibri Light"/>
          <w:bCs/>
          <w:color w:val="2F5496" w:themeColor="accent5" w:themeShade="BF"/>
          <w:sz w:val="28"/>
          <w:szCs w:val="28"/>
          <w:lang w:eastAsia="it-IT"/>
        </w:rPr>
      </w:pPr>
    </w:p>
    <w:p w14:paraId="619420A3" w14:textId="77777777" w:rsidR="00000197" w:rsidRPr="00CF7051" w:rsidRDefault="00000197" w:rsidP="00000197">
      <w:pPr>
        <w:spacing w:after="0"/>
        <w:rPr>
          <w:rFonts w:ascii="Calibri Light" w:eastAsia="Calibri" w:hAnsi="Calibri Light" w:cs="Calibri Light"/>
          <w:b/>
          <w:bCs/>
          <w:color w:val="2F5496" w:themeColor="accent5" w:themeShade="BF"/>
          <w:sz w:val="28"/>
          <w:szCs w:val="28"/>
          <w:lang w:eastAsia="it-IT"/>
        </w:rPr>
      </w:pPr>
    </w:p>
    <w:p w14:paraId="0AB50448" w14:textId="77777777" w:rsidR="00BA63F0" w:rsidRDefault="00BA63F0" w:rsidP="00BA63F0">
      <w:pPr>
        <w:jc w:val="center"/>
      </w:pPr>
    </w:p>
    <w:p w14:paraId="5EBFABF5" w14:textId="77777777" w:rsidR="00BA63F0" w:rsidRPr="006E00FE" w:rsidRDefault="00BA63F0" w:rsidP="00BA63F0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bookmarkStart w:id="0" w:name="_GoBack"/>
      <w:bookmarkEnd w:id="0"/>
      <w:r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CAPO I – Disposizioni generali</w:t>
      </w:r>
    </w:p>
    <w:p w14:paraId="7A34C379" w14:textId="77777777" w:rsidR="00AC6ABA" w:rsidRPr="006E00FE" w:rsidRDefault="00AC6ABA" w:rsidP="00BA63F0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</w:p>
    <w:p w14:paraId="553BE142" w14:textId="783279FB" w:rsidR="00976ED0" w:rsidRDefault="00BA63F0" w:rsidP="004D7D6A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Art. 1 – </w:t>
      </w:r>
      <w:r w:rsidR="00976ED0"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 Principi generali</w:t>
      </w:r>
      <w:r w:rsidR="000F1FC3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, f</w:t>
      </w:r>
      <w:r w:rsidR="000F1FC3" w:rsidRPr="000F1FC3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inalità </w:t>
      </w:r>
      <w:r w:rsidR="00976ED0"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e </w:t>
      </w:r>
      <w:r w:rsidR="00BD7F95"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a</w:t>
      </w:r>
      <w:r w:rsidR="00976ED0"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mbito di applicazione </w:t>
      </w:r>
    </w:p>
    <w:p w14:paraId="5EDA7E31" w14:textId="7F27F756" w:rsidR="00C069DD" w:rsidRDefault="00C069DD" w:rsidP="00840964">
      <w:pPr>
        <w:pStyle w:val="Default"/>
        <w:ind w:left="142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</w:p>
    <w:p w14:paraId="4C1DE1D2" w14:textId="388BD4BF" w:rsidR="00A03F58" w:rsidRPr="00600FCB" w:rsidRDefault="00A03F58" w:rsidP="00632B38">
      <w:pPr>
        <w:pStyle w:val="Paragrafoelenco"/>
        <w:numPr>
          <w:ilvl w:val="0"/>
          <w:numId w:val="26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Il presente Regolamento,</w:t>
      </w:r>
      <w:r w:rsidR="00C069DD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emesso in attuazione dell’art. 1, comma 51, della </w:t>
      </w:r>
      <w:r w:rsidR="00B72C9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Legge</w:t>
      </w:r>
      <w:r w:rsidR="00C069DD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6 novembre 2012, n. 190 “</w:t>
      </w:r>
      <w:r w:rsidR="00C069DD" w:rsidRPr="00632B38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>Disposizioni per la prevenzione e repressione della corruzione e dell’illegalità nella pubblica amministrazione</w:t>
      </w:r>
      <w:r w:rsidR="00C069DD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”, che ha introdotto l’art. 54 bis del </w:t>
      </w:r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="00C069DD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. </w:t>
      </w: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30.3.2001, n. 165</w:t>
      </w:r>
      <w:r w:rsidR="001839AD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è emanato  tenendo conto delle “</w:t>
      </w:r>
      <w:r w:rsidRPr="00632B38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>Linee guida in materia di tutela degli autori di segnalazioni di reati o irregolarità di cui siano venuti a conoscenza in ragione di un rapporto di lavoro, ai sensi dell’</w:t>
      </w:r>
      <w:hyperlink r:id="rId7" w:tgtFrame="_blank" w:history="1">
        <w:r w:rsidRPr="00632B38">
          <w:rPr>
            <w:rFonts w:ascii="Calibri Light" w:eastAsia="Calibri" w:hAnsi="Calibri Light" w:cs="Calibri Light"/>
            <w:bCs/>
            <w:i/>
            <w:iCs/>
            <w:sz w:val="28"/>
            <w:szCs w:val="28"/>
            <w:lang w:eastAsia="it-IT"/>
          </w:rPr>
          <w:t xml:space="preserve">art. 54-bis, del </w:t>
        </w:r>
        <w:r w:rsidR="00B72C99">
          <w:rPr>
            <w:rFonts w:ascii="Calibri Light" w:eastAsia="Calibri" w:hAnsi="Calibri Light" w:cs="Calibri Light"/>
            <w:bCs/>
            <w:i/>
            <w:iCs/>
            <w:sz w:val="28"/>
            <w:szCs w:val="28"/>
            <w:lang w:eastAsia="it-IT"/>
          </w:rPr>
          <w:t>D.lgs.</w:t>
        </w:r>
        <w:r w:rsidRPr="00632B38">
          <w:rPr>
            <w:rFonts w:ascii="Calibri Light" w:eastAsia="Calibri" w:hAnsi="Calibri Light" w:cs="Calibri Light"/>
            <w:bCs/>
            <w:i/>
            <w:iCs/>
            <w:sz w:val="28"/>
            <w:szCs w:val="28"/>
            <w:lang w:eastAsia="it-IT"/>
          </w:rPr>
          <w:t xml:space="preserve"> 165/2001</w:t>
        </w:r>
      </w:hyperlink>
      <w:r w:rsidRPr="00632B38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 xml:space="preserve"> (c.d. </w:t>
      </w:r>
      <w:proofErr w:type="spellStart"/>
      <w:r w:rsidRPr="00632B38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>whistleblowing</w:t>
      </w:r>
      <w:proofErr w:type="spellEnd"/>
      <w:r w:rsidRPr="00632B38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>)</w:t>
      </w: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” adottate da ANAC con Delibera n. 469 del 9 giugno 2021. </w:t>
      </w:r>
    </w:p>
    <w:p w14:paraId="238C8288" w14:textId="2AB57265" w:rsidR="00C069DD" w:rsidRPr="00600FCB" w:rsidRDefault="00C069DD" w:rsidP="00632B38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600FCB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Il Regolamento è finalizzato a: </w:t>
      </w:r>
    </w:p>
    <w:p w14:paraId="60786DFA" w14:textId="40D63E90" w:rsidR="00C069DD" w:rsidRPr="00600FCB" w:rsidRDefault="00C069DD" w:rsidP="00632B38">
      <w:pPr>
        <w:pStyle w:val="Paragrafoelenco"/>
        <w:numPr>
          <w:ilvl w:val="0"/>
          <w:numId w:val="27"/>
        </w:numPr>
        <w:tabs>
          <w:tab w:val="left" w:pos="284"/>
        </w:tabs>
        <w:adjustRightInd w:val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promuovere all'interno del Politecnico di Bari la cultura della legalità;</w:t>
      </w:r>
    </w:p>
    <w:p w14:paraId="071FF01B" w14:textId="50196CE2" w:rsidR="00C069DD" w:rsidRPr="00600FCB" w:rsidRDefault="00C069DD" w:rsidP="00632B38">
      <w:pPr>
        <w:pStyle w:val="Paragrafoelenco"/>
        <w:numPr>
          <w:ilvl w:val="0"/>
          <w:numId w:val="27"/>
        </w:numPr>
        <w:tabs>
          <w:tab w:val="left" w:pos="284"/>
        </w:tabs>
        <w:adjustRightInd w:val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disciplinare, nell’interesse dell’integrità della pubblica amministrazione, le procedure per la ricezione e gestione delle segnalazioni di presunte condotte illecite fornendo istruzioni circa il contenuto, i destinatari e le modalità di trasmissione delle segnalazioni;</w:t>
      </w:r>
    </w:p>
    <w:p w14:paraId="369DD75C" w14:textId="41821AA6" w:rsidR="000F1FC3" w:rsidRPr="00600FCB" w:rsidRDefault="00C069DD" w:rsidP="00632B38">
      <w:pPr>
        <w:pStyle w:val="Paragrafoelenco"/>
        <w:numPr>
          <w:ilvl w:val="0"/>
          <w:numId w:val="27"/>
        </w:numPr>
        <w:tabs>
          <w:tab w:val="left" w:pos="284"/>
        </w:tabs>
        <w:adjustRightInd w:val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chiarire i principi ispiratori dell’istituto e il ruolo del Responsabile per la Prevenzione della Corruzione (RPCT) quale destinatario della segnalazione.</w:t>
      </w:r>
      <w:r w:rsidR="000F1FC3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 </w:t>
      </w:r>
    </w:p>
    <w:p w14:paraId="3637B20B" w14:textId="47E43308" w:rsidR="00C069DD" w:rsidRPr="00DF31E6" w:rsidRDefault="00C069DD" w:rsidP="00632B38">
      <w:pPr>
        <w:pStyle w:val="Paragrafoelenco"/>
        <w:numPr>
          <w:ilvl w:val="0"/>
          <w:numId w:val="26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L’obiettivo specifico perseguito dal Regolamento è quello di fornire al </w:t>
      </w: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>dipendente che sia venuto a conoscenza di situazioni che prefigurano illeciti o fatti corruttivi – verificatisi all’interno dell’Ateneo o comunque ad esso relativi - indicazioni chiare sulle modalità di trasmissione delle segnalazioni e sulle forme di tutela previste dall’ordinam</w:t>
      </w:r>
      <w:r w:rsidR="000F1FC3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</w:t>
      </w: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nto e acquisite dal </w:t>
      </w:r>
      <w:r w:rsidR="000F1FC3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Politecnico di B</w:t>
      </w:r>
      <w:r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ari</w:t>
      </w:r>
      <w:r w:rsidR="000F1FC3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. </w:t>
      </w:r>
      <w:r w:rsidR="000F1FC3" w:rsidRP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>4.</w:t>
      </w:r>
      <w:r w:rsidR="00F915F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L’Ateneo tutela i dipendenti che segnalano illeciti</w:t>
      </w:r>
      <w:r w:rsidR="00F915FB"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 xml:space="preserve">garantendone l’anonimato fin dall’invio della segnalazione e per tutto il corso del </w:t>
      </w:r>
      <w:r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 xml:space="preserve">procedimento e facendo rispettare il divieto di discriminazioni nei loro confronti, a norma dell’art. 54 bis del </w:t>
      </w:r>
      <w:r w:rsidR="00600FCB"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Pr="00DF31E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 165/2001.</w:t>
      </w:r>
    </w:p>
    <w:p w14:paraId="3B48A0C5" w14:textId="6C4C6939" w:rsidR="00C069DD" w:rsidRDefault="00C069DD" w:rsidP="00840964">
      <w:pPr>
        <w:pStyle w:val="Default"/>
        <w:ind w:left="142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</w:p>
    <w:p w14:paraId="6E483B96" w14:textId="77777777" w:rsidR="003609EA" w:rsidRPr="006E00FE" w:rsidRDefault="003609EA" w:rsidP="008F5033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Art. 2 – Definizioni</w:t>
      </w:r>
    </w:p>
    <w:p w14:paraId="6422EA38" w14:textId="77777777" w:rsidR="00EE595B" w:rsidRPr="006E00FE" w:rsidRDefault="00EE595B" w:rsidP="008F5033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</w:p>
    <w:p w14:paraId="2A804295" w14:textId="77777777" w:rsidR="003609EA" w:rsidRPr="006E00FE" w:rsidRDefault="003609EA" w:rsidP="003609EA">
      <w:pPr>
        <w:pStyle w:val="Default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1. Ai fini del presente Regolamento si intende: </w:t>
      </w:r>
    </w:p>
    <w:p w14:paraId="1587189C" w14:textId="137481F2" w:rsidR="00D541EA" w:rsidRDefault="003609EA" w:rsidP="00632B38">
      <w:pPr>
        <w:pStyle w:val="Default"/>
        <w:numPr>
          <w:ilvl w:val="0"/>
          <w:numId w:val="13"/>
        </w:numPr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per “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u w:val="single"/>
          <w:lang w:eastAsia="it-IT"/>
        </w:rPr>
        <w:t>Personale dell’Ateneo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” il personale dipendente del Politecnico di Bari; i collaboratori o consulenti dell’Ateneo, con qualsiasi tipologia di contratto o incarico e a qualsiasi titolo, ivi inclusi gli incarichi di didattica ai sensi dell'art. 23 della </w:t>
      </w:r>
      <w:r w:rsidR="00B72C9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Legge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n. 240/2010; i titolari di contratti di assegni di ricerca di cui all'art. 22 della </w:t>
      </w:r>
      <w:r w:rsidR="00B72C9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Legge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n. 240/2010 e i titolari di borse di studio e di ricerca; gli studenti titolari di contratti di collaborazione con l’Ateneo; i lavoratori e i collaboratori delle imprese fornitrici di beni o servizi e che realizzano opere in favore del Politecnico di Bari; ogni altro soggetto non compreso nelle categorie precedenti che intrattenga un rapporto formalizzato con l’Ateneo e a cui si applichi il Codice Etico e di Comportamento del Politecnico di Bari; </w:t>
      </w:r>
    </w:p>
    <w:p w14:paraId="611A3B01" w14:textId="07941FA4" w:rsidR="00D541EA" w:rsidRPr="00D541EA" w:rsidRDefault="003609EA" w:rsidP="00632B38">
      <w:pPr>
        <w:pStyle w:val="Default"/>
        <w:numPr>
          <w:ilvl w:val="0"/>
          <w:numId w:val="13"/>
        </w:numPr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“</w:t>
      </w:r>
      <w:r w:rsidRPr="00D541EA">
        <w:rPr>
          <w:rFonts w:ascii="Calibri Light" w:eastAsia="Calibri" w:hAnsi="Calibri Light" w:cs="Calibri Light"/>
          <w:bCs/>
          <w:sz w:val="28"/>
          <w:szCs w:val="28"/>
          <w:u w:val="single"/>
          <w:lang w:eastAsia="it-IT"/>
        </w:rPr>
        <w:t>condotte illecite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” le condotte che possono integrare uno dei delitti contro la pubblica amministrazione previsti dal </w:t>
      </w:r>
      <w:r w:rsidR="00030B88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Codice penale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, </w:t>
      </w:r>
      <w:r w:rsid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oltre alle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situazioni in cui</w:t>
      </w:r>
      <w:r w:rsid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lastRenderedPageBreak/>
        <w:t>nel corso dell’attività amministrativa</w:t>
      </w:r>
      <w:r w:rsid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si riscon</w:t>
      </w:r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tr</w:t>
      </w:r>
      <w:r w:rsidR="0072113A"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un abuso da parte di un soggetto del potere a lui affidato al fine di ottenere vantaggi privati;</w:t>
      </w:r>
      <w:r w:rsidR="008D118B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465689E0" w14:textId="1205AB77" w:rsidR="008F5033" w:rsidRPr="00D541EA" w:rsidRDefault="00465D14" w:rsidP="00632B38">
      <w:pPr>
        <w:pStyle w:val="Default"/>
        <w:numPr>
          <w:ilvl w:val="0"/>
          <w:numId w:val="13"/>
        </w:numPr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per </w:t>
      </w:r>
      <w:r w:rsidR="0073231C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“segnalante” o “</w:t>
      </w:r>
      <w:proofErr w:type="spellStart"/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whistleblower</w:t>
      </w:r>
      <w:proofErr w:type="spellEnd"/>
      <w:r w:rsidR="0073231C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”</w:t>
      </w:r>
      <w:r w:rsidR="008F5033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</w:t>
      </w:r>
      <w:r w:rsidR="008F5033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Personale </w:t>
      </w:r>
      <w:r w:rsid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dell’Ateneo </w:t>
      </w:r>
      <w:r w:rsidR="008F5033"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che effettua una segnalazione</w:t>
      </w:r>
      <w:r w:rsid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;</w:t>
      </w:r>
    </w:p>
    <w:p w14:paraId="00F44187" w14:textId="36E2B3B0" w:rsidR="00D541EA" w:rsidRPr="00D541EA" w:rsidRDefault="003609EA" w:rsidP="00632B38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“</w:t>
      </w:r>
      <w:r w:rsidRPr="00D541EA">
        <w:rPr>
          <w:rFonts w:ascii="Calibri Light" w:eastAsia="Calibri" w:hAnsi="Calibri Light" w:cs="Calibri Light"/>
          <w:bCs/>
          <w:sz w:val="28"/>
          <w:szCs w:val="28"/>
          <w:u w:val="single"/>
          <w:lang w:eastAsia="it-IT"/>
        </w:rPr>
        <w:t>segnalazione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” la trasmissione di informazioni relative a presunte condotte illecite che ledono l’interesse all’integrità del Politecnico di Bari; </w:t>
      </w:r>
    </w:p>
    <w:p w14:paraId="358281C7" w14:textId="59C6B38B" w:rsidR="008D118B" w:rsidRPr="00D541EA" w:rsidRDefault="003609EA" w:rsidP="00632B38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“</w:t>
      </w:r>
      <w:r w:rsidRPr="00D541EA">
        <w:rPr>
          <w:rFonts w:ascii="Calibri Light" w:eastAsia="Calibri" w:hAnsi="Calibri Light" w:cs="Calibri Light"/>
          <w:bCs/>
          <w:sz w:val="28"/>
          <w:szCs w:val="28"/>
          <w:u w:val="single"/>
          <w:lang w:eastAsia="it-IT"/>
        </w:rPr>
        <w:t>segnalazione anonima</w:t>
      </w:r>
      <w:r w:rsidRPr="00D541E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” la segnalazione effettuata da un soggetto che non fornisce le proprie generalità; </w:t>
      </w:r>
    </w:p>
    <w:p w14:paraId="6AB98FCD" w14:textId="77777777" w:rsidR="00465D14" w:rsidRPr="00465D14" w:rsidRDefault="008D118B" w:rsidP="00632B38">
      <w:pPr>
        <w:pStyle w:val="Default"/>
        <w:numPr>
          <w:ilvl w:val="0"/>
          <w:numId w:val="13"/>
        </w:numPr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per</w:t>
      </w:r>
      <w:r w:rsidR="00465D14" w:rsidRPr="00465D1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“</w:t>
      </w:r>
      <w:proofErr w:type="spellStart"/>
      <w:r w:rsidR="00465D14" w:rsidRPr="00A03DF4">
        <w:rPr>
          <w:rFonts w:ascii="Calibri Light" w:eastAsia="Calibri" w:hAnsi="Calibri Light" w:cs="Calibri Light"/>
          <w:bCs/>
          <w:color w:val="auto"/>
          <w:sz w:val="28"/>
          <w:szCs w:val="28"/>
          <w:u w:val="single"/>
          <w:lang w:eastAsia="it-IT"/>
        </w:rPr>
        <w:t>whistleblowing</w:t>
      </w:r>
      <w:proofErr w:type="spellEnd"/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”</w:t>
      </w:r>
      <w:r w:rsidR="00465D14" w:rsidRPr="00465D1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l'attività di regolamentazione delle procedure volte ad incentiva</w:t>
      </w:r>
      <w:r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re e proteggere le segnalazioni;</w:t>
      </w:r>
    </w:p>
    <w:p w14:paraId="6BCE8EFA" w14:textId="5866A6F9" w:rsidR="003609EA" w:rsidRDefault="003609EA" w:rsidP="00632B38">
      <w:pPr>
        <w:pStyle w:val="Default"/>
        <w:numPr>
          <w:ilvl w:val="0"/>
          <w:numId w:val="13"/>
        </w:numPr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per “</w:t>
      </w:r>
      <w:r w:rsidRPr="00A03DF4">
        <w:rPr>
          <w:rFonts w:ascii="Calibri Light" w:eastAsia="Calibri" w:hAnsi="Calibri Light" w:cs="Calibri Light"/>
          <w:bCs/>
          <w:color w:val="auto"/>
          <w:sz w:val="28"/>
          <w:szCs w:val="28"/>
          <w:u w:val="single"/>
          <w:lang w:eastAsia="it-IT"/>
        </w:rPr>
        <w:t>RPCT</w:t>
      </w:r>
      <w:r w:rsidRPr="00D541EA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”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il Responsabile per la </w:t>
      </w:r>
      <w:r w:rsidR="0084096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P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revenzione della </w:t>
      </w:r>
      <w:r w:rsidR="0084096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C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orruzione e </w:t>
      </w:r>
      <w:r w:rsidR="0084096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T</w:t>
      </w:r>
      <w:r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rasp</w:t>
      </w:r>
      <w:r w:rsidR="00EE595B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arenza del Politecnico di Bari.</w:t>
      </w:r>
    </w:p>
    <w:p w14:paraId="75208DDF" w14:textId="77777777" w:rsidR="00840964" w:rsidRDefault="00840964" w:rsidP="00840964">
      <w:pPr>
        <w:pStyle w:val="Default"/>
        <w:ind w:left="360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</w:p>
    <w:p w14:paraId="6E4FEF0C" w14:textId="77777777" w:rsidR="00465D14" w:rsidRDefault="00465D14" w:rsidP="008F5033">
      <w:pPr>
        <w:pStyle w:val="Default"/>
        <w:ind w:left="284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</w:p>
    <w:p w14:paraId="0B92A4A9" w14:textId="6A704FE3" w:rsidR="00BD7F95" w:rsidRDefault="00BD7F95" w:rsidP="00840964">
      <w:pPr>
        <w:pStyle w:val="Default"/>
        <w:ind w:left="360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r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Art. </w:t>
      </w:r>
      <w:r w:rsidR="008F5033"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3</w:t>
      </w:r>
      <w:r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 – </w:t>
      </w:r>
      <w:r w:rsidR="003609EA" w:rsidRPr="006E00FE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Oggetto della segnalazione </w:t>
      </w:r>
    </w:p>
    <w:p w14:paraId="13C3A045" w14:textId="77777777" w:rsidR="0073231C" w:rsidRDefault="0073231C" w:rsidP="00BD7F95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</w:p>
    <w:p w14:paraId="5012E03C" w14:textId="02138B83" w:rsidR="00E610A4" w:rsidRPr="009D641F" w:rsidRDefault="0073231C" w:rsidP="00632B38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Sono</w:t>
      </w:r>
      <w:r w:rsidR="00EE595B"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oggetto di segnalazione </w:t>
      </w:r>
      <w:r w:rsidRPr="009D641F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i fatti illeciti che comprendono non solo le fattispecie </w:t>
      </w:r>
      <w:r w:rsidRPr="009D641F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br/>
        <w:t xml:space="preserve">riconducibili ai delitti contro la pubblica amministrazione di </w:t>
      </w:r>
      <w:r w:rsidRPr="009D641F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br/>
        <w:t xml:space="preserve">cui al Titolo II, Capo I, del </w:t>
      </w:r>
      <w:r w:rsidR="00030B88" w:rsidRPr="009D641F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C</w:t>
      </w:r>
      <w:r w:rsidRPr="009D641F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odice penale, ma anche tutte le situazioni in cui, nel corso </w:t>
      </w:r>
      <w:r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dell’attività amministrativa, si riscontrino comportamenti impropri di un funzionario pubblico che</w:t>
      </w:r>
      <w:r w:rsidR="00CA56BB"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, anche al fine di curare un interesse proprio o di terzi, </w:t>
      </w:r>
      <w:r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assuma o concorra all’adozione</w:t>
      </w:r>
      <w:r w:rsidR="00CA56BB"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di una decisione che devia dalla cura imparziale dell’interesse pubblico</w:t>
      </w:r>
      <w:r w:rsidR="00454B46"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  <w:r w:rsidR="00E610A4"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04DAAA9B" w14:textId="6E9B1F76" w:rsidR="00454B46" w:rsidRPr="009D641F" w:rsidRDefault="00E610A4" w:rsidP="00632B38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La segnalazione deve essere presentata nell’interesse dell’integrità della pubblica amministrazione</w:t>
      </w:r>
    </w:p>
    <w:p w14:paraId="4D5AE220" w14:textId="2CC78D8C" w:rsidR="00966749" w:rsidRPr="0072113A" w:rsidRDefault="00B11FE5" w:rsidP="00632B38">
      <w:pPr>
        <w:pStyle w:val="Paragrafoelenco"/>
        <w:numPr>
          <w:ilvl w:val="0"/>
          <w:numId w:val="2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D641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Pos</w:t>
      </w:r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sono formare oggetto di segnalazione attività illecite non ancora compiute ma che</w:t>
      </w:r>
      <w:r w:rsidR="00E610A4"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E610A4"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in presenza di elementi precisi e concordanti, </w:t>
      </w:r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</w:t>
      </w:r>
      <w:proofErr w:type="spellStart"/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whistleblower</w:t>
      </w:r>
      <w:proofErr w:type="spellEnd"/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ritiene ragionevolmente </w:t>
      </w:r>
      <w:r w:rsidR="00717F6C"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che </w:t>
      </w:r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possano verificarsi</w:t>
      </w:r>
      <w:r w:rsidR="00E610A4"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  <w:r w:rsidRPr="0072113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4CEFB16D" w14:textId="77777777" w:rsidR="00EE595B" w:rsidRPr="00906B29" w:rsidRDefault="00EE595B" w:rsidP="00906B29">
      <w:pPr>
        <w:pStyle w:val="Default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p w14:paraId="22766F8D" w14:textId="77777777" w:rsidR="00465D14" w:rsidRDefault="00681CD6" w:rsidP="00465D14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Art. 4 – </w:t>
      </w:r>
      <w:r w:rsidR="00465D14"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 Fatti e atti che non costituiscono oggetto di segnalazione </w:t>
      </w:r>
    </w:p>
    <w:p w14:paraId="34A23C9B" w14:textId="77777777" w:rsidR="007B250E" w:rsidRPr="007740B2" w:rsidRDefault="007B250E" w:rsidP="00465D14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</w:p>
    <w:p w14:paraId="4EFBCB9E" w14:textId="60B44C38" w:rsidR="00465D14" w:rsidRPr="00D07596" w:rsidRDefault="00465D14" w:rsidP="00632B38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D07596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La segnalazione non può avere ad oggetto rimostranze di carattere personale del segnalante o rivendicazioni e istanze che rientr</w:t>
      </w:r>
      <w:r w:rsidR="0072113A" w:rsidRPr="00D07596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i</w:t>
      </w:r>
      <w:r w:rsidRPr="00D07596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no nella disciplina del rapporto di lavoro e/o nei rapporti con superiore gerarchico o colleghi, per le quali occorre fare riferimento alla normativa contrattuale generale</w:t>
      </w:r>
      <w:r w:rsidR="0059109D" w:rsidRPr="00D07596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.</w:t>
      </w:r>
    </w:p>
    <w:p w14:paraId="2CBF46EA" w14:textId="77777777" w:rsidR="00465D14" w:rsidRPr="00465D14" w:rsidRDefault="00465D14" w:rsidP="00681CD6">
      <w:pPr>
        <w:pStyle w:val="Default"/>
        <w:jc w:val="center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</w:p>
    <w:p w14:paraId="411042AB" w14:textId="77777777" w:rsidR="00681CD6" w:rsidRPr="007740B2" w:rsidRDefault="007740B2" w:rsidP="00681CD6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Art. 5</w:t>
      </w:r>
      <w:r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 -</w:t>
      </w:r>
      <w:r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 </w:t>
      </w:r>
      <w:r w:rsidR="00681CD6"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Modalità di invio della segnalazione</w:t>
      </w:r>
    </w:p>
    <w:p w14:paraId="27DA74C9" w14:textId="77777777" w:rsidR="00DC4B0A" w:rsidRPr="008F5033" w:rsidRDefault="00DC4B0A" w:rsidP="00681CD6">
      <w:pPr>
        <w:pStyle w:val="Default"/>
        <w:jc w:val="center"/>
        <w:rPr>
          <w:rFonts w:ascii="Calibri Light" w:eastAsia="Calibri" w:hAnsi="Calibri Light" w:cs="Calibri Light"/>
          <w:bCs/>
          <w:color w:val="2F5496" w:themeColor="accent5" w:themeShade="BF"/>
          <w:sz w:val="28"/>
          <w:szCs w:val="28"/>
          <w:lang w:eastAsia="it-IT"/>
        </w:rPr>
      </w:pPr>
    </w:p>
    <w:p w14:paraId="4F20A991" w14:textId="7C4C6A29" w:rsidR="005E37BC" w:rsidRPr="005E37BC" w:rsidRDefault="00681CD6" w:rsidP="00632B38">
      <w:pPr>
        <w:pStyle w:val="Default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La segnalazione </w:t>
      </w:r>
      <w:r w:rsidR="005E37BC" w:rsidRPr="002835C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volta ad ottenere </w:t>
      </w:r>
      <w:r w:rsidR="005E37BC" w:rsidRPr="002835CD">
        <w:rPr>
          <w:rFonts w:ascii="Calibri Light" w:eastAsia="Calibri" w:hAnsi="Calibri Light" w:cs="Calibri Light"/>
          <w:bCs/>
          <w:sz w:val="28"/>
          <w:szCs w:val="28"/>
          <w:u w:val="single"/>
          <w:lang w:eastAsia="it-IT"/>
        </w:rPr>
        <w:t xml:space="preserve">la tutela del </w:t>
      </w:r>
      <w:proofErr w:type="spellStart"/>
      <w:r w:rsidR="005E37BC" w:rsidRPr="002835CD">
        <w:rPr>
          <w:rFonts w:ascii="Calibri Light" w:eastAsia="Calibri" w:hAnsi="Calibri Light" w:cs="Calibri Light"/>
          <w:bCs/>
          <w:sz w:val="28"/>
          <w:szCs w:val="28"/>
          <w:u w:val="single"/>
          <w:lang w:eastAsia="it-IT"/>
        </w:rPr>
        <w:t>whistleblower</w:t>
      </w:r>
      <w:proofErr w:type="spellEnd"/>
      <w:r w:rsidR="005E37BC" w:rsidRPr="002835C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deve essere inoltrata esclusivamente al Responsabile per la Prevenzione della Corruzione e della Trasparenza</w:t>
      </w:r>
      <w:r w:rsidR="00F915F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5E37BC" w:rsidRPr="002835C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unico soggetto che, all’interno dell’amministrazione, può ricevere le segnalazioni di </w:t>
      </w:r>
      <w:proofErr w:type="spellStart"/>
      <w:r w:rsidR="005E37BC" w:rsidRPr="009D641F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whistleblowing</w:t>
      </w:r>
      <w:proofErr w:type="spellEnd"/>
      <w:r w:rsidR="005A3AA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7786C3D1" w14:textId="4033F9D1" w:rsidR="00DC4B0A" w:rsidRPr="00935E5E" w:rsidRDefault="005E37BC" w:rsidP="00DF31E6">
      <w:pPr>
        <w:pStyle w:val="Default"/>
        <w:tabs>
          <w:tab w:val="left" w:pos="284"/>
        </w:tabs>
        <w:jc w:val="both"/>
        <w:rPr>
          <w:rStyle w:val="Enfasigrassetto"/>
          <w:rFonts w:ascii="Calibri Light" w:eastAsia="Calibri" w:hAnsi="Calibri Light" w:cs="Calibri Light"/>
          <w:b w:val="0"/>
          <w:color w:val="5B9BD5" w:themeColor="accent1"/>
          <w:sz w:val="28"/>
          <w:szCs w:val="28"/>
          <w:lang w:eastAsia="it-IT"/>
        </w:rPr>
      </w:pPr>
      <w:r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La segnalazione </w:t>
      </w:r>
      <w:r w:rsidR="00083547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deve </w:t>
      </w:r>
      <w:r w:rsidR="008F5033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essere </w:t>
      </w:r>
      <w:r w:rsidR="00681CD6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inviata</w:t>
      </w:r>
      <w:r w:rsidR="00083547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681CD6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utilizzando </w:t>
      </w:r>
      <w:r w:rsidR="00DF31E6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esclusivamente </w:t>
      </w:r>
      <w:r w:rsidR="00681CD6" w:rsidRPr="00935E5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l’apposita procedura informatizzata messa a disposizione dall’Ateneo</w:t>
      </w:r>
      <w:r w:rsidR="00681CD6" w:rsidRPr="00935E5E">
        <w:rPr>
          <w:rFonts w:ascii="Calibri Light" w:eastAsia="Calibri" w:hAnsi="Calibri Light" w:cs="Calibri Light"/>
          <w:bCs/>
          <w:color w:val="2F5496" w:themeColor="accent5" w:themeShade="BF"/>
          <w:sz w:val="28"/>
          <w:szCs w:val="28"/>
          <w:lang w:eastAsia="it-IT"/>
        </w:rPr>
        <w:t xml:space="preserve"> </w:t>
      </w:r>
      <w:hyperlink r:id="rId8" w:tgtFrame="_blank" w:history="1">
        <w:r w:rsidR="00DC4B0A" w:rsidRPr="00935E5E">
          <w:rPr>
            <w:rStyle w:val="Collegamentoipertestuale"/>
            <w:b/>
            <w:bCs/>
            <w:color w:val="5B9BD5" w:themeColor="accent1"/>
          </w:rPr>
          <w:t>https://politecnicodibari.whistleblowing.it/</w:t>
        </w:r>
      </w:hyperlink>
      <w:r w:rsidR="00DC4B0A" w:rsidRPr="00935E5E">
        <w:rPr>
          <w:rStyle w:val="Enfasigrassetto"/>
          <w:color w:val="5B9BD5" w:themeColor="accent1"/>
        </w:rPr>
        <w:t> </w:t>
      </w:r>
    </w:p>
    <w:p w14:paraId="17D536FE" w14:textId="41CE88BD" w:rsidR="00000197" w:rsidRPr="00AE3E3E" w:rsidRDefault="008057EE" w:rsidP="00632B38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lastRenderedPageBreak/>
        <w:t xml:space="preserve">La segnalazione può </w:t>
      </w:r>
      <w:r w:rsidR="00681CD6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essere inviata </w:t>
      </w:r>
      <w:r w:rsidR="005E37BC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anche </w:t>
      </w:r>
      <w:r w:rsidR="00681CD6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all’</w:t>
      </w:r>
      <w:hyperlink r:id="rId9" w:anchor="/" w:history="1">
        <w:r w:rsidRPr="00AE3E3E">
          <w:rPr>
            <w:rFonts w:ascii="Calibri Light" w:eastAsia="Calibri" w:hAnsi="Calibri Light" w:cs="Calibri Light"/>
            <w:bCs/>
            <w:color w:val="auto"/>
            <w:sz w:val="28"/>
            <w:szCs w:val="28"/>
            <w:lang w:eastAsia="it-IT"/>
          </w:rPr>
          <w:t>Autorità Nazionale Anticorruzione (ANAC)</w:t>
        </w:r>
      </w:hyperlink>
      <w:r w:rsidR="009C063D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, </w:t>
      </w:r>
      <w:r w:rsidR="007D2998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all'autorità giudiziaria ordinaria o a quella contabile</w:t>
      </w:r>
      <w:r w:rsidR="009C063D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.</w:t>
      </w:r>
      <w:r w:rsidR="003B14C3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3B14C3" w:rsidRPr="00AE3E3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br/>
      </w:r>
    </w:p>
    <w:p w14:paraId="69AB6831" w14:textId="77777777" w:rsidR="00932DB2" w:rsidRPr="007740B2" w:rsidRDefault="00932DB2" w:rsidP="00932DB2">
      <w:pPr>
        <w:pStyle w:val="Default"/>
        <w:jc w:val="center"/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Art. </w:t>
      </w:r>
      <w:r w:rsidR="007740B2"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>6</w:t>
      </w:r>
      <w:r w:rsidRPr="007740B2">
        <w:rPr>
          <w:rFonts w:ascii="Calibri Light" w:eastAsia="Calibri" w:hAnsi="Calibri Light" w:cs="Calibri Light"/>
          <w:b/>
          <w:bCs/>
          <w:color w:val="auto"/>
          <w:sz w:val="28"/>
          <w:szCs w:val="28"/>
          <w:lang w:eastAsia="it-IT"/>
        </w:rPr>
        <w:t xml:space="preserve"> – Procedura informatizzata</w:t>
      </w:r>
    </w:p>
    <w:p w14:paraId="6FC9094C" w14:textId="77777777" w:rsidR="00EE595B" w:rsidRPr="007740B2" w:rsidRDefault="00EE595B" w:rsidP="00932DB2">
      <w:pPr>
        <w:pStyle w:val="Default"/>
        <w:jc w:val="center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</w:p>
    <w:p w14:paraId="79CDBFDE" w14:textId="1A91A826" w:rsidR="00D46F28" w:rsidRPr="00C56279" w:rsidRDefault="00D46F28" w:rsidP="00632B38">
      <w:pPr>
        <w:pStyle w:val="Default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La piattaforma informatica </w:t>
      </w:r>
      <w:proofErr w:type="spellStart"/>
      <w:r w:rsidRPr="00C56279">
        <w:rPr>
          <w:rFonts w:ascii="Calibri Light" w:eastAsia="Calibri" w:hAnsi="Calibri Light" w:cs="Calibri Light"/>
          <w:bCs/>
          <w:i/>
          <w:iCs/>
          <w:color w:val="auto"/>
          <w:sz w:val="28"/>
          <w:szCs w:val="28"/>
          <w:lang w:eastAsia="it-IT"/>
        </w:rPr>
        <w:t>whistleblowing</w:t>
      </w:r>
      <w:proofErr w:type="spellEnd"/>
      <w:r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garantisce la tutela della riservatezza del segnalante</w:t>
      </w:r>
      <w:r w:rsidR="00F915FB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,</w:t>
      </w:r>
      <w:r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che comunica in forma anonima con l’RPCT e rende criptati tutti i dati inseriti dal segnalante coniugando, in questo modo, il requisito della riservatezza e garanzia dell’anonimato con quello di accessibilità e integrità</w:t>
      </w:r>
      <w:r w:rsidR="002835CD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.</w:t>
      </w:r>
    </w:p>
    <w:p w14:paraId="77C715DC" w14:textId="1E212878" w:rsidR="00AA3FC7" w:rsidRPr="00C56279" w:rsidRDefault="00CD5FA8" w:rsidP="00632B38">
      <w:pPr>
        <w:pStyle w:val="Default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Il segnalante</w:t>
      </w:r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70488A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“</w:t>
      </w:r>
      <w:r w:rsidR="0070488A" w:rsidRPr="00C56279">
        <w:rPr>
          <w:rFonts w:ascii="Calibri Light" w:eastAsia="Calibri" w:hAnsi="Calibri Light" w:cs="Calibri Light"/>
          <w:bCs/>
          <w:i/>
          <w:color w:val="auto"/>
          <w:sz w:val="28"/>
          <w:szCs w:val="28"/>
          <w:lang w:eastAsia="it-IT"/>
        </w:rPr>
        <w:t>dialoga</w:t>
      </w:r>
      <w:r w:rsidR="0070488A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” </w:t>
      </w:r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con il R</w:t>
      </w:r>
      <w:r w:rsidR="00D46F28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esponsabile delle Prevenzione della Corruzione e della Trasparenza </w:t>
      </w:r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in maniera spersonalizzata grazie all’utilizzo di un codice identificativo univoco, </w:t>
      </w:r>
      <w:proofErr w:type="spellStart"/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key</w:t>
      </w:r>
      <w:proofErr w:type="spellEnd"/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code, g</w:t>
      </w:r>
      <w:r w:rsidR="0070488A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enerato dal sistema</w:t>
      </w:r>
      <w:r w:rsidR="00E15E29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che</w:t>
      </w:r>
      <w:r w:rsidR="0070488A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E442B1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deve essere c</w:t>
      </w:r>
      <w:r w:rsidR="00717F6C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onservato con cura </w:t>
      </w:r>
      <w:r w:rsidR="002835CD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poiché</w:t>
      </w:r>
      <w:r w:rsidR="00717F6C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non p</w:t>
      </w:r>
      <w:r w:rsidR="0070488A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uò </w:t>
      </w:r>
      <w:r w:rsidR="00AA3FC7" w:rsidRPr="00C56279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essere recuperato o duplicato in alcun modo.</w:t>
      </w:r>
    </w:p>
    <w:p w14:paraId="2B9E960E" w14:textId="77777777" w:rsidR="00AA3FC7" w:rsidRPr="007740B2" w:rsidRDefault="00AA3FC7" w:rsidP="00632B38">
      <w:pPr>
        <w:pStyle w:val="Default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Il segnalante, accedendo alla procedura informatizzata con il codice univoco crittografato, può verificare lo stato di avanzamento dell’istruttoria con riferimento a: </w:t>
      </w:r>
    </w:p>
    <w:p w14:paraId="7DEF57BF" w14:textId="77777777" w:rsidR="00AA3FC7" w:rsidRPr="007740B2" w:rsidRDefault="00AA3FC7" w:rsidP="00632B38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l’avvio dell’istruttoria o l’inammissibilità della segnalazione; </w:t>
      </w:r>
    </w:p>
    <w:p w14:paraId="62063139" w14:textId="77777777" w:rsidR="00AA3FC7" w:rsidRPr="007740B2" w:rsidRDefault="00AA3FC7" w:rsidP="00632B38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la conclusione del procedimento. </w:t>
      </w:r>
    </w:p>
    <w:p w14:paraId="229B34D8" w14:textId="77777777" w:rsidR="00000197" w:rsidRDefault="00000197" w:rsidP="007B250E">
      <w:pPr>
        <w:tabs>
          <w:tab w:val="left" w:pos="284"/>
        </w:tabs>
        <w:spacing w:after="0"/>
        <w:ind w:hanging="11"/>
        <w:jc w:val="center"/>
        <w:rPr>
          <w:rFonts w:ascii="Calibri Light" w:eastAsia="Calibri" w:hAnsi="Calibri Light" w:cs="Calibri Light"/>
          <w:b/>
          <w:bCs/>
          <w:color w:val="2F5496" w:themeColor="accent5" w:themeShade="BF"/>
          <w:sz w:val="28"/>
          <w:szCs w:val="28"/>
          <w:lang w:eastAsia="it-IT"/>
        </w:rPr>
      </w:pPr>
    </w:p>
    <w:p w14:paraId="374713D7" w14:textId="77777777" w:rsidR="00932DB2" w:rsidRDefault="00932DB2" w:rsidP="007B250E">
      <w:pPr>
        <w:spacing w:after="0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Art. </w:t>
      </w:r>
      <w:r w:rsidR="007740B2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7</w:t>
      </w:r>
      <w:r w:rsidRPr="007740B2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- Contenuto della segnalazione</w:t>
      </w:r>
    </w:p>
    <w:p w14:paraId="3CD102FC" w14:textId="77777777" w:rsidR="007B250E" w:rsidRDefault="007B250E" w:rsidP="007B250E">
      <w:pPr>
        <w:spacing w:after="0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</w:p>
    <w:p w14:paraId="396C5C42" w14:textId="3D6F56EA" w:rsidR="00045B5C" w:rsidRDefault="007740B2" w:rsidP="00632B38">
      <w:pPr>
        <w:pStyle w:val="Default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045B5C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La segnalazione deve contenere tutti gli elementi utili per consentire di effettuare le dovute verifiche e/o accertamenti a riscontro della fondatezza dei fatti</w:t>
      </w:r>
      <w:r w:rsidR="00E442B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1D412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segnalati </w:t>
      </w:r>
      <w:r w:rsidR="00E442B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e d</w:t>
      </w:r>
      <w:r w:rsidR="0065646D" w:rsidRPr="00045B5C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eve essere il più possibile circostanziata al fine di</w:t>
      </w:r>
      <w:r w:rsidR="00045B5C" w:rsidRPr="00045B5C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consentire la delibazione dei fatti da parte del</w:t>
      </w:r>
      <w:r w:rsidR="00A03DF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A03DF4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Responsabile per la </w:t>
      </w:r>
      <w:r w:rsidR="00A03DF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P</w:t>
      </w:r>
      <w:r w:rsidR="00A03DF4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revenzione della </w:t>
      </w:r>
      <w:r w:rsidR="00A03DF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C</w:t>
      </w:r>
      <w:r w:rsidR="00A03DF4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orruzione e </w:t>
      </w:r>
      <w:r w:rsidR="00A03DF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T</w:t>
      </w:r>
      <w:r w:rsidR="00A03DF4" w:rsidRPr="006E00F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rasparenza</w:t>
      </w:r>
      <w:r w:rsidR="00045B5C" w:rsidRPr="00045B5C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.</w:t>
      </w:r>
    </w:p>
    <w:p w14:paraId="19A7D318" w14:textId="578494D5" w:rsidR="00556035" w:rsidRPr="00556035" w:rsidRDefault="00556035" w:rsidP="005560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55603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2. </w:t>
      </w:r>
      <w:r w:rsidR="00E442B1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</w:t>
      </w:r>
      <w:r w:rsidRPr="0055603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 segnalante </w:t>
      </w:r>
      <w:r w:rsidR="00E442B1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è riconosciuta </w:t>
      </w:r>
      <w:r w:rsidRPr="0055603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la tutela prevista dall’art. 54-bis </w:t>
      </w:r>
      <w:r w:rsidR="00E442B1">
        <w:rPr>
          <w:rFonts w:ascii="Calibri Light" w:eastAsia="Calibri" w:hAnsi="Calibri Light" w:cs="Calibri Light"/>
          <w:bCs/>
          <w:sz w:val="28"/>
          <w:szCs w:val="28"/>
          <w:lang w:eastAsia="it-IT"/>
        </w:rPr>
        <w:t>quando</w:t>
      </w:r>
      <w:r w:rsidRPr="0055603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:</w:t>
      </w:r>
    </w:p>
    <w:p w14:paraId="565A0B9F" w14:textId="20987C87" w:rsidR="00556035" w:rsidRPr="00151860" w:rsidRDefault="00E442B1" w:rsidP="00632B38">
      <w:pPr>
        <w:pStyle w:val="Paragrafoelenco"/>
        <w:numPr>
          <w:ilvl w:val="0"/>
          <w:numId w:val="23"/>
        </w:numPr>
        <w:tabs>
          <w:tab w:val="left" w:pos="993"/>
        </w:tabs>
        <w:adjustRightInd w:val="0"/>
        <w:ind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riveste </w:t>
      </w:r>
      <w:r w:rsidR="00556035"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la qualifica di “</w:t>
      </w:r>
      <w:r w:rsidR="00556035" w:rsidRPr="00151860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dipendente pubblico o equiparato</w:t>
      </w:r>
      <w:r w:rsidR="00556035"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”;</w:t>
      </w:r>
    </w:p>
    <w:p w14:paraId="49522DAE" w14:textId="14EDF8B9" w:rsidR="00556035" w:rsidRPr="00151860" w:rsidRDefault="00E442B1" w:rsidP="00632B38">
      <w:pPr>
        <w:pStyle w:val="Paragrafoelenco"/>
        <w:numPr>
          <w:ilvl w:val="0"/>
          <w:numId w:val="23"/>
        </w:numPr>
        <w:tabs>
          <w:tab w:val="left" w:pos="993"/>
        </w:tabs>
        <w:adjustRightInd w:val="0"/>
        <w:ind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è venuto a </w:t>
      </w:r>
      <w:r w:rsidR="00556035"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conoscenza di tali condotte illecite “</w:t>
      </w:r>
      <w:r w:rsidR="00556035" w:rsidRPr="00151860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 xml:space="preserve">in ragione del </w:t>
      </w:r>
      <w:r w:rsidR="00151860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 xml:space="preserve">  </w:t>
      </w:r>
      <w:r w:rsidR="00556035" w:rsidRPr="00151860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proprio rapporto di lavoro</w:t>
      </w:r>
      <w:r w:rsidR="00556035"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”;</w:t>
      </w:r>
    </w:p>
    <w:p w14:paraId="76789124" w14:textId="77777777" w:rsidR="00717F6C" w:rsidRDefault="00556035" w:rsidP="00632B38">
      <w:pPr>
        <w:pStyle w:val="Paragrafoelenco"/>
        <w:numPr>
          <w:ilvl w:val="0"/>
          <w:numId w:val="23"/>
        </w:numPr>
        <w:tabs>
          <w:tab w:val="left" w:pos="993"/>
        </w:tabs>
        <w:adjustRightInd w:val="0"/>
        <w:ind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la segnalazione </w:t>
      </w:r>
      <w:r w:rsidR="00E442B1"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è </w:t>
      </w: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effettuata “</w:t>
      </w:r>
      <w:r w:rsidRPr="00151860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nell’interesse all’integrità della pubblica Amministrazione</w:t>
      </w: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”</w:t>
      </w:r>
      <w:r w:rsidR="00717F6C">
        <w:rPr>
          <w:rFonts w:ascii="Calibri Light" w:eastAsia="Calibri" w:hAnsi="Calibri Light" w:cs="Calibri Light"/>
          <w:bCs/>
          <w:sz w:val="28"/>
          <w:szCs w:val="28"/>
          <w:lang w:eastAsia="it-IT"/>
        </w:rPr>
        <w:t>;</w:t>
      </w:r>
    </w:p>
    <w:p w14:paraId="4983F7F5" w14:textId="37EF6814" w:rsidR="00717F6C" w:rsidRPr="00151860" w:rsidRDefault="00717F6C" w:rsidP="00632B38">
      <w:pPr>
        <w:pStyle w:val="Paragrafoelenco"/>
        <w:numPr>
          <w:ilvl w:val="0"/>
          <w:numId w:val="23"/>
        </w:numPr>
        <w:tabs>
          <w:tab w:val="left" w:pos="993"/>
        </w:tabs>
        <w:adjustRightInd w:val="0"/>
        <w:ind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la segnalazione ha ad oggetto “</w:t>
      </w:r>
      <w:r w:rsidRPr="00151860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condotte illecite</w:t>
      </w:r>
      <w:r w:rsidRPr="001518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”;</w:t>
      </w:r>
    </w:p>
    <w:p w14:paraId="0D1C1A3C" w14:textId="28AEBFFF" w:rsidR="0065646D" w:rsidRPr="00045B5C" w:rsidRDefault="00556035" w:rsidP="005560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042F31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3. </w:t>
      </w:r>
      <w:r w:rsidR="0065646D" w:rsidRPr="00045B5C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Nello specifico, la segnalazione deve contenere: </w:t>
      </w:r>
    </w:p>
    <w:p w14:paraId="0A272380" w14:textId="77777777" w:rsidR="0065646D" w:rsidRPr="007740B2" w:rsidRDefault="0065646D" w:rsidP="00632B38">
      <w:pPr>
        <w:pStyle w:val="Default"/>
        <w:numPr>
          <w:ilvl w:val="0"/>
          <w:numId w:val="18"/>
        </w:numPr>
        <w:tabs>
          <w:tab w:val="left" w:pos="1134"/>
        </w:tabs>
        <w:spacing w:after="31"/>
        <w:ind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le generalità del soggett</w:t>
      </w:r>
      <w:r w:rsidR="00D541EA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o che effettua la segnalazione;</w:t>
      </w:r>
    </w:p>
    <w:p w14:paraId="1A89A5B7" w14:textId="3C9FE564" w:rsidR="00045B5C" w:rsidRDefault="0065646D" w:rsidP="00632B38">
      <w:pPr>
        <w:pStyle w:val="Default"/>
        <w:numPr>
          <w:ilvl w:val="0"/>
          <w:numId w:val="18"/>
        </w:numPr>
        <w:tabs>
          <w:tab w:val="left" w:pos="284"/>
          <w:tab w:val="left" w:pos="1134"/>
        </w:tabs>
        <w:spacing w:after="31"/>
        <w:ind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l'indicazione, con relativa descrizione, del fatto illecito attivo o omissivo da denunciare</w:t>
      </w:r>
      <w:r w:rsidR="00045B5C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; </w:t>
      </w:r>
    </w:p>
    <w:p w14:paraId="2DA72A82" w14:textId="77777777" w:rsidR="0065646D" w:rsidRDefault="0065646D" w:rsidP="00632B38">
      <w:pPr>
        <w:pStyle w:val="Default"/>
        <w:numPr>
          <w:ilvl w:val="0"/>
          <w:numId w:val="18"/>
        </w:numPr>
        <w:tabs>
          <w:tab w:val="left" w:pos="284"/>
          <w:tab w:val="left" w:pos="1134"/>
        </w:tabs>
        <w:spacing w:after="31"/>
        <w:ind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740B2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le circostanze di tempo e di luogo in cui il fatto è stato commesso; </w:t>
      </w:r>
    </w:p>
    <w:p w14:paraId="783F6EA3" w14:textId="22065A4A" w:rsidR="00042F31" w:rsidRDefault="00042F31" w:rsidP="00632B38">
      <w:pPr>
        <w:pStyle w:val="Default"/>
        <w:numPr>
          <w:ilvl w:val="0"/>
          <w:numId w:val="18"/>
        </w:numPr>
        <w:tabs>
          <w:tab w:val="left" w:pos="1134"/>
        </w:tabs>
        <w:spacing w:after="31"/>
        <w:ind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le generalità o altri elementi che consentano di identificare il soggetto cui attribuire i fatti segnalati</w:t>
      </w:r>
      <w:r w:rsidR="0065646D"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;</w:t>
      </w:r>
    </w:p>
    <w:p w14:paraId="49E87E61" w14:textId="64B5E5C9" w:rsidR="00042F31" w:rsidRPr="00042F31" w:rsidRDefault="0065646D" w:rsidP="00632B38">
      <w:pPr>
        <w:pStyle w:val="Default"/>
        <w:numPr>
          <w:ilvl w:val="0"/>
          <w:numId w:val="18"/>
        </w:numPr>
        <w:tabs>
          <w:tab w:val="left" w:pos="284"/>
          <w:tab w:val="left" w:pos="1134"/>
        </w:tabs>
        <w:spacing w:after="31"/>
        <w:ind w:hanging="11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ogni </w:t>
      </w:r>
      <w:r w:rsidR="00717F6C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altra </w:t>
      </w:r>
      <w:r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informazione utile </w:t>
      </w:r>
      <w:r w:rsidR="00784E78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all’</w:t>
      </w:r>
      <w:r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istruttoria </w:t>
      </w:r>
      <w:r w:rsidR="00042F31"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(anche allegando documenti che possano fornire elementi di fondatezza dei fatti oggetto di segnalazione</w:t>
      </w:r>
      <w:r w:rsidR="009F56F5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)</w:t>
      </w:r>
      <w:r w:rsidR="00042F31" w:rsidRPr="00042F31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nonché l’indicazione di altri soggetti potenzialmente a conoscenza dei fatti.</w:t>
      </w:r>
    </w:p>
    <w:p w14:paraId="5288E5DF" w14:textId="2D1A6146" w:rsidR="00042F31" w:rsidRPr="00042F31" w:rsidRDefault="00042F31" w:rsidP="00042F31">
      <w:pPr>
        <w:pStyle w:val="Default"/>
        <w:tabs>
          <w:tab w:val="left" w:pos="567"/>
        </w:tabs>
        <w:ind w:left="567"/>
        <w:jc w:val="both"/>
        <w:rPr>
          <w:rFonts w:ascii="Garamond" w:hAnsi="Garamond" w:cs="Garamond"/>
        </w:rPr>
      </w:pPr>
    </w:p>
    <w:p w14:paraId="1A45CD88" w14:textId="77777777" w:rsidR="00991B3A" w:rsidRDefault="00991B3A" w:rsidP="0065646D">
      <w:pPr>
        <w:pStyle w:val="Default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</w:p>
    <w:p w14:paraId="02EAA603" w14:textId="143038CF" w:rsidR="00991B3A" w:rsidRDefault="00991B3A" w:rsidP="00991B3A">
      <w:pPr>
        <w:jc w:val="center"/>
        <w:rPr>
          <w:rFonts w:ascii="Arial" w:hAnsi="Arial" w:cs="Arial"/>
          <w:sz w:val="43"/>
          <w:szCs w:val="43"/>
        </w:rPr>
      </w:pPr>
      <w:r w:rsidRPr="007740B2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Art. 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8</w:t>
      </w:r>
      <w:r w:rsidRPr="007740B2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- </w:t>
      </w:r>
      <w:r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S</w:t>
      </w:r>
      <w:r w:rsidRPr="00991B3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egnalazioni anonime</w:t>
      </w:r>
      <w:r>
        <w:rPr>
          <w:rFonts w:ascii="Arial" w:hAnsi="Arial" w:cs="Arial"/>
          <w:sz w:val="43"/>
          <w:szCs w:val="43"/>
        </w:rPr>
        <w:t xml:space="preserve"> </w:t>
      </w:r>
    </w:p>
    <w:p w14:paraId="626F77F2" w14:textId="256BEB3B" w:rsidR="00741C4C" w:rsidRPr="00935E5E" w:rsidRDefault="00991B3A" w:rsidP="00124C60">
      <w:pPr>
        <w:pStyle w:val="Paragrafoelenco"/>
        <w:numPr>
          <w:ilvl w:val="0"/>
          <w:numId w:val="8"/>
        </w:numPr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Ai sensi dell’art. 54-bis </w:t>
      </w:r>
      <w:r w:rsidR="00964D7E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del </w:t>
      </w:r>
      <w:r w:rsidR="00600FCB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="00964D7E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 165/2001</w:t>
      </w:r>
      <w:r w:rsidR="00A22A2A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le segnalazioni anonime, cioè quelle del </w:t>
      </w: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</w: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lastRenderedPageBreak/>
        <w:t xml:space="preserve">soggetto che non </w:t>
      </w:r>
      <w:r w:rsidR="00D541EA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fornisce le proprie generalità</w:t>
      </w:r>
      <w:r w:rsidR="0059109D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D541EA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non rientrano </w:t>
      </w:r>
      <w:r w:rsidR="00964D7E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nel campo di applicazione del presente Regolamento in quanto l’</w:t>
      </w:r>
      <w:r w:rsidR="007C7A5E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Ateneo</w:t>
      </w:r>
      <w:r w:rsidR="00964D7E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non ha modo di verificare se il segnalante sia un dipendente pubblico o equiparato, come inteso dal co. 2 dell’art. 54-bis.</w:t>
      </w:r>
      <w:r w:rsidR="00DF31E6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741C4C"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Sono considerate anonime le segnalazioni che:</w:t>
      </w:r>
    </w:p>
    <w:p w14:paraId="69595E72" w14:textId="77777777" w:rsidR="00741C4C" w:rsidRPr="00935E5E" w:rsidRDefault="00741C4C" w:rsidP="00741C4C">
      <w:pPr>
        <w:spacing w:after="100" w:afterAutospacing="1" w:line="240" w:lineRule="auto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a)      sono trasmesse attraverso un canale diverso dalla piattaforma informatica (es. missiva cartacea) e che:</w:t>
      </w:r>
    </w:p>
    <w:p w14:paraId="24892BF5" w14:textId="77777777" w:rsidR="00741C4C" w:rsidRPr="00935E5E" w:rsidRDefault="00741C4C" w:rsidP="00741C4C">
      <w:pPr>
        <w:numPr>
          <w:ilvl w:val="0"/>
          <w:numId w:val="28"/>
        </w:numPr>
        <w:spacing w:after="100" w:afterAutospacing="1" w:line="240" w:lineRule="auto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non rechino alcuna sottoscrizione da parte del segnalante;</w:t>
      </w:r>
    </w:p>
    <w:p w14:paraId="3D68291A" w14:textId="77777777" w:rsidR="00741C4C" w:rsidRPr="00935E5E" w:rsidRDefault="00741C4C" w:rsidP="00741C4C">
      <w:pPr>
        <w:numPr>
          <w:ilvl w:val="0"/>
          <w:numId w:val="28"/>
        </w:numPr>
        <w:spacing w:after="100" w:afterAutospacing="1" w:line="240" w:lineRule="auto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rechino una sottoscrizione illeggibile o che non consenta di individuare il soggetto segnalante;</w:t>
      </w:r>
    </w:p>
    <w:p w14:paraId="5FFD8EC7" w14:textId="3E5F7A51" w:rsidR="00741C4C" w:rsidRPr="00935E5E" w:rsidRDefault="00741C4C" w:rsidP="00741C4C">
      <w:pPr>
        <w:numPr>
          <w:ilvl w:val="0"/>
          <w:numId w:val="28"/>
        </w:numPr>
        <w:spacing w:after="100" w:afterAutospacing="1" w:line="240" w:lineRule="auto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35E5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pur apparendo riferibili a un soggetto non consentano, comunque, di individuarlo con certezza.</w:t>
      </w:r>
    </w:p>
    <w:p w14:paraId="2AF45BCF" w14:textId="77777777" w:rsidR="00086F70" w:rsidRPr="00086F70" w:rsidRDefault="00086F70" w:rsidP="00632B38">
      <w:pPr>
        <w:pStyle w:val="Paragrafoelenco"/>
        <w:numPr>
          <w:ilvl w:val="0"/>
          <w:numId w:val="8"/>
        </w:numPr>
        <w:tabs>
          <w:tab w:val="left" w:pos="360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086F7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Le segnalazioni anonime sono prese in considerazione solo se relative a fatti di particolare gravità e se adeguatamente circostanziate e rese con dovizia di particolari, tali da far emergere fatti e situazioni concretamente rilevanti. </w:t>
      </w:r>
    </w:p>
    <w:p w14:paraId="52DD894F" w14:textId="374534E9" w:rsidR="00CF7051" w:rsidRPr="00045B5C" w:rsidRDefault="001D4122" w:rsidP="00600FCB">
      <w:pPr>
        <w:tabs>
          <w:tab w:val="left" w:pos="284"/>
        </w:tabs>
        <w:adjustRightInd w:val="0"/>
        <w:jc w:val="both"/>
        <w:rPr>
          <w:rFonts w:ascii="Calibri Light" w:eastAsia="Calibri" w:hAnsi="Calibri Light" w:cs="Calibri Light"/>
          <w:bCs/>
          <w:strike/>
          <w:sz w:val="28"/>
          <w:szCs w:val="28"/>
          <w:lang w:eastAsia="it-IT"/>
        </w:rPr>
      </w:pPr>
      <w:r w:rsidRPr="00086F7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17E96F52" w14:textId="37DD5D86" w:rsidR="00932DB2" w:rsidRDefault="00932DB2" w:rsidP="00932DB2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CAPO II – Gestione delle segnalazioni</w:t>
      </w:r>
    </w:p>
    <w:p w14:paraId="06BFBC8B" w14:textId="7B78F00E" w:rsidR="00717F6C" w:rsidRPr="00A03DF4" w:rsidRDefault="00717F6C" w:rsidP="00717F6C">
      <w:pPr>
        <w:jc w:val="center"/>
        <w:rPr>
          <w:rFonts w:ascii="Calibri Light" w:eastAsia="Calibri" w:hAnsi="Calibri Light" w:cs="Calibri Light"/>
          <w:b/>
          <w:bCs/>
          <w:strike/>
          <w:sz w:val="28"/>
          <w:szCs w:val="28"/>
          <w:lang w:eastAsia="it-IT"/>
        </w:rPr>
      </w:pP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Art. </w:t>
      </w:r>
      <w:r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9</w:t>
      </w: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Supporto al RPCT</w:t>
      </w:r>
      <w:r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</w:t>
      </w:r>
    </w:p>
    <w:p w14:paraId="04B0DE9E" w14:textId="77777777" w:rsidR="00717F6C" w:rsidRPr="00A03DF4" w:rsidRDefault="00717F6C" w:rsidP="00632B38">
      <w:pPr>
        <w:pStyle w:val="Paragrafoelenco"/>
        <w:numPr>
          <w:ilvl w:val="0"/>
          <w:numId w:val="14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A03DF4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Nello svolgimento delle attività previste dal presente Regolamento, il 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Responsabile per la 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P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revenzione della 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C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orruzione e 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T</w:t>
      </w:r>
      <w:r w:rsidRPr="006E00F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rasparenza</w:t>
      </w:r>
      <w:r w:rsidRPr="00A03DF4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si avvale del personale incardinato ne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ll’U</w:t>
      </w:r>
      <w:r w:rsidRPr="00A03DF4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fficio a supporto delle attività di trasparenza e anticorruzione. </w:t>
      </w:r>
      <w:r w:rsidRPr="00A03DF4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  <w:t>2. Il predetto personale è soggetto agli stessi vincoli di riservatezza a cui è sottoposto l’RPCT.</w:t>
      </w:r>
    </w:p>
    <w:p w14:paraId="4259B69F" w14:textId="77777777" w:rsidR="00717F6C" w:rsidRPr="0006412D" w:rsidRDefault="00717F6C" w:rsidP="00932DB2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</w:p>
    <w:p w14:paraId="71606B89" w14:textId="05B22B3E" w:rsidR="00932DB2" w:rsidRPr="0006412D" w:rsidRDefault="00932DB2" w:rsidP="00932DB2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Art. </w:t>
      </w:r>
      <w:r w:rsidR="00717F6C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10</w:t>
      </w: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Avvio dell’istruttoria e termini procedimentali</w:t>
      </w:r>
    </w:p>
    <w:p w14:paraId="61940CC9" w14:textId="76240802" w:rsidR="00E026AF" w:rsidRDefault="00042F31" w:rsidP="00632B38">
      <w:pPr>
        <w:pStyle w:val="Paragrafoelenco"/>
        <w:numPr>
          <w:ilvl w:val="0"/>
          <w:numId w:val="19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</w:t>
      </w:r>
      <w:r w:rsidR="006C4C7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RPCT</w:t>
      </w:r>
      <w:r w:rsidR="00BB43B4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932DB2"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6C4C7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ricevuta la segnalazione</w:t>
      </w:r>
      <w:r w:rsidR="00BB43B4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D80C9E"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932DB2"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pone in essere</w:t>
      </w:r>
      <w:r w:rsidR="006C4C7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un’</w:t>
      </w:r>
      <w:r w:rsidR="006C4C7A" w:rsidRPr="006C4C7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attività di analisi e di </w:t>
      </w:r>
      <w:r w:rsidR="006C4C7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verifica</w:t>
      </w:r>
      <w:r w:rsidR="00932DB2"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della stessa</w:t>
      </w:r>
      <w:r w:rsidR="000163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valutando, altresì, </w:t>
      </w:r>
      <w:r w:rsidR="00E026AF"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la sussistenza dei requisiti essenziali contenuti nel co. 1 dell’art. 54-bis </w:t>
      </w:r>
      <w:r w:rsidR="000163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</w:t>
      </w:r>
      <w:r w:rsidR="00016360" w:rsidRPr="000163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016360" w:rsidRPr="00E026AF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procede con l’istruttoria sui fatti o sulle condotte segnalate</w:t>
      </w:r>
      <w:r w:rsidR="0001636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641D59D8" w14:textId="77629AAA" w:rsidR="006C4C7A" w:rsidRDefault="006C4C7A" w:rsidP="00632B38">
      <w:pPr>
        <w:pStyle w:val="Paragrafoelenco"/>
        <w:numPr>
          <w:ilvl w:val="0"/>
          <w:numId w:val="19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C4C7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Il termine per l’avvio dell’istruttoria è di quindici giorni lavorativi che decorrono dalla data di ricezione della segnalazione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0C0B7852" w14:textId="482EFE8B" w:rsidR="00CA1F99" w:rsidRPr="0099583E" w:rsidRDefault="006C4C7A" w:rsidP="00632B38">
      <w:pPr>
        <w:pStyle w:val="Paragrafoelenco"/>
        <w:numPr>
          <w:ilvl w:val="0"/>
          <w:numId w:val="19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Il termine per la definizione dell’istruttoria è di sessanta giorni che decorrono dalla data di avvio della stessa.</w:t>
      </w:r>
      <w:r w:rsidR="00016360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I</w:t>
      </w:r>
      <w:r w:rsidR="00CA1F99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 termine può essere sospeso nei casi previsti dall’art. 2 c. 7 della </w:t>
      </w:r>
      <w:r w:rsidR="00B72C9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Legge</w:t>
      </w:r>
      <w:r w:rsidR="00CA1F99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n. 241/1990.</w:t>
      </w:r>
    </w:p>
    <w:p w14:paraId="109D7354" w14:textId="77777777" w:rsidR="00A03DF4" w:rsidRPr="0099583E" w:rsidRDefault="00A03DF4" w:rsidP="00A03DF4">
      <w:pPr>
        <w:pStyle w:val="Paragrafoelenco"/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p w14:paraId="5457B67A" w14:textId="20A64298" w:rsidR="00CF7051" w:rsidRPr="00A22A2A" w:rsidRDefault="00CF7051" w:rsidP="00CF7051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A22A2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1</w:t>
      </w:r>
      <w:r w:rsidR="00935E5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1</w:t>
      </w:r>
      <w:r w:rsidRPr="00A22A2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Fase istruttoria</w:t>
      </w:r>
    </w:p>
    <w:p w14:paraId="10768ECA" w14:textId="65F3E406" w:rsidR="00516DF8" w:rsidRDefault="00042F31" w:rsidP="00632B38">
      <w:pPr>
        <w:pStyle w:val="Paragrafoelenco"/>
        <w:numPr>
          <w:ilvl w:val="0"/>
          <w:numId w:val="9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RPCT </w:t>
      </w:r>
      <w:r w:rsidR="00CF7051" w:rsidRPr="00A22A2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compie le verifiche necessarie a valutare la sussistenza di quanto rappresentato nella segnalazione. </w:t>
      </w:r>
    </w:p>
    <w:p w14:paraId="48F0524A" w14:textId="5723EBB6" w:rsidR="00516DF8" w:rsidRPr="00C56279" w:rsidRDefault="00016360" w:rsidP="00632B38">
      <w:pPr>
        <w:pStyle w:val="Paragrafoelenco"/>
        <w:numPr>
          <w:ilvl w:val="0"/>
          <w:numId w:val="9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 tal fine</w:t>
      </w:r>
      <w:r w:rsidR="00CF7051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può chiedere informazioni e documenti ad Uffici e Strutture di Ateneo o avvalersi direttamente del loro supporto nonché chiedere informazioni e documenti a soggetti/enti esterni all’Ateneo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</w:t>
      </w:r>
      <w:r w:rsidR="00CF7051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 se necessario, richie</w:t>
      </w:r>
      <w:r w:rsidR="00516DF8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dere chiarimenti al segnalante avendo sempre cura che non sia compromessa la tutela della riservatezza del segnalante e del segnalato</w:t>
      </w:r>
      <w:r w:rsidR="00BB43B4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260684F8" w14:textId="1A5A8398" w:rsidR="00CF123B" w:rsidRPr="000C7085" w:rsidRDefault="00CF123B" w:rsidP="00632B38">
      <w:pPr>
        <w:pStyle w:val="Paragrafoelenco"/>
        <w:numPr>
          <w:ilvl w:val="0"/>
          <w:numId w:val="9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lastRenderedPageBreak/>
        <w:t xml:space="preserve">Nel caso di segnalazioni per lo svolgimento di incarichi </w:t>
      </w:r>
      <w:r w:rsidR="000C708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extra impiego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0C708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ricadenti nell’ambito di applicazione del presente Regolamento, l’RPCT può rivolgersi alla “</w:t>
      </w:r>
      <w:r w:rsidRPr="000C7085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Commissione di Ateneo in materia di incompatibilità e di incarichi extraistituzionali</w:t>
      </w:r>
      <w:r w:rsidRPr="000C708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” che ha il compito di fornire pareri ed eventualmente coadiuvare gli uffici dell’Ateneo preposti all’istruzione dei procedimenti in materia nei casi di particolare delicatezza.</w:t>
      </w:r>
    </w:p>
    <w:p w14:paraId="0E199F9E" w14:textId="77777777" w:rsidR="00CF123B" w:rsidRDefault="00CF123B" w:rsidP="000C7085">
      <w:pPr>
        <w:pStyle w:val="Paragrafoelenco"/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0C708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In questo caso la Commissione è soggetta agli stessi vincoli di riservatezza cui è sottoposto il RPCT.</w:t>
      </w:r>
    </w:p>
    <w:p w14:paraId="44004076" w14:textId="2E3D731D" w:rsidR="00CF7051" w:rsidRPr="00A22A2A" w:rsidRDefault="00CF7051" w:rsidP="00632B38">
      <w:pPr>
        <w:pStyle w:val="Paragrafoelenco"/>
        <w:numPr>
          <w:ilvl w:val="0"/>
          <w:numId w:val="9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A22A2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Non spetta al</w:t>
      </w:r>
      <w:r w:rsidR="000628B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</w:t>
      </w:r>
      <w:r w:rsidRPr="00A22A2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RPCT accertare le responsabilità individuali di qualsiasi natura esse siano, né svolgere controlli di legittimità o di merito su</w:t>
      </w:r>
      <w:r w:rsidR="003A67D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gli</w:t>
      </w:r>
      <w:r w:rsidRPr="00A22A2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atti o provvedimenti adottati dall’Amministrazione oggetto di segnalazione.</w:t>
      </w:r>
    </w:p>
    <w:p w14:paraId="58B5B60C" w14:textId="77777777" w:rsidR="007B250E" w:rsidRDefault="007B250E" w:rsidP="00A03DF4">
      <w:pPr>
        <w:spacing w:line="240" w:lineRule="auto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</w:p>
    <w:p w14:paraId="4A7C8CA5" w14:textId="77777777" w:rsidR="0006412D" w:rsidRPr="0099583E" w:rsidRDefault="00000197" w:rsidP="0006412D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99583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 1</w:t>
      </w:r>
      <w:r w:rsidR="00B2561D" w:rsidRPr="0099583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2</w:t>
      </w:r>
      <w:r w:rsidR="00932DB2" w:rsidRPr="0099583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Esiti della segnalazione</w:t>
      </w:r>
    </w:p>
    <w:p w14:paraId="265C9526" w14:textId="3CBAE36F" w:rsidR="00936C35" w:rsidRPr="0099583E" w:rsidRDefault="007938AE" w:rsidP="00632B38">
      <w:pPr>
        <w:pStyle w:val="Paragrafoelenco"/>
        <w:numPr>
          <w:ilvl w:val="0"/>
          <w:numId w:val="10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Il Responsabile per la Prevenzione della Corruzione e Trasparenza</w:t>
      </w:r>
      <w:r w:rsidR="002D39B2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dispone l’archiviazione, con adeguata motivazione,</w:t>
      </w:r>
      <w:r w:rsidR="002D39B2" w:rsidRPr="0099583E">
        <w:rPr>
          <w:rFonts w:ascii="Garamond" w:hAnsi="Garamond" w:cs="Garamond"/>
          <w:sz w:val="24"/>
          <w:szCs w:val="24"/>
        </w:rPr>
        <w:t xml:space="preserve"> </w:t>
      </w:r>
      <w:r w:rsidR="002D39B2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inammissibilità della segnalazione</w:t>
      </w:r>
      <w:r w:rsidR="00E36FFC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nei casi in cui l’istruttoria faccia emergere la plausibile infondatezza della stessa</w:t>
      </w:r>
      <w:r w:rsidR="002D39B2" w:rsidRPr="0099583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66182126" w14:textId="74943534" w:rsidR="00FF0628" w:rsidRPr="00A6465B" w:rsidRDefault="008034C9" w:rsidP="00632B38">
      <w:pPr>
        <w:pStyle w:val="Paragrafoelenco"/>
        <w:numPr>
          <w:ilvl w:val="0"/>
          <w:numId w:val="10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color w:val="FF0000"/>
          <w:sz w:val="28"/>
          <w:szCs w:val="28"/>
          <w:lang w:eastAsia="it-IT"/>
        </w:rPr>
      </w:pPr>
      <w:r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Negli altri casi l</w:t>
      </w:r>
      <w:r w:rsidR="000628BE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’</w:t>
      </w:r>
      <w:r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RPCT </w:t>
      </w:r>
      <w:r w:rsidR="002D39B2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trasmette, </w:t>
      </w:r>
      <w:r w:rsidR="002D39B2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le conseguenti determinazioni</w:t>
      </w:r>
      <w:r w:rsidR="002D39B2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, </w:t>
      </w:r>
      <w:r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 risultanz</w:t>
      </w:r>
      <w:r w:rsidR="00FF0628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e dell’istruttoria al Rettore, </w:t>
      </w:r>
      <w:r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al Direttore Generale e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al Coordinatore dell’OIV</w:t>
      </w:r>
      <w:r w:rsidR="0000431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</w:t>
      </w:r>
      <w:r w:rsidR="003A6CE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 eventualmente</w:t>
      </w:r>
      <w:r w:rsidR="00FF0628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all’Autorità giudiziaria, alla </w:t>
      </w:r>
      <w:r w:rsidR="00030B88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Corte dei conti</w:t>
      </w:r>
      <w:r w:rsidR="003A6CE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 </w:t>
      </w:r>
      <w:r w:rsidR="00FF0628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all’ANAC</w:t>
      </w:r>
      <w:r w:rsid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A60D05" w:rsidRPr="000C708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i profili di rispettiva competenza</w:t>
      </w:r>
      <w:r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, </w:t>
      </w:r>
      <w:r w:rsidR="00936C35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evide</w:t>
      </w:r>
      <w:r w:rsidR="003A67D0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</w:t>
      </w:r>
      <w:r w:rsidR="00936C35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ziando che si tratta di segnalazione che ricade nell’ambito di applicazione dell’art. 54 bis del </w:t>
      </w:r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="00936C35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 n. 165/2001 (Tutela del dipendente pubblico che segnala illeciti)</w:t>
      </w:r>
      <w:r w:rsidR="00FF0628" w:rsidRPr="00A6465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719A9CDD" w14:textId="4CAED846" w:rsidR="00045B5C" w:rsidRPr="008440F4" w:rsidRDefault="000628BE" w:rsidP="00632B38">
      <w:pPr>
        <w:pStyle w:val="Paragrafoelenco"/>
        <w:numPr>
          <w:ilvl w:val="0"/>
          <w:numId w:val="10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FF0628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</w:t>
      </w:r>
      <w:r w:rsidR="00932DB2" w:rsidRPr="00FF0628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RPCT</w:t>
      </w:r>
      <w:r w:rsidR="0000431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932DB2" w:rsidRPr="00FF0628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004316" w:rsidRPr="00FF0628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attraverso la piattaforma informatica</w:t>
      </w:r>
      <w:r w:rsidR="005423B1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hyperlink r:id="rId10" w:tgtFrame="_blank" w:history="1">
        <w:r w:rsidR="005423B1" w:rsidRPr="00DC4B0A">
          <w:rPr>
            <w:rStyle w:val="Collegamentoipertestuale"/>
            <w:b/>
            <w:bCs/>
            <w:color w:val="5B9BD5" w:themeColor="accent1"/>
          </w:rPr>
          <w:t>https://politecnicodibari.whistleblowing.it/</w:t>
        </w:r>
      </w:hyperlink>
      <w:r w:rsidR="005423B1" w:rsidRPr="00DC4B0A">
        <w:rPr>
          <w:rStyle w:val="Enfasigrassetto"/>
          <w:color w:val="5B9BD5" w:themeColor="accent1"/>
        </w:rPr>
        <w:t> </w:t>
      </w:r>
      <w:r w:rsidR="0000431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 informa i</w:t>
      </w:r>
      <w:r w:rsidRPr="00FF0628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 segnalante circa </w:t>
      </w:r>
      <w:r w:rsidR="0000431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l’esito </w:t>
      </w:r>
      <w:r w:rsidR="00D25934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</w:t>
      </w:r>
      <w:r w:rsidR="00D25934" w:rsidRPr="00D25934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ell'attività istruttoria</w:t>
      </w:r>
      <w:r w:rsidR="005423B1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1B363F09" w14:textId="22FD509A" w:rsidR="008440F4" w:rsidRPr="0099756A" w:rsidRDefault="00FF0628" w:rsidP="00632B38">
      <w:pPr>
        <w:pStyle w:val="Paragrafoelenco"/>
        <w:numPr>
          <w:ilvl w:val="0"/>
          <w:numId w:val="10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Responsabile della Prevenzione della Corruzione e della Trasparenza riporta </w:t>
      </w:r>
      <w:r w:rsidR="008440F4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</w:t>
      </w: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ella</w:t>
      </w:r>
      <w:r w:rsidR="00101A86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Relazione</w:t>
      </w:r>
      <w:r w:rsidR="007E55FE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101A86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annuale il numero delle segnalazioni ricevute </w:t>
      </w:r>
      <w:r w:rsidR="008440F4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e utilizza il contenuto delle segnalazioni per identificare le aree critiche dell’Ateneo e </w:t>
      </w:r>
      <w:r w:rsidR="00717F6C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programmare</w:t>
      </w:r>
      <w:r w:rsidR="008440F4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le misure necessarie per rafforzare il sistema di prevenzione della corruzione nell’ambito in cui è emerso il fatto segnalato.</w:t>
      </w:r>
    </w:p>
    <w:p w14:paraId="0F0A4D67" w14:textId="77777777" w:rsidR="0006412D" w:rsidRDefault="0006412D" w:rsidP="00932DB2">
      <w:pPr>
        <w:jc w:val="center"/>
        <w:rPr>
          <w:rFonts w:ascii="Calibri Light" w:eastAsia="Calibri" w:hAnsi="Calibri Light" w:cs="Calibri Light"/>
          <w:b/>
          <w:bCs/>
          <w:color w:val="2F5496" w:themeColor="accent5" w:themeShade="BF"/>
          <w:sz w:val="28"/>
          <w:szCs w:val="28"/>
          <w:lang w:eastAsia="it-IT"/>
        </w:rPr>
      </w:pPr>
    </w:p>
    <w:p w14:paraId="1948329A" w14:textId="77777777" w:rsidR="00932DB2" w:rsidRPr="0006412D" w:rsidRDefault="00932DB2" w:rsidP="00932DB2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3</w:t>
      </w:r>
      <w:r w:rsidRPr="0006412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Esclusione del diritto di accesso e natura riservata delle attività istruttorie</w:t>
      </w:r>
    </w:p>
    <w:p w14:paraId="01C9EAAE" w14:textId="58F0FDC1" w:rsidR="0006412D" w:rsidRPr="0006412D" w:rsidRDefault="00932DB2" w:rsidP="00632B38">
      <w:pPr>
        <w:pStyle w:val="Paragrafoelenco"/>
        <w:numPr>
          <w:ilvl w:val="0"/>
          <w:numId w:val="11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 attività svolte dal</w:t>
      </w:r>
      <w:r w:rsidR="000628B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</w:t>
      </w: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RPCT nella fase istruttoria rivestono natura riservata.</w:t>
      </w:r>
      <w:r w:rsidR="0006412D"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06412D"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</w: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La segnalazione è sottratta all'accesso previsto dagli articoli 22 e </w:t>
      </w:r>
      <w:r w:rsidR="00FF0628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seguenti della </w:t>
      </w:r>
      <w:r w:rsidR="00B72C9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Legge</w:t>
      </w: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n. 241/1990 e successive modificazioni.</w:t>
      </w:r>
      <w:r w:rsidR="0006412D"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3A3CD98C" w14:textId="045BDC32" w:rsidR="00932DB2" w:rsidRDefault="00932DB2" w:rsidP="00632B38">
      <w:pPr>
        <w:pStyle w:val="Paragrafoelenco"/>
        <w:numPr>
          <w:ilvl w:val="0"/>
          <w:numId w:val="11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La segnalazione è</w:t>
      </w:r>
      <w:r w:rsidR="002D39B2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altresì</w:t>
      </w:r>
      <w:r w:rsidR="002D39B2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sottratta all’accesso civico di cui all’art. 5 c. 2 del </w:t>
      </w:r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Pr="0006412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 n. 33/2013.</w:t>
      </w:r>
    </w:p>
    <w:p w14:paraId="06EB3778" w14:textId="77777777" w:rsidR="00932DB2" w:rsidRPr="00A22A2A" w:rsidRDefault="00932DB2" w:rsidP="00101A86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A22A2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Capo III </w:t>
      </w:r>
      <w:r w:rsidR="00000197" w:rsidRPr="00A22A2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- </w:t>
      </w:r>
      <w:r w:rsidRPr="00A22A2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Tutela del segnalante e del segnalato</w:t>
      </w:r>
    </w:p>
    <w:p w14:paraId="08BB9CF6" w14:textId="0EDEC2BD" w:rsidR="00A22A2A" w:rsidRDefault="00932DB2" w:rsidP="00A22A2A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E25039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4</w:t>
      </w:r>
      <w:r w:rsidRPr="00E25039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. </w:t>
      </w:r>
      <w:r w:rsidR="00E25039" w:rsidRPr="00E25039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Tutela del </w:t>
      </w:r>
      <w:r w:rsidR="00B2561D" w:rsidRPr="00A22A2A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segnalante</w:t>
      </w:r>
      <w:r w:rsidR="00E25039" w:rsidRPr="00E25039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</w:t>
      </w:r>
      <w:r w:rsidR="00272350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e tutela della riservatezza</w:t>
      </w:r>
    </w:p>
    <w:p w14:paraId="20813CD8" w14:textId="2A56166C" w:rsidR="006314BA" w:rsidRPr="00A60D05" w:rsidRDefault="00932DB2" w:rsidP="00632B38">
      <w:pPr>
        <w:pStyle w:val="Paragrafoelenco"/>
        <w:numPr>
          <w:ilvl w:val="0"/>
          <w:numId w:val="12"/>
        </w:numPr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</w:t>
      </w:r>
      <w:proofErr w:type="spellStart"/>
      <w:r w:rsidR="00E25039" w:rsidRPr="00A60D05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>whistleblower</w:t>
      </w:r>
      <w:proofErr w:type="spellEnd"/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beneficia delle tutele previste dall’art. 54 bis del </w:t>
      </w:r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 n. 165/2001 (</w:t>
      </w:r>
      <w:r w:rsidR="00D623D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(</w:t>
      </w:r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tutela della riservatezza della propria identità e tutela da eventuali misure ritorsive o discriminatorie adottate dall’Amministrazione </w:t>
      </w:r>
      <w:r w:rsidR="00045B5C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 causa della propria segnalazione, l’esclusione </w:t>
      </w:r>
      <w:r w:rsidR="00E25039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dalla respon</w:t>
      </w:r>
      <w:r w:rsidR="00FF0628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sabilità nel caso in cui sveli, </w:t>
      </w:r>
      <w:r w:rsidR="00E25039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per giusta causa, notizie coperte dall’obbligo di segreto d’ufficio, aziendale, professionale, scientifico o industriale (artt. 326, 622, 623 c.p.) </w:t>
      </w:r>
      <w:r w:rsidR="00045B5C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ovvero violi l’obbligo di fedeltà (</w:t>
      </w:r>
      <w:r w:rsidR="006314BA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2105 c.c.)</w:t>
      </w:r>
      <w:r w:rsidR="005423B1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)</w:t>
      </w:r>
      <w:r w:rsidR="006314BA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1907FC25" w14:textId="160D7668" w:rsidR="00932DB2" w:rsidRPr="0099756A" w:rsidRDefault="0087183A" w:rsidP="00632B38">
      <w:pPr>
        <w:pStyle w:val="Paragrafoelenco"/>
        <w:numPr>
          <w:ilvl w:val="0"/>
          <w:numId w:val="1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color w:val="FF0000"/>
          <w:sz w:val="28"/>
          <w:szCs w:val="28"/>
          <w:lang w:eastAsia="it-IT"/>
        </w:rPr>
      </w:pPr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lastRenderedPageBreak/>
        <w:t>Il divieto di rile</w:t>
      </w:r>
      <w:r w:rsidR="005423B1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vare l’identi</w:t>
      </w:r>
      <w:r w:rsidR="002D39B2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tà del segnalante si riferisce non solo </w:t>
      </w:r>
      <w:r w:rsidR="005423B1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</w:t>
      </w:r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 nominativo del segnalante</w:t>
      </w:r>
      <w:r w:rsidR="005423B1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2D39B2"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ma </w:t>
      </w:r>
      <w:r w:rsidRPr="00A60D0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 tutti gli elementi della segnalazione, inclusa</w:t>
      </w: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la d</w:t>
      </w:r>
      <w:r w:rsidR="005423B1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ocumentazione ad essa allegata.</w:t>
      </w:r>
    </w:p>
    <w:p w14:paraId="7F660FF2" w14:textId="4960774B" w:rsidR="0087183A" w:rsidRPr="00C56279" w:rsidRDefault="0087183A" w:rsidP="00632B38">
      <w:pPr>
        <w:pStyle w:val="Paragrafoelenco"/>
        <w:numPr>
          <w:ilvl w:val="0"/>
          <w:numId w:val="1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 caso in cui la segnalazione sia stata trasmessa anche a soggetti diversi da quelli indicati dalla </w:t>
      </w:r>
      <w:r w:rsidR="00B72C9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legge</w:t>
      </w: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e, per questo, l’identità del segnalante sia stata svelata, la segnalazione non è più considerata sottratta all’accesso ai sensi del co. 4 dell’art. 54-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bis.</w:t>
      </w:r>
    </w:p>
    <w:p w14:paraId="64857F60" w14:textId="041BA765" w:rsidR="00B12B1A" w:rsidRPr="00C56279" w:rsidRDefault="00122F2F" w:rsidP="00632B38">
      <w:pPr>
        <w:pStyle w:val="Paragrafoelenco"/>
        <w:numPr>
          <w:ilvl w:val="0"/>
          <w:numId w:val="1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</w:t>
      </w:r>
      <w:r w:rsidR="002D39B2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e </w:t>
      </w:r>
      <w:r w:rsidR="00B12B1A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segnalazioni presentate al superiore gerarchico, al dirigente o al funzionario non s</w:t>
      </w:r>
      <w:r w:rsidR="002D39B2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ono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tutelate</w:t>
      </w:r>
      <w:r w:rsidR="00B12B1A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ai sensi dell’art.54-bis</w:t>
      </w:r>
      <w:r w:rsidR="00B12B1A" w:rsidRPr="00C56279">
        <w:rPr>
          <w:rFonts w:ascii="Garamond" w:hAnsi="Garamond" w:cs="Garamond"/>
        </w:rPr>
        <w:t>.</w:t>
      </w:r>
    </w:p>
    <w:p w14:paraId="732DBA09" w14:textId="3D3744D9" w:rsidR="0087183A" w:rsidRPr="00C56279" w:rsidRDefault="0087183A" w:rsidP="00632B38">
      <w:pPr>
        <w:pStyle w:val="Paragrafoelenco"/>
        <w:numPr>
          <w:ilvl w:val="0"/>
          <w:numId w:val="1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Nell’ambito di una segnalazione </w:t>
      </w:r>
      <w:proofErr w:type="spellStart"/>
      <w:r w:rsidRPr="00C56279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whistle</w:t>
      </w:r>
      <w:r w:rsidR="00FF2D97" w:rsidRPr="00C56279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blowing</w:t>
      </w:r>
      <w:proofErr w:type="spellEnd"/>
      <w:r w:rsidR="00FF2D97" w:rsidRPr="00C56279">
        <w:rPr>
          <w:rFonts w:ascii="Calibri Light" w:eastAsia="Calibri" w:hAnsi="Calibri Light" w:cs="Calibri Light"/>
          <w:bCs/>
          <w:i/>
          <w:sz w:val="28"/>
          <w:szCs w:val="28"/>
          <w:lang w:eastAsia="it-IT"/>
        </w:rPr>
        <w:t>,</w:t>
      </w:r>
      <w:r w:rsidR="00FF2D97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il soggetto segnalato </w:t>
      </w:r>
      <w:r w:rsidR="005423B1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non può esercitare i diritti previsti dagli articoli da 15 a 22 del Regolamento(UE) n. 2016/679</w:t>
      </w:r>
      <w:r w:rsidR="00CB7D28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con riferimento ai propri dati poiché dall’esercizio di tali diritti potrebbe derivare un pregiudizio alla tutela della riservatezza dell’identi</w:t>
      </w:r>
      <w:r w:rsidR="00FF2D97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tà del segnalante. </w:t>
      </w:r>
    </w:p>
    <w:p w14:paraId="50C8D5E6" w14:textId="0FA4CF50" w:rsidR="004452AE" w:rsidRPr="0099756A" w:rsidRDefault="00FF2D97" w:rsidP="00632B38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Resta fermo che il segnalante che denuncia un reato all’Autorità giudiziaria ai sensi degli artt. 361 o 362 c.p. e poi venga discriminato per via della segnalazione beneficia delle tutele dalle misure ritorsive ex art. 54-bis</w:t>
      </w:r>
      <w:r w:rsidR="00241B28"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  <w:r w:rsidRPr="0099756A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16ABE829" w14:textId="38D5C44D" w:rsidR="004452AE" w:rsidRPr="00C56279" w:rsidRDefault="004452AE" w:rsidP="00632B38">
      <w:pPr>
        <w:pStyle w:val="Paragrafoelenco"/>
        <w:numPr>
          <w:ilvl w:val="0"/>
          <w:numId w:val="10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Nell’ambito del procedimento penale, </w:t>
      </w:r>
      <w:r w:rsidR="00A35E3F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l’identità del segnalante è coperta dal segreto fino alla chiusura delle indagini preliminar</w:t>
      </w:r>
      <w:r w:rsidR="000C7085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</w:t>
      </w:r>
      <w:r w:rsidR="00A35E3F" w:rsidRPr="00C56279">
        <w:rPr>
          <w:rFonts w:ascii="Calibri Light" w:eastAsia="Calibri" w:hAnsi="Calibri Light" w:cs="Calibri Light"/>
          <w:bCs/>
          <w:color w:val="FF0000"/>
          <w:sz w:val="28"/>
          <w:szCs w:val="28"/>
          <w:lang w:eastAsia="it-IT"/>
        </w:rPr>
        <w:t xml:space="preserve"> </w:t>
      </w:r>
      <w:r w:rsidR="00A35E3F" w:rsidRPr="00C56279">
        <w:t>(</w:t>
      </w:r>
      <w:r w:rsidR="00A35E3F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art. 329 del codice di procedura penale</w:t>
      </w:r>
      <w:r w:rsidR="00A35E3F" w:rsidRPr="00C56279">
        <w:t>)</w:t>
      </w:r>
      <w:r w:rsidR="000C7085" w:rsidRPr="00C56279">
        <w:t>.</w:t>
      </w:r>
      <w:r w:rsidR="00A35E3F" w:rsidRPr="00C56279">
        <w:rPr>
          <w:rFonts w:ascii="Calibri Light" w:eastAsia="Calibri" w:hAnsi="Calibri Light" w:cs="Calibri Light"/>
          <w:bCs/>
          <w:strike/>
          <w:color w:val="FF0000"/>
          <w:sz w:val="28"/>
          <w:szCs w:val="28"/>
          <w:lang w:eastAsia="it-IT"/>
        </w:rPr>
        <w:t xml:space="preserve">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 procedimento dinanzi alla </w:t>
      </w:r>
      <w:r w:rsidR="000C7085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Corte dei conti</w:t>
      </w:r>
      <w:r w:rsidR="00A35E3F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l'identità del segnalante non può essere rivelata fino alla chiusura della fase istruttoria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A35E3F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(art. 67 </w:t>
      </w:r>
      <w:r w:rsidR="00B72C99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D.lgs.</w:t>
      </w:r>
      <w:r w:rsidR="00A35E3F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26 agosto 2016, n. 174)</w:t>
      </w:r>
      <w:r w:rsidR="000C7085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  <w:r w:rsidR="00A60D05" w:rsidRPr="00C56279">
        <w:rPr>
          <w:rFonts w:ascii="Calibri Light" w:eastAsia="Calibri" w:hAnsi="Calibri Light" w:cs="Calibri Light"/>
          <w:bCs/>
          <w:strike/>
          <w:color w:val="FF0000"/>
          <w:sz w:val="28"/>
          <w:szCs w:val="28"/>
          <w:lang w:eastAsia="it-IT"/>
        </w:rPr>
        <w:t xml:space="preserve"> </w:t>
      </w:r>
    </w:p>
    <w:p w14:paraId="4EAFD35B" w14:textId="15DD97DD" w:rsidR="00241B28" w:rsidRPr="00B920AB" w:rsidRDefault="00241B28" w:rsidP="00632B38">
      <w:pPr>
        <w:pStyle w:val="Paragrafoelenco"/>
        <w:numPr>
          <w:ilvl w:val="0"/>
          <w:numId w:val="10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color w:val="FF0000"/>
          <w:sz w:val="28"/>
          <w:szCs w:val="28"/>
          <w:lang w:eastAsia="it-IT"/>
        </w:rPr>
      </w:pPr>
      <w:r w:rsidRPr="00B920A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Il RPCT fornisce le generalità del segnalante, previa notifica al segnalante stesso, nei casi nei quali l’Autorità giudiziaria o contabile chiede di conoscere l’identità.</w:t>
      </w:r>
    </w:p>
    <w:p w14:paraId="303DFD63" w14:textId="14F89880" w:rsidR="004452AE" w:rsidRPr="00B920AB" w:rsidRDefault="00241B28" w:rsidP="00241B28">
      <w:pPr>
        <w:pStyle w:val="Paragrafoelenco"/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7.</w:t>
      </w:r>
      <w:r w:rsidR="004452AE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Nell’ambito del procedimento disciplinare attivato dall’amministrazione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nei confronti de</w:t>
      </w:r>
      <w:r w:rsidR="004452AE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 presunto autore della condotta segnalata, l’identità del segnalante può essere rivelata solo dietro consenso di quest’ultimo</w:t>
      </w:r>
      <w:r w:rsidR="00966749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. N</w:t>
      </w:r>
      <w:r w:rsidR="00FF2D97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ei casi </w:t>
      </w:r>
      <w:r w:rsidR="004452AE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in cui</w:t>
      </w:r>
      <w:r w:rsidR="00966749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conoscere tale </w:t>
      </w:r>
      <w:r w:rsidR="004452AE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identità risulti indispensabile alla difesa del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segnalato</w:t>
      </w:r>
      <w:r w:rsidR="00966749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e il segnalante non acconsente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966749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4452AE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</w:t>
      </w:r>
      <w:r w:rsidR="004B3324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Ateneo</w:t>
      </w:r>
      <w:r w:rsidR="004452AE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non potrà procedere con il procedimento</w:t>
      </w:r>
      <w:r w:rsidR="004B3324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966749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disciplinare.</w:t>
      </w:r>
    </w:p>
    <w:p w14:paraId="09105008" w14:textId="77777777" w:rsidR="008848D7" w:rsidRPr="00B920AB" w:rsidRDefault="008848D7" w:rsidP="00632B38">
      <w:pPr>
        <w:pStyle w:val="Paragrafoelenco"/>
        <w:numPr>
          <w:ilvl w:val="0"/>
          <w:numId w:val="2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B920A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Il </w:t>
      </w:r>
      <w:proofErr w:type="spellStart"/>
      <w:r w:rsidRPr="00B920A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whistleblower</w:t>
      </w:r>
      <w:proofErr w:type="spellEnd"/>
      <w:r w:rsidRPr="00B920A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non può essere sanzionato, </w:t>
      </w:r>
      <w:proofErr w:type="spellStart"/>
      <w:r w:rsidRPr="00B920A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demansionato</w:t>
      </w:r>
      <w:proofErr w:type="spellEnd"/>
      <w:r w:rsidRPr="00B920A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, licenziato, trasferito, o sottoposto ad altra misura organizzativa avente effetti negativi, diretti o indiretti, sulle condizioni di lavoro. </w:t>
      </w:r>
    </w:p>
    <w:p w14:paraId="45D8D418" w14:textId="213624A5" w:rsidR="009752D4" w:rsidRPr="00C56279" w:rsidRDefault="00966749" w:rsidP="00632B38">
      <w:pPr>
        <w:pStyle w:val="Paragrafoelenco"/>
        <w:numPr>
          <w:ilvl w:val="0"/>
          <w:numId w:val="2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L’adozione di misure discriminatorie deve essere comunicata ad ANAC</w:t>
      </w:r>
      <w:r w:rsidR="00241B28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. Spetta ad ANAC </w:t>
      </w:r>
      <w:r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accertare se la misura ritorsiva sia conseguente</w:t>
      </w:r>
      <w:r w:rsidR="00241B28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o meno </w:t>
      </w:r>
      <w:r w:rsidR="006E1206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alla segnalazione di illeciti.</w:t>
      </w:r>
      <w:r w:rsidR="00DA0A45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C</w:t>
      </w:r>
      <w:r w:rsidR="00241B28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ompete</w:t>
      </w:r>
      <w:r w:rsidR="006E1206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ad ANAC </w:t>
      </w:r>
      <w:r w:rsidR="005A3AA6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applicare</w:t>
      </w:r>
      <w:r w:rsidR="009752D4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6E1206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</w:t>
      </w:r>
      <w:r w:rsidR="009752D4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a sanzione amministrativa pecuniaria</w:t>
      </w:r>
      <w:r w:rsidR="00B920AB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nei confronti dell’Ateneo</w:t>
      </w:r>
      <w:r w:rsidR="00DA0A45" w:rsidRPr="00C56279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che non riesca a provare che la misura adottata è estranea alla segnalazione.</w:t>
      </w:r>
    </w:p>
    <w:p w14:paraId="1585CC66" w14:textId="77777777" w:rsidR="00D25934" w:rsidRPr="00B005D8" w:rsidRDefault="008848D7" w:rsidP="00632B38">
      <w:pPr>
        <w:pStyle w:val="Paragrafoelenco"/>
        <w:numPr>
          <w:ilvl w:val="0"/>
          <w:numId w:val="22"/>
        </w:numPr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B005D8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Gli atti ritorsivi o discriminatori adottati dall’Ateneo sono nulli. </w:t>
      </w:r>
    </w:p>
    <w:p w14:paraId="48FF1C34" w14:textId="4EA7FAEF" w:rsidR="00D25934" w:rsidRPr="0006412D" w:rsidRDefault="00D25934" w:rsidP="00632B38">
      <w:pPr>
        <w:pStyle w:val="Paragrafoelenco"/>
        <w:numPr>
          <w:ilvl w:val="0"/>
          <w:numId w:val="22"/>
        </w:numPr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B005D8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 dati e i documenti oggetto della segnalazione vengono conservati a norma di </w:t>
      </w:r>
      <w:r w:rsidR="00B72C9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legge</w:t>
      </w:r>
      <w:r w:rsidRPr="00B005D8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 garantendo la massima riservatezza</w:t>
      </w:r>
      <w:r>
        <w:rPr>
          <w:rFonts w:ascii="Calibri Light" w:eastAsia="Calibri" w:hAnsi="Calibri Light" w:cs="Calibri Light"/>
          <w:bCs/>
          <w:sz w:val="28"/>
          <w:szCs w:val="28"/>
          <w:lang w:eastAsia="it-IT"/>
        </w:rPr>
        <w:t>.</w:t>
      </w:r>
    </w:p>
    <w:p w14:paraId="6260CA77" w14:textId="18DAE5F7" w:rsidR="00932DB2" w:rsidRPr="00DE0987" w:rsidRDefault="008848D7" w:rsidP="00935E5E">
      <w:pPr>
        <w:pStyle w:val="Paragrafoelenco"/>
        <w:tabs>
          <w:tab w:val="left" w:pos="284"/>
        </w:tabs>
        <w:adjustRightInd w:val="0"/>
        <w:ind w:left="0" w:firstLine="0"/>
        <w:rPr>
          <w:rFonts w:ascii="Calibri Light" w:eastAsia="Calibri" w:hAnsi="Calibri Light" w:cs="Calibri Light"/>
          <w:b/>
          <w:bCs/>
          <w:color w:val="2F5496" w:themeColor="accent5" w:themeShade="BF"/>
          <w:sz w:val="28"/>
          <w:szCs w:val="28"/>
          <w:lang w:eastAsia="it-IT"/>
        </w:rPr>
      </w:pPr>
      <w:r w:rsidRPr="00BF36D8">
        <w:rPr>
          <w:rFonts w:ascii="Calibri Light" w:eastAsia="Calibri" w:hAnsi="Calibri Light" w:cs="Calibri Light"/>
          <w:bCs/>
          <w:sz w:val="28"/>
          <w:szCs w:val="28"/>
          <w:lang w:eastAsia="it-IT"/>
        </w:rPr>
        <w:br/>
      </w:r>
      <w:r w:rsidR="00932DB2" w:rsidRPr="000374C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5</w:t>
      </w:r>
      <w:r w:rsidR="00932DB2" w:rsidRPr="000374C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Tutela della riservatezza del segnalato</w:t>
      </w:r>
    </w:p>
    <w:p w14:paraId="7051E30A" w14:textId="3BB91EB8" w:rsidR="006314BA" w:rsidRPr="00A8032C" w:rsidRDefault="00501B0F" w:rsidP="00632B38">
      <w:pPr>
        <w:pStyle w:val="Paragrafoelenco"/>
        <w:numPr>
          <w:ilvl w:val="0"/>
          <w:numId w:val="21"/>
        </w:numPr>
        <w:tabs>
          <w:tab w:val="left" w:pos="284"/>
        </w:tabs>
        <w:adjustRightInd w:val="0"/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L’</w:t>
      </w:r>
      <w:r w:rsidR="00932DB2"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RP</w:t>
      </w:r>
      <w:r w:rsidR="00A22A2A"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CT e il </w:t>
      </w:r>
      <w:r w:rsidR="00932DB2"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gruppo di lavoro a supporto dello stesso </w:t>
      </w:r>
      <w:r w:rsidR="00A22A2A"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durante l’istruttoria </w:t>
      </w:r>
      <w:r w:rsidR="00932DB2"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devono porre in essere tutte le cautele necessarie per garantire la riservate</w:t>
      </w:r>
      <w:r w:rsidR="00F243ED" w:rsidRPr="00F243ED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zza dell’identità del segnalato </w:t>
      </w:r>
      <w:r w:rsidR="00F243ED" w:rsidRPr="00A8032C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 l’indebita circolazione di informazioni, anche mediante una corretta configurazione dei sistemi di protocollo informatico.</w:t>
      </w:r>
    </w:p>
    <w:p w14:paraId="6F01148C" w14:textId="77777777" w:rsidR="00F243ED" w:rsidRPr="00F243ED" w:rsidRDefault="00F243ED" w:rsidP="00F243ED">
      <w:pPr>
        <w:tabs>
          <w:tab w:val="left" w:pos="284"/>
        </w:tabs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p w14:paraId="107FE8FA" w14:textId="77777777" w:rsidR="00932DB2" w:rsidRPr="000374CD" w:rsidRDefault="00932DB2" w:rsidP="00932DB2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0374C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lastRenderedPageBreak/>
        <w:t>CAPO IV – Disposizioni finali</w:t>
      </w:r>
    </w:p>
    <w:p w14:paraId="1619797E" w14:textId="77777777" w:rsidR="00932DB2" w:rsidRPr="000374CD" w:rsidRDefault="00932DB2" w:rsidP="00932DB2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0374C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6</w:t>
      </w:r>
      <w:r w:rsidRPr="000374C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– Responsabilità disciplinari</w:t>
      </w:r>
    </w:p>
    <w:p w14:paraId="0B622663" w14:textId="6F0A0CB0" w:rsidR="007938AE" w:rsidRPr="007938AE" w:rsidRDefault="007938AE" w:rsidP="00632B38">
      <w:pPr>
        <w:pStyle w:val="Paragrafoelenco"/>
        <w:numPr>
          <w:ilvl w:val="0"/>
          <w:numId w:val="15"/>
        </w:numPr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Il Responsabile per la Prevenzione della Corruzione e Trasparenza</w:t>
      </w:r>
      <w:r w:rsidR="006314BA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932DB2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6314BA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ai sensi dell'articolo 21 del </w:t>
      </w:r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D. </w:t>
      </w:r>
      <w:proofErr w:type="spellStart"/>
      <w:r w:rsidR="00600FCB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lgs</w:t>
      </w:r>
      <w:proofErr w:type="spellEnd"/>
      <w:r w:rsidR="006314BA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. n. 165/2001 e ss.mm, </w:t>
      </w:r>
      <w:r w:rsidR="00932DB2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risponde sul piano disciplinare (Responsabilità Dirigenziale) in caso di mancato adempimento delle necessarie verifiche sulla segnalazione pervenuta</w:t>
      </w:r>
      <w:r w:rsidR="002F4E17">
        <w:rPr>
          <w:rFonts w:ascii="Calibri Light" w:eastAsia="Calibri" w:hAnsi="Calibri Light" w:cs="Calibri Light"/>
          <w:bCs/>
          <w:sz w:val="28"/>
          <w:szCs w:val="28"/>
          <w:lang w:eastAsia="it-IT"/>
        </w:rPr>
        <w:t>,</w:t>
      </w:r>
      <w:r w:rsidR="00932DB2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salvo che provi di avere adottato tutte le misure idonee e le relative modalità di gestione.</w:t>
      </w:r>
      <w:r w:rsidR="00DE0987"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</w:p>
    <w:p w14:paraId="6A5692DD" w14:textId="383C171F" w:rsidR="00DE0987" w:rsidRPr="006E1206" w:rsidRDefault="00932DB2" w:rsidP="00632B38">
      <w:pPr>
        <w:pStyle w:val="Paragrafoelenco"/>
        <w:numPr>
          <w:ilvl w:val="0"/>
          <w:numId w:val="15"/>
        </w:numPr>
        <w:tabs>
          <w:tab w:val="left" w:pos="284"/>
        </w:tabs>
        <w:ind w:left="0" w:firstLine="0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Rispondono sul piano disciplinare </w:t>
      </w:r>
      <w:r w:rsidR="00501B0F"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anche </w:t>
      </w:r>
      <w:r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 componenti del </w:t>
      </w:r>
      <w:r w:rsidR="007B250E"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gruppo di </w:t>
      </w:r>
      <w:r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supporto al RPCT</w:t>
      </w:r>
      <w:r w:rsidR="008440F4"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in caso di mancata tutela della riservatezza </w:t>
      </w:r>
      <w:r w:rsidR="00EE595B" w:rsidRPr="006E1206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del segnalato o del segnalante.</w:t>
      </w:r>
    </w:p>
    <w:p w14:paraId="7DF005B6" w14:textId="77777777" w:rsidR="004452AE" w:rsidRPr="006E1206" w:rsidRDefault="004452AE" w:rsidP="00EE595B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</w:p>
    <w:p w14:paraId="2739EA8D" w14:textId="4D2E228B" w:rsidR="00932DB2" w:rsidRPr="007B250E" w:rsidRDefault="00932DB2" w:rsidP="00EE595B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7</w:t>
      </w:r>
      <w:r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- </w:t>
      </w:r>
      <w:r w:rsidR="00DC4B0A"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M</w:t>
      </w:r>
      <w:r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onitoraggio</w:t>
      </w:r>
    </w:p>
    <w:p w14:paraId="1E336EAC" w14:textId="11850E8C" w:rsidR="00BF07E9" w:rsidRPr="00DA0A45" w:rsidRDefault="00932DB2" w:rsidP="00632B38">
      <w:pPr>
        <w:pStyle w:val="Paragrafoelenco"/>
        <w:numPr>
          <w:ilvl w:val="0"/>
          <w:numId w:val="24"/>
        </w:numPr>
        <w:tabs>
          <w:tab w:val="left" w:pos="284"/>
        </w:tabs>
        <w:ind w:left="0" w:hanging="11"/>
        <w:rPr>
          <w:rStyle w:val="markedcontent"/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 contenuti</w:t>
      </w:r>
      <w:r w:rsidR="00F82B6C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elle segnalazioni 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pervenute in corso d’anno 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sono 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pres</w:t>
      </w:r>
      <w:r w:rsidR="00885BB7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in </w:t>
      </w:r>
      <w:r w:rsidR="008B49BD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onsiderazione 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dall’ RPCT per </w:t>
      </w:r>
      <w:r w:rsidR="006314BA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l’aggiornamento 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del Piano </w:t>
      </w:r>
      <w:r w:rsidR="006314BA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T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riennale di </w:t>
      </w:r>
      <w:r w:rsidR="006314BA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revenzione della </w:t>
      </w:r>
      <w:r w:rsidR="006314BA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C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orruzione e della </w:t>
      </w:r>
      <w:r w:rsidR="006314BA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T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rasparenza dell’Ateneo al fine di</w:t>
      </w:r>
      <w:r w:rsidR="00F82B6C" w:rsidRPr="00DA0A45">
        <w:rPr>
          <w:rStyle w:val="markedcontent"/>
          <w:sz w:val="30"/>
          <w:szCs w:val="30"/>
        </w:rPr>
        <w:t xml:space="preserve">: </w:t>
      </w:r>
    </w:p>
    <w:p w14:paraId="794FDB1D" w14:textId="77777777" w:rsidR="008B49BD" w:rsidRPr="00DA0A45" w:rsidRDefault="008B49BD" w:rsidP="008B49BD">
      <w:pPr>
        <w:pStyle w:val="Paragrafoelenco"/>
        <w:ind w:left="0" w:firstLine="0"/>
        <w:jc w:val="left"/>
        <w:rPr>
          <w:rStyle w:val="markedcontent"/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</w:p>
    <w:p w14:paraId="702ADDFC" w14:textId="0A6FA614" w:rsidR="00AE3E3E" w:rsidRPr="00DA0A45" w:rsidRDefault="00F82B6C" w:rsidP="00632B38">
      <w:pPr>
        <w:pStyle w:val="Paragrafoelenco"/>
        <w:numPr>
          <w:ilvl w:val="0"/>
          <w:numId w:val="25"/>
        </w:numPr>
        <w:tabs>
          <w:tab w:val="left" w:pos="360"/>
        </w:tabs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ide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ntificare le aree di criticità dell’Ateneo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sulle quali risulti necessario intervenire in termini di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implementazione e/o </w:t>
      </w:r>
      <w:r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miglioramento del sistema </w:t>
      </w:r>
      <w:r w:rsidR="00BF07E9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di gestione dei rischi</w:t>
      </w:r>
      <w:r w:rsidR="00DA0A45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</w:t>
      </w:r>
      <w:r w:rsidR="00AE3E3E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sugger</w:t>
      </w:r>
      <w:r w:rsidR="00DA0A45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>endo, altresì,</w:t>
      </w:r>
      <w:r w:rsidR="00AE3E3E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agli Organi competenti dell’Ateneo </w:t>
      </w:r>
      <w:r w:rsidR="00E94E26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la </w:t>
      </w:r>
      <w:r w:rsidR="00AE3E3E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necessità di assumere eventuali misure specifiche di prevenzione della corruzione e/o di fenomeni di </w:t>
      </w:r>
      <w:proofErr w:type="spellStart"/>
      <w:r w:rsidR="00AE3E3E" w:rsidRPr="00DA0A45">
        <w:rPr>
          <w:rFonts w:ascii="Calibri Light" w:eastAsia="Calibri" w:hAnsi="Calibri Light" w:cs="Calibri Light"/>
          <w:bCs/>
          <w:i/>
          <w:iCs/>
          <w:sz w:val="28"/>
          <w:szCs w:val="28"/>
          <w:lang w:eastAsia="it-IT"/>
        </w:rPr>
        <w:t>maladministration</w:t>
      </w:r>
      <w:proofErr w:type="spellEnd"/>
      <w:r w:rsidR="00AE3E3E" w:rsidRPr="00DA0A45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secondo quanto previsto dalla normativa vigente.</w:t>
      </w:r>
    </w:p>
    <w:p w14:paraId="24DBAC62" w14:textId="43871639" w:rsidR="006E3F86" w:rsidRPr="007B250E" w:rsidRDefault="00EA5B59" w:rsidP="00EE595B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r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Art. 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8</w:t>
      </w:r>
      <w:r w:rsidR="006E3F86"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-  Disposizioni transitorie e rinvio</w:t>
      </w:r>
    </w:p>
    <w:p w14:paraId="1A7100A6" w14:textId="09936961" w:rsidR="006E3F86" w:rsidRPr="007938AE" w:rsidRDefault="006E3F86" w:rsidP="00632B38">
      <w:pPr>
        <w:pStyle w:val="Paragrafoelenco"/>
        <w:numPr>
          <w:ilvl w:val="0"/>
          <w:numId w:val="16"/>
        </w:numPr>
        <w:tabs>
          <w:tab w:val="left" w:pos="284"/>
        </w:tabs>
        <w:ind w:left="0" w:hanging="11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Per quanto non espressamente disciplinato dal presente Regolamento, s</w:t>
      </w:r>
      <w:r w:rsid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i rinvia alla normativa vigente</w:t>
      </w:r>
      <w:r w:rsidR="00741FA4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con </w:t>
      </w:r>
      <w:r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particolare</w:t>
      </w:r>
      <w:r w:rsidR="00741FA4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riferimento </w:t>
      </w:r>
      <w:r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alle disposizioni del Decreto Legislativo n. 165/2001, della </w:t>
      </w:r>
      <w:r w:rsidR="00B72C99">
        <w:rPr>
          <w:rFonts w:ascii="Calibri Light" w:eastAsia="Calibri" w:hAnsi="Calibri Light" w:cs="Calibri Light"/>
          <w:bCs/>
          <w:sz w:val="28"/>
          <w:szCs w:val="28"/>
          <w:lang w:eastAsia="it-IT"/>
        </w:rPr>
        <w:t>Legge</w:t>
      </w:r>
      <w:r w:rsidRPr="007938AE">
        <w:rPr>
          <w:rFonts w:ascii="Calibri Light" w:eastAsia="Calibri" w:hAnsi="Calibri Light" w:cs="Calibri Light"/>
          <w:bCs/>
          <w:sz w:val="28"/>
          <w:szCs w:val="28"/>
          <w:lang w:eastAsia="it-IT"/>
        </w:rPr>
        <w:t xml:space="preserve"> n. 190/2012, del Decreto Legislativo n. 33/2013 e della 179/2017.</w:t>
      </w:r>
    </w:p>
    <w:p w14:paraId="3C4AC698" w14:textId="77777777" w:rsidR="006E3F86" w:rsidRPr="007B250E" w:rsidRDefault="006E3F86" w:rsidP="00EE595B">
      <w:pPr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</w:pPr>
      <w:bookmarkStart w:id="1" w:name="_bookmark21"/>
      <w:bookmarkEnd w:id="1"/>
      <w:r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Art. </w:t>
      </w:r>
      <w:r w:rsidR="00EA5B59"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1</w:t>
      </w:r>
      <w:r w:rsidR="00B2561D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>9</w:t>
      </w:r>
      <w:r w:rsidRPr="007B250E">
        <w:rPr>
          <w:rFonts w:ascii="Calibri Light" w:eastAsia="Calibri" w:hAnsi="Calibri Light" w:cs="Calibri Light"/>
          <w:b/>
          <w:bCs/>
          <w:sz w:val="28"/>
          <w:szCs w:val="28"/>
          <w:lang w:eastAsia="it-IT"/>
        </w:rPr>
        <w:t xml:space="preserve"> - Entrata in vigore</w:t>
      </w:r>
    </w:p>
    <w:p w14:paraId="3E41482D" w14:textId="7C84E02F" w:rsidR="007938AE" w:rsidRPr="007938AE" w:rsidRDefault="006E3F86" w:rsidP="00741FA4">
      <w:pPr>
        <w:pStyle w:val="Titolo3"/>
        <w:jc w:val="both"/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</w:pPr>
      <w:r w:rsidRPr="007938A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Il presente Regolamento entra in vigore il quindicesimo giorno successivo alla data di emanazione del relativo decreto rettorale e viene pubblicato nell’apposita sezione del sito istituzionale del Politecnico di Bari</w:t>
      </w:r>
      <w:r w:rsidR="00501B0F" w:rsidRPr="007938AE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</w:t>
      </w:r>
      <w:r w:rsidR="00501B0F" w:rsidRPr="00741FA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nonché </w:t>
      </w:r>
      <w:r w:rsidR="007938AE" w:rsidRPr="00741FA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nella sezione Amministrazione trasparente-Altri contenuti - </w:t>
      </w:r>
      <w:proofErr w:type="spellStart"/>
      <w:r w:rsidR="007938AE" w:rsidRPr="00741FA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>Whistleblowing</w:t>
      </w:r>
      <w:proofErr w:type="spellEnd"/>
      <w:r w:rsidR="007938AE" w:rsidRPr="00741FA4">
        <w:rPr>
          <w:rFonts w:ascii="Calibri Light" w:eastAsia="Calibri" w:hAnsi="Calibri Light" w:cs="Calibri Light"/>
          <w:bCs/>
          <w:color w:val="auto"/>
          <w:sz w:val="28"/>
          <w:szCs w:val="28"/>
          <w:lang w:eastAsia="it-IT"/>
        </w:rPr>
        <w:t xml:space="preserve"> - Segnalazione illeciti.</w:t>
      </w:r>
    </w:p>
    <w:p w14:paraId="06373F36" w14:textId="77777777" w:rsidR="006E3F86" w:rsidRPr="007B250E" w:rsidRDefault="006E3F86" w:rsidP="00741FA4">
      <w:pPr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  <w:r w:rsidRPr="007B250E">
        <w:rPr>
          <w:rFonts w:ascii="Calibri Light" w:eastAsia="Calibri" w:hAnsi="Calibri Light" w:cs="Calibri Light"/>
          <w:bCs/>
          <w:sz w:val="28"/>
          <w:szCs w:val="28"/>
          <w:lang w:eastAsia="it-IT"/>
        </w:rPr>
        <w:t>È abrogata ogni disposizione dei regolamenti di Ateneo incompatibile con la presente disciplina.</w:t>
      </w:r>
    </w:p>
    <w:p w14:paraId="1080AA80" w14:textId="77777777" w:rsidR="006E3F86" w:rsidRPr="007B250E" w:rsidRDefault="006E3F86" w:rsidP="00EE595B">
      <w:pPr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p w14:paraId="3319A699" w14:textId="77777777" w:rsidR="00932DB2" w:rsidRPr="007B250E" w:rsidRDefault="00932DB2" w:rsidP="00932DB2">
      <w:pPr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p w14:paraId="7A191AF6" w14:textId="77777777" w:rsidR="007B250E" w:rsidRPr="007B250E" w:rsidRDefault="007B250E">
      <w:pPr>
        <w:jc w:val="both"/>
        <w:rPr>
          <w:rFonts w:ascii="Calibri Light" w:eastAsia="Calibri" w:hAnsi="Calibri Light" w:cs="Calibri Light"/>
          <w:bCs/>
          <w:sz w:val="28"/>
          <w:szCs w:val="28"/>
          <w:lang w:eastAsia="it-IT"/>
        </w:rPr>
      </w:pPr>
    </w:p>
    <w:sectPr w:rsidR="007B250E" w:rsidRPr="007B250E" w:rsidSect="00BA63F0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433"/>
    <w:multiLevelType w:val="hybridMultilevel"/>
    <w:tmpl w:val="104C70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E0A"/>
    <w:multiLevelType w:val="hybridMultilevel"/>
    <w:tmpl w:val="55A4EE20"/>
    <w:lvl w:ilvl="0" w:tplc="9EDE1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7CF"/>
    <w:multiLevelType w:val="hybridMultilevel"/>
    <w:tmpl w:val="D21050C2"/>
    <w:lvl w:ilvl="0" w:tplc="620CFF98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23C4"/>
    <w:multiLevelType w:val="multilevel"/>
    <w:tmpl w:val="9470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873B5"/>
    <w:multiLevelType w:val="hybridMultilevel"/>
    <w:tmpl w:val="8CB0E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756"/>
    <w:multiLevelType w:val="hybridMultilevel"/>
    <w:tmpl w:val="F868365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783"/>
    <w:multiLevelType w:val="hybridMultilevel"/>
    <w:tmpl w:val="A246D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7621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6476"/>
    <w:multiLevelType w:val="hybridMultilevel"/>
    <w:tmpl w:val="B5A071E0"/>
    <w:lvl w:ilvl="0" w:tplc="620CFF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4A8"/>
    <w:multiLevelType w:val="hybridMultilevel"/>
    <w:tmpl w:val="C5A4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FD1"/>
    <w:multiLevelType w:val="hybridMultilevel"/>
    <w:tmpl w:val="7F2AD594"/>
    <w:lvl w:ilvl="0" w:tplc="620CFF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2655"/>
    <w:multiLevelType w:val="hybridMultilevel"/>
    <w:tmpl w:val="39840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31BDB"/>
    <w:multiLevelType w:val="hybridMultilevel"/>
    <w:tmpl w:val="92F652C0"/>
    <w:lvl w:ilvl="0" w:tplc="620CFF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89A"/>
    <w:multiLevelType w:val="hybridMultilevel"/>
    <w:tmpl w:val="0014381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6DD"/>
    <w:multiLevelType w:val="hybridMultilevel"/>
    <w:tmpl w:val="1550F490"/>
    <w:lvl w:ilvl="0" w:tplc="C41AA4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909D9"/>
    <w:multiLevelType w:val="hybridMultilevel"/>
    <w:tmpl w:val="45206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E0B94"/>
    <w:multiLevelType w:val="hybridMultilevel"/>
    <w:tmpl w:val="D676085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62C9D"/>
    <w:multiLevelType w:val="hybridMultilevel"/>
    <w:tmpl w:val="9A345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4069"/>
    <w:multiLevelType w:val="hybridMultilevel"/>
    <w:tmpl w:val="3A4860A8"/>
    <w:lvl w:ilvl="0" w:tplc="C26EB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4D7"/>
    <w:multiLevelType w:val="hybridMultilevel"/>
    <w:tmpl w:val="6FD48D5C"/>
    <w:lvl w:ilvl="0" w:tplc="DACA1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115FC"/>
    <w:multiLevelType w:val="hybridMultilevel"/>
    <w:tmpl w:val="1550F490"/>
    <w:lvl w:ilvl="0" w:tplc="C41AA4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E83173"/>
    <w:multiLevelType w:val="hybridMultilevel"/>
    <w:tmpl w:val="9ECED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C56E5"/>
    <w:multiLevelType w:val="hybridMultilevel"/>
    <w:tmpl w:val="5964D00E"/>
    <w:lvl w:ilvl="0" w:tplc="BE2C4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43B4C"/>
    <w:multiLevelType w:val="hybridMultilevel"/>
    <w:tmpl w:val="4022C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C73AD"/>
    <w:multiLevelType w:val="hybridMultilevel"/>
    <w:tmpl w:val="15C48158"/>
    <w:lvl w:ilvl="0" w:tplc="620CFF9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E923C2"/>
    <w:multiLevelType w:val="hybridMultilevel"/>
    <w:tmpl w:val="382A1C7A"/>
    <w:lvl w:ilvl="0" w:tplc="DC343730">
      <w:start w:val="1"/>
      <w:numFmt w:val="decimal"/>
      <w:lvlText w:val="%1."/>
      <w:lvlJc w:val="left"/>
      <w:pPr>
        <w:ind w:left="24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965C2"/>
    <w:multiLevelType w:val="hybridMultilevel"/>
    <w:tmpl w:val="D754333C"/>
    <w:lvl w:ilvl="0" w:tplc="ADF8878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155F4"/>
    <w:multiLevelType w:val="hybridMultilevel"/>
    <w:tmpl w:val="7D8496D8"/>
    <w:lvl w:ilvl="0" w:tplc="0410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C031E"/>
    <w:multiLevelType w:val="hybridMultilevel"/>
    <w:tmpl w:val="89FADDFE"/>
    <w:lvl w:ilvl="0" w:tplc="9EDE1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16"/>
  </w:num>
  <w:num w:numId="9">
    <w:abstractNumId w:val="22"/>
  </w:num>
  <w:num w:numId="10">
    <w:abstractNumId w:val="19"/>
  </w:num>
  <w:num w:numId="11">
    <w:abstractNumId w:val="8"/>
  </w:num>
  <w:num w:numId="12">
    <w:abstractNumId w:val="24"/>
  </w:num>
  <w:num w:numId="13">
    <w:abstractNumId w:val="11"/>
  </w:num>
  <w:num w:numId="14">
    <w:abstractNumId w:val="18"/>
  </w:num>
  <w:num w:numId="15">
    <w:abstractNumId w:val="17"/>
  </w:num>
  <w:num w:numId="16">
    <w:abstractNumId w:val="21"/>
  </w:num>
  <w:num w:numId="17">
    <w:abstractNumId w:val="23"/>
  </w:num>
  <w:num w:numId="18">
    <w:abstractNumId w:val="7"/>
  </w:num>
  <w:num w:numId="19">
    <w:abstractNumId w:val="12"/>
  </w:num>
  <w:num w:numId="20">
    <w:abstractNumId w:val="26"/>
  </w:num>
  <w:num w:numId="21">
    <w:abstractNumId w:val="10"/>
  </w:num>
  <w:num w:numId="22">
    <w:abstractNumId w:val="13"/>
  </w:num>
  <w:num w:numId="23">
    <w:abstractNumId w:val="27"/>
  </w:num>
  <w:num w:numId="24">
    <w:abstractNumId w:val="14"/>
  </w:num>
  <w:num w:numId="25">
    <w:abstractNumId w:val="1"/>
  </w:num>
  <w:num w:numId="26">
    <w:abstractNumId w:val="0"/>
  </w:num>
  <w:num w:numId="27">
    <w:abstractNumId w:val="25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A"/>
    <w:rsid w:val="00000197"/>
    <w:rsid w:val="00004316"/>
    <w:rsid w:val="000141EA"/>
    <w:rsid w:val="00016360"/>
    <w:rsid w:val="00030B88"/>
    <w:rsid w:val="000374CD"/>
    <w:rsid w:val="00042F31"/>
    <w:rsid w:val="00045B5C"/>
    <w:rsid w:val="000628BE"/>
    <w:rsid w:val="0006412D"/>
    <w:rsid w:val="00083547"/>
    <w:rsid w:val="00086F70"/>
    <w:rsid w:val="000A3FE8"/>
    <w:rsid w:val="000C7085"/>
    <w:rsid w:val="000F1FC3"/>
    <w:rsid w:val="000F6A62"/>
    <w:rsid w:val="00101A86"/>
    <w:rsid w:val="00122F2F"/>
    <w:rsid w:val="0012356B"/>
    <w:rsid w:val="00151860"/>
    <w:rsid w:val="00154142"/>
    <w:rsid w:val="001839AD"/>
    <w:rsid w:val="0019051A"/>
    <w:rsid w:val="001D2523"/>
    <w:rsid w:val="001D4122"/>
    <w:rsid w:val="00204E48"/>
    <w:rsid w:val="00241B28"/>
    <w:rsid w:val="002440F2"/>
    <w:rsid w:val="00272350"/>
    <w:rsid w:val="002835CD"/>
    <w:rsid w:val="002944C0"/>
    <w:rsid w:val="002B7BA9"/>
    <w:rsid w:val="002D23C5"/>
    <w:rsid w:val="002D2DC6"/>
    <w:rsid w:val="002D39B2"/>
    <w:rsid w:val="002F4E17"/>
    <w:rsid w:val="00333BE7"/>
    <w:rsid w:val="003609EA"/>
    <w:rsid w:val="0038020E"/>
    <w:rsid w:val="003A67D0"/>
    <w:rsid w:val="003A6CE9"/>
    <w:rsid w:val="003B14C3"/>
    <w:rsid w:val="0044252B"/>
    <w:rsid w:val="004452AE"/>
    <w:rsid w:val="00454B46"/>
    <w:rsid w:val="00465D14"/>
    <w:rsid w:val="004B3324"/>
    <w:rsid w:val="004C18F4"/>
    <w:rsid w:val="004D7D6A"/>
    <w:rsid w:val="0050043B"/>
    <w:rsid w:val="00501B0F"/>
    <w:rsid w:val="00516DF8"/>
    <w:rsid w:val="005423B1"/>
    <w:rsid w:val="00554C78"/>
    <w:rsid w:val="00556035"/>
    <w:rsid w:val="0059109D"/>
    <w:rsid w:val="005A3AA6"/>
    <w:rsid w:val="005D158D"/>
    <w:rsid w:val="005E37BC"/>
    <w:rsid w:val="005E62E7"/>
    <w:rsid w:val="00600FCB"/>
    <w:rsid w:val="00621F1C"/>
    <w:rsid w:val="006314BA"/>
    <w:rsid w:val="00632B38"/>
    <w:rsid w:val="0065646D"/>
    <w:rsid w:val="00681CD6"/>
    <w:rsid w:val="00695B2B"/>
    <w:rsid w:val="006C4C7A"/>
    <w:rsid w:val="006E00FE"/>
    <w:rsid w:val="006E1206"/>
    <w:rsid w:val="006E3F86"/>
    <w:rsid w:val="0070488A"/>
    <w:rsid w:val="00717F6C"/>
    <w:rsid w:val="0072113A"/>
    <w:rsid w:val="0073231C"/>
    <w:rsid w:val="00741C4C"/>
    <w:rsid w:val="00741FA4"/>
    <w:rsid w:val="007577C5"/>
    <w:rsid w:val="007740B2"/>
    <w:rsid w:val="00784E78"/>
    <w:rsid w:val="00791504"/>
    <w:rsid w:val="007938AE"/>
    <w:rsid w:val="007A25FA"/>
    <w:rsid w:val="007B250E"/>
    <w:rsid w:val="007C7A5E"/>
    <w:rsid w:val="007D136D"/>
    <w:rsid w:val="007D2998"/>
    <w:rsid w:val="007D71DA"/>
    <w:rsid w:val="007E55FE"/>
    <w:rsid w:val="008034C9"/>
    <w:rsid w:val="008057EE"/>
    <w:rsid w:val="00840964"/>
    <w:rsid w:val="008440F4"/>
    <w:rsid w:val="00846F4D"/>
    <w:rsid w:val="0085319A"/>
    <w:rsid w:val="0087183A"/>
    <w:rsid w:val="008848D7"/>
    <w:rsid w:val="00885BB7"/>
    <w:rsid w:val="008A42D8"/>
    <w:rsid w:val="008B49BD"/>
    <w:rsid w:val="008D118B"/>
    <w:rsid w:val="008E3DF4"/>
    <w:rsid w:val="008F5033"/>
    <w:rsid w:val="00906B29"/>
    <w:rsid w:val="00932DB2"/>
    <w:rsid w:val="00935E5E"/>
    <w:rsid w:val="00936C35"/>
    <w:rsid w:val="00950045"/>
    <w:rsid w:val="00964D7E"/>
    <w:rsid w:val="00966749"/>
    <w:rsid w:val="009752D4"/>
    <w:rsid w:val="00976ED0"/>
    <w:rsid w:val="00991B3A"/>
    <w:rsid w:val="0099583E"/>
    <w:rsid w:val="0099756A"/>
    <w:rsid w:val="009C063D"/>
    <w:rsid w:val="009C33CA"/>
    <w:rsid w:val="009D641F"/>
    <w:rsid w:val="009E1330"/>
    <w:rsid w:val="009F04A5"/>
    <w:rsid w:val="009F56F5"/>
    <w:rsid w:val="00A03DF4"/>
    <w:rsid w:val="00A03F58"/>
    <w:rsid w:val="00A2131F"/>
    <w:rsid w:val="00A22A2A"/>
    <w:rsid w:val="00A35E3F"/>
    <w:rsid w:val="00A60D05"/>
    <w:rsid w:val="00A6465B"/>
    <w:rsid w:val="00A72EA5"/>
    <w:rsid w:val="00A8032C"/>
    <w:rsid w:val="00AA196F"/>
    <w:rsid w:val="00AA3FC7"/>
    <w:rsid w:val="00AB75E8"/>
    <w:rsid w:val="00AC6ABA"/>
    <w:rsid w:val="00AE3E3E"/>
    <w:rsid w:val="00AE708D"/>
    <w:rsid w:val="00B005D8"/>
    <w:rsid w:val="00B11FE5"/>
    <w:rsid w:val="00B12B1A"/>
    <w:rsid w:val="00B2548D"/>
    <w:rsid w:val="00B2561D"/>
    <w:rsid w:val="00B3341D"/>
    <w:rsid w:val="00B67548"/>
    <w:rsid w:val="00B72C99"/>
    <w:rsid w:val="00B843EB"/>
    <w:rsid w:val="00B920AB"/>
    <w:rsid w:val="00BA63F0"/>
    <w:rsid w:val="00BB2354"/>
    <w:rsid w:val="00BB43B4"/>
    <w:rsid w:val="00BD0BEF"/>
    <w:rsid w:val="00BD7F95"/>
    <w:rsid w:val="00BF07E9"/>
    <w:rsid w:val="00BF36D8"/>
    <w:rsid w:val="00C069DD"/>
    <w:rsid w:val="00C178D6"/>
    <w:rsid w:val="00C56279"/>
    <w:rsid w:val="00CA1F99"/>
    <w:rsid w:val="00CA56BB"/>
    <w:rsid w:val="00CB7D28"/>
    <w:rsid w:val="00CD5FA8"/>
    <w:rsid w:val="00CE091C"/>
    <w:rsid w:val="00CF123B"/>
    <w:rsid w:val="00CF7051"/>
    <w:rsid w:val="00D03314"/>
    <w:rsid w:val="00D07596"/>
    <w:rsid w:val="00D25934"/>
    <w:rsid w:val="00D3468E"/>
    <w:rsid w:val="00D40843"/>
    <w:rsid w:val="00D46F28"/>
    <w:rsid w:val="00D541EA"/>
    <w:rsid w:val="00D623D6"/>
    <w:rsid w:val="00D80C9E"/>
    <w:rsid w:val="00D80D56"/>
    <w:rsid w:val="00DA0A45"/>
    <w:rsid w:val="00DC4B0A"/>
    <w:rsid w:val="00DC72EA"/>
    <w:rsid w:val="00DE0987"/>
    <w:rsid w:val="00DF31E6"/>
    <w:rsid w:val="00E026AF"/>
    <w:rsid w:val="00E15E29"/>
    <w:rsid w:val="00E25039"/>
    <w:rsid w:val="00E36FFC"/>
    <w:rsid w:val="00E442B1"/>
    <w:rsid w:val="00E476E0"/>
    <w:rsid w:val="00E610A4"/>
    <w:rsid w:val="00E94E26"/>
    <w:rsid w:val="00E967DF"/>
    <w:rsid w:val="00EA5B59"/>
    <w:rsid w:val="00ED0635"/>
    <w:rsid w:val="00EE595B"/>
    <w:rsid w:val="00F009DA"/>
    <w:rsid w:val="00F143BC"/>
    <w:rsid w:val="00F243ED"/>
    <w:rsid w:val="00F367DF"/>
    <w:rsid w:val="00F452BD"/>
    <w:rsid w:val="00F82B6C"/>
    <w:rsid w:val="00F915FB"/>
    <w:rsid w:val="00FB2478"/>
    <w:rsid w:val="00FC15B0"/>
    <w:rsid w:val="00FD7F04"/>
    <w:rsid w:val="00FF0628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12D"/>
  <w15:chartTrackingRefBased/>
  <w15:docId w15:val="{B458658E-1B16-4419-ADD7-B581B6CB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63F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3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63F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BA6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3F0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A63F0"/>
    <w:pPr>
      <w:widowControl w:val="0"/>
      <w:autoSpaceDE w:val="0"/>
      <w:autoSpaceDN w:val="0"/>
      <w:spacing w:after="0" w:line="240" w:lineRule="auto"/>
      <w:ind w:left="473" w:hanging="284"/>
      <w:jc w:val="both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6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A63F0"/>
    <w:pPr>
      <w:spacing w:before="480" w:line="276" w:lineRule="auto"/>
      <w:outlineLvl w:val="9"/>
    </w:pPr>
    <w:rPr>
      <w:rFonts w:ascii="Franklin Gothic Book" w:eastAsia="Times New Roman" w:hAnsi="Franklin Gothic Book" w:cs="Times New Roman"/>
      <w:b/>
      <w:bCs/>
      <w:color w:val="7A042E"/>
      <w:sz w:val="28"/>
      <w:szCs w:val="28"/>
    </w:rPr>
  </w:style>
  <w:style w:type="paragraph" w:customStyle="1" w:styleId="Default">
    <w:name w:val="Default"/>
    <w:rsid w:val="00BA6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57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57EE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AA3F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E4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38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ecnicodibari.whistleblowing.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gazzettadeglientilocali.it/tid/52298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litecnicodibari.whistleblowing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.anticorruzione.it/segnala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35B9-04B7-4221-8A67-137EC9E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amm-P0401</dc:creator>
  <cp:keywords/>
  <dc:description/>
  <cp:lastModifiedBy>amm-P0401</cp:lastModifiedBy>
  <cp:revision>4</cp:revision>
  <cp:lastPrinted>2021-09-14T09:24:00Z</cp:lastPrinted>
  <dcterms:created xsi:type="dcterms:W3CDTF">2021-12-18T08:35:00Z</dcterms:created>
  <dcterms:modified xsi:type="dcterms:W3CDTF">2022-01-17T10:47:00Z</dcterms:modified>
</cp:coreProperties>
</file>