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9893" w:type="dxa"/>
        <w:tblInd w:w="-15" w:type="dxa"/>
        <w:tblLook w:val="04A0" w:firstRow="1" w:lastRow="0" w:firstColumn="1" w:lastColumn="0" w:noHBand="0" w:noVBand="1"/>
      </w:tblPr>
      <w:tblGrid>
        <w:gridCol w:w="9893"/>
      </w:tblGrid>
      <w:tr w:rsidR="005B0DA8" w:rsidRPr="00302135" w14:paraId="53F7C673" w14:textId="77777777" w:rsidTr="00EA7AD1">
        <w:trPr>
          <w:trHeight w:val="1568"/>
        </w:trPr>
        <w:tc>
          <w:tcPr>
            <w:tcW w:w="9893" w:type="dxa"/>
            <w:tcBorders>
              <w:top w:val="single" w:sz="12" w:space="0" w:color="4472C4" w:themeColor="accent1"/>
              <w:left w:val="single" w:sz="12" w:space="0" w:color="4472C4" w:themeColor="accent1"/>
              <w:bottom w:val="single" w:sz="12" w:space="0" w:color="4F81BD"/>
              <w:right w:val="single" w:sz="12" w:space="0" w:color="4F81BD"/>
            </w:tcBorders>
            <w:vAlign w:val="center"/>
          </w:tcPr>
          <w:p w14:paraId="75E1E566" w14:textId="2023D166" w:rsidR="005B0DA8" w:rsidRPr="00355265" w:rsidRDefault="005B0DA8" w:rsidP="00E15B39">
            <w:pPr>
              <w:widowControl w:val="0"/>
              <w:spacing w:after="120" w:line="360" w:lineRule="auto"/>
              <w:jc w:val="both"/>
              <w:rPr>
                <w:rFonts w:ascii="Verdana" w:hAnsi="Verdana"/>
                <w:b/>
                <w:color w:val="2E74B5" w:themeColor="accent5" w:themeShade="BF"/>
              </w:rPr>
            </w:pPr>
            <w:r w:rsidRPr="00355265">
              <w:rPr>
                <w:rFonts w:ascii="Verdana" w:hAnsi="Verdana"/>
                <w:b/>
                <w:color w:val="2E74B5" w:themeColor="accent5" w:themeShade="BF"/>
              </w:rPr>
              <w:t>PIANO TRIENNALE PER LA PREVENZIONE DELLA CORRUZIONE</w:t>
            </w:r>
            <w:r w:rsidR="0068709A" w:rsidRPr="00355265">
              <w:rPr>
                <w:rFonts w:ascii="Verdana" w:hAnsi="Verdana"/>
                <w:b/>
                <w:color w:val="2E74B5" w:themeColor="accent5" w:themeShade="BF"/>
              </w:rPr>
              <w:t xml:space="preserve"> </w:t>
            </w:r>
            <w:r w:rsidRPr="00355265">
              <w:rPr>
                <w:rFonts w:ascii="Verdana" w:hAnsi="Verdana"/>
                <w:b/>
                <w:color w:val="2E74B5" w:themeColor="accent5" w:themeShade="BF"/>
              </w:rPr>
              <w:t>E DELLA TRASPARENZA</w:t>
            </w:r>
          </w:p>
          <w:p w14:paraId="762A687F" w14:textId="577A4BD2" w:rsidR="005B0DA8" w:rsidRPr="00302135" w:rsidRDefault="005B0DA8" w:rsidP="00E15B39">
            <w:pPr>
              <w:widowControl w:val="0"/>
              <w:spacing w:after="120" w:line="360" w:lineRule="auto"/>
              <w:jc w:val="both"/>
              <w:rPr>
                <w:rFonts w:ascii="Verdana" w:hAnsi="Verdana"/>
                <w:b/>
                <w:color w:val="007598"/>
              </w:rPr>
            </w:pPr>
            <w:r w:rsidRPr="00355265">
              <w:rPr>
                <w:rFonts w:ascii="Verdana" w:hAnsi="Verdana"/>
                <w:b/>
                <w:color w:val="2E74B5" w:themeColor="accent5" w:themeShade="BF"/>
              </w:rPr>
              <w:t>20</w:t>
            </w:r>
            <w:r w:rsidR="00D550A3" w:rsidRPr="00355265">
              <w:rPr>
                <w:rFonts w:ascii="Verdana" w:hAnsi="Verdana"/>
                <w:b/>
                <w:color w:val="2E74B5" w:themeColor="accent5" w:themeShade="BF"/>
              </w:rPr>
              <w:t>20</w:t>
            </w:r>
            <w:r w:rsidRPr="00355265">
              <w:rPr>
                <w:rFonts w:ascii="Verdana" w:hAnsi="Verdana"/>
                <w:b/>
                <w:color w:val="2E74B5" w:themeColor="accent5" w:themeShade="BF"/>
              </w:rPr>
              <w:t>-202</w:t>
            </w:r>
            <w:r w:rsidR="00D550A3" w:rsidRPr="00355265">
              <w:rPr>
                <w:rFonts w:ascii="Verdana" w:hAnsi="Verdana"/>
                <w:b/>
                <w:color w:val="2E74B5" w:themeColor="accent5" w:themeShade="BF"/>
              </w:rPr>
              <w:t>2</w:t>
            </w:r>
          </w:p>
        </w:tc>
      </w:tr>
    </w:tbl>
    <w:p w14:paraId="6384FC6C" w14:textId="77777777" w:rsidR="005B0DA8" w:rsidRPr="00302135" w:rsidRDefault="005B0DA8" w:rsidP="00E15B39">
      <w:pPr>
        <w:autoSpaceDE w:val="0"/>
        <w:autoSpaceDN w:val="0"/>
        <w:adjustRightInd w:val="0"/>
        <w:spacing w:after="120" w:line="360" w:lineRule="auto"/>
        <w:jc w:val="both"/>
        <w:rPr>
          <w:rFonts w:ascii="Verdana" w:eastAsia="Verdana" w:hAnsi="Verdana" w:cs="Verdana"/>
          <w:b/>
          <w:bCs/>
          <w:color w:val="007598"/>
          <w:sz w:val="20"/>
          <w:szCs w:val="20"/>
        </w:rPr>
      </w:pPr>
    </w:p>
    <w:p w14:paraId="7FD4A27B" w14:textId="77777777" w:rsidR="005B0DA8" w:rsidRPr="00A42A01" w:rsidRDefault="005B0DA8" w:rsidP="00A42A01">
      <w:pPr>
        <w:pStyle w:val="Titolo2"/>
        <w:spacing w:after="120" w:line="360" w:lineRule="auto"/>
        <w:jc w:val="both"/>
        <w:rPr>
          <w:rFonts w:ascii="Verdana" w:hAnsi="Verdana"/>
          <w:color w:val="2E74B5" w:themeColor="accent5" w:themeShade="BF"/>
          <w:sz w:val="20"/>
          <w:szCs w:val="20"/>
        </w:rPr>
      </w:pPr>
      <w:r w:rsidRPr="00A42A01">
        <w:rPr>
          <w:rFonts w:ascii="Verdana" w:hAnsi="Verdana"/>
          <w:color w:val="2E74B5" w:themeColor="accent5" w:themeShade="BF"/>
          <w:sz w:val="20"/>
          <w:szCs w:val="20"/>
        </w:rPr>
        <w:t>Premessa</w:t>
      </w:r>
    </w:p>
    <w:p w14:paraId="410E4E51" w14:textId="4B21415A" w:rsidR="00D550A3" w:rsidRPr="00302135" w:rsidRDefault="00D550A3" w:rsidP="00E15B39">
      <w:pPr>
        <w:pStyle w:val="Corpotesto"/>
        <w:spacing w:before="190" w:line="360" w:lineRule="auto"/>
        <w:ind w:right="209"/>
        <w:jc w:val="both"/>
        <w:rPr>
          <w:rFonts w:ascii="Verdana" w:hAnsi="Verdana"/>
          <w:color w:val="000000"/>
          <w:sz w:val="20"/>
          <w:szCs w:val="20"/>
        </w:rPr>
      </w:pPr>
      <w:r w:rsidRPr="00302135">
        <w:rPr>
          <w:rFonts w:ascii="Verdana" w:hAnsi="Verdana"/>
          <w:color w:val="000000"/>
          <w:sz w:val="20"/>
          <w:szCs w:val="20"/>
        </w:rPr>
        <w:t>Il presente Piano Triennale di Prevenzione della Corruzione e della Trasparenza</w:t>
      </w:r>
      <w:r w:rsidR="0082330D" w:rsidRPr="00302135">
        <w:rPr>
          <w:rFonts w:ascii="Verdana" w:hAnsi="Verdana"/>
          <w:color w:val="000000"/>
          <w:sz w:val="20"/>
          <w:szCs w:val="20"/>
        </w:rPr>
        <w:t xml:space="preserve">, </w:t>
      </w:r>
      <w:r w:rsidRPr="00302135">
        <w:rPr>
          <w:rFonts w:ascii="Verdana" w:hAnsi="Verdana"/>
          <w:color w:val="000000"/>
          <w:sz w:val="20"/>
          <w:szCs w:val="20"/>
        </w:rPr>
        <w:t xml:space="preserve">è stato redatto in osservanza delle disposizioni della Legge 190/2012 “Disposizioni per la prevenzione e la repressione della corruzione e dell’illegalità nella pubblica amministrazione” e dei decreti attuativi (D. </w:t>
      </w:r>
      <w:proofErr w:type="spellStart"/>
      <w:r w:rsidRPr="00302135">
        <w:rPr>
          <w:rFonts w:ascii="Verdana" w:hAnsi="Verdana"/>
          <w:color w:val="000000"/>
          <w:sz w:val="20"/>
          <w:szCs w:val="20"/>
        </w:rPr>
        <w:t>Lgs</w:t>
      </w:r>
      <w:proofErr w:type="spellEnd"/>
      <w:r w:rsidRPr="00302135">
        <w:rPr>
          <w:rFonts w:ascii="Verdana" w:hAnsi="Verdana"/>
          <w:color w:val="000000"/>
          <w:sz w:val="20"/>
          <w:szCs w:val="20"/>
        </w:rPr>
        <w:t xml:space="preserve">. 33/2013 “Riordino della disciplina riguardante gli obblighi di pubblicità, trasparenza e diffusione delle informazioni da parte delle pubbliche amministrazioni”, del D. </w:t>
      </w:r>
      <w:proofErr w:type="spellStart"/>
      <w:r w:rsidRPr="00302135">
        <w:rPr>
          <w:rFonts w:ascii="Verdana" w:hAnsi="Verdana"/>
          <w:color w:val="000000"/>
          <w:sz w:val="20"/>
          <w:szCs w:val="20"/>
        </w:rPr>
        <w:t>Lgs</w:t>
      </w:r>
      <w:proofErr w:type="spellEnd"/>
      <w:r w:rsidRPr="00302135">
        <w:rPr>
          <w:rFonts w:ascii="Verdana" w:hAnsi="Verdana"/>
          <w:color w:val="000000"/>
          <w:sz w:val="20"/>
          <w:szCs w:val="20"/>
        </w:rPr>
        <w:t xml:space="preserve">. 39/2013 “Disposizioni in materia di </w:t>
      </w:r>
      <w:proofErr w:type="spellStart"/>
      <w:r w:rsidRPr="00302135">
        <w:rPr>
          <w:rFonts w:ascii="Verdana" w:hAnsi="Verdana"/>
          <w:color w:val="000000"/>
          <w:sz w:val="20"/>
          <w:szCs w:val="20"/>
        </w:rPr>
        <w:t>inconferibilità</w:t>
      </w:r>
      <w:proofErr w:type="spellEnd"/>
      <w:r w:rsidRPr="00302135">
        <w:rPr>
          <w:rFonts w:ascii="Verdana" w:hAnsi="Verdana"/>
          <w:color w:val="000000"/>
          <w:sz w:val="20"/>
          <w:szCs w:val="20"/>
        </w:rPr>
        <w:t xml:space="preserve"> e incompatibilità di incarichi presso le pubbliche amministrazioni e presso gli enti privati di controllo pubblico”, del DPR 62/2013 “Codice di comportamento per i dipendenti delle pubbliche amministrazioni”), </w:t>
      </w:r>
      <w:r w:rsidR="00EA7AD1" w:rsidRPr="00302135">
        <w:rPr>
          <w:rFonts w:ascii="Verdana" w:hAnsi="Verdana"/>
          <w:color w:val="000000"/>
          <w:sz w:val="20"/>
          <w:szCs w:val="20"/>
        </w:rPr>
        <w:t xml:space="preserve">delle determinazioni, linee guida e orientamenti dell’ANAC </w:t>
      </w:r>
      <w:r w:rsidRPr="00302135">
        <w:rPr>
          <w:rFonts w:ascii="Verdana" w:hAnsi="Verdana"/>
          <w:color w:val="000000"/>
          <w:sz w:val="20"/>
          <w:szCs w:val="20"/>
        </w:rPr>
        <w:t xml:space="preserve">nonché sulla base delle indicazioni contenute </w:t>
      </w:r>
      <w:r w:rsidRPr="0068709A">
        <w:rPr>
          <w:rFonts w:ascii="Verdana" w:hAnsi="Verdana"/>
          <w:color w:val="000000"/>
          <w:sz w:val="20"/>
          <w:szCs w:val="20"/>
        </w:rPr>
        <w:t>nel PNA 2019-2021,</w:t>
      </w:r>
      <w:r w:rsidR="0068709A">
        <w:rPr>
          <w:rFonts w:ascii="Verdana" w:hAnsi="Verdana"/>
          <w:color w:val="000000"/>
          <w:sz w:val="20"/>
          <w:szCs w:val="20"/>
        </w:rPr>
        <w:t xml:space="preserve"> </w:t>
      </w:r>
      <w:r w:rsidR="0068709A" w:rsidRPr="0068709A">
        <w:rPr>
          <w:rFonts w:ascii="Verdana" w:hAnsi="Verdana"/>
          <w:color w:val="000000"/>
          <w:sz w:val="20"/>
          <w:szCs w:val="20"/>
        </w:rPr>
        <w:t>approvato con Delibera 1064/2019.</w:t>
      </w:r>
      <w:r w:rsidR="0068709A">
        <w:rPr>
          <w:rFonts w:ascii="Lato" w:hAnsi="Lato" w:cs="Arial"/>
          <w:color w:val="404040"/>
          <w:sz w:val="23"/>
          <w:szCs w:val="23"/>
        </w:rPr>
        <w:t xml:space="preserve"> </w:t>
      </w:r>
    </w:p>
    <w:p w14:paraId="461C74C1" w14:textId="74B1FA8A" w:rsidR="009C67DD" w:rsidRPr="00302135" w:rsidRDefault="009C67DD" w:rsidP="00E15B39">
      <w:pPr>
        <w:pStyle w:val="Default"/>
        <w:spacing w:after="120" w:line="360" w:lineRule="auto"/>
        <w:jc w:val="both"/>
        <w:rPr>
          <w:rFonts w:ascii="Verdana" w:hAnsi="Verdana" w:cs="Times New Roman"/>
          <w:sz w:val="20"/>
          <w:szCs w:val="20"/>
        </w:rPr>
      </w:pPr>
      <w:r w:rsidRPr="00302135">
        <w:rPr>
          <w:rFonts w:ascii="Verdana" w:hAnsi="Verdana" w:cs="Times New Roman"/>
          <w:sz w:val="20"/>
          <w:szCs w:val="20"/>
        </w:rPr>
        <w:t xml:space="preserve">La L. 190/2012 delinea un concetto di “corruzione” inteso in senso ampio, comprensivo di quelle ipotesi in cui, nell’esercizio dell’attività amministrativa, si riscontri l’abuso da parte di un soggetto del potere affidatogli al fine di ottenere vantaggi privati, come esplicitato nella Circolare n. 1/2013 emanata dal Dipartimento della Funzione Pubblica. </w:t>
      </w:r>
    </w:p>
    <w:p w14:paraId="2F05C324" w14:textId="1E24E638" w:rsidR="00CD29E5" w:rsidRPr="00302135" w:rsidRDefault="009C67DD" w:rsidP="00E15B39">
      <w:pPr>
        <w:widowControl w:val="0"/>
        <w:tabs>
          <w:tab w:val="left" w:pos="426"/>
        </w:tabs>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Il vantaggio privato è un beneficio finanziario o di altra natura, non necessariamente personale, in quanto può riguardare anche terzi cui il soggetto è legato a vario titolo (famiglia, amicizia, etc.). Le situazioni rilevanti sono, quindi, più ampie delle fattispecie penalistiche di cui agli artt. 318, 319 e 319ter c.p., e ricomprendono non solo l’intera gamma dei delitti contro la Pubblica Amministrazione (disciplinati nel Titolo II, Capo I c.p. - v. § Fattispecie penalistiche rilevanti), ma anche tutte quelle situazioni in cui, pur non verificandosi una situazione penalmente perseguibile, si realizza una distorsione dell’azione amministrativa dovuta all’uso a fini privati delle funzioni pubbliche attribuite.</w:t>
      </w:r>
    </w:p>
    <w:p w14:paraId="6C1A2CFA" w14:textId="77777777" w:rsidR="00EA7AD1" w:rsidRPr="00302135" w:rsidRDefault="00D550A3" w:rsidP="00E15B39">
      <w:pPr>
        <w:pStyle w:val="Default"/>
        <w:spacing w:after="120" w:line="360" w:lineRule="auto"/>
        <w:jc w:val="both"/>
        <w:rPr>
          <w:rFonts w:ascii="Verdana" w:hAnsi="Verdana" w:cs="Times New Roman"/>
          <w:color w:val="auto"/>
          <w:sz w:val="20"/>
          <w:szCs w:val="20"/>
        </w:rPr>
      </w:pPr>
      <w:r w:rsidRPr="00302135">
        <w:rPr>
          <w:rFonts w:ascii="Verdana" w:hAnsi="Verdana" w:cs="Times New Roman"/>
          <w:color w:val="auto"/>
          <w:sz w:val="20"/>
          <w:szCs w:val="20"/>
        </w:rPr>
        <w:t>Il Piano in argomento applica le novità dell’Allegato 1 del Piano Nazionale relativo alle “indicazioni metodologiche per la gestione dei rischi corruttivi”</w:t>
      </w:r>
      <w:r w:rsidR="00EA7AD1" w:rsidRPr="00302135">
        <w:rPr>
          <w:rFonts w:ascii="Verdana" w:hAnsi="Verdana" w:cs="Times New Roman"/>
          <w:color w:val="auto"/>
          <w:sz w:val="20"/>
          <w:szCs w:val="20"/>
        </w:rPr>
        <w:t xml:space="preserve"> e fornisce indicazioni per la progettazione, la realizzazione e il miglioramento continuo del “Sistema di gestione del rischio corruttivo”. </w:t>
      </w:r>
    </w:p>
    <w:p w14:paraId="293367DE" w14:textId="2AE67735" w:rsidR="00EA7AD1" w:rsidRDefault="00EA7AD1" w:rsidP="00E15B39">
      <w:pPr>
        <w:pStyle w:val="Default"/>
        <w:spacing w:after="120" w:line="360" w:lineRule="auto"/>
        <w:jc w:val="both"/>
        <w:rPr>
          <w:rFonts w:ascii="Verdana" w:hAnsi="Verdana" w:cs="Times New Roman"/>
          <w:color w:val="auto"/>
          <w:sz w:val="20"/>
          <w:szCs w:val="20"/>
        </w:rPr>
      </w:pPr>
      <w:r w:rsidRPr="00302135">
        <w:rPr>
          <w:rFonts w:ascii="Verdana" w:hAnsi="Verdana" w:cs="Times New Roman"/>
          <w:color w:val="auto"/>
          <w:sz w:val="20"/>
          <w:szCs w:val="20"/>
        </w:rPr>
        <w:t xml:space="preserve">Tali indicazioni, suggerisce ANAC, sostituiscono l’Allegato 5 al PNA 2013, che risulta applicabile, al più tardi, fino al 2020. </w:t>
      </w:r>
    </w:p>
    <w:p w14:paraId="6677FADA" w14:textId="77777777" w:rsidR="00302135" w:rsidRPr="00302135" w:rsidRDefault="00302135" w:rsidP="00E15B39">
      <w:pPr>
        <w:pStyle w:val="Default"/>
        <w:spacing w:after="120" w:line="360" w:lineRule="auto"/>
        <w:jc w:val="both"/>
        <w:rPr>
          <w:rFonts w:ascii="Verdana" w:hAnsi="Verdana" w:cs="Times New Roman"/>
          <w:color w:val="auto"/>
          <w:sz w:val="20"/>
          <w:szCs w:val="20"/>
        </w:rPr>
      </w:pPr>
    </w:p>
    <w:p w14:paraId="76F01080" w14:textId="6DC6D8CF" w:rsidR="005B0DA8" w:rsidRPr="00A42A01" w:rsidRDefault="005B0DA8" w:rsidP="00A42A01">
      <w:pPr>
        <w:pStyle w:val="Titolo2"/>
        <w:spacing w:after="120" w:line="360" w:lineRule="auto"/>
        <w:jc w:val="both"/>
        <w:rPr>
          <w:rFonts w:ascii="Verdana" w:hAnsi="Verdana"/>
          <w:color w:val="2E74B5" w:themeColor="accent5" w:themeShade="BF"/>
          <w:sz w:val="20"/>
          <w:szCs w:val="20"/>
        </w:rPr>
      </w:pPr>
      <w:r w:rsidRPr="00A42A01">
        <w:rPr>
          <w:rFonts w:ascii="Verdana" w:hAnsi="Verdana"/>
          <w:color w:val="2E74B5" w:themeColor="accent5" w:themeShade="BF"/>
          <w:sz w:val="20"/>
          <w:szCs w:val="20"/>
        </w:rPr>
        <w:lastRenderedPageBreak/>
        <w:t>Il processo di elaborazione del PTPCT e ruolo dei soggetti coinvolti</w:t>
      </w:r>
    </w:p>
    <w:p w14:paraId="0775A912" w14:textId="20423D16" w:rsidR="00EA7AD1" w:rsidRPr="00302135" w:rsidRDefault="00EA7AD1" w:rsidP="00E15B39">
      <w:pPr>
        <w:pStyle w:val="Default"/>
        <w:spacing w:after="120" w:line="360" w:lineRule="auto"/>
        <w:jc w:val="both"/>
        <w:rPr>
          <w:rFonts w:ascii="Verdana" w:hAnsi="Verdana"/>
          <w:sz w:val="20"/>
          <w:szCs w:val="20"/>
        </w:rPr>
      </w:pPr>
      <w:r w:rsidRPr="00302135">
        <w:rPr>
          <w:rFonts w:ascii="Verdana" w:hAnsi="Verdana"/>
          <w:sz w:val="20"/>
          <w:szCs w:val="20"/>
        </w:rPr>
        <w:t>Il Piano è redatto nel solco di due direttive fondamentali contenute nella legge stessa, cioè adottare un Piano che rappresenti una misura preventiva diretta a evitare ed anticipare il manifestarsi di comportamenti corruttivi e approcciare il concetto di corruzione in modo tale da ricomprendere le varie situazioni in cui, nel corso dell’attività amministrativa, si rilevi l’abuso da parte di un soggetto del potere a lui conferito, al fine di ottenere vantaggi privati.</w:t>
      </w:r>
    </w:p>
    <w:p w14:paraId="381CE84D" w14:textId="79F2F0D5" w:rsidR="00E83117" w:rsidRPr="00302135" w:rsidRDefault="00E83117" w:rsidP="00E15B39">
      <w:pPr>
        <w:pStyle w:val="Default"/>
        <w:spacing w:after="120" w:line="360" w:lineRule="auto"/>
        <w:jc w:val="both"/>
        <w:rPr>
          <w:rFonts w:ascii="Verdana" w:hAnsi="Verdana"/>
          <w:sz w:val="20"/>
          <w:szCs w:val="20"/>
        </w:rPr>
      </w:pPr>
      <w:r w:rsidRPr="00302135">
        <w:rPr>
          <w:rFonts w:ascii="Verdana" w:hAnsi="Verdana"/>
          <w:sz w:val="20"/>
          <w:szCs w:val="20"/>
        </w:rPr>
        <w:t xml:space="preserve">Un Piano, quindi, </w:t>
      </w:r>
      <w:r w:rsidR="00CB62C9" w:rsidRPr="00302135">
        <w:rPr>
          <w:rFonts w:ascii="Verdana" w:hAnsi="Verdana"/>
          <w:sz w:val="20"/>
          <w:szCs w:val="20"/>
        </w:rPr>
        <w:t>orientato al perseguimento di finalità quali la riduzione delle opportunità che si manifestino casi di corruzione, l’aumento della capacità di prevenire casi di corruzione e la creazione di un contesto sfavorevole alla corruzione.</w:t>
      </w:r>
      <w:r w:rsidRPr="00302135">
        <w:rPr>
          <w:rFonts w:ascii="Verdana" w:hAnsi="Verdana"/>
          <w:sz w:val="20"/>
          <w:szCs w:val="20"/>
        </w:rPr>
        <w:t xml:space="preserve">  </w:t>
      </w:r>
    </w:p>
    <w:p w14:paraId="41A0D2B7" w14:textId="0FE0C09A" w:rsidR="00EA7AD1" w:rsidRDefault="00EA7AD1" w:rsidP="0058343C">
      <w:pPr>
        <w:pStyle w:val="Default"/>
        <w:spacing w:after="240" w:line="360" w:lineRule="auto"/>
        <w:jc w:val="both"/>
        <w:rPr>
          <w:rFonts w:ascii="Verdana" w:hAnsi="Verdana"/>
          <w:sz w:val="20"/>
          <w:szCs w:val="20"/>
        </w:rPr>
      </w:pPr>
      <w:r w:rsidRPr="00302135">
        <w:rPr>
          <w:rFonts w:ascii="Verdana" w:hAnsi="Verdana"/>
          <w:sz w:val="20"/>
          <w:szCs w:val="20"/>
        </w:rPr>
        <w:t xml:space="preserve">Il Piano quindi si configura come uno strumento di necessaria integrazione del regime sanzionatorio stabilito dal </w:t>
      </w:r>
      <w:r w:rsidR="004C524B" w:rsidRPr="00302135">
        <w:rPr>
          <w:rFonts w:ascii="Verdana" w:hAnsi="Verdana"/>
          <w:sz w:val="20"/>
          <w:szCs w:val="20"/>
        </w:rPr>
        <w:t>Codice penale</w:t>
      </w:r>
      <w:r w:rsidRPr="00302135">
        <w:rPr>
          <w:rFonts w:ascii="Verdana" w:hAnsi="Verdana"/>
          <w:sz w:val="20"/>
          <w:szCs w:val="20"/>
        </w:rPr>
        <w:t xml:space="preserve"> per i reati di corruzione, nell’ottica di garantire il corretto utilizzo delle risorse pubbliche, di rendere trasparenti le procedure e imparziali le decisioni delle amministrazioni. </w:t>
      </w:r>
    </w:p>
    <w:p w14:paraId="5E8EB625" w14:textId="4778F99F" w:rsidR="00B250C9" w:rsidRPr="00F8481F" w:rsidRDefault="0058343C" w:rsidP="0058343C">
      <w:pPr>
        <w:spacing w:line="360" w:lineRule="auto"/>
        <w:jc w:val="both"/>
        <w:rPr>
          <w:rFonts w:ascii="Verdana" w:hAnsi="Verdana" w:cs="Garamond"/>
          <w:color w:val="000000"/>
          <w:sz w:val="20"/>
          <w:szCs w:val="20"/>
        </w:rPr>
      </w:pPr>
      <w:r w:rsidRPr="00F8481F">
        <w:rPr>
          <w:rFonts w:ascii="Verdana" w:hAnsi="Verdana" w:cs="Garamond"/>
          <w:color w:val="000000"/>
          <w:sz w:val="20"/>
          <w:szCs w:val="20"/>
        </w:rPr>
        <w:t xml:space="preserve">Al fine di disegnare un’efficace strategia anticorruzione e realizzare forme di consultazione con il coinvolgimento degli stakeholder in occasione dell’elaborazione/aggiornamento del Piano, il RPTC </w:t>
      </w:r>
      <w:r w:rsidR="00B250C9" w:rsidRPr="00F8481F">
        <w:rPr>
          <w:rFonts w:ascii="Verdana" w:hAnsi="Verdana" w:cs="Garamond"/>
          <w:color w:val="000000"/>
          <w:sz w:val="20"/>
          <w:szCs w:val="20"/>
        </w:rPr>
        <w:t xml:space="preserve">in data 14 gennaio </w:t>
      </w:r>
      <w:r w:rsidRPr="00F8481F">
        <w:rPr>
          <w:rFonts w:ascii="Verdana" w:hAnsi="Verdana" w:cs="Garamond"/>
          <w:color w:val="000000"/>
          <w:sz w:val="20"/>
          <w:szCs w:val="20"/>
        </w:rPr>
        <w:t>ha avviato la Consultazione pubblica finalizzata all'aggiornamento del Piano Triennale di Prevenzione della Corruzione del Politecnico di Bari - triennio 2020-2022 nell’intento di ricevere contributi in materia di prevenzione della corruzione e in materia di tra</w:t>
      </w:r>
      <w:r w:rsidR="00B250C9" w:rsidRPr="00F8481F">
        <w:rPr>
          <w:rFonts w:ascii="Verdana" w:hAnsi="Verdana" w:cs="Garamond"/>
          <w:color w:val="000000"/>
          <w:sz w:val="20"/>
          <w:szCs w:val="20"/>
        </w:rPr>
        <w:t xml:space="preserve">sparenza. </w:t>
      </w:r>
      <w:r w:rsidR="007732A4">
        <w:rPr>
          <w:rFonts w:ascii="Verdana" w:hAnsi="Verdana" w:cs="Garamond"/>
          <w:color w:val="000000"/>
          <w:sz w:val="20"/>
          <w:szCs w:val="20"/>
        </w:rPr>
        <w:t xml:space="preserve">Alla  data odierna non risultano pervenuti </w:t>
      </w:r>
      <w:bookmarkStart w:id="0" w:name="_GoBack"/>
      <w:bookmarkEnd w:id="0"/>
      <w:r w:rsidR="00B250C9" w:rsidRPr="00F8481F">
        <w:rPr>
          <w:rFonts w:ascii="Verdana" w:hAnsi="Verdana" w:cs="Garamond"/>
          <w:color w:val="000000"/>
          <w:sz w:val="20"/>
          <w:szCs w:val="20"/>
        </w:rPr>
        <w:t>suggerimenti e/o osservazioni</w:t>
      </w:r>
      <w:r w:rsidR="00A077EE" w:rsidRPr="00F8481F">
        <w:rPr>
          <w:rFonts w:ascii="Verdana" w:hAnsi="Verdana" w:cs="Garamond"/>
          <w:color w:val="000000"/>
          <w:sz w:val="20"/>
          <w:szCs w:val="20"/>
        </w:rPr>
        <w:t>.</w:t>
      </w:r>
    </w:p>
    <w:p w14:paraId="5B81C7C4" w14:textId="338F0A31" w:rsidR="00CB62C9" w:rsidRDefault="005B0DA8" w:rsidP="0058343C">
      <w:pPr>
        <w:spacing w:line="360" w:lineRule="auto"/>
        <w:jc w:val="both"/>
        <w:rPr>
          <w:rFonts w:ascii="Verdana" w:hAnsi="Verdana"/>
          <w:color w:val="000000"/>
          <w:sz w:val="20"/>
          <w:szCs w:val="20"/>
        </w:rPr>
      </w:pPr>
      <w:r w:rsidRPr="00F8481F">
        <w:rPr>
          <w:rFonts w:ascii="Verdana" w:hAnsi="Verdana"/>
          <w:color w:val="000000"/>
          <w:sz w:val="20"/>
          <w:szCs w:val="20"/>
        </w:rPr>
        <w:t>Il presente piano è predisposto dal Responsabile</w:t>
      </w:r>
      <w:r w:rsidRPr="00302135">
        <w:rPr>
          <w:rFonts w:ascii="Verdana" w:hAnsi="Verdana"/>
          <w:color w:val="000000"/>
          <w:sz w:val="20"/>
          <w:szCs w:val="20"/>
        </w:rPr>
        <w:t xml:space="preserve"> della prevenzione della corruzione e della trasparenza </w:t>
      </w:r>
      <w:r w:rsidRPr="00302135">
        <w:rPr>
          <w:rFonts w:ascii="Verdana" w:hAnsi="Verdana"/>
          <w:strike/>
          <w:color w:val="000000"/>
          <w:sz w:val="20"/>
          <w:szCs w:val="20"/>
        </w:rPr>
        <w:t>-</w:t>
      </w:r>
      <w:r w:rsidRPr="00302135">
        <w:rPr>
          <w:rFonts w:ascii="Verdana" w:hAnsi="Verdana"/>
          <w:color w:val="000000"/>
          <w:sz w:val="20"/>
          <w:szCs w:val="20"/>
        </w:rPr>
        <w:t xml:space="preserve"> ruolo di RPCT ricoperto dal</w:t>
      </w:r>
      <w:r w:rsidR="00F462ED" w:rsidRPr="00302135">
        <w:rPr>
          <w:rFonts w:ascii="Verdana" w:hAnsi="Verdana"/>
          <w:color w:val="000000"/>
          <w:sz w:val="20"/>
          <w:szCs w:val="20"/>
        </w:rPr>
        <w:t>la dott.ssa Francesca Santoro, Dirigente del Politecnico di Bari</w:t>
      </w:r>
      <w:r w:rsidRPr="00302135">
        <w:rPr>
          <w:rFonts w:ascii="Verdana" w:hAnsi="Verdana"/>
          <w:color w:val="000000"/>
          <w:sz w:val="20"/>
          <w:szCs w:val="20"/>
        </w:rPr>
        <w:t xml:space="preserve">, con il supporto del personale dell’unità organizzativa deputata, come da atto di organizzazione D.D. </w:t>
      </w:r>
      <w:r w:rsidR="00F462ED" w:rsidRPr="00302135">
        <w:rPr>
          <w:rFonts w:ascii="Verdana" w:hAnsi="Verdana"/>
          <w:color w:val="000000"/>
          <w:sz w:val="20"/>
          <w:szCs w:val="20"/>
        </w:rPr>
        <w:t>1</w:t>
      </w:r>
      <w:r w:rsidRPr="00302135">
        <w:rPr>
          <w:rFonts w:ascii="Verdana" w:hAnsi="Verdana"/>
          <w:color w:val="000000"/>
          <w:sz w:val="20"/>
          <w:szCs w:val="20"/>
        </w:rPr>
        <w:t xml:space="preserve"> del </w:t>
      </w:r>
      <w:r w:rsidR="00F462ED" w:rsidRPr="00302135">
        <w:rPr>
          <w:rFonts w:ascii="Verdana" w:hAnsi="Verdana"/>
          <w:color w:val="000000"/>
          <w:sz w:val="20"/>
          <w:szCs w:val="20"/>
        </w:rPr>
        <w:t>3 gennaio 2019</w:t>
      </w:r>
      <w:r w:rsidRPr="00302135">
        <w:rPr>
          <w:rFonts w:ascii="Verdana" w:hAnsi="Verdana"/>
          <w:color w:val="000000"/>
          <w:sz w:val="20"/>
          <w:szCs w:val="20"/>
        </w:rPr>
        <w:t xml:space="preserve">, a garantire il presidio delle funzioni/attività connesse alle prescrizioni normative in tema di prevenzione della corruzione, legalità e accesso. </w:t>
      </w:r>
    </w:p>
    <w:p w14:paraId="1186D8AA" w14:textId="522822F7" w:rsidR="006770E9" w:rsidRDefault="006770E9" w:rsidP="0058343C">
      <w:pPr>
        <w:spacing w:line="360" w:lineRule="auto"/>
        <w:jc w:val="both"/>
        <w:rPr>
          <w:rFonts w:ascii="Verdana" w:hAnsi="Verdana"/>
          <w:color w:val="000000"/>
          <w:sz w:val="20"/>
          <w:szCs w:val="20"/>
        </w:rPr>
      </w:pPr>
      <w:r>
        <w:rPr>
          <w:rFonts w:ascii="Verdana" w:hAnsi="Verdana"/>
          <w:color w:val="000000"/>
          <w:sz w:val="20"/>
          <w:szCs w:val="20"/>
        </w:rPr>
        <w:t xml:space="preserve">La predisposizione del presente piano ha incontrato numerose difficoltà in considerazione di diversi fattori tra i quali l’avvicendamento della figura di Direttore Generale che, nel corso del 2019, ha visto la nomina di due Direttori Generali f.f. che hanno ricoperto il ruolo di RPCT; la nomina del nuovo RPCT intervenuta solo nell’ottobre 2019; il trasferimento, per mobilità, dalla fine del mese dicembre 2019, dell’unica unità di personale assegnata all’ufficio a supporto delle attività di trasparenza e anticorruzione; l’assegnazione di altra unità di personale all’ufficio di supporto sopra citato alla fine del mese di dicembre.      </w:t>
      </w:r>
    </w:p>
    <w:p w14:paraId="72B605BE" w14:textId="65139C3E" w:rsidR="005B0DA8" w:rsidRPr="00302135" w:rsidRDefault="00F462ED" w:rsidP="00340A42">
      <w:pPr>
        <w:widowControl w:val="0"/>
        <w:numPr>
          <w:ilvl w:val="0"/>
          <w:numId w:val="4"/>
        </w:numPr>
        <w:tabs>
          <w:tab w:val="left" w:pos="220"/>
          <w:tab w:val="left" w:pos="720"/>
        </w:tabs>
        <w:autoSpaceDE w:val="0"/>
        <w:autoSpaceDN w:val="0"/>
        <w:adjustRightInd w:val="0"/>
        <w:spacing w:after="120" w:line="360" w:lineRule="auto"/>
        <w:ind w:left="0" w:firstLine="0"/>
        <w:jc w:val="both"/>
        <w:rPr>
          <w:rFonts w:ascii="Verdana" w:hAnsi="Verdana" w:cs="Times"/>
          <w:color w:val="000000"/>
          <w:sz w:val="20"/>
          <w:szCs w:val="20"/>
        </w:rPr>
      </w:pPr>
      <w:r w:rsidRPr="00302135">
        <w:rPr>
          <w:rFonts w:ascii="Verdana" w:hAnsi="Verdana" w:cs="Calibri"/>
          <w:spacing w:val="-1"/>
          <w:sz w:val="20"/>
          <w:szCs w:val="20"/>
        </w:rPr>
        <w:t>A fine 2019</w:t>
      </w:r>
      <w:r w:rsidR="005B0DA8" w:rsidRPr="00302135">
        <w:rPr>
          <w:rFonts w:ascii="Verdana" w:hAnsi="Verdana" w:cs="Calibri"/>
          <w:spacing w:val="-1"/>
          <w:sz w:val="20"/>
          <w:szCs w:val="20"/>
        </w:rPr>
        <w:t xml:space="preserve">, </w:t>
      </w:r>
      <w:r w:rsidRPr="00302135">
        <w:rPr>
          <w:rFonts w:ascii="Verdana" w:hAnsi="Verdana" w:cs="Calibri"/>
          <w:spacing w:val="-1"/>
          <w:sz w:val="20"/>
          <w:szCs w:val="20"/>
        </w:rPr>
        <w:t>facendo seguito al processo di</w:t>
      </w:r>
      <w:r w:rsidR="005B0DA8" w:rsidRPr="00302135">
        <w:rPr>
          <w:rFonts w:ascii="Verdana" w:hAnsi="Verdana" w:cs="Calibri"/>
          <w:spacing w:val="-1"/>
          <w:sz w:val="20"/>
          <w:szCs w:val="20"/>
        </w:rPr>
        <w:t xml:space="preserve"> mappatur</w:t>
      </w:r>
      <w:r w:rsidRPr="00302135">
        <w:rPr>
          <w:rFonts w:ascii="Verdana" w:hAnsi="Verdana" w:cs="Calibri"/>
          <w:spacing w:val="-1"/>
          <w:sz w:val="20"/>
          <w:szCs w:val="20"/>
        </w:rPr>
        <w:t>a</w:t>
      </w:r>
      <w:r w:rsidR="005B0DA8" w:rsidRPr="00302135">
        <w:rPr>
          <w:rFonts w:ascii="Verdana" w:hAnsi="Verdana" w:cs="Calibri"/>
          <w:spacing w:val="-1"/>
          <w:sz w:val="20"/>
          <w:szCs w:val="20"/>
        </w:rPr>
        <w:t xml:space="preserve"> già realizzat</w:t>
      </w:r>
      <w:r w:rsidR="00E83117" w:rsidRPr="00302135">
        <w:rPr>
          <w:rFonts w:ascii="Verdana" w:hAnsi="Verdana" w:cs="Calibri"/>
          <w:spacing w:val="-1"/>
          <w:sz w:val="20"/>
          <w:szCs w:val="20"/>
        </w:rPr>
        <w:t>o</w:t>
      </w:r>
      <w:r w:rsidR="005B0DA8" w:rsidRPr="00302135">
        <w:rPr>
          <w:rFonts w:ascii="Verdana" w:hAnsi="Verdana" w:cs="Calibri"/>
          <w:spacing w:val="-1"/>
          <w:sz w:val="20"/>
          <w:szCs w:val="20"/>
        </w:rPr>
        <w:t xml:space="preserve"> per quei settori dell’amministrazione che gestiscono processi inerenti </w:t>
      </w:r>
      <w:r w:rsidR="00E83117" w:rsidRPr="00302135">
        <w:rPr>
          <w:rFonts w:ascii="Verdana" w:hAnsi="Verdana" w:cs="Calibri"/>
          <w:spacing w:val="-1"/>
          <w:sz w:val="20"/>
          <w:szCs w:val="20"/>
        </w:rPr>
        <w:t xml:space="preserve">a </w:t>
      </w:r>
      <w:r w:rsidR="005B0DA8" w:rsidRPr="00302135">
        <w:rPr>
          <w:rFonts w:ascii="Verdana" w:hAnsi="Verdana" w:cs="Calibri"/>
          <w:spacing w:val="-1"/>
          <w:sz w:val="20"/>
          <w:szCs w:val="20"/>
        </w:rPr>
        <w:t>tutte quelle attività che sono riconducibili alle aree generali di rischio elencate nell’</w:t>
      </w:r>
      <w:r w:rsidR="005B0DA8" w:rsidRPr="00302135">
        <w:rPr>
          <w:rFonts w:ascii="Verdana" w:hAnsi="Verdana" w:cs="Times"/>
          <w:color w:val="000000"/>
          <w:sz w:val="20"/>
          <w:szCs w:val="20"/>
        </w:rPr>
        <w:t>Aggiornamento 2015 al P.N.A.</w:t>
      </w:r>
      <w:r w:rsidR="00CB62C9" w:rsidRPr="00302135">
        <w:rPr>
          <w:rFonts w:ascii="Verdana" w:hAnsi="Verdana" w:cs="Times"/>
          <w:color w:val="000000"/>
          <w:sz w:val="20"/>
          <w:szCs w:val="20"/>
        </w:rPr>
        <w:t xml:space="preserve">, </w:t>
      </w:r>
      <w:r w:rsidR="005B0DA8" w:rsidRPr="00302135">
        <w:rPr>
          <w:rFonts w:ascii="Verdana" w:hAnsi="Verdana" w:cs="Times"/>
          <w:color w:val="000000"/>
          <w:sz w:val="20"/>
          <w:szCs w:val="20"/>
        </w:rPr>
        <w:t>sono stat</w:t>
      </w:r>
      <w:r w:rsidR="0068709A">
        <w:rPr>
          <w:rFonts w:ascii="Verdana" w:hAnsi="Verdana" w:cs="Times"/>
          <w:color w:val="000000"/>
          <w:sz w:val="20"/>
          <w:szCs w:val="20"/>
        </w:rPr>
        <w:t xml:space="preserve">e utilizzate </w:t>
      </w:r>
      <w:r w:rsidR="0068709A" w:rsidRPr="0068709A">
        <w:rPr>
          <w:rFonts w:ascii="Verdana" w:hAnsi="Verdana" w:cs="Times"/>
          <w:color w:val="000000"/>
          <w:sz w:val="20"/>
          <w:szCs w:val="20"/>
        </w:rPr>
        <w:t>le</w:t>
      </w:r>
      <w:r w:rsidR="00E83117" w:rsidRPr="0068709A">
        <w:rPr>
          <w:rFonts w:ascii="Verdana" w:hAnsi="Verdana" w:cs="Times"/>
          <w:color w:val="000000"/>
          <w:sz w:val="20"/>
          <w:szCs w:val="20"/>
        </w:rPr>
        <w:t xml:space="preserve"> sched</w:t>
      </w:r>
      <w:r w:rsidR="0068709A">
        <w:rPr>
          <w:rFonts w:ascii="Verdana" w:hAnsi="Verdana" w:cs="Times"/>
          <w:color w:val="000000"/>
          <w:sz w:val="20"/>
          <w:szCs w:val="20"/>
        </w:rPr>
        <w:t>e</w:t>
      </w:r>
      <w:r w:rsidR="00E83117" w:rsidRPr="00302135">
        <w:rPr>
          <w:rFonts w:ascii="Verdana" w:hAnsi="Verdana" w:cs="Times"/>
          <w:color w:val="000000"/>
          <w:sz w:val="20"/>
          <w:szCs w:val="20"/>
        </w:rPr>
        <w:t xml:space="preserve"> </w:t>
      </w:r>
      <w:r w:rsidR="005B0DA8" w:rsidRPr="00302135">
        <w:rPr>
          <w:rFonts w:ascii="Verdana" w:hAnsi="Verdana" w:cs="Times"/>
          <w:color w:val="000000"/>
          <w:sz w:val="20"/>
          <w:szCs w:val="20"/>
        </w:rPr>
        <w:t>a compilazione guidata necessari</w:t>
      </w:r>
      <w:r w:rsidR="0068709A">
        <w:rPr>
          <w:rFonts w:ascii="Verdana" w:hAnsi="Verdana" w:cs="Times"/>
          <w:color w:val="000000"/>
          <w:sz w:val="20"/>
          <w:szCs w:val="20"/>
        </w:rPr>
        <w:t>e</w:t>
      </w:r>
      <w:r w:rsidR="005B0DA8" w:rsidRPr="00302135">
        <w:rPr>
          <w:rFonts w:ascii="Verdana" w:hAnsi="Verdana" w:cs="Times"/>
          <w:color w:val="000000"/>
          <w:sz w:val="20"/>
          <w:szCs w:val="20"/>
        </w:rPr>
        <w:t xml:space="preserve"> per la mappatura delle attività e dei processi relativi </w:t>
      </w:r>
      <w:r w:rsidR="005B0DA8" w:rsidRPr="00302135">
        <w:rPr>
          <w:rFonts w:ascii="Verdana" w:hAnsi="Verdana" w:cs="Times"/>
          <w:color w:val="000000"/>
          <w:sz w:val="20"/>
          <w:szCs w:val="20"/>
        </w:rPr>
        <w:lastRenderedPageBreak/>
        <w:t xml:space="preserve">alle unità organizzative </w:t>
      </w:r>
      <w:r w:rsidR="00E83117" w:rsidRPr="00302135">
        <w:rPr>
          <w:rFonts w:ascii="Verdana" w:hAnsi="Verdana" w:cs="Times"/>
          <w:color w:val="000000"/>
          <w:sz w:val="20"/>
          <w:szCs w:val="20"/>
        </w:rPr>
        <w:t>di cui al D.D. 1 del 3 gennaio 2019.</w:t>
      </w:r>
    </w:p>
    <w:p w14:paraId="4C0744FB" w14:textId="51871130" w:rsidR="005B0DA8" w:rsidRPr="00302135" w:rsidRDefault="005B0DA8" w:rsidP="00340A42">
      <w:pPr>
        <w:widowControl w:val="0"/>
        <w:numPr>
          <w:ilvl w:val="0"/>
          <w:numId w:val="4"/>
        </w:numPr>
        <w:tabs>
          <w:tab w:val="left" w:pos="220"/>
          <w:tab w:val="left" w:pos="720"/>
        </w:tabs>
        <w:autoSpaceDE w:val="0"/>
        <w:autoSpaceDN w:val="0"/>
        <w:adjustRightInd w:val="0"/>
        <w:spacing w:after="120" w:line="360" w:lineRule="auto"/>
        <w:ind w:left="0" w:firstLine="0"/>
        <w:jc w:val="both"/>
        <w:rPr>
          <w:rFonts w:ascii="Verdana" w:hAnsi="Verdana" w:cs="Times"/>
          <w:color w:val="000000"/>
          <w:sz w:val="20"/>
          <w:szCs w:val="20"/>
        </w:rPr>
      </w:pPr>
      <w:r w:rsidRPr="00302135">
        <w:rPr>
          <w:rFonts w:ascii="Verdana" w:hAnsi="Verdana"/>
          <w:color w:val="000000"/>
          <w:sz w:val="20"/>
          <w:szCs w:val="20"/>
        </w:rPr>
        <w:t xml:space="preserve">Tanto premesso, si evidenzia come </w:t>
      </w:r>
      <w:r w:rsidR="00966319" w:rsidRPr="00302135">
        <w:rPr>
          <w:rFonts w:ascii="Verdana" w:hAnsi="Verdana"/>
          <w:color w:val="000000"/>
          <w:sz w:val="20"/>
          <w:szCs w:val="20"/>
        </w:rPr>
        <w:t xml:space="preserve">la disciplina introdotta dal D. </w:t>
      </w:r>
      <w:proofErr w:type="spellStart"/>
      <w:r w:rsidR="00966319" w:rsidRPr="00302135">
        <w:rPr>
          <w:rFonts w:ascii="Verdana" w:hAnsi="Verdana"/>
          <w:color w:val="000000"/>
          <w:sz w:val="20"/>
          <w:szCs w:val="20"/>
        </w:rPr>
        <w:t>Lgs</w:t>
      </w:r>
      <w:proofErr w:type="spellEnd"/>
      <w:r w:rsidR="00966319" w:rsidRPr="00302135">
        <w:rPr>
          <w:rFonts w:ascii="Verdana" w:hAnsi="Verdana"/>
          <w:color w:val="000000"/>
          <w:sz w:val="20"/>
          <w:szCs w:val="20"/>
        </w:rPr>
        <w:t>. 97/2016 abbia rafforzato lo stretto rapporto tra l’organo di indirizzo dell’Ateneo e il Responsabile della prevenzione della corruzione e della trasparenza che emerge dalle competenze che la legge 190/2012 a</w:t>
      </w:r>
      <w:r w:rsidR="0008696A" w:rsidRPr="00302135">
        <w:rPr>
          <w:rFonts w:ascii="Verdana" w:hAnsi="Verdana"/>
          <w:color w:val="000000"/>
          <w:sz w:val="20"/>
          <w:szCs w:val="20"/>
        </w:rPr>
        <w:t>t</w:t>
      </w:r>
      <w:r w:rsidR="00966319" w:rsidRPr="00302135">
        <w:rPr>
          <w:rFonts w:ascii="Verdana" w:hAnsi="Verdana"/>
          <w:color w:val="000000"/>
          <w:sz w:val="20"/>
          <w:szCs w:val="20"/>
        </w:rPr>
        <w:t xml:space="preserve">tribuisce a ciascuno </w:t>
      </w:r>
      <w:r w:rsidRPr="00302135">
        <w:rPr>
          <w:rFonts w:ascii="Verdana" w:hAnsi="Verdana"/>
          <w:color w:val="000000"/>
          <w:sz w:val="20"/>
          <w:szCs w:val="20"/>
        </w:rPr>
        <w:t xml:space="preserve">il cui ruolo è dettagliato nel seguente elenco. </w:t>
      </w:r>
    </w:p>
    <w:p w14:paraId="4DEE2DDF" w14:textId="77777777" w:rsidR="005B0DA8" w:rsidRPr="00302135" w:rsidRDefault="005B0DA8" w:rsidP="00340A42">
      <w:pPr>
        <w:pStyle w:val="Paragrafoelenco"/>
        <w:widowControl w:val="0"/>
        <w:numPr>
          <w:ilvl w:val="0"/>
          <w:numId w:val="3"/>
        </w:numPr>
        <w:autoSpaceDE w:val="0"/>
        <w:autoSpaceDN w:val="0"/>
        <w:adjustRightInd w:val="0"/>
        <w:spacing w:after="120" w:line="360" w:lineRule="auto"/>
        <w:jc w:val="both"/>
        <w:rPr>
          <w:rFonts w:ascii="Verdana" w:hAnsi="Verdana" w:cs="Times"/>
          <w:b/>
          <w:color w:val="000000"/>
          <w:sz w:val="20"/>
          <w:szCs w:val="20"/>
        </w:rPr>
      </w:pPr>
      <w:r w:rsidRPr="00302135">
        <w:rPr>
          <w:rFonts w:ascii="Verdana" w:hAnsi="Verdana" w:cs="Times"/>
          <w:b/>
          <w:color w:val="000000"/>
          <w:sz w:val="20"/>
          <w:szCs w:val="20"/>
        </w:rPr>
        <w:t>Rettore</w:t>
      </w:r>
    </w:p>
    <w:p w14:paraId="456291F0" w14:textId="77777777" w:rsidR="005B0DA8" w:rsidRPr="00302135" w:rsidRDefault="005B0DA8" w:rsidP="00E15B39">
      <w:pPr>
        <w:widowControl w:val="0"/>
        <w:spacing w:after="120" w:line="360" w:lineRule="auto"/>
        <w:ind w:right="140"/>
        <w:jc w:val="both"/>
        <w:rPr>
          <w:rFonts w:ascii="Verdana" w:hAnsi="Verdana"/>
          <w:sz w:val="20"/>
          <w:szCs w:val="20"/>
        </w:rPr>
      </w:pPr>
      <w:r w:rsidRPr="00302135">
        <w:rPr>
          <w:rFonts w:ascii="Verdana" w:hAnsi="Verdana" w:cs="Calibri"/>
          <w:sz w:val="20"/>
          <w:szCs w:val="20"/>
        </w:rPr>
        <w:t>In quanto rappresentante legale dell’Ateneo, il Rettore promuove la cultura della legalità e del</w:t>
      </w:r>
      <w:r w:rsidRPr="00302135">
        <w:rPr>
          <w:rFonts w:ascii="Verdana" w:hAnsi="Verdana"/>
          <w:sz w:val="20"/>
          <w:szCs w:val="20"/>
        </w:rPr>
        <w:t>la trasp</w:t>
      </w:r>
      <w:r w:rsidRPr="00302135">
        <w:rPr>
          <w:rFonts w:ascii="Verdana" w:hAnsi="Verdana" w:cs="Calibri"/>
          <w:sz w:val="20"/>
          <w:szCs w:val="20"/>
        </w:rPr>
        <w:t>a</w:t>
      </w:r>
      <w:r w:rsidRPr="00302135">
        <w:rPr>
          <w:rFonts w:ascii="Verdana" w:hAnsi="Verdana"/>
          <w:sz w:val="20"/>
          <w:szCs w:val="20"/>
        </w:rPr>
        <w:t>ren</w:t>
      </w:r>
      <w:r w:rsidRPr="00302135">
        <w:rPr>
          <w:rFonts w:ascii="Verdana" w:hAnsi="Verdana" w:cs="Calibri"/>
          <w:sz w:val="20"/>
          <w:szCs w:val="20"/>
        </w:rPr>
        <w:t>z</w:t>
      </w:r>
      <w:r w:rsidRPr="00302135">
        <w:rPr>
          <w:rFonts w:ascii="Verdana" w:hAnsi="Verdana"/>
          <w:sz w:val="20"/>
          <w:szCs w:val="20"/>
        </w:rPr>
        <w:t>a</w:t>
      </w:r>
      <w:r w:rsidRPr="00302135">
        <w:rPr>
          <w:rFonts w:ascii="Verdana" w:hAnsi="Verdana" w:cs="Calibri"/>
          <w:sz w:val="20"/>
          <w:szCs w:val="20"/>
        </w:rPr>
        <w:t xml:space="preserve"> </w:t>
      </w:r>
      <w:r w:rsidRPr="00302135">
        <w:rPr>
          <w:rFonts w:ascii="Verdana" w:hAnsi="Verdana"/>
          <w:sz w:val="20"/>
          <w:szCs w:val="20"/>
        </w:rPr>
        <w:t>e</w:t>
      </w:r>
      <w:r w:rsidRPr="00302135">
        <w:rPr>
          <w:rFonts w:ascii="Verdana" w:hAnsi="Verdana" w:cs="Calibri"/>
          <w:sz w:val="20"/>
          <w:szCs w:val="20"/>
        </w:rPr>
        <w:t xml:space="preserve"> </w:t>
      </w:r>
      <w:r w:rsidRPr="00302135">
        <w:rPr>
          <w:rFonts w:ascii="Verdana" w:hAnsi="Verdana"/>
          <w:sz w:val="20"/>
          <w:szCs w:val="20"/>
        </w:rPr>
        <w:t>vie</w:t>
      </w:r>
      <w:r w:rsidRPr="00302135">
        <w:rPr>
          <w:rFonts w:ascii="Verdana" w:hAnsi="Verdana" w:cs="Calibri"/>
          <w:sz w:val="20"/>
          <w:szCs w:val="20"/>
        </w:rPr>
        <w:t>n</w:t>
      </w:r>
      <w:r w:rsidRPr="00302135">
        <w:rPr>
          <w:rFonts w:ascii="Verdana" w:hAnsi="Verdana"/>
          <w:sz w:val="20"/>
          <w:szCs w:val="20"/>
        </w:rPr>
        <w:t>e</w:t>
      </w:r>
      <w:r w:rsidRPr="00302135">
        <w:rPr>
          <w:rFonts w:ascii="Verdana" w:hAnsi="Verdana" w:cs="Calibri"/>
          <w:sz w:val="20"/>
          <w:szCs w:val="20"/>
        </w:rPr>
        <w:t xml:space="preserve"> </w:t>
      </w:r>
      <w:r w:rsidRPr="00302135">
        <w:rPr>
          <w:rFonts w:ascii="Verdana" w:hAnsi="Verdana"/>
          <w:sz w:val="20"/>
          <w:szCs w:val="20"/>
        </w:rPr>
        <w:t>c</w:t>
      </w:r>
      <w:r w:rsidRPr="00302135">
        <w:rPr>
          <w:rFonts w:ascii="Verdana" w:hAnsi="Verdana" w:cs="Calibri"/>
          <w:sz w:val="20"/>
          <w:szCs w:val="20"/>
        </w:rPr>
        <w:t>o</w:t>
      </w:r>
      <w:r w:rsidRPr="00302135">
        <w:rPr>
          <w:rFonts w:ascii="Verdana" w:hAnsi="Verdana"/>
          <w:sz w:val="20"/>
          <w:szCs w:val="20"/>
        </w:rPr>
        <w:t>i</w:t>
      </w:r>
      <w:r w:rsidRPr="00302135">
        <w:rPr>
          <w:rFonts w:ascii="Verdana" w:hAnsi="Verdana" w:cs="Calibri"/>
          <w:sz w:val="20"/>
          <w:szCs w:val="20"/>
        </w:rPr>
        <w:t>nvo</w:t>
      </w:r>
      <w:r w:rsidRPr="00302135">
        <w:rPr>
          <w:rFonts w:ascii="Verdana" w:hAnsi="Verdana"/>
          <w:sz w:val="20"/>
          <w:szCs w:val="20"/>
        </w:rPr>
        <w:t>l</w:t>
      </w:r>
      <w:r w:rsidRPr="00302135">
        <w:rPr>
          <w:rFonts w:ascii="Verdana" w:hAnsi="Verdana" w:cs="Calibri"/>
          <w:sz w:val="20"/>
          <w:szCs w:val="20"/>
        </w:rPr>
        <w:t>t</w:t>
      </w:r>
      <w:r w:rsidRPr="00302135">
        <w:rPr>
          <w:rFonts w:ascii="Verdana" w:hAnsi="Verdana"/>
          <w:sz w:val="20"/>
          <w:szCs w:val="20"/>
        </w:rPr>
        <w:t>o</w:t>
      </w:r>
      <w:r w:rsidRPr="00302135">
        <w:rPr>
          <w:rFonts w:ascii="Verdana" w:hAnsi="Verdana" w:cs="Calibri"/>
          <w:sz w:val="20"/>
          <w:szCs w:val="20"/>
        </w:rPr>
        <w:t xml:space="preserve"> n</w:t>
      </w:r>
      <w:r w:rsidRPr="00302135">
        <w:rPr>
          <w:rFonts w:ascii="Verdana" w:hAnsi="Verdana"/>
          <w:sz w:val="20"/>
          <w:szCs w:val="20"/>
        </w:rPr>
        <w:t>elle</w:t>
      </w:r>
      <w:r w:rsidRPr="00302135">
        <w:rPr>
          <w:rFonts w:ascii="Verdana" w:hAnsi="Verdana" w:cs="Calibri"/>
          <w:sz w:val="20"/>
          <w:szCs w:val="20"/>
        </w:rPr>
        <w:t xml:space="preserve"> </w:t>
      </w:r>
      <w:r w:rsidRPr="00302135">
        <w:rPr>
          <w:rFonts w:ascii="Verdana" w:hAnsi="Verdana"/>
          <w:sz w:val="20"/>
          <w:szCs w:val="20"/>
        </w:rPr>
        <w:t>i</w:t>
      </w:r>
      <w:r w:rsidRPr="00302135">
        <w:rPr>
          <w:rFonts w:ascii="Verdana" w:hAnsi="Verdana" w:cs="Calibri"/>
          <w:sz w:val="20"/>
          <w:szCs w:val="20"/>
        </w:rPr>
        <w:t>n</w:t>
      </w:r>
      <w:r w:rsidRPr="00302135">
        <w:rPr>
          <w:rFonts w:ascii="Verdana" w:hAnsi="Verdana"/>
          <w:sz w:val="20"/>
          <w:szCs w:val="20"/>
        </w:rPr>
        <w:t>i</w:t>
      </w:r>
      <w:r w:rsidRPr="00302135">
        <w:rPr>
          <w:rFonts w:ascii="Verdana" w:hAnsi="Verdana" w:cs="Calibri"/>
          <w:sz w:val="20"/>
          <w:szCs w:val="20"/>
        </w:rPr>
        <w:t>z</w:t>
      </w:r>
      <w:r w:rsidRPr="00302135">
        <w:rPr>
          <w:rFonts w:ascii="Verdana" w:hAnsi="Verdana"/>
          <w:sz w:val="20"/>
          <w:szCs w:val="20"/>
        </w:rPr>
        <w:t>iative</w:t>
      </w:r>
      <w:r w:rsidRPr="00302135">
        <w:rPr>
          <w:rFonts w:ascii="Verdana" w:hAnsi="Verdana" w:cs="Calibri"/>
          <w:sz w:val="20"/>
          <w:szCs w:val="20"/>
        </w:rPr>
        <w:t xml:space="preserve"> vol</w:t>
      </w:r>
      <w:r w:rsidRPr="00302135">
        <w:rPr>
          <w:rFonts w:ascii="Verdana" w:hAnsi="Verdana"/>
          <w:sz w:val="20"/>
          <w:szCs w:val="20"/>
        </w:rPr>
        <w:t>te</w:t>
      </w:r>
      <w:r w:rsidRPr="00302135">
        <w:rPr>
          <w:rFonts w:ascii="Verdana" w:hAnsi="Verdana" w:cs="Calibri"/>
          <w:sz w:val="20"/>
          <w:szCs w:val="20"/>
        </w:rPr>
        <w:t xml:space="preserve"> </w:t>
      </w:r>
      <w:r w:rsidRPr="00302135">
        <w:rPr>
          <w:rFonts w:ascii="Verdana" w:hAnsi="Verdana"/>
          <w:sz w:val="20"/>
          <w:szCs w:val="20"/>
        </w:rPr>
        <w:t>a</w:t>
      </w:r>
      <w:r w:rsidRPr="00302135">
        <w:rPr>
          <w:rFonts w:ascii="Verdana" w:hAnsi="Verdana" w:cs="Calibri"/>
          <w:sz w:val="20"/>
          <w:szCs w:val="20"/>
        </w:rPr>
        <w:t xml:space="preserve"> </w:t>
      </w:r>
      <w:r w:rsidRPr="00302135">
        <w:rPr>
          <w:rFonts w:ascii="Verdana" w:hAnsi="Verdana"/>
          <w:sz w:val="20"/>
          <w:szCs w:val="20"/>
        </w:rPr>
        <w:t>c</w:t>
      </w:r>
      <w:r w:rsidRPr="00302135">
        <w:rPr>
          <w:rFonts w:ascii="Verdana" w:hAnsi="Verdana" w:cs="Calibri"/>
          <w:sz w:val="20"/>
          <w:szCs w:val="20"/>
        </w:rPr>
        <w:t>o</w:t>
      </w:r>
      <w:r w:rsidRPr="00302135">
        <w:rPr>
          <w:rFonts w:ascii="Verdana" w:hAnsi="Verdana"/>
          <w:sz w:val="20"/>
          <w:szCs w:val="20"/>
        </w:rPr>
        <w:t>m</w:t>
      </w:r>
      <w:r w:rsidRPr="00302135">
        <w:rPr>
          <w:rFonts w:ascii="Verdana" w:hAnsi="Verdana" w:cs="Calibri"/>
          <w:sz w:val="20"/>
          <w:szCs w:val="20"/>
        </w:rPr>
        <w:t>b</w:t>
      </w:r>
      <w:r w:rsidRPr="00302135">
        <w:rPr>
          <w:rFonts w:ascii="Verdana" w:hAnsi="Verdana"/>
          <w:sz w:val="20"/>
          <w:szCs w:val="20"/>
        </w:rPr>
        <w:t>atte</w:t>
      </w:r>
      <w:r w:rsidRPr="00302135">
        <w:rPr>
          <w:rFonts w:ascii="Verdana" w:hAnsi="Verdana" w:cs="Calibri"/>
          <w:sz w:val="20"/>
          <w:szCs w:val="20"/>
        </w:rPr>
        <w:t>r</w:t>
      </w:r>
      <w:r w:rsidRPr="00302135">
        <w:rPr>
          <w:rFonts w:ascii="Verdana" w:hAnsi="Verdana"/>
          <w:sz w:val="20"/>
          <w:szCs w:val="20"/>
        </w:rPr>
        <w:t>e</w:t>
      </w:r>
      <w:r w:rsidRPr="00302135">
        <w:rPr>
          <w:rFonts w:ascii="Verdana" w:hAnsi="Verdana" w:cs="Calibri"/>
          <w:sz w:val="20"/>
          <w:szCs w:val="20"/>
        </w:rPr>
        <w:t xml:space="preserve"> </w:t>
      </w:r>
      <w:r w:rsidRPr="00302135">
        <w:rPr>
          <w:rFonts w:ascii="Verdana" w:hAnsi="Verdana"/>
          <w:sz w:val="20"/>
          <w:szCs w:val="20"/>
        </w:rPr>
        <w:t>il fen</w:t>
      </w:r>
      <w:r w:rsidRPr="00302135">
        <w:rPr>
          <w:rFonts w:ascii="Verdana" w:hAnsi="Verdana" w:cs="Calibri"/>
          <w:sz w:val="20"/>
          <w:szCs w:val="20"/>
        </w:rPr>
        <w:t>o</w:t>
      </w:r>
      <w:r w:rsidRPr="00302135">
        <w:rPr>
          <w:rFonts w:ascii="Verdana" w:hAnsi="Verdana"/>
          <w:sz w:val="20"/>
          <w:szCs w:val="20"/>
        </w:rPr>
        <w:t>me</w:t>
      </w:r>
      <w:r w:rsidRPr="00302135">
        <w:rPr>
          <w:rFonts w:ascii="Verdana" w:hAnsi="Verdana" w:cs="Calibri"/>
          <w:sz w:val="20"/>
          <w:szCs w:val="20"/>
        </w:rPr>
        <w:t>n</w:t>
      </w:r>
      <w:r w:rsidRPr="00302135">
        <w:rPr>
          <w:rFonts w:ascii="Verdana" w:hAnsi="Verdana"/>
          <w:sz w:val="20"/>
          <w:szCs w:val="20"/>
        </w:rPr>
        <w:t>o</w:t>
      </w:r>
      <w:r w:rsidRPr="00302135">
        <w:rPr>
          <w:rFonts w:ascii="Verdana" w:hAnsi="Verdana" w:cs="Calibri"/>
          <w:sz w:val="20"/>
          <w:szCs w:val="20"/>
        </w:rPr>
        <w:t xml:space="preserve"> d</w:t>
      </w:r>
      <w:r w:rsidRPr="00302135">
        <w:rPr>
          <w:rFonts w:ascii="Verdana" w:hAnsi="Verdana"/>
          <w:sz w:val="20"/>
          <w:szCs w:val="20"/>
        </w:rPr>
        <w:t>ella c</w:t>
      </w:r>
      <w:r w:rsidRPr="00302135">
        <w:rPr>
          <w:rFonts w:ascii="Verdana" w:hAnsi="Verdana" w:cs="Calibri"/>
          <w:sz w:val="20"/>
          <w:szCs w:val="20"/>
        </w:rPr>
        <w:t>o</w:t>
      </w:r>
      <w:r w:rsidRPr="00302135">
        <w:rPr>
          <w:rFonts w:ascii="Verdana" w:hAnsi="Verdana"/>
          <w:sz w:val="20"/>
          <w:szCs w:val="20"/>
        </w:rPr>
        <w:t>rr</w:t>
      </w:r>
      <w:r w:rsidRPr="00302135">
        <w:rPr>
          <w:rFonts w:ascii="Verdana" w:hAnsi="Verdana" w:cs="Calibri"/>
          <w:sz w:val="20"/>
          <w:szCs w:val="20"/>
        </w:rPr>
        <w:t>uzion</w:t>
      </w:r>
      <w:r w:rsidRPr="00302135">
        <w:rPr>
          <w:rFonts w:ascii="Verdana" w:hAnsi="Verdana"/>
          <w:sz w:val="20"/>
          <w:szCs w:val="20"/>
        </w:rPr>
        <w:t>e,</w:t>
      </w:r>
      <w:r w:rsidRPr="00302135">
        <w:rPr>
          <w:rFonts w:ascii="Verdana" w:hAnsi="Verdana" w:cs="Calibri"/>
          <w:sz w:val="20"/>
          <w:szCs w:val="20"/>
        </w:rPr>
        <w:t xml:space="preserve"> </w:t>
      </w:r>
      <w:r w:rsidRPr="00302135">
        <w:rPr>
          <w:rFonts w:ascii="Verdana" w:hAnsi="Verdana"/>
          <w:sz w:val="20"/>
          <w:szCs w:val="20"/>
        </w:rPr>
        <w:t>a</w:t>
      </w:r>
      <w:r w:rsidRPr="00302135">
        <w:rPr>
          <w:rFonts w:ascii="Verdana" w:hAnsi="Verdana" w:cs="Calibri"/>
          <w:sz w:val="20"/>
          <w:szCs w:val="20"/>
        </w:rPr>
        <w:t>n</w:t>
      </w:r>
      <w:r w:rsidRPr="00302135">
        <w:rPr>
          <w:rFonts w:ascii="Verdana" w:hAnsi="Verdana"/>
          <w:sz w:val="20"/>
          <w:szCs w:val="20"/>
        </w:rPr>
        <w:t>che attra</w:t>
      </w:r>
      <w:r w:rsidRPr="00302135">
        <w:rPr>
          <w:rFonts w:ascii="Verdana" w:hAnsi="Verdana" w:cs="Calibri"/>
          <w:sz w:val="20"/>
          <w:szCs w:val="20"/>
        </w:rPr>
        <w:t>v</w:t>
      </w:r>
      <w:r w:rsidRPr="00302135">
        <w:rPr>
          <w:rFonts w:ascii="Verdana" w:hAnsi="Verdana"/>
          <w:sz w:val="20"/>
          <w:szCs w:val="20"/>
        </w:rPr>
        <w:t>er</w:t>
      </w:r>
      <w:r w:rsidRPr="00302135">
        <w:rPr>
          <w:rFonts w:ascii="Verdana" w:hAnsi="Verdana" w:cs="Calibri"/>
          <w:sz w:val="20"/>
          <w:szCs w:val="20"/>
        </w:rPr>
        <w:t>s</w:t>
      </w:r>
      <w:r w:rsidRPr="00302135">
        <w:rPr>
          <w:rFonts w:ascii="Verdana" w:hAnsi="Verdana"/>
          <w:sz w:val="20"/>
          <w:szCs w:val="20"/>
        </w:rPr>
        <w:t>o</w:t>
      </w:r>
      <w:r w:rsidRPr="00302135">
        <w:rPr>
          <w:rFonts w:ascii="Verdana" w:hAnsi="Verdana" w:cs="Calibri"/>
          <w:sz w:val="20"/>
          <w:szCs w:val="20"/>
        </w:rPr>
        <w:t xml:space="preserve"> </w:t>
      </w:r>
      <w:r w:rsidRPr="00302135">
        <w:rPr>
          <w:rFonts w:ascii="Verdana" w:hAnsi="Verdana"/>
          <w:sz w:val="20"/>
          <w:szCs w:val="20"/>
        </w:rPr>
        <w:t>la d</w:t>
      </w:r>
      <w:r w:rsidRPr="00302135">
        <w:rPr>
          <w:rFonts w:ascii="Verdana" w:hAnsi="Verdana" w:cs="Calibri"/>
          <w:sz w:val="20"/>
          <w:szCs w:val="20"/>
        </w:rPr>
        <w:t>e</w:t>
      </w:r>
      <w:r w:rsidRPr="00302135">
        <w:rPr>
          <w:rFonts w:ascii="Verdana" w:hAnsi="Verdana"/>
          <w:sz w:val="20"/>
          <w:szCs w:val="20"/>
        </w:rPr>
        <w:t>si</w:t>
      </w:r>
      <w:r w:rsidRPr="00302135">
        <w:rPr>
          <w:rFonts w:ascii="Verdana" w:hAnsi="Verdana" w:cs="Calibri"/>
          <w:sz w:val="20"/>
          <w:szCs w:val="20"/>
        </w:rPr>
        <w:t>gn</w:t>
      </w:r>
      <w:r w:rsidRPr="00302135">
        <w:rPr>
          <w:rFonts w:ascii="Verdana" w:hAnsi="Verdana"/>
          <w:sz w:val="20"/>
          <w:szCs w:val="20"/>
        </w:rPr>
        <w:t>a</w:t>
      </w:r>
      <w:r w:rsidRPr="00302135">
        <w:rPr>
          <w:rFonts w:ascii="Verdana" w:hAnsi="Verdana" w:cs="Calibri"/>
          <w:sz w:val="20"/>
          <w:szCs w:val="20"/>
        </w:rPr>
        <w:t>z</w:t>
      </w:r>
      <w:r w:rsidRPr="00302135">
        <w:rPr>
          <w:rFonts w:ascii="Verdana" w:hAnsi="Verdana"/>
          <w:sz w:val="20"/>
          <w:szCs w:val="20"/>
        </w:rPr>
        <w:t>io</w:t>
      </w:r>
      <w:r w:rsidRPr="00302135">
        <w:rPr>
          <w:rFonts w:ascii="Verdana" w:hAnsi="Verdana" w:cs="Calibri"/>
          <w:sz w:val="20"/>
          <w:szCs w:val="20"/>
        </w:rPr>
        <w:t>n</w:t>
      </w:r>
      <w:r w:rsidRPr="00302135">
        <w:rPr>
          <w:rFonts w:ascii="Verdana" w:hAnsi="Verdana"/>
          <w:sz w:val="20"/>
          <w:szCs w:val="20"/>
        </w:rPr>
        <w:t>e</w:t>
      </w:r>
      <w:r w:rsidRPr="00302135">
        <w:rPr>
          <w:rFonts w:ascii="Verdana" w:hAnsi="Verdana" w:cs="Calibri"/>
          <w:sz w:val="20"/>
          <w:szCs w:val="20"/>
        </w:rPr>
        <w:t xml:space="preserve"> d</w:t>
      </w:r>
      <w:r w:rsidRPr="00302135">
        <w:rPr>
          <w:rFonts w:ascii="Verdana" w:hAnsi="Verdana"/>
          <w:sz w:val="20"/>
          <w:szCs w:val="20"/>
        </w:rPr>
        <w:t xml:space="preserve">el </w:t>
      </w:r>
      <w:r w:rsidRPr="00302135">
        <w:rPr>
          <w:rFonts w:ascii="Verdana" w:hAnsi="Verdana" w:cs="Calibri"/>
          <w:sz w:val="20"/>
          <w:szCs w:val="20"/>
        </w:rPr>
        <w:t>R</w:t>
      </w:r>
      <w:r w:rsidRPr="00302135">
        <w:rPr>
          <w:rFonts w:ascii="Verdana" w:hAnsi="Verdana"/>
          <w:sz w:val="20"/>
          <w:szCs w:val="20"/>
        </w:rPr>
        <w:t>es</w:t>
      </w:r>
      <w:r w:rsidRPr="00302135">
        <w:rPr>
          <w:rFonts w:ascii="Verdana" w:hAnsi="Verdana" w:cs="Calibri"/>
          <w:sz w:val="20"/>
          <w:szCs w:val="20"/>
        </w:rPr>
        <w:t>pon</w:t>
      </w:r>
      <w:r w:rsidRPr="00302135">
        <w:rPr>
          <w:rFonts w:ascii="Verdana" w:hAnsi="Verdana"/>
          <w:sz w:val="20"/>
          <w:szCs w:val="20"/>
        </w:rPr>
        <w:t>sa</w:t>
      </w:r>
      <w:r w:rsidRPr="00302135">
        <w:rPr>
          <w:rFonts w:ascii="Verdana" w:hAnsi="Verdana" w:cs="Calibri"/>
          <w:sz w:val="20"/>
          <w:szCs w:val="20"/>
        </w:rPr>
        <w:t>b</w:t>
      </w:r>
      <w:r w:rsidRPr="00302135">
        <w:rPr>
          <w:rFonts w:ascii="Verdana" w:hAnsi="Verdana"/>
          <w:sz w:val="20"/>
          <w:szCs w:val="20"/>
        </w:rPr>
        <w:t>i</w:t>
      </w:r>
      <w:r w:rsidRPr="00302135">
        <w:rPr>
          <w:rFonts w:ascii="Verdana" w:hAnsi="Verdana" w:cs="Calibri"/>
          <w:sz w:val="20"/>
          <w:szCs w:val="20"/>
        </w:rPr>
        <w:t>l</w:t>
      </w:r>
      <w:r w:rsidRPr="00302135">
        <w:rPr>
          <w:rFonts w:ascii="Verdana" w:hAnsi="Verdana"/>
          <w:sz w:val="20"/>
          <w:szCs w:val="20"/>
        </w:rPr>
        <w:t xml:space="preserve">e </w:t>
      </w:r>
      <w:r w:rsidRPr="00302135">
        <w:rPr>
          <w:rFonts w:ascii="Verdana" w:hAnsi="Verdana" w:cs="Calibri"/>
          <w:sz w:val="20"/>
          <w:szCs w:val="20"/>
        </w:rPr>
        <w:t>d</w:t>
      </w:r>
      <w:r w:rsidRPr="00302135">
        <w:rPr>
          <w:rFonts w:ascii="Verdana" w:hAnsi="Verdana"/>
          <w:sz w:val="20"/>
          <w:szCs w:val="20"/>
        </w:rPr>
        <w:t>ella</w:t>
      </w:r>
      <w:r w:rsidRPr="00302135">
        <w:rPr>
          <w:rFonts w:ascii="Verdana" w:hAnsi="Verdana" w:cs="Calibri"/>
          <w:sz w:val="20"/>
          <w:szCs w:val="20"/>
        </w:rPr>
        <w:t xml:space="preserve"> </w:t>
      </w:r>
      <w:r w:rsidRPr="00302135">
        <w:rPr>
          <w:rFonts w:ascii="Verdana" w:hAnsi="Verdana"/>
          <w:sz w:val="20"/>
          <w:szCs w:val="20"/>
        </w:rPr>
        <w:t>pr</w:t>
      </w:r>
      <w:r w:rsidRPr="00302135">
        <w:rPr>
          <w:rFonts w:ascii="Verdana" w:hAnsi="Verdana" w:cs="Calibri"/>
          <w:sz w:val="20"/>
          <w:szCs w:val="20"/>
        </w:rPr>
        <w:t>ev</w:t>
      </w:r>
      <w:r w:rsidRPr="00302135">
        <w:rPr>
          <w:rFonts w:ascii="Verdana" w:hAnsi="Verdana"/>
          <w:sz w:val="20"/>
          <w:szCs w:val="20"/>
        </w:rPr>
        <w:t>en</w:t>
      </w:r>
      <w:r w:rsidRPr="00302135">
        <w:rPr>
          <w:rFonts w:ascii="Verdana" w:hAnsi="Verdana" w:cs="Calibri"/>
          <w:sz w:val="20"/>
          <w:szCs w:val="20"/>
        </w:rPr>
        <w:t>z</w:t>
      </w:r>
      <w:r w:rsidRPr="00302135">
        <w:rPr>
          <w:rFonts w:ascii="Verdana" w:hAnsi="Verdana"/>
          <w:sz w:val="20"/>
          <w:szCs w:val="20"/>
        </w:rPr>
        <w:t>io</w:t>
      </w:r>
      <w:r w:rsidRPr="00302135">
        <w:rPr>
          <w:rFonts w:ascii="Verdana" w:hAnsi="Verdana" w:cs="Calibri"/>
          <w:sz w:val="20"/>
          <w:szCs w:val="20"/>
        </w:rPr>
        <w:t>n</w:t>
      </w:r>
      <w:r w:rsidRPr="00302135">
        <w:rPr>
          <w:rFonts w:ascii="Verdana" w:hAnsi="Verdana"/>
          <w:sz w:val="20"/>
          <w:szCs w:val="20"/>
        </w:rPr>
        <w:t xml:space="preserve">e </w:t>
      </w:r>
      <w:r w:rsidRPr="00302135">
        <w:rPr>
          <w:rFonts w:ascii="Verdana" w:hAnsi="Verdana" w:cs="Calibri"/>
          <w:sz w:val="20"/>
          <w:szCs w:val="20"/>
        </w:rPr>
        <w:t>d</w:t>
      </w:r>
      <w:r w:rsidRPr="00302135">
        <w:rPr>
          <w:rFonts w:ascii="Verdana" w:hAnsi="Verdana"/>
          <w:sz w:val="20"/>
          <w:szCs w:val="20"/>
        </w:rPr>
        <w:t>ella</w:t>
      </w:r>
      <w:r w:rsidRPr="00302135">
        <w:rPr>
          <w:rFonts w:ascii="Verdana" w:hAnsi="Verdana" w:cs="Calibri"/>
          <w:sz w:val="20"/>
          <w:szCs w:val="20"/>
        </w:rPr>
        <w:t xml:space="preserve"> co</w:t>
      </w:r>
      <w:r w:rsidRPr="00302135">
        <w:rPr>
          <w:rFonts w:ascii="Verdana" w:hAnsi="Verdana"/>
          <w:sz w:val="20"/>
          <w:szCs w:val="20"/>
        </w:rPr>
        <w:t>rr</w:t>
      </w:r>
      <w:r w:rsidRPr="00302135">
        <w:rPr>
          <w:rFonts w:ascii="Verdana" w:hAnsi="Verdana" w:cs="Calibri"/>
          <w:sz w:val="20"/>
          <w:szCs w:val="20"/>
        </w:rPr>
        <w:t>uz</w:t>
      </w:r>
      <w:r w:rsidRPr="00302135">
        <w:rPr>
          <w:rFonts w:ascii="Verdana" w:hAnsi="Verdana"/>
          <w:sz w:val="20"/>
          <w:szCs w:val="20"/>
        </w:rPr>
        <w:t>io</w:t>
      </w:r>
      <w:r w:rsidRPr="00302135">
        <w:rPr>
          <w:rFonts w:ascii="Verdana" w:hAnsi="Verdana" w:cs="Calibri"/>
          <w:sz w:val="20"/>
          <w:szCs w:val="20"/>
        </w:rPr>
        <w:t>n</w:t>
      </w:r>
      <w:r w:rsidRPr="00302135">
        <w:rPr>
          <w:rFonts w:ascii="Verdana" w:hAnsi="Verdana"/>
          <w:sz w:val="20"/>
          <w:szCs w:val="20"/>
        </w:rPr>
        <w:t>e e della trasparenza.</w:t>
      </w:r>
    </w:p>
    <w:p w14:paraId="71857A6D" w14:textId="77777777" w:rsidR="005B0DA8" w:rsidRPr="00302135" w:rsidRDefault="005B0DA8" w:rsidP="00340A42">
      <w:pPr>
        <w:pStyle w:val="Paragrafoelenco"/>
        <w:widowControl w:val="0"/>
        <w:numPr>
          <w:ilvl w:val="0"/>
          <w:numId w:val="3"/>
        </w:numPr>
        <w:autoSpaceDE w:val="0"/>
        <w:autoSpaceDN w:val="0"/>
        <w:adjustRightInd w:val="0"/>
        <w:spacing w:after="120" w:line="360" w:lineRule="auto"/>
        <w:jc w:val="both"/>
        <w:rPr>
          <w:rFonts w:ascii="Verdana" w:hAnsi="Verdana" w:cs="Times"/>
          <w:b/>
          <w:color w:val="000000"/>
          <w:sz w:val="20"/>
          <w:szCs w:val="20"/>
        </w:rPr>
      </w:pPr>
      <w:r w:rsidRPr="00302135">
        <w:rPr>
          <w:rFonts w:ascii="Verdana" w:hAnsi="Verdana" w:cs="Times"/>
          <w:b/>
          <w:color w:val="000000"/>
          <w:sz w:val="20"/>
          <w:szCs w:val="20"/>
        </w:rPr>
        <w:t>Consiglio di Amministrazione</w:t>
      </w:r>
    </w:p>
    <w:p w14:paraId="02B4D0C6" w14:textId="637777C1" w:rsidR="005B0DA8" w:rsidRPr="0068709A" w:rsidRDefault="005B0DA8" w:rsidP="00340A42">
      <w:pPr>
        <w:widowControl w:val="0"/>
        <w:numPr>
          <w:ilvl w:val="1"/>
          <w:numId w:val="9"/>
        </w:numPr>
        <w:autoSpaceDE w:val="0"/>
        <w:autoSpaceDN w:val="0"/>
        <w:adjustRightInd w:val="0"/>
        <w:spacing w:after="120" w:line="360" w:lineRule="auto"/>
        <w:ind w:left="426"/>
        <w:contextualSpacing/>
        <w:jc w:val="both"/>
        <w:rPr>
          <w:rFonts w:ascii="Verdana" w:hAnsi="Verdana"/>
          <w:color w:val="000000"/>
          <w:sz w:val="20"/>
          <w:szCs w:val="20"/>
        </w:rPr>
      </w:pPr>
      <w:r w:rsidRPr="0068709A">
        <w:rPr>
          <w:rFonts w:ascii="Verdana" w:hAnsi="Verdana"/>
          <w:color w:val="000000"/>
          <w:sz w:val="20"/>
          <w:szCs w:val="20"/>
        </w:rPr>
        <w:t>definisce gli obiettivi strategici in materia di trasparenza e prevenzione della corruzione;</w:t>
      </w:r>
      <w:r w:rsidR="0008696A" w:rsidRPr="0068709A">
        <w:rPr>
          <w:rFonts w:ascii="Verdana" w:hAnsi="Verdana"/>
          <w:color w:val="000000"/>
          <w:sz w:val="20"/>
          <w:szCs w:val="20"/>
        </w:rPr>
        <w:t xml:space="preserve"> </w:t>
      </w:r>
    </w:p>
    <w:p w14:paraId="240BC117" w14:textId="7142511D" w:rsidR="00302135" w:rsidRDefault="005B0DA8" w:rsidP="00340A42">
      <w:pPr>
        <w:widowControl w:val="0"/>
        <w:numPr>
          <w:ilvl w:val="1"/>
          <w:numId w:val="9"/>
        </w:numPr>
        <w:autoSpaceDE w:val="0"/>
        <w:autoSpaceDN w:val="0"/>
        <w:adjustRightInd w:val="0"/>
        <w:spacing w:after="120" w:line="360" w:lineRule="auto"/>
        <w:ind w:left="426"/>
        <w:contextualSpacing/>
        <w:jc w:val="both"/>
        <w:rPr>
          <w:rFonts w:ascii="Verdana" w:hAnsi="Verdana"/>
          <w:color w:val="000000"/>
          <w:sz w:val="20"/>
          <w:szCs w:val="20"/>
        </w:rPr>
      </w:pPr>
      <w:r w:rsidRPr="00302135">
        <w:rPr>
          <w:rFonts w:ascii="Verdana" w:hAnsi="Verdana"/>
          <w:color w:val="000000"/>
          <w:sz w:val="20"/>
          <w:szCs w:val="20"/>
        </w:rPr>
        <w:t>individua il Responsabile della prevenzione della corruzione (art. 1, comma 7, L. 190/2012);</w:t>
      </w:r>
    </w:p>
    <w:p w14:paraId="0EC9757D" w14:textId="62C7BF88" w:rsidR="005B0DA8" w:rsidRPr="00302135" w:rsidRDefault="005B0DA8" w:rsidP="00340A42">
      <w:pPr>
        <w:widowControl w:val="0"/>
        <w:numPr>
          <w:ilvl w:val="1"/>
          <w:numId w:val="9"/>
        </w:numPr>
        <w:autoSpaceDE w:val="0"/>
        <w:autoSpaceDN w:val="0"/>
        <w:adjustRightInd w:val="0"/>
        <w:spacing w:after="120" w:line="360" w:lineRule="auto"/>
        <w:ind w:left="426"/>
        <w:contextualSpacing/>
        <w:jc w:val="both"/>
        <w:rPr>
          <w:rFonts w:ascii="Verdana" w:hAnsi="Verdana"/>
          <w:color w:val="000000"/>
          <w:sz w:val="20"/>
          <w:szCs w:val="20"/>
        </w:rPr>
      </w:pPr>
      <w:r w:rsidRPr="00302135">
        <w:rPr>
          <w:rFonts w:ascii="Verdana" w:hAnsi="Verdana"/>
          <w:color w:val="000000"/>
          <w:sz w:val="20"/>
          <w:szCs w:val="20"/>
        </w:rPr>
        <w:t xml:space="preserve">adotta il P.T.P.C. e i suoi aggiornamenti (art. 1, comma 5, </w:t>
      </w:r>
      <w:proofErr w:type="spellStart"/>
      <w:r w:rsidRPr="00302135">
        <w:rPr>
          <w:rFonts w:ascii="Verdana" w:hAnsi="Verdana"/>
          <w:color w:val="000000"/>
          <w:sz w:val="20"/>
          <w:szCs w:val="20"/>
        </w:rPr>
        <w:t>lett</w:t>
      </w:r>
      <w:proofErr w:type="spellEnd"/>
      <w:r w:rsidRPr="00302135">
        <w:rPr>
          <w:rFonts w:ascii="Verdana" w:hAnsi="Verdana"/>
          <w:color w:val="000000"/>
          <w:sz w:val="20"/>
          <w:szCs w:val="20"/>
        </w:rPr>
        <w:t xml:space="preserve">. a e comma 8, L. 190/2012). </w:t>
      </w:r>
    </w:p>
    <w:p w14:paraId="61ACF162" w14:textId="77777777" w:rsidR="005B0DA8" w:rsidRPr="00302135" w:rsidRDefault="005B0DA8" w:rsidP="00340A42">
      <w:pPr>
        <w:pStyle w:val="Paragrafoelenco"/>
        <w:widowControl w:val="0"/>
        <w:numPr>
          <w:ilvl w:val="0"/>
          <w:numId w:val="3"/>
        </w:numPr>
        <w:autoSpaceDE w:val="0"/>
        <w:autoSpaceDN w:val="0"/>
        <w:adjustRightInd w:val="0"/>
        <w:spacing w:after="120" w:line="360" w:lineRule="auto"/>
        <w:jc w:val="both"/>
        <w:rPr>
          <w:rFonts w:ascii="Verdana" w:hAnsi="Verdana" w:cs="Times"/>
          <w:b/>
          <w:color w:val="000000"/>
          <w:sz w:val="20"/>
          <w:szCs w:val="20"/>
        </w:rPr>
      </w:pPr>
      <w:r w:rsidRPr="00302135">
        <w:rPr>
          <w:rFonts w:ascii="Verdana" w:hAnsi="Verdana" w:cs="Times"/>
          <w:b/>
          <w:color w:val="000000"/>
          <w:sz w:val="20"/>
          <w:szCs w:val="20"/>
        </w:rPr>
        <w:t xml:space="preserve">Responsabile della prevenzione della corruzione e della trasparenza – RPCT </w:t>
      </w:r>
    </w:p>
    <w:p w14:paraId="7E134DF8" w14:textId="1AE68694" w:rsidR="0082330D" w:rsidRPr="00302135" w:rsidRDefault="0082330D" w:rsidP="00E15B39">
      <w:pPr>
        <w:pStyle w:val="Corpotesto"/>
        <w:spacing w:before="174" w:line="360" w:lineRule="auto"/>
        <w:ind w:right="209"/>
        <w:jc w:val="both"/>
        <w:rPr>
          <w:rFonts w:ascii="Verdana" w:hAnsi="Verdana"/>
          <w:sz w:val="20"/>
          <w:szCs w:val="20"/>
        </w:rPr>
      </w:pPr>
      <w:r w:rsidRPr="00302135">
        <w:rPr>
          <w:rFonts w:ascii="Verdana" w:hAnsi="Verdana"/>
          <w:sz w:val="20"/>
          <w:szCs w:val="20"/>
        </w:rPr>
        <w:t xml:space="preserve">Con </w:t>
      </w:r>
      <w:r w:rsidR="00123BAD" w:rsidRPr="00302135">
        <w:rPr>
          <w:rFonts w:ascii="Verdana" w:hAnsi="Verdana"/>
          <w:sz w:val="20"/>
          <w:szCs w:val="20"/>
        </w:rPr>
        <w:t>Decreto Rettorale n.</w:t>
      </w:r>
      <w:r w:rsidR="0068709A">
        <w:rPr>
          <w:rFonts w:ascii="Verdana" w:hAnsi="Verdana"/>
          <w:sz w:val="20"/>
          <w:szCs w:val="20"/>
        </w:rPr>
        <w:t xml:space="preserve"> 696 </w:t>
      </w:r>
      <w:r w:rsidR="00123BAD" w:rsidRPr="00302135">
        <w:rPr>
          <w:rFonts w:ascii="Verdana" w:hAnsi="Verdana"/>
          <w:sz w:val="20"/>
          <w:szCs w:val="20"/>
        </w:rPr>
        <w:t>dell’11 ottobre 2019</w:t>
      </w:r>
      <w:r w:rsidR="0068709A">
        <w:rPr>
          <w:rFonts w:ascii="Verdana" w:hAnsi="Verdana"/>
          <w:sz w:val="20"/>
          <w:szCs w:val="20"/>
        </w:rPr>
        <w:t>,</w:t>
      </w:r>
      <w:r w:rsidR="00123BAD" w:rsidRPr="00302135">
        <w:rPr>
          <w:rFonts w:ascii="Verdana" w:hAnsi="Verdana"/>
          <w:sz w:val="20"/>
          <w:szCs w:val="20"/>
        </w:rPr>
        <w:t xml:space="preserve"> ratificato dal</w:t>
      </w:r>
      <w:r w:rsidRPr="00302135">
        <w:rPr>
          <w:rFonts w:ascii="Verdana" w:hAnsi="Verdana"/>
          <w:sz w:val="20"/>
          <w:szCs w:val="20"/>
        </w:rPr>
        <w:t xml:space="preserve"> CDA</w:t>
      </w:r>
      <w:r w:rsidR="00123BAD" w:rsidRPr="00302135">
        <w:rPr>
          <w:rFonts w:ascii="Verdana" w:hAnsi="Verdana"/>
          <w:sz w:val="20"/>
          <w:szCs w:val="20"/>
        </w:rPr>
        <w:t xml:space="preserve"> nella seduta del</w:t>
      </w:r>
      <w:r w:rsidR="0068709A">
        <w:rPr>
          <w:rFonts w:ascii="Verdana" w:hAnsi="Verdana"/>
          <w:sz w:val="20"/>
          <w:szCs w:val="20"/>
        </w:rPr>
        <w:t xml:space="preserve"> 31 ottobre 2019, </w:t>
      </w:r>
      <w:r w:rsidR="00123BAD" w:rsidRPr="00302135">
        <w:rPr>
          <w:rFonts w:ascii="Verdana" w:hAnsi="Verdana"/>
          <w:sz w:val="20"/>
          <w:szCs w:val="20"/>
        </w:rPr>
        <w:t>il Rettore</w:t>
      </w:r>
      <w:r w:rsidRPr="00302135">
        <w:rPr>
          <w:rFonts w:ascii="Verdana" w:hAnsi="Verdana"/>
          <w:sz w:val="20"/>
          <w:szCs w:val="20"/>
        </w:rPr>
        <w:t xml:space="preserve"> ha conferito l’incarico di Responsabile della Prevenzione della Corruzione e della Trasparenza alla dott.ssa </w:t>
      </w:r>
      <w:r w:rsidR="00123BAD" w:rsidRPr="00302135">
        <w:rPr>
          <w:rFonts w:ascii="Verdana" w:hAnsi="Verdana"/>
          <w:sz w:val="20"/>
          <w:szCs w:val="20"/>
        </w:rPr>
        <w:t>Francesca Santoro a decorrere dall’11 ottobre 2019</w:t>
      </w:r>
      <w:r w:rsidRPr="00302135">
        <w:rPr>
          <w:rFonts w:ascii="Verdana" w:hAnsi="Verdana"/>
          <w:sz w:val="20"/>
          <w:szCs w:val="20"/>
        </w:rPr>
        <w:t xml:space="preserve">. La suddetta delibera è </w:t>
      </w:r>
      <w:hyperlink r:id="rId8">
        <w:r w:rsidRPr="00302135">
          <w:rPr>
            <w:rFonts w:ascii="Verdana" w:hAnsi="Verdana"/>
            <w:sz w:val="20"/>
            <w:szCs w:val="20"/>
            <w:u w:val="single" w:color="1F4E79"/>
          </w:rPr>
          <w:t>pubblicata</w:t>
        </w:r>
        <w:r w:rsidRPr="00302135">
          <w:rPr>
            <w:rFonts w:ascii="Verdana" w:hAnsi="Verdana"/>
            <w:sz w:val="20"/>
            <w:szCs w:val="20"/>
          </w:rPr>
          <w:t xml:space="preserve"> </w:t>
        </w:r>
      </w:hyperlink>
      <w:r w:rsidRPr="00302135">
        <w:rPr>
          <w:rFonts w:ascii="Verdana" w:hAnsi="Verdana"/>
          <w:sz w:val="20"/>
          <w:szCs w:val="20"/>
        </w:rPr>
        <w:t>nella sezione “</w:t>
      </w:r>
      <w:r w:rsidRPr="00302135">
        <w:rPr>
          <w:rFonts w:ascii="Verdana" w:hAnsi="Verdana"/>
          <w:i/>
          <w:sz w:val="20"/>
          <w:szCs w:val="20"/>
        </w:rPr>
        <w:t>Amministrazione trasparente</w:t>
      </w:r>
      <w:r w:rsidR="0068709A">
        <w:rPr>
          <w:rFonts w:ascii="Verdana" w:hAnsi="Verdana"/>
          <w:i/>
          <w:sz w:val="20"/>
          <w:szCs w:val="20"/>
        </w:rPr>
        <w:t>/Disposizioni generali</w:t>
      </w:r>
      <w:r w:rsidRPr="00302135">
        <w:rPr>
          <w:rFonts w:ascii="Verdana" w:hAnsi="Verdana"/>
          <w:sz w:val="20"/>
          <w:szCs w:val="20"/>
        </w:rPr>
        <w:t>” ed è stata data comunicazione ad A.N.AC. in data</w:t>
      </w:r>
      <w:r w:rsidR="00472A9B">
        <w:rPr>
          <w:rFonts w:ascii="Verdana" w:hAnsi="Verdana"/>
          <w:sz w:val="20"/>
          <w:szCs w:val="20"/>
        </w:rPr>
        <w:t xml:space="preserve"> 11 ottobre 2019.</w:t>
      </w:r>
      <w:r w:rsidRPr="00302135">
        <w:rPr>
          <w:rFonts w:ascii="Verdana" w:hAnsi="Verdana"/>
          <w:sz w:val="20"/>
          <w:szCs w:val="20"/>
        </w:rPr>
        <w:t xml:space="preserve"> </w:t>
      </w:r>
    </w:p>
    <w:p w14:paraId="63E80041" w14:textId="77777777" w:rsidR="00302135" w:rsidRDefault="00123BAD" w:rsidP="00302135">
      <w:pPr>
        <w:pStyle w:val="Corpotesto"/>
        <w:spacing w:before="164" w:line="360" w:lineRule="auto"/>
        <w:jc w:val="both"/>
        <w:rPr>
          <w:rFonts w:ascii="Verdana" w:hAnsi="Verdana"/>
          <w:sz w:val="20"/>
          <w:szCs w:val="20"/>
        </w:rPr>
      </w:pPr>
      <w:r w:rsidRPr="00302135">
        <w:rPr>
          <w:rFonts w:ascii="Verdana" w:hAnsi="Verdana"/>
          <w:sz w:val="20"/>
          <w:szCs w:val="20"/>
        </w:rPr>
        <w:t>Nell’espletamento dei compiti il RPCT è coadiuvato</w:t>
      </w:r>
      <w:r w:rsidR="00302135">
        <w:rPr>
          <w:rFonts w:ascii="Verdana" w:hAnsi="Verdana"/>
          <w:sz w:val="20"/>
          <w:szCs w:val="20"/>
        </w:rPr>
        <w:t xml:space="preserve"> </w:t>
      </w:r>
      <w:r w:rsidRPr="00302135">
        <w:rPr>
          <w:rFonts w:ascii="Verdana" w:hAnsi="Verdana"/>
          <w:sz w:val="20"/>
          <w:szCs w:val="20"/>
        </w:rPr>
        <w:t>per gli adempimenti in materia di anticorruzione e trasparenza</w:t>
      </w:r>
    </w:p>
    <w:p w14:paraId="2ABF6AD6" w14:textId="6C7BE550" w:rsidR="00123BAD" w:rsidRPr="00302135" w:rsidRDefault="00123BAD" w:rsidP="00340A42">
      <w:pPr>
        <w:pStyle w:val="Corpotesto"/>
        <w:numPr>
          <w:ilvl w:val="0"/>
          <w:numId w:val="25"/>
        </w:numPr>
        <w:spacing w:before="164" w:line="360" w:lineRule="auto"/>
        <w:jc w:val="both"/>
        <w:rPr>
          <w:rFonts w:ascii="Verdana" w:hAnsi="Verdana"/>
          <w:sz w:val="20"/>
          <w:szCs w:val="20"/>
        </w:rPr>
      </w:pPr>
      <w:r w:rsidRPr="00302135">
        <w:rPr>
          <w:rFonts w:ascii="Verdana" w:hAnsi="Verdana"/>
          <w:sz w:val="20"/>
          <w:szCs w:val="20"/>
        </w:rPr>
        <w:t>dall’</w:t>
      </w:r>
      <w:hyperlink r:id="rId9">
        <w:r w:rsidRPr="004C524B">
          <w:rPr>
            <w:rFonts w:ascii="Verdana" w:hAnsi="Verdana"/>
            <w:sz w:val="20"/>
            <w:szCs w:val="20"/>
          </w:rPr>
          <w:t xml:space="preserve">Ufficio </w:t>
        </w:r>
        <w:r w:rsidR="008603A6" w:rsidRPr="004C524B">
          <w:rPr>
            <w:rFonts w:ascii="Verdana" w:hAnsi="Verdana"/>
            <w:sz w:val="20"/>
            <w:szCs w:val="20"/>
          </w:rPr>
          <w:t xml:space="preserve">a supporto delle attività </w:t>
        </w:r>
        <w:r w:rsidRPr="004C524B">
          <w:rPr>
            <w:rFonts w:ascii="Verdana" w:hAnsi="Verdana"/>
            <w:sz w:val="20"/>
            <w:szCs w:val="20"/>
          </w:rPr>
          <w:t>per la prevenzione della corruzione</w:t>
        </w:r>
        <w:r w:rsidR="008603A6" w:rsidRPr="004C524B">
          <w:rPr>
            <w:rFonts w:ascii="Verdana" w:hAnsi="Verdana"/>
            <w:sz w:val="20"/>
            <w:szCs w:val="20"/>
          </w:rPr>
          <w:t xml:space="preserve"> e della trasparenza</w:t>
        </w:r>
        <w:r w:rsidRPr="00302135">
          <w:rPr>
            <w:rFonts w:ascii="Verdana" w:hAnsi="Verdana"/>
            <w:sz w:val="20"/>
            <w:szCs w:val="20"/>
          </w:rPr>
          <w:t xml:space="preserve">, </w:t>
        </w:r>
      </w:hyperlink>
      <w:r w:rsidRPr="00302135">
        <w:rPr>
          <w:rFonts w:ascii="Verdana" w:hAnsi="Verdana"/>
          <w:sz w:val="20"/>
          <w:szCs w:val="20"/>
        </w:rPr>
        <w:t xml:space="preserve">istituito con D.D. n. 1 del </w:t>
      </w:r>
      <w:r w:rsidR="008603A6" w:rsidRPr="00302135">
        <w:rPr>
          <w:rFonts w:ascii="Verdana" w:hAnsi="Verdana"/>
          <w:sz w:val="20"/>
          <w:szCs w:val="20"/>
        </w:rPr>
        <w:t>03/01/2019.</w:t>
      </w:r>
    </w:p>
    <w:p w14:paraId="45A31DD4" w14:textId="31AE5E3E" w:rsidR="0082330D" w:rsidRPr="00302135" w:rsidRDefault="008603A6" w:rsidP="00E15B39">
      <w:pPr>
        <w:widowControl w:val="0"/>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La vigent</w:t>
      </w:r>
      <w:r w:rsidR="00083473" w:rsidRPr="00302135">
        <w:rPr>
          <w:rFonts w:ascii="Verdana" w:hAnsi="Verdana"/>
          <w:color w:val="000000"/>
          <w:sz w:val="20"/>
          <w:szCs w:val="20"/>
        </w:rPr>
        <w:t>e</w:t>
      </w:r>
      <w:r w:rsidRPr="00302135">
        <w:rPr>
          <w:rFonts w:ascii="Verdana" w:hAnsi="Verdana"/>
          <w:color w:val="000000"/>
          <w:sz w:val="20"/>
          <w:szCs w:val="20"/>
        </w:rPr>
        <w:t xml:space="preserve"> normativa assegna al </w:t>
      </w:r>
      <w:r w:rsidR="0082330D" w:rsidRPr="00302135">
        <w:rPr>
          <w:rFonts w:ascii="Verdana" w:hAnsi="Verdana"/>
          <w:color w:val="000000"/>
          <w:sz w:val="20"/>
          <w:szCs w:val="20"/>
        </w:rPr>
        <w:t xml:space="preserve">RPCT una posizione chiave per la realizzazione delle azioni di contrasto ai fenomeni corruttivi, </w:t>
      </w:r>
      <w:r w:rsidRPr="00302135">
        <w:rPr>
          <w:rFonts w:ascii="Verdana" w:hAnsi="Verdana"/>
          <w:color w:val="000000"/>
          <w:sz w:val="20"/>
          <w:szCs w:val="20"/>
        </w:rPr>
        <w:t>dovendo lo stesso svolgere il ruolo di coordinamento di processo di gestione del rischio con particolare riferimento alla fase di gestione del PTPCT e al monitoraggio</w:t>
      </w:r>
      <w:r w:rsidR="00472A9B">
        <w:rPr>
          <w:rFonts w:ascii="Verdana" w:hAnsi="Verdana"/>
          <w:color w:val="000000"/>
          <w:sz w:val="20"/>
          <w:szCs w:val="20"/>
        </w:rPr>
        <w:t xml:space="preserve"> e </w:t>
      </w:r>
      <w:r w:rsidR="008A3FDB" w:rsidRPr="00302135">
        <w:rPr>
          <w:rFonts w:ascii="Verdana" w:hAnsi="Verdana"/>
          <w:color w:val="000000"/>
          <w:sz w:val="20"/>
          <w:szCs w:val="20"/>
        </w:rPr>
        <w:t>ne rafforza il ruolo, prevedendo che ad esso siano riconosciuti poteri e funzioni idonei a garantire lo svolgimento dell’incarico con autonomia ed effettività, eventualmente anche con modifiche organizzative</w:t>
      </w:r>
    </w:p>
    <w:p w14:paraId="1DBC15E0" w14:textId="77777777" w:rsidR="0082330D" w:rsidRPr="00302135" w:rsidRDefault="0082330D" w:rsidP="00E15B39">
      <w:pPr>
        <w:pStyle w:val="Corpotesto"/>
        <w:spacing w:before="165" w:line="360" w:lineRule="auto"/>
        <w:jc w:val="both"/>
        <w:rPr>
          <w:rFonts w:ascii="Verdana" w:hAnsi="Verdana"/>
          <w:sz w:val="20"/>
          <w:szCs w:val="20"/>
        </w:rPr>
      </w:pPr>
      <w:r w:rsidRPr="00302135">
        <w:rPr>
          <w:rFonts w:ascii="Verdana" w:hAnsi="Verdana"/>
          <w:sz w:val="20"/>
          <w:szCs w:val="20"/>
        </w:rPr>
        <w:t>Tra le attività che è chiamato a svolgere si possono menzionare le seguenti:</w:t>
      </w:r>
    </w:p>
    <w:p w14:paraId="539FED45" w14:textId="5EE57097" w:rsidR="0082330D" w:rsidRPr="00302135" w:rsidRDefault="0082330D" w:rsidP="00340A42">
      <w:pPr>
        <w:pStyle w:val="Paragrafoelenco"/>
        <w:widowControl w:val="0"/>
        <w:numPr>
          <w:ilvl w:val="0"/>
          <w:numId w:val="26"/>
        </w:numPr>
        <w:tabs>
          <w:tab w:val="left" w:pos="1134"/>
        </w:tabs>
        <w:autoSpaceDE w:val="0"/>
        <w:autoSpaceDN w:val="0"/>
        <w:spacing w:before="180" w:after="120" w:line="360" w:lineRule="auto"/>
        <w:ind w:right="216"/>
        <w:jc w:val="both"/>
        <w:rPr>
          <w:rFonts w:ascii="Verdana" w:hAnsi="Verdana"/>
          <w:sz w:val="20"/>
          <w:szCs w:val="20"/>
        </w:rPr>
      </w:pPr>
      <w:r w:rsidRPr="00302135">
        <w:rPr>
          <w:rFonts w:ascii="Verdana" w:hAnsi="Verdana"/>
          <w:sz w:val="20"/>
          <w:szCs w:val="20"/>
        </w:rPr>
        <w:t>predisporre il PTPCT per consentire l’adozione da parte del CDA entro il 31 gennaio di ogni anno</w:t>
      </w:r>
      <w:r w:rsidR="00083473" w:rsidRPr="00302135">
        <w:rPr>
          <w:rFonts w:ascii="Verdana" w:hAnsi="Verdana"/>
          <w:sz w:val="20"/>
          <w:szCs w:val="20"/>
        </w:rPr>
        <w:t>;</w:t>
      </w:r>
    </w:p>
    <w:p w14:paraId="395E4111" w14:textId="7978C144" w:rsidR="0082330D" w:rsidRPr="00302135" w:rsidRDefault="0082330D" w:rsidP="00340A42">
      <w:pPr>
        <w:pStyle w:val="Paragrafoelenco"/>
        <w:widowControl w:val="0"/>
        <w:numPr>
          <w:ilvl w:val="0"/>
          <w:numId w:val="26"/>
        </w:numPr>
        <w:tabs>
          <w:tab w:val="left" w:pos="1134"/>
        </w:tabs>
        <w:autoSpaceDE w:val="0"/>
        <w:autoSpaceDN w:val="0"/>
        <w:spacing w:before="166" w:after="120" w:line="360" w:lineRule="auto"/>
        <w:ind w:right="217"/>
        <w:jc w:val="both"/>
        <w:rPr>
          <w:rFonts w:ascii="Verdana" w:hAnsi="Verdana"/>
          <w:sz w:val="20"/>
          <w:szCs w:val="20"/>
        </w:rPr>
      </w:pPr>
      <w:r w:rsidRPr="00302135">
        <w:rPr>
          <w:rFonts w:ascii="Verdana" w:hAnsi="Verdana"/>
          <w:sz w:val="20"/>
          <w:szCs w:val="20"/>
        </w:rPr>
        <w:lastRenderedPageBreak/>
        <w:t>definire le procedure appropriate per selezionare e formare i dipendenti destinati ad operare in settori particolarmente esposti alla corruzione</w:t>
      </w:r>
      <w:r w:rsidR="008603A6" w:rsidRPr="00302135">
        <w:rPr>
          <w:rFonts w:ascii="Verdana" w:hAnsi="Verdana"/>
          <w:sz w:val="20"/>
          <w:szCs w:val="20"/>
        </w:rPr>
        <w:t>;</w:t>
      </w:r>
    </w:p>
    <w:p w14:paraId="6FF2EA36" w14:textId="289B4EBB" w:rsidR="0082330D" w:rsidRPr="00302135" w:rsidRDefault="0082330D" w:rsidP="00340A42">
      <w:pPr>
        <w:pStyle w:val="Paragrafoelenco"/>
        <w:widowControl w:val="0"/>
        <w:numPr>
          <w:ilvl w:val="0"/>
          <w:numId w:val="26"/>
        </w:numPr>
        <w:tabs>
          <w:tab w:val="left" w:pos="1134"/>
        </w:tabs>
        <w:autoSpaceDE w:val="0"/>
        <w:autoSpaceDN w:val="0"/>
        <w:spacing w:before="164" w:after="120" w:line="360" w:lineRule="auto"/>
        <w:ind w:right="212"/>
        <w:jc w:val="both"/>
        <w:rPr>
          <w:rFonts w:ascii="Verdana" w:hAnsi="Verdana"/>
          <w:sz w:val="20"/>
          <w:szCs w:val="20"/>
        </w:rPr>
      </w:pPr>
      <w:r w:rsidRPr="00302135">
        <w:rPr>
          <w:rFonts w:ascii="Verdana" w:hAnsi="Verdana"/>
          <w:sz w:val="20"/>
          <w:szCs w:val="20"/>
        </w:rPr>
        <w:t>individuare il personale da inserire nei programmi di formazione sui temi dell’etica e della legalità;</w:t>
      </w:r>
    </w:p>
    <w:p w14:paraId="55100CEE" w14:textId="220450A5" w:rsidR="0082330D" w:rsidRPr="00302135" w:rsidRDefault="0082330D" w:rsidP="00340A42">
      <w:pPr>
        <w:pStyle w:val="Paragrafoelenco"/>
        <w:widowControl w:val="0"/>
        <w:numPr>
          <w:ilvl w:val="0"/>
          <w:numId w:val="26"/>
        </w:numPr>
        <w:tabs>
          <w:tab w:val="left" w:pos="1134"/>
        </w:tabs>
        <w:autoSpaceDE w:val="0"/>
        <w:autoSpaceDN w:val="0"/>
        <w:spacing w:before="160" w:after="120" w:line="360" w:lineRule="auto"/>
        <w:ind w:right="210"/>
        <w:jc w:val="both"/>
        <w:rPr>
          <w:rFonts w:ascii="Verdana" w:hAnsi="Verdana"/>
          <w:sz w:val="20"/>
          <w:szCs w:val="20"/>
        </w:rPr>
      </w:pPr>
      <w:r w:rsidRPr="00302135">
        <w:rPr>
          <w:rFonts w:ascii="Verdana" w:hAnsi="Verdana"/>
          <w:sz w:val="20"/>
          <w:szCs w:val="20"/>
        </w:rPr>
        <w:t>verificare l’efficace attuazione del PTPCT e la sua idoneità, nonché proporne la modifica in caso di accertamento di significative violazioni delle prescrizioni in esso previste, ovvero quando intervengano mutamenti nell’organizzazione o nelle attività dell’Università;</w:t>
      </w:r>
    </w:p>
    <w:p w14:paraId="63CCF547" w14:textId="231D3064" w:rsidR="0082330D" w:rsidRPr="00302135" w:rsidRDefault="0082330D" w:rsidP="00340A42">
      <w:pPr>
        <w:pStyle w:val="Paragrafoelenco"/>
        <w:widowControl w:val="0"/>
        <w:numPr>
          <w:ilvl w:val="0"/>
          <w:numId w:val="26"/>
        </w:numPr>
        <w:tabs>
          <w:tab w:val="left" w:pos="1134"/>
        </w:tabs>
        <w:autoSpaceDE w:val="0"/>
        <w:autoSpaceDN w:val="0"/>
        <w:spacing w:before="159" w:after="120" w:line="360" w:lineRule="auto"/>
        <w:ind w:right="216"/>
        <w:jc w:val="both"/>
        <w:rPr>
          <w:rFonts w:ascii="Verdana" w:hAnsi="Verdana"/>
          <w:sz w:val="20"/>
          <w:szCs w:val="20"/>
        </w:rPr>
      </w:pPr>
      <w:r w:rsidRPr="00302135">
        <w:rPr>
          <w:rFonts w:ascii="Verdana" w:hAnsi="Verdana"/>
          <w:sz w:val="20"/>
          <w:szCs w:val="20"/>
        </w:rPr>
        <w:t>verificare la rotazione degli incarichi negli Uffici preposti allo svolgimento delle attività nel cui ambito è più elevato il rischio che siano commessi reati di corruzione</w:t>
      </w:r>
      <w:r w:rsidR="00083473" w:rsidRPr="00302135">
        <w:rPr>
          <w:rFonts w:ascii="Verdana" w:hAnsi="Verdana"/>
          <w:sz w:val="20"/>
          <w:szCs w:val="20"/>
        </w:rPr>
        <w:t>;</w:t>
      </w:r>
    </w:p>
    <w:p w14:paraId="5C751FBC" w14:textId="51C43F1A" w:rsidR="00083473" w:rsidRPr="00302135" w:rsidRDefault="00083473" w:rsidP="00340A42">
      <w:pPr>
        <w:pStyle w:val="Paragrafoelenco"/>
        <w:widowControl w:val="0"/>
        <w:numPr>
          <w:ilvl w:val="0"/>
          <w:numId w:val="26"/>
        </w:numPr>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 xml:space="preserve">vigilare sul rispetto delle disposizioni sulla </w:t>
      </w:r>
      <w:proofErr w:type="spellStart"/>
      <w:r w:rsidRPr="00302135">
        <w:rPr>
          <w:rFonts w:ascii="Verdana" w:hAnsi="Verdana"/>
          <w:color w:val="000000"/>
          <w:sz w:val="20"/>
          <w:szCs w:val="20"/>
        </w:rPr>
        <w:t>inconferibilit</w:t>
      </w:r>
      <w:r w:rsidR="004C524B">
        <w:rPr>
          <w:rFonts w:ascii="Verdana" w:hAnsi="Verdana"/>
          <w:color w:val="000000"/>
          <w:sz w:val="20"/>
          <w:szCs w:val="20"/>
        </w:rPr>
        <w:t>à</w:t>
      </w:r>
      <w:proofErr w:type="spellEnd"/>
      <w:r w:rsidRPr="00302135">
        <w:rPr>
          <w:rFonts w:ascii="Verdana" w:hAnsi="Verdana"/>
          <w:color w:val="000000"/>
          <w:sz w:val="20"/>
          <w:szCs w:val="20"/>
        </w:rPr>
        <w:t xml:space="preserve"> ed incompatibilità degli incarichi;</w:t>
      </w:r>
    </w:p>
    <w:p w14:paraId="44C4D4EE" w14:textId="77777777" w:rsidR="00884F6E" w:rsidRPr="00302135" w:rsidRDefault="00884F6E" w:rsidP="00340A42">
      <w:pPr>
        <w:pStyle w:val="Paragrafoelenco"/>
        <w:widowControl w:val="0"/>
        <w:numPr>
          <w:ilvl w:val="0"/>
          <w:numId w:val="26"/>
        </w:numPr>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elaborare la Relazione annuale sull’attività svolta e assicurarne la pubblicazione sul sito web dell’ateneo oltre la trasmissione al Consiglio di amministrazione e al Nucleo di Valutazione;</w:t>
      </w:r>
    </w:p>
    <w:p w14:paraId="67EF562A" w14:textId="29844D7A" w:rsidR="0082330D" w:rsidRPr="00302135" w:rsidRDefault="00884F6E" w:rsidP="00E15B39">
      <w:pPr>
        <w:pStyle w:val="Corpotesto"/>
        <w:spacing w:before="158" w:line="360" w:lineRule="auto"/>
        <w:ind w:right="211"/>
        <w:jc w:val="both"/>
        <w:rPr>
          <w:rFonts w:ascii="Verdana" w:hAnsi="Verdana"/>
          <w:color w:val="000000"/>
          <w:sz w:val="20"/>
          <w:szCs w:val="20"/>
        </w:rPr>
      </w:pPr>
      <w:r w:rsidRPr="00302135">
        <w:rPr>
          <w:rFonts w:ascii="Verdana" w:hAnsi="Verdana"/>
          <w:color w:val="000000"/>
          <w:sz w:val="20"/>
          <w:szCs w:val="20"/>
        </w:rPr>
        <w:t>A</w:t>
      </w:r>
      <w:r w:rsidR="0082330D" w:rsidRPr="00302135">
        <w:rPr>
          <w:rFonts w:ascii="Verdana" w:hAnsi="Verdana"/>
          <w:color w:val="000000"/>
          <w:sz w:val="20"/>
          <w:szCs w:val="20"/>
        </w:rPr>
        <w:t>lle suddette attività si aggiungono le competenze relative agli specifici adempimenti in materia di trasparenza, ed in particolare:</w:t>
      </w:r>
    </w:p>
    <w:p w14:paraId="45E1E315" w14:textId="2737E3C9" w:rsidR="0082330D" w:rsidRPr="00302135" w:rsidRDefault="0082330D" w:rsidP="00340A42">
      <w:pPr>
        <w:pStyle w:val="Paragrafoelenco"/>
        <w:widowControl w:val="0"/>
        <w:numPr>
          <w:ilvl w:val="0"/>
          <w:numId w:val="27"/>
        </w:numPr>
        <w:tabs>
          <w:tab w:val="left" w:pos="1134"/>
        </w:tabs>
        <w:autoSpaceDE w:val="0"/>
        <w:autoSpaceDN w:val="0"/>
        <w:spacing w:before="99" w:after="120" w:line="360" w:lineRule="auto"/>
        <w:ind w:right="216"/>
        <w:jc w:val="both"/>
        <w:rPr>
          <w:rFonts w:ascii="Verdana" w:hAnsi="Verdana"/>
          <w:sz w:val="20"/>
          <w:szCs w:val="20"/>
        </w:rPr>
      </w:pPr>
      <w:r w:rsidRPr="00302135">
        <w:rPr>
          <w:rFonts w:ascii="Verdana" w:hAnsi="Verdana"/>
          <w:sz w:val="20"/>
          <w:szCs w:val="20"/>
        </w:rPr>
        <w:t>controllare l’adempimento degli obblighi di pubblicazione previsti dalla normativa vigente assicurando la completezza, la chiarezza e l’aggiornamento delle informazioni pubblicate segnalando al CDA, al Nucleo di valutazione, all’A.N.AC. e, nei casi più gravi, all’U</w:t>
      </w:r>
      <w:r w:rsidR="00C62E0B" w:rsidRPr="00302135">
        <w:rPr>
          <w:rFonts w:ascii="Verdana" w:hAnsi="Verdana"/>
          <w:sz w:val="20"/>
          <w:szCs w:val="20"/>
        </w:rPr>
        <w:t xml:space="preserve">fficio </w:t>
      </w:r>
      <w:r w:rsidR="00472A9B">
        <w:rPr>
          <w:rFonts w:ascii="Verdana" w:hAnsi="Verdana"/>
          <w:sz w:val="20"/>
          <w:szCs w:val="20"/>
        </w:rPr>
        <w:t>Rapporti</w:t>
      </w:r>
      <w:r w:rsidR="00C62E0B" w:rsidRPr="00302135">
        <w:rPr>
          <w:rFonts w:ascii="Verdana" w:hAnsi="Verdana"/>
          <w:sz w:val="20"/>
          <w:szCs w:val="20"/>
        </w:rPr>
        <w:t xml:space="preserve"> Disciplinari</w:t>
      </w:r>
      <w:r w:rsidRPr="00302135">
        <w:rPr>
          <w:rFonts w:ascii="Verdana" w:hAnsi="Verdana"/>
          <w:sz w:val="20"/>
          <w:szCs w:val="20"/>
        </w:rPr>
        <w:t>, i casi di mancato o ritardato adempimento degli obblighi di pubblicazione</w:t>
      </w:r>
      <w:r w:rsidR="00C62E0B" w:rsidRPr="00302135">
        <w:rPr>
          <w:rFonts w:ascii="Verdana" w:hAnsi="Verdana"/>
          <w:sz w:val="20"/>
          <w:szCs w:val="20"/>
        </w:rPr>
        <w:t>;</w:t>
      </w:r>
    </w:p>
    <w:p w14:paraId="05D17473" w14:textId="1E56CC55" w:rsidR="0082330D" w:rsidRPr="00302135" w:rsidRDefault="0082330D" w:rsidP="00340A42">
      <w:pPr>
        <w:pStyle w:val="Paragrafoelenco"/>
        <w:widowControl w:val="0"/>
        <w:numPr>
          <w:ilvl w:val="0"/>
          <w:numId w:val="27"/>
        </w:numPr>
        <w:tabs>
          <w:tab w:val="left" w:pos="1134"/>
        </w:tabs>
        <w:autoSpaceDE w:val="0"/>
        <w:autoSpaceDN w:val="0"/>
        <w:spacing w:before="159" w:after="120" w:line="360" w:lineRule="auto"/>
        <w:ind w:right="210"/>
        <w:jc w:val="both"/>
        <w:rPr>
          <w:rFonts w:ascii="Verdana" w:hAnsi="Verdana"/>
          <w:sz w:val="20"/>
          <w:szCs w:val="20"/>
        </w:rPr>
      </w:pPr>
      <w:r w:rsidRPr="00302135">
        <w:rPr>
          <w:rFonts w:ascii="Verdana" w:hAnsi="Verdana"/>
          <w:sz w:val="20"/>
          <w:szCs w:val="20"/>
        </w:rPr>
        <w:t>ricevere le eventuali istanze di accesso civico avente ad oggetto dati, informazioni o documenti oggetto di pubblicazione obbligatoria ai sensi della normativa vigente</w:t>
      </w:r>
      <w:r w:rsidR="00C62E0B" w:rsidRPr="00302135">
        <w:rPr>
          <w:rFonts w:ascii="Verdana" w:hAnsi="Verdana"/>
          <w:sz w:val="20"/>
          <w:szCs w:val="20"/>
        </w:rPr>
        <w:t>;</w:t>
      </w:r>
    </w:p>
    <w:p w14:paraId="4F6D0EC2" w14:textId="35DE1291" w:rsidR="0082330D" w:rsidRPr="00302135" w:rsidRDefault="0082330D" w:rsidP="00340A42">
      <w:pPr>
        <w:pStyle w:val="Paragrafoelenco"/>
        <w:widowControl w:val="0"/>
        <w:numPr>
          <w:ilvl w:val="0"/>
          <w:numId w:val="27"/>
        </w:numPr>
        <w:tabs>
          <w:tab w:val="left" w:pos="1134"/>
        </w:tabs>
        <w:autoSpaceDE w:val="0"/>
        <w:autoSpaceDN w:val="0"/>
        <w:spacing w:before="158" w:after="120" w:line="360" w:lineRule="auto"/>
        <w:ind w:right="218"/>
        <w:jc w:val="both"/>
        <w:rPr>
          <w:rFonts w:ascii="Verdana" w:hAnsi="Verdana"/>
          <w:sz w:val="20"/>
          <w:szCs w:val="20"/>
        </w:rPr>
      </w:pPr>
      <w:r w:rsidRPr="00302135">
        <w:rPr>
          <w:rFonts w:ascii="Verdana" w:hAnsi="Verdana"/>
          <w:sz w:val="20"/>
          <w:szCs w:val="20"/>
        </w:rPr>
        <w:t>decidere con provvedimento motivato in merito alle richieste di riesame delle istanze di accesso civico rigettate.</w:t>
      </w:r>
    </w:p>
    <w:p w14:paraId="6E0DB39F" w14:textId="407727AA" w:rsidR="0082330D" w:rsidRPr="00302135" w:rsidRDefault="00C62E0B" w:rsidP="00E15B39">
      <w:pPr>
        <w:pStyle w:val="Corpotesto"/>
        <w:spacing w:before="159" w:line="360" w:lineRule="auto"/>
        <w:jc w:val="both"/>
        <w:rPr>
          <w:rFonts w:ascii="Verdana" w:hAnsi="Verdana"/>
          <w:sz w:val="20"/>
          <w:szCs w:val="20"/>
          <w:highlight w:val="yellow"/>
        </w:rPr>
      </w:pPr>
      <w:r w:rsidRPr="00302135">
        <w:rPr>
          <w:rFonts w:ascii="Verdana" w:hAnsi="Verdana"/>
          <w:sz w:val="20"/>
          <w:szCs w:val="20"/>
        </w:rPr>
        <w:t xml:space="preserve">In considerazione dei rilevanti obblighi e delle relative sanzioni in capo al </w:t>
      </w:r>
      <w:r w:rsidR="0082330D" w:rsidRPr="00302135">
        <w:rPr>
          <w:rFonts w:ascii="Verdana" w:hAnsi="Verdana"/>
          <w:sz w:val="20"/>
          <w:szCs w:val="20"/>
        </w:rPr>
        <w:t>RPCT</w:t>
      </w:r>
      <w:r w:rsidRPr="00302135">
        <w:rPr>
          <w:rFonts w:ascii="Verdana" w:hAnsi="Verdana" w:cs="Calibri"/>
          <w:spacing w:val="-1"/>
          <w:sz w:val="20"/>
          <w:szCs w:val="20"/>
        </w:rPr>
        <w:t xml:space="preserve"> </w:t>
      </w:r>
      <w:r w:rsidRPr="00302135">
        <w:rPr>
          <w:rFonts w:ascii="Verdana" w:hAnsi="Verdana"/>
          <w:sz w:val="20"/>
          <w:szCs w:val="20"/>
        </w:rPr>
        <w:t>e,</w:t>
      </w:r>
      <w:r w:rsidRPr="00302135">
        <w:rPr>
          <w:rFonts w:ascii="Verdana" w:hAnsi="Verdana"/>
          <w:spacing w:val="27"/>
          <w:sz w:val="20"/>
          <w:szCs w:val="20"/>
        </w:rPr>
        <w:t xml:space="preserve"> </w:t>
      </w:r>
      <w:r w:rsidRPr="00302135">
        <w:rPr>
          <w:rFonts w:ascii="Verdana" w:hAnsi="Verdana"/>
          <w:sz w:val="20"/>
          <w:szCs w:val="20"/>
        </w:rPr>
        <w:t>al</w:t>
      </w:r>
      <w:r w:rsidRPr="00302135">
        <w:rPr>
          <w:rFonts w:ascii="Verdana" w:hAnsi="Verdana"/>
          <w:spacing w:val="27"/>
          <w:sz w:val="20"/>
          <w:szCs w:val="20"/>
        </w:rPr>
        <w:t xml:space="preserve"> </w:t>
      </w:r>
      <w:r w:rsidRPr="00302135">
        <w:rPr>
          <w:rFonts w:ascii="Verdana" w:hAnsi="Verdana"/>
          <w:sz w:val="20"/>
          <w:szCs w:val="20"/>
        </w:rPr>
        <w:t>fi</w:t>
      </w:r>
      <w:r w:rsidRPr="00302135">
        <w:rPr>
          <w:rFonts w:ascii="Verdana" w:hAnsi="Verdana"/>
          <w:spacing w:val="-2"/>
          <w:sz w:val="20"/>
          <w:szCs w:val="20"/>
        </w:rPr>
        <w:t>n</w:t>
      </w:r>
      <w:r w:rsidRPr="00302135">
        <w:rPr>
          <w:rFonts w:ascii="Verdana" w:hAnsi="Verdana"/>
          <w:sz w:val="20"/>
          <w:szCs w:val="20"/>
        </w:rPr>
        <w:t>e</w:t>
      </w:r>
      <w:r w:rsidRPr="00302135">
        <w:rPr>
          <w:rFonts w:ascii="Verdana" w:hAnsi="Verdana"/>
          <w:spacing w:val="28"/>
          <w:sz w:val="20"/>
          <w:szCs w:val="20"/>
        </w:rPr>
        <w:t xml:space="preserve"> </w:t>
      </w:r>
      <w:r w:rsidRPr="00302135">
        <w:rPr>
          <w:rFonts w:ascii="Verdana" w:hAnsi="Verdana"/>
          <w:spacing w:val="-1"/>
          <w:sz w:val="20"/>
          <w:szCs w:val="20"/>
        </w:rPr>
        <w:t>d</w:t>
      </w:r>
      <w:r w:rsidRPr="00302135">
        <w:rPr>
          <w:rFonts w:ascii="Verdana" w:hAnsi="Verdana"/>
          <w:sz w:val="20"/>
          <w:szCs w:val="20"/>
        </w:rPr>
        <w:t>i</w:t>
      </w:r>
      <w:r w:rsidRPr="00302135">
        <w:rPr>
          <w:rFonts w:ascii="Verdana" w:hAnsi="Verdana"/>
          <w:spacing w:val="26"/>
          <w:sz w:val="20"/>
          <w:szCs w:val="20"/>
        </w:rPr>
        <w:t xml:space="preserve"> </w:t>
      </w:r>
      <w:r w:rsidRPr="00302135">
        <w:rPr>
          <w:rFonts w:ascii="Verdana" w:hAnsi="Verdana"/>
          <w:spacing w:val="-1"/>
          <w:sz w:val="20"/>
          <w:szCs w:val="20"/>
        </w:rPr>
        <w:t>p</w:t>
      </w:r>
      <w:r w:rsidRPr="00302135">
        <w:rPr>
          <w:rFonts w:ascii="Verdana" w:hAnsi="Verdana"/>
          <w:sz w:val="20"/>
          <w:szCs w:val="20"/>
        </w:rPr>
        <w:t>r</w:t>
      </w:r>
      <w:r w:rsidRPr="00302135">
        <w:rPr>
          <w:rFonts w:ascii="Verdana" w:hAnsi="Verdana"/>
          <w:spacing w:val="-3"/>
          <w:sz w:val="20"/>
          <w:szCs w:val="20"/>
        </w:rPr>
        <w:t>e</w:t>
      </w:r>
      <w:r w:rsidRPr="00302135">
        <w:rPr>
          <w:rFonts w:ascii="Verdana" w:hAnsi="Verdana"/>
          <w:sz w:val="20"/>
          <w:szCs w:val="20"/>
        </w:rPr>
        <w:t>ven</w:t>
      </w:r>
      <w:r w:rsidRPr="00302135">
        <w:rPr>
          <w:rFonts w:ascii="Verdana" w:hAnsi="Verdana"/>
          <w:spacing w:val="-1"/>
          <w:sz w:val="20"/>
          <w:szCs w:val="20"/>
        </w:rPr>
        <w:t>i</w:t>
      </w:r>
      <w:r w:rsidRPr="00302135">
        <w:rPr>
          <w:rFonts w:ascii="Verdana" w:hAnsi="Verdana"/>
          <w:sz w:val="20"/>
          <w:szCs w:val="20"/>
        </w:rPr>
        <w:t>re</w:t>
      </w:r>
      <w:r w:rsidRPr="00302135">
        <w:rPr>
          <w:rFonts w:ascii="Verdana" w:hAnsi="Verdana"/>
          <w:spacing w:val="25"/>
          <w:sz w:val="20"/>
          <w:szCs w:val="20"/>
        </w:rPr>
        <w:t xml:space="preserve"> </w:t>
      </w:r>
      <w:r w:rsidRPr="00302135">
        <w:rPr>
          <w:rFonts w:ascii="Verdana" w:hAnsi="Verdana"/>
          <w:sz w:val="20"/>
          <w:szCs w:val="20"/>
        </w:rPr>
        <w:t>e c</w:t>
      </w:r>
      <w:r w:rsidRPr="00302135">
        <w:rPr>
          <w:rFonts w:ascii="Verdana" w:hAnsi="Verdana"/>
          <w:spacing w:val="1"/>
          <w:sz w:val="20"/>
          <w:szCs w:val="20"/>
        </w:rPr>
        <w:t>o</w:t>
      </w:r>
      <w:r w:rsidRPr="00302135">
        <w:rPr>
          <w:rFonts w:ascii="Verdana" w:hAnsi="Verdana"/>
          <w:spacing w:val="-1"/>
          <w:sz w:val="20"/>
          <w:szCs w:val="20"/>
        </w:rPr>
        <w:t>n</w:t>
      </w:r>
      <w:r w:rsidRPr="00302135">
        <w:rPr>
          <w:rFonts w:ascii="Verdana" w:hAnsi="Verdana"/>
          <w:sz w:val="20"/>
          <w:szCs w:val="20"/>
        </w:rPr>
        <w:t>t</w:t>
      </w:r>
      <w:r w:rsidRPr="00302135">
        <w:rPr>
          <w:rFonts w:ascii="Verdana" w:hAnsi="Verdana"/>
          <w:spacing w:val="-3"/>
          <w:sz w:val="20"/>
          <w:szCs w:val="20"/>
        </w:rPr>
        <w:t>r</w:t>
      </w:r>
      <w:r w:rsidRPr="00302135">
        <w:rPr>
          <w:rFonts w:ascii="Verdana" w:hAnsi="Verdana"/>
          <w:spacing w:val="1"/>
          <w:sz w:val="20"/>
          <w:szCs w:val="20"/>
        </w:rPr>
        <w:t>o</w:t>
      </w:r>
      <w:r w:rsidRPr="00302135">
        <w:rPr>
          <w:rFonts w:ascii="Verdana" w:hAnsi="Verdana"/>
          <w:sz w:val="20"/>
          <w:szCs w:val="20"/>
        </w:rPr>
        <w:t>l</w:t>
      </w:r>
      <w:r w:rsidRPr="00302135">
        <w:rPr>
          <w:rFonts w:ascii="Verdana" w:hAnsi="Verdana"/>
          <w:spacing w:val="-1"/>
          <w:sz w:val="20"/>
          <w:szCs w:val="20"/>
        </w:rPr>
        <w:t>l</w:t>
      </w:r>
      <w:r w:rsidRPr="00302135">
        <w:rPr>
          <w:rFonts w:ascii="Verdana" w:hAnsi="Verdana"/>
          <w:sz w:val="20"/>
          <w:szCs w:val="20"/>
        </w:rPr>
        <w:t>are il</w:t>
      </w:r>
      <w:r w:rsidRPr="00302135">
        <w:rPr>
          <w:rFonts w:ascii="Verdana" w:hAnsi="Verdana"/>
          <w:spacing w:val="-3"/>
          <w:sz w:val="20"/>
          <w:szCs w:val="20"/>
        </w:rPr>
        <w:t xml:space="preserve"> </w:t>
      </w:r>
      <w:r w:rsidRPr="00302135">
        <w:rPr>
          <w:rFonts w:ascii="Verdana" w:hAnsi="Verdana"/>
          <w:sz w:val="20"/>
          <w:szCs w:val="20"/>
        </w:rPr>
        <w:t>risch</w:t>
      </w:r>
      <w:r w:rsidRPr="00302135">
        <w:rPr>
          <w:rFonts w:ascii="Verdana" w:hAnsi="Verdana"/>
          <w:spacing w:val="-1"/>
          <w:sz w:val="20"/>
          <w:szCs w:val="20"/>
        </w:rPr>
        <w:t>i</w:t>
      </w:r>
      <w:r w:rsidRPr="00302135">
        <w:rPr>
          <w:rFonts w:ascii="Verdana" w:hAnsi="Verdana"/>
          <w:sz w:val="20"/>
          <w:szCs w:val="20"/>
        </w:rPr>
        <w:t>o</w:t>
      </w:r>
      <w:r w:rsidRPr="00302135">
        <w:rPr>
          <w:rFonts w:ascii="Verdana" w:hAnsi="Verdana"/>
          <w:spacing w:val="-1"/>
          <w:sz w:val="20"/>
          <w:szCs w:val="20"/>
        </w:rPr>
        <w:t xml:space="preserve"> </w:t>
      </w:r>
      <w:r w:rsidRPr="00302135">
        <w:rPr>
          <w:rFonts w:ascii="Verdana" w:hAnsi="Verdana"/>
          <w:sz w:val="20"/>
          <w:szCs w:val="20"/>
        </w:rPr>
        <w:t>der</w:t>
      </w:r>
      <w:r w:rsidRPr="00302135">
        <w:rPr>
          <w:rFonts w:ascii="Verdana" w:hAnsi="Verdana"/>
          <w:spacing w:val="-3"/>
          <w:sz w:val="20"/>
          <w:szCs w:val="20"/>
        </w:rPr>
        <w:t>i</w:t>
      </w:r>
      <w:r w:rsidRPr="00302135">
        <w:rPr>
          <w:rFonts w:ascii="Verdana" w:hAnsi="Verdana"/>
          <w:sz w:val="20"/>
          <w:szCs w:val="20"/>
        </w:rPr>
        <w:t>v</w:t>
      </w:r>
      <w:r w:rsidRPr="00302135">
        <w:rPr>
          <w:rFonts w:ascii="Verdana" w:hAnsi="Verdana"/>
          <w:spacing w:val="-3"/>
          <w:sz w:val="20"/>
          <w:szCs w:val="20"/>
        </w:rPr>
        <w:t>a</w:t>
      </w:r>
      <w:r w:rsidRPr="00302135">
        <w:rPr>
          <w:rFonts w:ascii="Verdana" w:hAnsi="Verdana"/>
          <w:spacing w:val="-1"/>
          <w:sz w:val="20"/>
          <w:szCs w:val="20"/>
        </w:rPr>
        <w:t>n</w:t>
      </w:r>
      <w:r w:rsidRPr="00302135">
        <w:rPr>
          <w:rFonts w:ascii="Verdana" w:hAnsi="Verdana"/>
          <w:sz w:val="20"/>
          <w:szCs w:val="20"/>
        </w:rPr>
        <w:t>te da p</w:t>
      </w:r>
      <w:r w:rsidRPr="00302135">
        <w:rPr>
          <w:rFonts w:ascii="Verdana" w:hAnsi="Verdana"/>
          <w:spacing w:val="-2"/>
          <w:sz w:val="20"/>
          <w:szCs w:val="20"/>
        </w:rPr>
        <w:t>o</w:t>
      </w:r>
      <w:r w:rsidRPr="00302135">
        <w:rPr>
          <w:rFonts w:ascii="Verdana" w:hAnsi="Verdana"/>
          <w:sz w:val="20"/>
          <w:szCs w:val="20"/>
        </w:rPr>
        <w:t>ssi</w:t>
      </w:r>
      <w:r w:rsidRPr="00302135">
        <w:rPr>
          <w:rFonts w:ascii="Verdana" w:hAnsi="Verdana"/>
          <w:spacing w:val="-1"/>
          <w:sz w:val="20"/>
          <w:szCs w:val="20"/>
        </w:rPr>
        <w:t>b</w:t>
      </w:r>
      <w:r w:rsidRPr="00302135">
        <w:rPr>
          <w:rFonts w:ascii="Verdana" w:hAnsi="Verdana"/>
          <w:sz w:val="20"/>
          <w:szCs w:val="20"/>
        </w:rPr>
        <w:t>i</w:t>
      </w:r>
      <w:r w:rsidRPr="00302135">
        <w:rPr>
          <w:rFonts w:ascii="Verdana" w:hAnsi="Verdana"/>
          <w:spacing w:val="-1"/>
          <w:sz w:val="20"/>
          <w:szCs w:val="20"/>
        </w:rPr>
        <w:t>l</w:t>
      </w:r>
      <w:r w:rsidRPr="00302135">
        <w:rPr>
          <w:rFonts w:ascii="Verdana" w:hAnsi="Verdana"/>
          <w:sz w:val="20"/>
          <w:szCs w:val="20"/>
        </w:rPr>
        <w:t>i atti</w:t>
      </w:r>
      <w:r w:rsidRPr="00302135">
        <w:rPr>
          <w:rFonts w:ascii="Verdana" w:hAnsi="Verdana"/>
          <w:spacing w:val="-3"/>
          <w:sz w:val="20"/>
          <w:szCs w:val="20"/>
        </w:rPr>
        <w:t xml:space="preserve"> </w:t>
      </w:r>
      <w:r w:rsidRPr="00302135">
        <w:rPr>
          <w:rFonts w:ascii="Verdana" w:hAnsi="Verdana"/>
          <w:sz w:val="20"/>
          <w:szCs w:val="20"/>
        </w:rPr>
        <w:t xml:space="preserve">di </w:t>
      </w:r>
      <w:r w:rsidRPr="00302135">
        <w:rPr>
          <w:rFonts w:ascii="Verdana" w:hAnsi="Verdana"/>
          <w:spacing w:val="-3"/>
          <w:sz w:val="20"/>
          <w:szCs w:val="20"/>
        </w:rPr>
        <w:t>c</w:t>
      </w:r>
      <w:r w:rsidRPr="00302135">
        <w:rPr>
          <w:rFonts w:ascii="Verdana" w:hAnsi="Verdana"/>
          <w:spacing w:val="1"/>
          <w:sz w:val="20"/>
          <w:szCs w:val="20"/>
        </w:rPr>
        <w:t>o</w:t>
      </w:r>
      <w:r w:rsidRPr="00302135">
        <w:rPr>
          <w:rFonts w:ascii="Verdana" w:hAnsi="Verdana"/>
          <w:sz w:val="20"/>
          <w:szCs w:val="20"/>
        </w:rPr>
        <w:t>rr</w:t>
      </w:r>
      <w:r w:rsidRPr="00302135">
        <w:rPr>
          <w:rFonts w:ascii="Verdana" w:hAnsi="Verdana"/>
          <w:spacing w:val="-4"/>
          <w:sz w:val="20"/>
          <w:szCs w:val="20"/>
        </w:rPr>
        <w:t>u</w:t>
      </w:r>
      <w:r w:rsidRPr="00302135">
        <w:rPr>
          <w:rFonts w:ascii="Verdana" w:hAnsi="Verdana"/>
          <w:spacing w:val="-1"/>
          <w:sz w:val="20"/>
          <w:szCs w:val="20"/>
        </w:rPr>
        <w:t>z</w:t>
      </w:r>
      <w:r w:rsidRPr="00302135">
        <w:rPr>
          <w:rFonts w:ascii="Verdana" w:hAnsi="Verdana"/>
          <w:sz w:val="20"/>
          <w:szCs w:val="20"/>
        </w:rPr>
        <w:t>io</w:t>
      </w:r>
      <w:r w:rsidRPr="00302135">
        <w:rPr>
          <w:rFonts w:ascii="Verdana" w:hAnsi="Verdana"/>
          <w:spacing w:val="-1"/>
          <w:sz w:val="20"/>
          <w:szCs w:val="20"/>
        </w:rPr>
        <w:t>n</w:t>
      </w:r>
      <w:r w:rsidRPr="00302135">
        <w:rPr>
          <w:rFonts w:ascii="Verdana" w:hAnsi="Verdana"/>
          <w:sz w:val="20"/>
          <w:szCs w:val="20"/>
        </w:rPr>
        <w:t>e,</w:t>
      </w:r>
      <w:r w:rsidRPr="00302135">
        <w:rPr>
          <w:rFonts w:ascii="Verdana" w:hAnsi="Verdana"/>
          <w:spacing w:val="3"/>
          <w:sz w:val="20"/>
          <w:szCs w:val="20"/>
        </w:rPr>
        <w:t xml:space="preserve"> </w:t>
      </w:r>
      <w:r w:rsidRPr="00302135">
        <w:rPr>
          <w:rFonts w:ascii="Verdana" w:hAnsi="Verdana"/>
          <w:spacing w:val="-3"/>
          <w:sz w:val="20"/>
          <w:szCs w:val="20"/>
        </w:rPr>
        <w:t>il RPC</w:t>
      </w:r>
      <w:r w:rsidRPr="00302135">
        <w:rPr>
          <w:rFonts w:ascii="Verdana" w:hAnsi="Verdana"/>
          <w:spacing w:val="1"/>
          <w:sz w:val="20"/>
          <w:szCs w:val="20"/>
        </w:rPr>
        <w:t xml:space="preserve">T </w:t>
      </w:r>
      <w:r w:rsidRPr="00302135">
        <w:rPr>
          <w:rFonts w:ascii="Verdana" w:hAnsi="Verdana"/>
          <w:spacing w:val="-1"/>
          <w:sz w:val="20"/>
          <w:szCs w:val="20"/>
        </w:rPr>
        <w:t>pu</w:t>
      </w:r>
      <w:r w:rsidRPr="00302135">
        <w:rPr>
          <w:rFonts w:ascii="Verdana" w:hAnsi="Verdana"/>
          <w:spacing w:val="-2"/>
          <w:sz w:val="20"/>
          <w:szCs w:val="20"/>
        </w:rPr>
        <w:t>ò</w:t>
      </w:r>
      <w:r w:rsidR="0082330D" w:rsidRPr="00302135">
        <w:rPr>
          <w:rFonts w:ascii="Verdana" w:hAnsi="Verdana"/>
          <w:color w:val="1F4E79"/>
          <w:sz w:val="20"/>
          <w:szCs w:val="20"/>
        </w:rPr>
        <w:t>:</w:t>
      </w:r>
    </w:p>
    <w:p w14:paraId="7DC3A6BE" w14:textId="2A143B95" w:rsidR="00C62E0B" w:rsidRPr="00133062" w:rsidRDefault="00C62E0B" w:rsidP="00133062">
      <w:pPr>
        <w:pStyle w:val="Paragrafoelenco"/>
        <w:widowControl w:val="0"/>
        <w:numPr>
          <w:ilvl w:val="0"/>
          <w:numId w:val="28"/>
        </w:numPr>
        <w:tabs>
          <w:tab w:val="left" w:pos="1134"/>
        </w:tabs>
        <w:autoSpaceDE w:val="0"/>
        <w:autoSpaceDN w:val="0"/>
        <w:spacing w:before="161" w:after="120" w:line="360" w:lineRule="auto"/>
        <w:ind w:right="217"/>
        <w:jc w:val="both"/>
        <w:rPr>
          <w:rFonts w:ascii="Verdana" w:hAnsi="Verdana"/>
          <w:sz w:val="20"/>
          <w:szCs w:val="20"/>
        </w:rPr>
      </w:pPr>
      <w:r w:rsidRPr="00133062">
        <w:rPr>
          <w:rFonts w:ascii="Verdana" w:hAnsi="Verdana"/>
          <w:sz w:val="20"/>
          <w:szCs w:val="20"/>
        </w:rPr>
        <w:t>richiedere in qualsiasi momento, e anche su segnalazione del responsabile di U.O., ai dipendenti che hanno istruito e/o adottato il provvedimento finale, di fornire per iscritto adeguata motivazione circa le circostanze di fatto e le ragioni giuridiche che sottendono all’adozione del provvedimento;</w:t>
      </w:r>
    </w:p>
    <w:p w14:paraId="0106B07B" w14:textId="77777777" w:rsidR="0082330D" w:rsidRPr="00302135" w:rsidRDefault="0082330D" w:rsidP="00340A42">
      <w:pPr>
        <w:pStyle w:val="Paragrafoelenco"/>
        <w:widowControl w:val="0"/>
        <w:numPr>
          <w:ilvl w:val="0"/>
          <w:numId w:val="28"/>
        </w:numPr>
        <w:tabs>
          <w:tab w:val="left" w:pos="1134"/>
        </w:tabs>
        <w:autoSpaceDE w:val="0"/>
        <w:autoSpaceDN w:val="0"/>
        <w:spacing w:before="161" w:after="120" w:line="360" w:lineRule="auto"/>
        <w:ind w:right="217"/>
        <w:jc w:val="both"/>
        <w:rPr>
          <w:rFonts w:ascii="Verdana" w:hAnsi="Verdana"/>
          <w:sz w:val="20"/>
          <w:szCs w:val="20"/>
        </w:rPr>
      </w:pPr>
      <w:r w:rsidRPr="00302135">
        <w:rPr>
          <w:rFonts w:ascii="Verdana" w:hAnsi="Verdana"/>
          <w:sz w:val="20"/>
          <w:szCs w:val="20"/>
        </w:rPr>
        <w:t>chiedere delucidazioni orali o scritte a tutti i dipendenti su comportamenti che possano integrare anche solo potenzialmente ipotesi di corruzione e</w:t>
      </w:r>
      <w:r w:rsidRPr="00133062">
        <w:rPr>
          <w:rFonts w:ascii="Verdana" w:hAnsi="Verdana"/>
          <w:sz w:val="20"/>
          <w:szCs w:val="20"/>
        </w:rPr>
        <w:t xml:space="preserve"> </w:t>
      </w:r>
      <w:r w:rsidRPr="00302135">
        <w:rPr>
          <w:rFonts w:ascii="Verdana" w:hAnsi="Verdana"/>
          <w:sz w:val="20"/>
          <w:szCs w:val="20"/>
        </w:rPr>
        <w:t>illegalità;</w:t>
      </w:r>
    </w:p>
    <w:p w14:paraId="78AD0917" w14:textId="470C44ED" w:rsidR="0082330D" w:rsidRPr="00302135" w:rsidRDefault="0082330D" w:rsidP="00133062">
      <w:pPr>
        <w:pStyle w:val="Paragrafoelenco"/>
        <w:widowControl w:val="0"/>
        <w:numPr>
          <w:ilvl w:val="0"/>
          <w:numId w:val="28"/>
        </w:numPr>
        <w:tabs>
          <w:tab w:val="left" w:pos="1134"/>
        </w:tabs>
        <w:autoSpaceDE w:val="0"/>
        <w:autoSpaceDN w:val="0"/>
        <w:spacing w:after="120" w:line="360" w:lineRule="auto"/>
        <w:ind w:right="212"/>
        <w:jc w:val="both"/>
        <w:rPr>
          <w:rFonts w:ascii="Verdana" w:hAnsi="Verdana"/>
          <w:sz w:val="20"/>
          <w:szCs w:val="20"/>
        </w:rPr>
      </w:pPr>
      <w:r w:rsidRPr="00302135">
        <w:rPr>
          <w:rFonts w:ascii="Verdana" w:hAnsi="Verdana"/>
          <w:sz w:val="20"/>
          <w:szCs w:val="20"/>
        </w:rPr>
        <w:t xml:space="preserve">effettuare controlli mediante ispezioni e verifiche a campione presso le strutture maggiormente esposte al rischio, </w:t>
      </w:r>
      <w:r w:rsidR="00C62E0B" w:rsidRPr="00302135">
        <w:rPr>
          <w:rFonts w:ascii="Verdana" w:hAnsi="Verdana"/>
          <w:sz w:val="20"/>
          <w:szCs w:val="20"/>
        </w:rPr>
        <w:t xml:space="preserve">al fine di procedere al controllo del rispetto delle condizioni di correttezza e legittimità </w:t>
      </w:r>
      <w:r w:rsidRPr="00302135">
        <w:rPr>
          <w:rFonts w:ascii="Verdana" w:hAnsi="Verdana"/>
          <w:sz w:val="20"/>
          <w:szCs w:val="20"/>
        </w:rPr>
        <w:t>dei procedimenti amministrativi in corso o già</w:t>
      </w:r>
      <w:r w:rsidRPr="00302135">
        <w:rPr>
          <w:rFonts w:ascii="Verdana" w:hAnsi="Verdana"/>
          <w:spacing w:val="-1"/>
          <w:sz w:val="20"/>
          <w:szCs w:val="20"/>
        </w:rPr>
        <w:t xml:space="preserve"> </w:t>
      </w:r>
      <w:r w:rsidR="00C62E0B" w:rsidRPr="00302135">
        <w:rPr>
          <w:rFonts w:ascii="Verdana" w:hAnsi="Verdana"/>
          <w:sz w:val="20"/>
          <w:szCs w:val="20"/>
        </w:rPr>
        <w:t>conclusi</w:t>
      </w:r>
      <w:r w:rsidRPr="00302135">
        <w:rPr>
          <w:rFonts w:ascii="Verdana" w:hAnsi="Verdana"/>
          <w:sz w:val="20"/>
          <w:szCs w:val="20"/>
        </w:rPr>
        <w:t>;</w:t>
      </w:r>
    </w:p>
    <w:p w14:paraId="2142B038" w14:textId="77777777" w:rsidR="0082330D" w:rsidRPr="00302135" w:rsidRDefault="0082330D" w:rsidP="00133062">
      <w:pPr>
        <w:pStyle w:val="Paragrafoelenco"/>
        <w:widowControl w:val="0"/>
        <w:numPr>
          <w:ilvl w:val="0"/>
          <w:numId w:val="28"/>
        </w:numPr>
        <w:tabs>
          <w:tab w:val="left" w:pos="1134"/>
        </w:tabs>
        <w:autoSpaceDE w:val="0"/>
        <w:autoSpaceDN w:val="0"/>
        <w:spacing w:after="120" w:line="360" w:lineRule="auto"/>
        <w:ind w:right="217"/>
        <w:jc w:val="both"/>
        <w:rPr>
          <w:rFonts w:ascii="Verdana" w:hAnsi="Verdana"/>
          <w:sz w:val="20"/>
          <w:szCs w:val="20"/>
        </w:rPr>
      </w:pPr>
      <w:r w:rsidRPr="00302135">
        <w:rPr>
          <w:rFonts w:ascii="Verdana" w:hAnsi="Verdana"/>
          <w:sz w:val="20"/>
          <w:szCs w:val="20"/>
        </w:rPr>
        <w:lastRenderedPageBreak/>
        <w:t>prevedere, sulla base delle risultanze ottenute in fase di prima applicazione, l’introduzione di meccanismi sistematici di</w:t>
      </w:r>
      <w:r w:rsidRPr="00302135">
        <w:rPr>
          <w:rFonts w:ascii="Verdana" w:hAnsi="Verdana"/>
          <w:spacing w:val="-1"/>
          <w:sz w:val="20"/>
          <w:szCs w:val="20"/>
        </w:rPr>
        <w:t xml:space="preserve"> </w:t>
      </w:r>
      <w:r w:rsidRPr="00302135">
        <w:rPr>
          <w:rFonts w:ascii="Verdana" w:hAnsi="Verdana"/>
          <w:sz w:val="20"/>
          <w:szCs w:val="20"/>
        </w:rPr>
        <w:t>monitoraggio;</w:t>
      </w:r>
    </w:p>
    <w:p w14:paraId="166F12E9" w14:textId="3CBD014E" w:rsidR="0082330D" w:rsidRPr="00133062" w:rsidRDefault="0082330D" w:rsidP="00133062">
      <w:pPr>
        <w:pStyle w:val="Paragrafoelenco"/>
        <w:widowControl w:val="0"/>
        <w:numPr>
          <w:ilvl w:val="0"/>
          <w:numId w:val="28"/>
        </w:numPr>
        <w:tabs>
          <w:tab w:val="left" w:pos="1134"/>
        </w:tabs>
        <w:autoSpaceDE w:val="0"/>
        <w:autoSpaceDN w:val="0"/>
        <w:spacing w:after="120" w:line="360" w:lineRule="auto"/>
        <w:ind w:right="217"/>
        <w:jc w:val="both"/>
        <w:rPr>
          <w:rFonts w:ascii="Verdana" w:hAnsi="Verdana"/>
          <w:sz w:val="20"/>
          <w:szCs w:val="20"/>
        </w:rPr>
      </w:pPr>
      <w:r w:rsidRPr="00133062">
        <w:rPr>
          <w:rFonts w:ascii="Verdana" w:hAnsi="Verdana"/>
          <w:sz w:val="20"/>
          <w:szCs w:val="20"/>
        </w:rPr>
        <w:t xml:space="preserve">valutare le eventuali segnalazioni di malfunzionamento dell’apparato amministrativo o di casi più specifici di corruzione o illeciti, nonché ricevere segnalazioni connesse alla tutela del dipendente che segnala illeciti </w:t>
      </w:r>
      <w:r w:rsidRPr="00133062">
        <w:rPr>
          <w:rFonts w:ascii="Verdana" w:hAnsi="Verdana"/>
          <w:i/>
          <w:sz w:val="20"/>
          <w:szCs w:val="20"/>
        </w:rPr>
        <w:t>(</w:t>
      </w:r>
      <w:proofErr w:type="spellStart"/>
      <w:r w:rsidRPr="00133062">
        <w:rPr>
          <w:rFonts w:ascii="Verdana" w:hAnsi="Verdana"/>
          <w:i/>
          <w:sz w:val="20"/>
          <w:szCs w:val="20"/>
        </w:rPr>
        <w:t>whistleblower</w:t>
      </w:r>
      <w:proofErr w:type="spellEnd"/>
      <w:r w:rsidRPr="00133062">
        <w:rPr>
          <w:rFonts w:ascii="Verdana" w:hAnsi="Verdana"/>
          <w:sz w:val="20"/>
          <w:szCs w:val="20"/>
        </w:rPr>
        <w:t>);</w:t>
      </w:r>
    </w:p>
    <w:p w14:paraId="1C2AF294" w14:textId="77777777" w:rsidR="0082330D" w:rsidRPr="00133062" w:rsidRDefault="0082330D" w:rsidP="00133062">
      <w:pPr>
        <w:pStyle w:val="Paragrafoelenco"/>
        <w:widowControl w:val="0"/>
        <w:numPr>
          <w:ilvl w:val="0"/>
          <w:numId w:val="28"/>
        </w:numPr>
        <w:tabs>
          <w:tab w:val="left" w:pos="1133"/>
          <w:tab w:val="left" w:pos="1134"/>
        </w:tabs>
        <w:autoSpaceDE w:val="0"/>
        <w:autoSpaceDN w:val="0"/>
        <w:spacing w:after="120" w:line="360" w:lineRule="auto"/>
        <w:jc w:val="both"/>
        <w:rPr>
          <w:rFonts w:ascii="Verdana" w:hAnsi="Verdana"/>
          <w:sz w:val="20"/>
          <w:szCs w:val="20"/>
        </w:rPr>
      </w:pPr>
      <w:r w:rsidRPr="00133062">
        <w:rPr>
          <w:rFonts w:ascii="Verdana" w:hAnsi="Verdana"/>
          <w:sz w:val="20"/>
          <w:szCs w:val="20"/>
        </w:rPr>
        <w:t>chiedere informazioni agli uffici sull’esito delle istanze di accesso</w:t>
      </w:r>
      <w:r w:rsidRPr="00133062">
        <w:rPr>
          <w:rFonts w:ascii="Verdana" w:hAnsi="Verdana"/>
          <w:spacing w:val="-16"/>
          <w:sz w:val="20"/>
          <w:szCs w:val="20"/>
        </w:rPr>
        <w:t xml:space="preserve"> </w:t>
      </w:r>
      <w:r w:rsidRPr="00133062">
        <w:rPr>
          <w:rFonts w:ascii="Verdana" w:hAnsi="Verdana"/>
          <w:sz w:val="20"/>
          <w:szCs w:val="20"/>
        </w:rPr>
        <w:t>civico;</w:t>
      </w:r>
    </w:p>
    <w:p w14:paraId="302E8FC9" w14:textId="77777777" w:rsidR="00305D45" w:rsidRDefault="0082330D" w:rsidP="004C524B">
      <w:pPr>
        <w:pStyle w:val="Paragrafoelenco"/>
        <w:widowControl w:val="0"/>
        <w:numPr>
          <w:ilvl w:val="0"/>
          <w:numId w:val="28"/>
        </w:numPr>
        <w:tabs>
          <w:tab w:val="left" w:pos="1134"/>
        </w:tabs>
        <w:autoSpaceDE w:val="0"/>
        <w:autoSpaceDN w:val="0"/>
        <w:spacing w:after="120" w:line="360" w:lineRule="auto"/>
        <w:ind w:right="217"/>
        <w:jc w:val="both"/>
        <w:rPr>
          <w:rFonts w:ascii="Verdana" w:hAnsi="Verdana"/>
          <w:sz w:val="20"/>
          <w:szCs w:val="20"/>
        </w:rPr>
      </w:pPr>
      <w:r w:rsidRPr="00133062">
        <w:rPr>
          <w:rFonts w:ascii="Verdana" w:hAnsi="Verdana"/>
          <w:sz w:val="20"/>
          <w:szCs w:val="20"/>
        </w:rPr>
        <w:t>sollecitare l’individuazione del Responsabile dell’anagrafe unica (RASA) quale soggetto preposto all’iscrizione e all’aggiornamento</w:t>
      </w:r>
      <w:r w:rsidRPr="00472A9B">
        <w:rPr>
          <w:rFonts w:ascii="Verdana" w:hAnsi="Verdana"/>
          <w:sz w:val="20"/>
          <w:szCs w:val="20"/>
        </w:rPr>
        <w:t xml:space="preserve"> annuale dei dati nell’Anagrafica Unica delle Stazioni Appaltanti (AUSA). </w:t>
      </w:r>
    </w:p>
    <w:p w14:paraId="21BBE973" w14:textId="6DD4FCE5" w:rsidR="004340B1" w:rsidRPr="00305D45" w:rsidRDefault="0082330D" w:rsidP="00305D45">
      <w:pPr>
        <w:widowControl w:val="0"/>
        <w:tabs>
          <w:tab w:val="left" w:pos="1134"/>
        </w:tabs>
        <w:autoSpaceDE w:val="0"/>
        <w:autoSpaceDN w:val="0"/>
        <w:spacing w:after="120" w:line="360" w:lineRule="auto"/>
        <w:ind w:left="360" w:right="217"/>
        <w:jc w:val="both"/>
        <w:rPr>
          <w:rFonts w:ascii="Verdana" w:hAnsi="Verdana"/>
          <w:sz w:val="20"/>
          <w:szCs w:val="20"/>
        </w:rPr>
      </w:pPr>
      <w:r w:rsidRPr="00305D45">
        <w:rPr>
          <w:rFonts w:ascii="Verdana" w:hAnsi="Verdana"/>
          <w:sz w:val="20"/>
          <w:szCs w:val="20"/>
        </w:rPr>
        <w:t xml:space="preserve">A tal proposito, con Decreto Rettorale </w:t>
      </w:r>
      <w:r w:rsidR="00305D45" w:rsidRPr="00305D45">
        <w:rPr>
          <w:rFonts w:ascii="Verdana" w:hAnsi="Verdana"/>
          <w:sz w:val="20"/>
          <w:szCs w:val="20"/>
        </w:rPr>
        <w:t>158 del 20 dicembre 2013</w:t>
      </w:r>
      <w:r w:rsidR="00305D45">
        <w:rPr>
          <w:rFonts w:ascii="Verdana" w:hAnsi="Verdana"/>
          <w:sz w:val="20"/>
          <w:szCs w:val="20"/>
        </w:rPr>
        <w:t>,</w:t>
      </w:r>
      <w:r w:rsidR="00305D45" w:rsidRPr="00305D45">
        <w:rPr>
          <w:rFonts w:ascii="Verdana" w:hAnsi="Verdana"/>
          <w:sz w:val="20"/>
          <w:szCs w:val="20"/>
        </w:rPr>
        <w:t xml:space="preserve"> risulta</w:t>
      </w:r>
      <w:r w:rsidRPr="00305D45">
        <w:rPr>
          <w:rFonts w:ascii="Verdana" w:hAnsi="Verdana"/>
          <w:sz w:val="20"/>
          <w:szCs w:val="20"/>
        </w:rPr>
        <w:t xml:space="preserve"> nominato RASA dell’Ateneo il </w:t>
      </w:r>
      <w:r w:rsidR="00305D45" w:rsidRPr="00305D45">
        <w:rPr>
          <w:rFonts w:ascii="Verdana" w:hAnsi="Verdana"/>
          <w:sz w:val="20"/>
          <w:szCs w:val="20"/>
        </w:rPr>
        <w:t xml:space="preserve">prof. Eugenio Di </w:t>
      </w:r>
      <w:proofErr w:type="spellStart"/>
      <w:r w:rsidR="00305D45" w:rsidRPr="00305D45">
        <w:rPr>
          <w:rFonts w:ascii="Verdana" w:hAnsi="Verdana"/>
          <w:sz w:val="20"/>
          <w:szCs w:val="20"/>
        </w:rPr>
        <w:t>Sciascio</w:t>
      </w:r>
      <w:proofErr w:type="spellEnd"/>
      <w:r w:rsidR="00305D45" w:rsidRPr="00305D45">
        <w:rPr>
          <w:rFonts w:ascii="Verdana" w:hAnsi="Verdana"/>
          <w:sz w:val="20"/>
          <w:szCs w:val="20"/>
        </w:rPr>
        <w:t>.</w:t>
      </w:r>
    </w:p>
    <w:p w14:paraId="1EA1E381" w14:textId="76D342F0" w:rsidR="005B0DA8" w:rsidRPr="004340B1" w:rsidRDefault="005B0DA8" w:rsidP="00133062">
      <w:pPr>
        <w:pStyle w:val="Paragrafoelenco"/>
        <w:widowControl w:val="0"/>
        <w:numPr>
          <w:ilvl w:val="0"/>
          <w:numId w:val="3"/>
        </w:numPr>
        <w:tabs>
          <w:tab w:val="left" w:pos="1134"/>
        </w:tabs>
        <w:autoSpaceDE w:val="0"/>
        <w:autoSpaceDN w:val="0"/>
        <w:adjustRightInd w:val="0"/>
        <w:spacing w:after="120" w:line="360" w:lineRule="auto"/>
        <w:ind w:left="499" w:right="210" w:hanging="357"/>
        <w:jc w:val="both"/>
        <w:rPr>
          <w:rFonts w:ascii="Verdana" w:hAnsi="Verdana" w:cs="Times"/>
          <w:b/>
          <w:color w:val="000000"/>
          <w:sz w:val="20"/>
          <w:szCs w:val="20"/>
        </w:rPr>
      </w:pPr>
      <w:r w:rsidRPr="004340B1">
        <w:rPr>
          <w:rFonts w:ascii="Verdana" w:hAnsi="Verdana" w:cs="Times"/>
          <w:b/>
          <w:color w:val="000000"/>
          <w:sz w:val="20"/>
          <w:szCs w:val="20"/>
        </w:rPr>
        <w:t>I Referenti per la Trasparenza e Anticorruzione</w:t>
      </w:r>
      <w:r w:rsidR="00775456" w:rsidRPr="004340B1">
        <w:rPr>
          <w:rFonts w:ascii="Verdana" w:hAnsi="Verdana" w:cs="Times"/>
          <w:b/>
          <w:color w:val="000000"/>
          <w:sz w:val="20"/>
          <w:szCs w:val="20"/>
        </w:rPr>
        <w:t xml:space="preserve"> (TAC</w:t>
      </w:r>
      <w:r w:rsidRPr="004340B1">
        <w:rPr>
          <w:rFonts w:ascii="Verdana" w:hAnsi="Verdana" w:cs="Times"/>
          <w:b/>
          <w:color w:val="000000"/>
          <w:sz w:val="20"/>
          <w:szCs w:val="20"/>
        </w:rPr>
        <w:t>)</w:t>
      </w:r>
    </w:p>
    <w:p w14:paraId="43A19179" w14:textId="77777777" w:rsidR="005B0DA8" w:rsidRPr="00302135" w:rsidRDefault="005B0DA8" w:rsidP="00E15B39">
      <w:pPr>
        <w:widowControl w:val="0"/>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 xml:space="preserve">In considerazione del carattere altamente complesso dell'organizzazione universitaria, il RPCT si avvale, come previsto dalla Circolare D.F.P. 1/2013, di Referenti, con il compito di collaborare all'assolvimento degli obblighi previsti dalla legislazione vigente in materia e dal P.T.P.C. </w:t>
      </w:r>
    </w:p>
    <w:p w14:paraId="28569EFB" w14:textId="77777777" w:rsidR="005B0DA8" w:rsidRPr="00302135" w:rsidRDefault="005B0DA8" w:rsidP="00E15B39">
      <w:pPr>
        <w:widowControl w:val="0"/>
        <w:autoSpaceDE w:val="0"/>
        <w:autoSpaceDN w:val="0"/>
        <w:adjustRightInd w:val="0"/>
        <w:spacing w:after="120" w:line="360" w:lineRule="auto"/>
        <w:jc w:val="both"/>
        <w:rPr>
          <w:rFonts w:ascii="Verdana" w:hAnsi="Verdana" w:cs="Calibri"/>
          <w:sz w:val="20"/>
          <w:szCs w:val="20"/>
        </w:rPr>
      </w:pPr>
      <w:r w:rsidRPr="00302135">
        <w:rPr>
          <w:rFonts w:ascii="Verdana" w:hAnsi="Verdana"/>
          <w:sz w:val="20"/>
          <w:szCs w:val="20"/>
        </w:rPr>
        <w:t>I</w:t>
      </w:r>
      <w:r w:rsidRPr="00302135">
        <w:rPr>
          <w:rFonts w:ascii="Verdana" w:hAnsi="Verdana" w:cs="Calibri"/>
          <w:sz w:val="20"/>
          <w:szCs w:val="20"/>
        </w:rPr>
        <w:t xml:space="preserve"> </w:t>
      </w:r>
      <w:r w:rsidRPr="00302135">
        <w:rPr>
          <w:rFonts w:ascii="Verdana" w:hAnsi="Verdana"/>
          <w:sz w:val="20"/>
          <w:szCs w:val="20"/>
        </w:rPr>
        <w:t>Re</w:t>
      </w:r>
      <w:r w:rsidRPr="00302135">
        <w:rPr>
          <w:rFonts w:ascii="Verdana" w:hAnsi="Verdana" w:cs="Calibri"/>
          <w:sz w:val="20"/>
          <w:szCs w:val="20"/>
        </w:rPr>
        <w:t>f</w:t>
      </w:r>
      <w:r w:rsidRPr="00302135">
        <w:rPr>
          <w:rFonts w:ascii="Verdana" w:hAnsi="Verdana"/>
          <w:sz w:val="20"/>
          <w:szCs w:val="20"/>
        </w:rPr>
        <w:t>erenti</w:t>
      </w:r>
      <w:r w:rsidRPr="00302135">
        <w:rPr>
          <w:rFonts w:ascii="Verdana" w:hAnsi="Verdana" w:cs="Calibri"/>
          <w:sz w:val="20"/>
          <w:szCs w:val="20"/>
        </w:rPr>
        <w:t xml:space="preserve"> </w:t>
      </w:r>
      <w:r w:rsidRPr="00302135">
        <w:rPr>
          <w:rFonts w:ascii="Verdana" w:hAnsi="Verdana"/>
          <w:sz w:val="20"/>
          <w:szCs w:val="20"/>
        </w:rPr>
        <w:t>s</w:t>
      </w:r>
      <w:r w:rsidRPr="00302135">
        <w:rPr>
          <w:rFonts w:ascii="Verdana" w:hAnsi="Verdana" w:cs="Calibri"/>
          <w:sz w:val="20"/>
          <w:szCs w:val="20"/>
        </w:rPr>
        <w:t>vo</w:t>
      </w:r>
      <w:r w:rsidRPr="00302135">
        <w:rPr>
          <w:rFonts w:ascii="Verdana" w:hAnsi="Verdana"/>
          <w:sz w:val="20"/>
          <w:szCs w:val="20"/>
        </w:rPr>
        <w:t>l</w:t>
      </w:r>
      <w:r w:rsidRPr="00302135">
        <w:rPr>
          <w:rFonts w:ascii="Verdana" w:hAnsi="Verdana" w:cs="Calibri"/>
          <w:sz w:val="20"/>
          <w:szCs w:val="20"/>
        </w:rPr>
        <w:t>gon</w:t>
      </w:r>
      <w:r w:rsidRPr="00302135">
        <w:rPr>
          <w:rFonts w:ascii="Verdana" w:hAnsi="Verdana"/>
          <w:sz w:val="20"/>
          <w:szCs w:val="20"/>
        </w:rPr>
        <w:t>o</w:t>
      </w:r>
      <w:r w:rsidRPr="00302135">
        <w:rPr>
          <w:rFonts w:ascii="Verdana" w:hAnsi="Verdana" w:cs="Calibri"/>
          <w:sz w:val="20"/>
          <w:szCs w:val="20"/>
        </w:rPr>
        <w:t xml:space="preserve"> </w:t>
      </w:r>
      <w:r w:rsidRPr="00302135">
        <w:rPr>
          <w:rFonts w:ascii="Verdana" w:hAnsi="Verdana"/>
          <w:sz w:val="20"/>
          <w:szCs w:val="20"/>
        </w:rPr>
        <w:t>att</w:t>
      </w:r>
      <w:r w:rsidRPr="00302135">
        <w:rPr>
          <w:rFonts w:ascii="Verdana" w:hAnsi="Verdana" w:cs="Calibri"/>
          <w:sz w:val="20"/>
          <w:szCs w:val="20"/>
        </w:rPr>
        <w:t>i</w:t>
      </w:r>
      <w:r w:rsidRPr="00302135">
        <w:rPr>
          <w:rFonts w:ascii="Verdana" w:hAnsi="Verdana"/>
          <w:sz w:val="20"/>
          <w:szCs w:val="20"/>
        </w:rPr>
        <w:t>vità</w:t>
      </w:r>
      <w:r w:rsidRPr="00302135">
        <w:rPr>
          <w:rFonts w:ascii="Verdana" w:hAnsi="Verdana" w:cs="Calibri"/>
          <w:sz w:val="20"/>
          <w:szCs w:val="20"/>
        </w:rPr>
        <w:t xml:space="preserve"> </w:t>
      </w:r>
      <w:r w:rsidRPr="00302135">
        <w:rPr>
          <w:rFonts w:ascii="Verdana" w:hAnsi="Verdana"/>
          <w:sz w:val="20"/>
          <w:szCs w:val="20"/>
        </w:rPr>
        <w:t>i</w:t>
      </w:r>
      <w:r w:rsidRPr="00302135">
        <w:rPr>
          <w:rFonts w:ascii="Verdana" w:hAnsi="Verdana" w:cs="Calibri"/>
          <w:sz w:val="20"/>
          <w:szCs w:val="20"/>
        </w:rPr>
        <w:t>n</w:t>
      </w:r>
      <w:r w:rsidRPr="00302135">
        <w:rPr>
          <w:rFonts w:ascii="Verdana" w:hAnsi="Verdana"/>
          <w:sz w:val="20"/>
          <w:szCs w:val="20"/>
        </w:rPr>
        <w:t>fo</w:t>
      </w:r>
      <w:r w:rsidRPr="00302135">
        <w:rPr>
          <w:rFonts w:ascii="Verdana" w:hAnsi="Verdana" w:cs="Calibri"/>
          <w:sz w:val="20"/>
          <w:szCs w:val="20"/>
        </w:rPr>
        <w:t>r</w:t>
      </w:r>
      <w:r w:rsidRPr="00302135">
        <w:rPr>
          <w:rFonts w:ascii="Verdana" w:hAnsi="Verdana"/>
          <w:sz w:val="20"/>
          <w:szCs w:val="20"/>
        </w:rPr>
        <w:t>mat</w:t>
      </w:r>
      <w:r w:rsidRPr="00302135">
        <w:rPr>
          <w:rFonts w:ascii="Verdana" w:hAnsi="Verdana" w:cs="Calibri"/>
          <w:sz w:val="20"/>
          <w:szCs w:val="20"/>
        </w:rPr>
        <w:t>i</w:t>
      </w:r>
      <w:r w:rsidRPr="00302135">
        <w:rPr>
          <w:rFonts w:ascii="Verdana" w:hAnsi="Verdana"/>
          <w:sz w:val="20"/>
          <w:szCs w:val="20"/>
        </w:rPr>
        <w:t>va</w:t>
      </w:r>
      <w:r w:rsidRPr="00302135">
        <w:rPr>
          <w:rFonts w:ascii="Verdana" w:hAnsi="Verdana" w:cs="Calibri"/>
          <w:sz w:val="20"/>
          <w:szCs w:val="20"/>
        </w:rPr>
        <w:t xml:space="preserve"> n</w:t>
      </w:r>
      <w:r w:rsidRPr="00302135">
        <w:rPr>
          <w:rFonts w:ascii="Verdana" w:hAnsi="Verdana"/>
          <w:sz w:val="20"/>
          <w:szCs w:val="20"/>
        </w:rPr>
        <w:t>ei c</w:t>
      </w:r>
      <w:r w:rsidRPr="00302135">
        <w:rPr>
          <w:rFonts w:ascii="Verdana" w:hAnsi="Verdana" w:cs="Calibri"/>
          <w:sz w:val="20"/>
          <w:szCs w:val="20"/>
        </w:rPr>
        <w:t>on</w:t>
      </w:r>
      <w:r w:rsidRPr="00302135">
        <w:rPr>
          <w:rFonts w:ascii="Verdana" w:hAnsi="Verdana"/>
          <w:sz w:val="20"/>
          <w:szCs w:val="20"/>
        </w:rPr>
        <w:t>fro</w:t>
      </w:r>
      <w:r w:rsidRPr="00302135">
        <w:rPr>
          <w:rFonts w:ascii="Verdana" w:hAnsi="Verdana" w:cs="Calibri"/>
          <w:sz w:val="20"/>
          <w:szCs w:val="20"/>
        </w:rPr>
        <w:t>n</w:t>
      </w:r>
      <w:r w:rsidRPr="00302135">
        <w:rPr>
          <w:rFonts w:ascii="Verdana" w:hAnsi="Verdana"/>
          <w:sz w:val="20"/>
          <w:szCs w:val="20"/>
        </w:rPr>
        <w:t>ti</w:t>
      </w:r>
      <w:r w:rsidRPr="00302135">
        <w:rPr>
          <w:rFonts w:ascii="Verdana" w:hAnsi="Verdana" w:cs="Calibri"/>
          <w:sz w:val="20"/>
          <w:szCs w:val="20"/>
        </w:rPr>
        <w:t xml:space="preserve"> d</w:t>
      </w:r>
      <w:r w:rsidRPr="00302135">
        <w:rPr>
          <w:rFonts w:ascii="Verdana" w:hAnsi="Verdana"/>
          <w:sz w:val="20"/>
          <w:szCs w:val="20"/>
        </w:rPr>
        <w:t>el</w:t>
      </w:r>
      <w:r w:rsidRPr="00302135">
        <w:rPr>
          <w:rFonts w:ascii="Verdana" w:hAnsi="Verdana" w:cs="Calibri"/>
          <w:sz w:val="20"/>
          <w:szCs w:val="20"/>
        </w:rPr>
        <w:t xml:space="preserve"> </w:t>
      </w:r>
      <w:r w:rsidRPr="00302135">
        <w:rPr>
          <w:rFonts w:ascii="Verdana" w:hAnsi="Verdana"/>
          <w:sz w:val="20"/>
          <w:szCs w:val="20"/>
        </w:rPr>
        <w:t>Res</w:t>
      </w:r>
      <w:r w:rsidRPr="00302135">
        <w:rPr>
          <w:rFonts w:ascii="Verdana" w:hAnsi="Verdana" w:cs="Calibri"/>
          <w:sz w:val="20"/>
          <w:szCs w:val="20"/>
        </w:rPr>
        <w:t>pon</w:t>
      </w:r>
      <w:r w:rsidRPr="00302135">
        <w:rPr>
          <w:rFonts w:ascii="Verdana" w:hAnsi="Verdana"/>
          <w:sz w:val="20"/>
          <w:szCs w:val="20"/>
        </w:rPr>
        <w:t>sa</w:t>
      </w:r>
      <w:r w:rsidRPr="00302135">
        <w:rPr>
          <w:rFonts w:ascii="Verdana" w:hAnsi="Verdana" w:cs="Calibri"/>
          <w:sz w:val="20"/>
          <w:szCs w:val="20"/>
        </w:rPr>
        <w:t>b</w:t>
      </w:r>
      <w:r w:rsidRPr="00302135">
        <w:rPr>
          <w:rFonts w:ascii="Verdana" w:hAnsi="Verdana"/>
          <w:sz w:val="20"/>
          <w:szCs w:val="20"/>
        </w:rPr>
        <w:t>i</w:t>
      </w:r>
      <w:r w:rsidRPr="00302135">
        <w:rPr>
          <w:rFonts w:ascii="Verdana" w:hAnsi="Verdana" w:cs="Calibri"/>
          <w:sz w:val="20"/>
          <w:szCs w:val="20"/>
        </w:rPr>
        <w:t>l</w:t>
      </w:r>
      <w:r w:rsidRPr="00302135">
        <w:rPr>
          <w:rFonts w:ascii="Verdana" w:hAnsi="Verdana"/>
          <w:sz w:val="20"/>
          <w:szCs w:val="20"/>
        </w:rPr>
        <w:t>e</w:t>
      </w:r>
      <w:r w:rsidRPr="00302135">
        <w:rPr>
          <w:rFonts w:ascii="Verdana" w:hAnsi="Verdana" w:cs="Calibri"/>
          <w:sz w:val="20"/>
          <w:szCs w:val="20"/>
        </w:rPr>
        <w:t xml:space="preserve"> d</w:t>
      </w:r>
      <w:r w:rsidRPr="00302135">
        <w:rPr>
          <w:rFonts w:ascii="Verdana" w:hAnsi="Verdana"/>
          <w:sz w:val="20"/>
          <w:szCs w:val="20"/>
        </w:rPr>
        <w:t>ella</w:t>
      </w:r>
      <w:r w:rsidRPr="00302135">
        <w:rPr>
          <w:rFonts w:ascii="Verdana" w:hAnsi="Verdana" w:cs="Calibri"/>
          <w:sz w:val="20"/>
          <w:szCs w:val="20"/>
        </w:rPr>
        <w:t xml:space="preserve"> pr</w:t>
      </w:r>
      <w:r w:rsidRPr="00302135">
        <w:rPr>
          <w:rFonts w:ascii="Verdana" w:hAnsi="Verdana"/>
          <w:sz w:val="20"/>
          <w:szCs w:val="20"/>
        </w:rPr>
        <w:t>e</w:t>
      </w:r>
      <w:r w:rsidRPr="00302135">
        <w:rPr>
          <w:rFonts w:ascii="Verdana" w:hAnsi="Verdana" w:cs="Calibri"/>
          <w:sz w:val="20"/>
          <w:szCs w:val="20"/>
        </w:rPr>
        <w:t>v</w:t>
      </w:r>
      <w:r w:rsidRPr="00302135">
        <w:rPr>
          <w:rFonts w:ascii="Verdana" w:hAnsi="Verdana"/>
          <w:sz w:val="20"/>
          <w:szCs w:val="20"/>
        </w:rPr>
        <w:t>en</w:t>
      </w:r>
      <w:r w:rsidRPr="00302135">
        <w:rPr>
          <w:rFonts w:ascii="Verdana" w:hAnsi="Verdana" w:cs="Calibri"/>
          <w:sz w:val="20"/>
          <w:szCs w:val="20"/>
        </w:rPr>
        <w:t>z</w:t>
      </w:r>
      <w:r w:rsidRPr="00302135">
        <w:rPr>
          <w:rFonts w:ascii="Verdana" w:hAnsi="Verdana"/>
          <w:sz w:val="20"/>
          <w:szCs w:val="20"/>
        </w:rPr>
        <w:t>io</w:t>
      </w:r>
      <w:r w:rsidRPr="00302135">
        <w:rPr>
          <w:rFonts w:ascii="Verdana" w:hAnsi="Verdana" w:cs="Calibri"/>
          <w:sz w:val="20"/>
          <w:szCs w:val="20"/>
        </w:rPr>
        <w:t>n</w:t>
      </w:r>
      <w:r w:rsidRPr="00302135">
        <w:rPr>
          <w:rFonts w:ascii="Verdana" w:hAnsi="Verdana"/>
          <w:sz w:val="20"/>
          <w:szCs w:val="20"/>
        </w:rPr>
        <w:t>e</w:t>
      </w:r>
      <w:r w:rsidRPr="00302135">
        <w:rPr>
          <w:rFonts w:ascii="Verdana" w:hAnsi="Verdana" w:cs="Calibri"/>
          <w:sz w:val="20"/>
          <w:szCs w:val="20"/>
        </w:rPr>
        <w:t xml:space="preserve"> d</w:t>
      </w:r>
      <w:r w:rsidRPr="00302135">
        <w:rPr>
          <w:rFonts w:ascii="Verdana" w:hAnsi="Verdana"/>
          <w:sz w:val="20"/>
          <w:szCs w:val="20"/>
        </w:rPr>
        <w:t>el</w:t>
      </w:r>
      <w:r w:rsidRPr="00302135">
        <w:rPr>
          <w:rFonts w:ascii="Verdana" w:hAnsi="Verdana" w:cs="Calibri"/>
          <w:sz w:val="20"/>
          <w:szCs w:val="20"/>
        </w:rPr>
        <w:t>l</w:t>
      </w:r>
      <w:r w:rsidRPr="00302135">
        <w:rPr>
          <w:rFonts w:ascii="Verdana" w:hAnsi="Verdana"/>
          <w:sz w:val="20"/>
          <w:szCs w:val="20"/>
        </w:rPr>
        <w:t>a</w:t>
      </w:r>
      <w:r w:rsidRPr="00302135">
        <w:rPr>
          <w:rFonts w:ascii="Verdana" w:hAnsi="Verdana" w:cs="Calibri"/>
          <w:sz w:val="20"/>
          <w:szCs w:val="20"/>
        </w:rPr>
        <w:t xml:space="preserve"> </w:t>
      </w:r>
      <w:r w:rsidRPr="00302135">
        <w:rPr>
          <w:rFonts w:ascii="Verdana" w:hAnsi="Verdana"/>
          <w:sz w:val="20"/>
          <w:szCs w:val="20"/>
        </w:rPr>
        <w:t>c</w:t>
      </w:r>
      <w:r w:rsidRPr="00302135">
        <w:rPr>
          <w:rFonts w:ascii="Verdana" w:hAnsi="Verdana" w:cs="Calibri"/>
          <w:sz w:val="20"/>
          <w:szCs w:val="20"/>
        </w:rPr>
        <w:t>o</w:t>
      </w:r>
      <w:r w:rsidRPr="00302135">
        <w:rPr>
          <w:rFonts w:ascii="Verdana" w:hAnsi="Verdana"/>
          <w:sz w:val="20"/>
          <w:szCs w:val="20"/>
        </w:rPr>
        <w:t>rr</w:t>
      </w:r>
      <w:r w:rsidRPr="00302135">
        <w:rPr>
          <w:rFonts w:ascii="Verdana" w:hAnsi="Verdana" w:cs="Calibri"/>
          <w:sz w:val="20"/>
          <w:szCs w:val="20"/>
        </w:rPr>
        <w:t>uzion</w:t>
      </w:r>
      <w:r w:rsidRPr="00302135">
        <w:rPr>
          <w:rFonts w:ascii="Verdana" w:hAnsi="Verdana"/>
          <w:sz w:val="20"/>
          <w:szCs w:val="20"/>
        </w:rPr>
        <w:t>e e della trasparenza, vi</w:t>
      </w:r>
      <w:r w:rsidRPr="00302135">
        <w:rPr>
          <w:rFonts w:ascii="Verdana" w:hAnsi="Verdana" w:cs="Calibri"/>
          <w:sz w:val="20"/>
          <w:szCs w:val="20"/>
        </w:rPr>
        <w:t>gi</w:t>
      </w:r>
      <w:r w:rsidRPr="00302135">
        <w:rPr>
          <w:rFonts w:ascii="Verdana" w:hAnsi="Verdana"/>
          <w:sz w:val="20"/>
          <w:szCs w:val="20"/>
        </w:rPr>
        <w:t>la</w:t>
      </w:r>
      <w:r w:rsidRPr="00302135">
        <w:rPr>
          <w:rFonts w:ascii="Verdana" w:hAnsi="Verdana" w:cs="Calibri"/>
          <w:sz w:val="20"/>
          <w:szCs w:val="20"/>
        </w:rPr>
        <w:t>n</w:t>
      </w:r>
      <w:r w:rsidRPr="00302135">
        <w:rPr>
          <w:rFonts w:ascii="Verdana" w:hAnsi="Verdana"/>
          <w:sz w:val="20"/>
          <w:szCs w:val="20"/>
        </w:rPr>
        <w:t>o</w:t>
      </w:r>
      <w:r w:rsidRPr="00302135">
        <w:rPr>
          <w:rFonts w:ascii="Verdana" w:hAnsi="Verdana" w:cs="Calibri"/>
          <w:sz w:val="20"/>
          <w:szCs w:val="20"/>
        </w:rPr>
        <w:t xml:space="preserve"> </w:t>
      </w:r>
      <w:r w:rsidRPr="00302135">
        <w:rPr>
          <w:rFonts w:ascii="Verdana" w:hAnsi="Verdana"/>
          <w:sz w:val="20"/>
          <w:szCs w:val="20"/>
        </w:rPr>
        <w:t>af</w:t>
      </w:r>
      <w:r w:rsidRPr="00302135">
        <w:rPr>
          <w:rFonts w:ascii="Verdana" w:hAnsi="Verdana" w:cs="Calibri"/>
          <w:sz w:val="20"/>
          <w:szCs w:val="20"/>
        </w:rPr>
        <w:t>f</w:t>
      </w:r>
      <w:r w:rsidRPr="00302135">
        <w:rPr>
          <w:rFonts w:ascii="Verdana" w:hAnsi="Verdana"/>
          <w:sz w:val="20"/>
          <w:szCs w:val="20"/>
        </w:rPr>
        <w:t>i</w:t>
      </w:r>
      <w:r w:rsidRPr="00302135">
        <w:rPr>
          <w:rFonts w:ascii="Verdana" w:hAnsi="Verdana" w:cs="Calibri"/>
          <w:sz w:val="20"/>
          <w:szCs w:val="20"/>
        </w:rPr>
        <w:t>n</w:t>
      </w:r>
      <w:r w:rsidRPr="00302135">
        <w:rPr>
          <w:rFonts w:ascii="Verdana" w:hAnsi="Verdana"/>
          <w:sz w:val="20"/>
          <w:szCs w:val="20"/>
        </w:rPr>
        <w:t>ché</w:t>
      </w:r>
      <w:r w:rsidRPr="00302135">
        <w:rPr>
          <w:rFonts w:ascii="Verdana" w:hAnsi="Verdana" w:cs="Calibri"/>
          <w:sz w:val="20"/>
          <w:szCs w:val="20"/>
        </w:rPr>
        <w:t xml:space="preserve"> </w:t>
      </w:r>
      <w:r w:rsidRPr="00302135">
        <w:rPr>
          <w:rFonts w:ascii="Verdana" w:hAnsi="Verdana"/>
          <w:sz w:val="20"/>
          <w:szCs w:val="20"/>
        </w:rPr>
        <w:t>sia</w:t>
      </w:r>
      <w:r w:rsidRPr="00302135">
        <w:rPr>
          <w:rFonts w:ascii="Verdana" w:hAnsi="Verdana" w:cs="Calibri"/>
          <w:sz w:val="20"/>
          <w:szCs w:val="20"/>
        </w:rPr>
        <w:t>n</w:t>
      </w:r>
      <w:r w:rsidRPr="00302135">
        <w:rPr>
          <w:rFonts w:ascii="Verdana" w:hAnsi="Verdana"/>
          <w:sz w:val="20"/>
          <w:szCs w:val="20"/>
        </w:rPr>
        <w:t>o</w:t>
      </w:r>
      <w:r w:rsidRPr="00302135">
        <w:rPr>
          <w:rFonts w:ascii="Verdana" w:hAnsi="Verdana" w:cs="Calibri"/>
          <w:sz w:val="20"/>
          <w:szCs w:val="20"/>
        </w:rPr>
        <w:t xml:space="preserve"> os</w:t>
      </w:r>
      <w:r w:rsidRPr="00302135">
        <w:rPr>
          <w:rFonts w:ascii="Verdana" w:hAnsi="Verdana"/>
          <w:sz w:val="20"/>
          <w:szCs w:val="20"/>
        </w:rPr>
        <w:t>se</w:t>
      </w:r>
      <w:r w:rsidRPr="00302135">
        <w:rPr>
          <w:rFonts w:ascii="Verdana" w:hAnsi="Verdana" w:cs="Calibri"/>
          <w:sz w:val="20"/>
          <w:szCs w:val="20"/>
        </w:rPr>
        <w:t>r</w:t>
      </w:r>
      <w:r w:rsidRPr="00302135">
        <w:rPr>
          <w:rFonts w:ascii="Verdana" w:hAnsi="Verdana"/>
          <w:sz w:val="20"/>
          <w:szCs w:val="20"/>
        </w:rPr>
        <w:t>vate</w:t>
      </w:r>
      <w:r w:rsidRPr="00302135">
        <w:rPr>
          <w:rFonts w:ascii="Verdana" w:hAnsi="Verdana" w:cs="Calibri"/>
          <w:sz w:val="20"/>
          <w:szCs w:val="20"/>
        </w:rPr>
        <w:t xml:space="preserve"> </w:t>
      </w:r>
      <w:r w:rsidRPr="00302135">
        <w:rPr>
          <w:rFonts w:ascii="Verdana" w:hAnsi="Verdana"/>
          <w:sz w:val="20"/>
          <w:szCs w:val="20"/>
        </w:rPr>
        <w:t xml:space="preserve">le </w:t>
      </w:r>
      <w:r w:rsidRPr="00302135">
        <w:rPr>
          <w:rFonts w:ascii="Verdana" w:hAnsi="Verdana" w:cs="Calibri"/>
          <w:sz w:val="20"/>
          <w:szCs w:val="20"/>
        </w:rPr>
        <w:t>d</w:t>
      </w:r>
      <w:r w:rsidRPr="00302135">
        <w:rPr>
          <w:rFonts w:ascii="Verdana" w:hAnsi="Verdana"/>
          <w:sz w:val="20"/>
          <w:szCs w:val="20"/>
        </w:rPr>
        <w:t>is</w:t>
      </w:r>
      <w:r w:rsidRPr="00302135">
        <w:rPr>
          <w:rFonts w:ascii="Verdana" w:hAnsi="Verdana" w:cs="Calibri"/>
          <w:sz w:val="20"/>
          <w:szCs w:val="20"/>
        </w:rPr>
        <w:t>po</w:t>
      </w:r>
      <w:r w:rsidRPr="00302135">
        <w:rPr>
          <w:rFonts w:ascii="Verdana" w:hAnsi="Verdana"/>
          <w:sz w:val="20"/>
          <w:szCs w:val="20"/>
        </w:rPr>
        <w:t>si</w:t>
      </w:r>
      <w:r w:rsidRPr="00302135">
        <w:rPr>
          <w:rFonts w:ascii="Verdana" w:hAnsi="Verdana" w:cs="Calibri"/>
          <w:sz w:val="20"/>
          <w:szCs w:val="20"/>
        </w:rPr>
        <w:t>z</w:t>
      </w:r>
      <w:r w:rsidRPr="00302135">
        <w:rPr>
          <w:rFonts w:ascii="Verdana" w:hAnsi="Verdana"/>
          <w:sz w:val="20"/>
          <w:szCs w:val="20"/>
        </w:rPr>
        <w:t>io</w:t>
      </w:r>
      <w:r w:rsidRPr="00302135">
        <w:rPr>
          <w:rFonts w:ascii="Verdana" w:hAnsi="Verdana" w:cs="Calibri"/>
          <w:sz w:val="20"/>
          <w:szCs w:val="20"/>
        </w:rPr>
        <w:t>n</w:t>
      </w:r>
      <w:r w:rsidRPr="00302135">
        <w:rPr>
          <w:rFonts w:ascii="Verdana" w:hAnsi="Verdana"/>
          <w:sz w:val="20"/>
          <w:szCs w:val="20"/>
        </w:rPr>
        <w:t>i c</w:t>
      </w:r>
      <w:r w:rsidRPr="00302135">
        <w:rPr>
          <w:rFonts w:ascii="Verdana" w:hAnsi="Verdana" w:cs="Calibri"/>
          <w:sz w:val="20"/>
          <w:szCs w:val="20"/>
        </w:rPr>
        <w:t>ont</w:t>
      </w:r>
      <w:r w:rsidRPr="00302135">
        <w:rPr>
          <w:rFonts w:ascii="Verdana" w:hAnsi="Verdana"/>
          <w:sz w:val="20"/>
          <w:szCs w:val="20"/>
        </w:rPr>
        <w:t>en</w:t>
      </w:r>
      <w:r w:rsidRPr="00302135">
        <w:rPr>
          <w:rFonts w:ascii="Verdana" w:hAnsi="Verdana" w:cs="Calibri"/>
          <w:sz w:val="20"/>
          <w:szCs w:val="20"/>
        </w:rPr>
        <w:t>u</w:t>
      </w:r>
      <w:r w:rsidRPr="00302135">
        <w:rPr>
          <w:rFonts w:ascii="Verdana" w:hAnsi="Verdana"/>
          <w:sz w:val="20"/>
          <w:szCs w:val="20"/>
        </w:rPr>
        <w:t xml:space="preserve">te nel </w:t>
      </w:r>
      <w:r w:rsidRPr="00302135">
        <w:rPr>
          <w:rFonts w:ascii="Verdana" w:hAnsi="Verdana" w:cs="Calibri"/>
          <w:sz w:val="20"/>
          <w:szCs w:val="20"/>
        </w:rPr>
        <w:t>PT</w:t>
      </w:r>
      <w:r w:rsidRPr="00302135">
        <w:rPr>
          <w:rFonts w:ascii="Verdana" w:hAnsi="Verdana"/>
          <w:sz w:val="20"/>
          <w:szCs w:val="20"/>
        </w:rPr>
        <w:t>PC,</w:t>
      </w:r>
      <w:r w:rsidRPr="00302135">
        <w:rPr>
          <w:rFonts w:ascii="Verdana" w:hAnsi="Verdana" w:cs="Calibri"/>
          <w:sz w:val="20"/>
          <w:szCs w:val="20"/>
        </w:rPr>
        <w:t xml:space="preserve"> </w:t>
      </w:r>
      <w:r w:rsidRPr="00302135">
        <w:rPr>
          <w:rFonts w:ascii="Verdana" w:hAnsi="Verdana"/>
          <w:sz w:val="20"/>
          <w:szCs w:val="20"/>
        </w:rPr>
        <w:t>f</w:t>
      </w:r>
      <w:r w:rsidRPr="00302135">
        <w:rPr>
          <w:rFonts w:ascii="Verdana" w:hAnsi="Verdana" w:cs="Calibri"/>
          <w:sz w:val="20"/>
          <w:szCs w:val="20"/>
        </w:rPr>
        <w:t>ungon</w:t>
      </w:r>
      <w:r w:rsidRPr="00302135">
        <w:rPr>
          <w:rFonts w:ascii="Verdana" w:hAnsi="Verdana"/>
          <w:sz w:val="20"/>
          <w:szCs w:val="20"/>
        </w:rPr>
        <w:t>o</w:t>
      </w:r>
      <w:r w:rsidRPr="00302135">
        <w:rPr>
          <w:rFonts w:ascii="Verdana" w:hAnsi="Verdana" w:cs="Calibri"/>
          <w:sz w:val="20"/>
          <w:szCs w:val="20"/>
        </w:rPr>
        <w:t xml:space="preserve"> d</w:t>
      </w:r>
      <w:r w:rsidRPr="00302135">
        <w:rPr>
          <w:rFonts w:ascii="Verdana" w:hAnsi="Verdana"/>
          <w:sz w:val="20"/>
          <w:szCs w:val="20"/>
        </w:rPr>
        <w:t>a rac</w:t>
      </w:r>
      <w:r w:rsidRPr="00302135">
        <w:rPr>
          <w:rFonts w:ascii="Verdana" w:hAnsi="Verdana" w:cs="Calibri"/>
          <w:sz w:val="20"/>
          <w:szCs w:val="20"/>
        </w:rPr>
        <w:t>co</w:t>
      </w:r>
      <w:r w:rsidRPr="00302135">
        <w:rPr>
          <w:rFonts w:ascii="Verdana" w:hAnsi="Verdana"/>
          <w:sz w:val="20"/>
          <w:szCs w:val="20"/>
        </w:rPr>
        <w:t>r</w:t>
      </w:r>
      <w:r w:rsidRPr="00302135">
        <w:rPr>
          <w:rFonts w:ascii="Verdana" w:hAnsi="Verdana" w:cs="Calibri"/>
          <w:sz w:val="20"/>
          <w:szCs w:val="20"/>
        </w:rPr>
        <w:t>d</w:t>
      </w:r>
      <w:r w:rsidRPr="00302135">
        <w:rPr>
          <w:rFonts w:ascii="Verdana" w:hAnsi="Verdana"/>
          <w:sz w:val="20"/>
          <w:szCs w:val="20"/>
        </w:rPr>
        <w:t>o</w:t>
      </w:r>
      <w:r w:rsidRPr="00302135">
        <w:rPr>
          <w:rFonts w:ascii="Verdana" w:hAnsi="Verdana" w:cs="Calibri"/>
          <w:sz w:val="20"/>
          <w:szCs w:val="20"/>
        </w:rPr>
        <w:t xml:space="preserve"> </w:t>
      </w:r>
      <w:r w:rsidRPr="00302135">
        <w:rPr>
          <w:rFonts w:ascii="Verdana" w:hAnsi="Verdana"/>
          <w:sz w:val="20"/>
          <w:szCs w:val="20"/>
        </w:rPr>
        <w:t xml:space="preserve">tra la </w:t>
      </w:r>
      <w:r w:rsidRPr="00302135">
        <w:rPr>
          <w:rFonts w:ascii="Verdana" w:hAnsi="Verdana" w:cs="Calibri"/>
          <w:sz w:val="20"/>
          <w:szCs w:val="20"/>
        </w:rPr>
        <w:t>p</w:t>
      </w:r>
      <w:r w:rsidRPr="00302135">
        <w:rPr>
          <w:rFonts w:ascii="Verdana" w:hAnsi="Verdana"/>
          <w:sz w:val="20"/>
          <w:szCs w:val="20"/>
        </w:rPr>
        <w:t>ro</w:t>
      </w:r>
      <w:r w:rsidRPr="00302135">
        <w:rPr>
          <w:rFonts w:ascii="Verdana" w:hAnsi="Verdana" w:cs="Calibri"/>
          <w:sz w:val="20"/>
          <w:szCs w:val="20"/>
        </w:rPr>
        <w:t>p</w:t>
      </w:r>
      <w:r w:rsidRPr="00302135">
        <w:rPr>
          <w:rFonts w:ascii="Verdana" w:hAnsi="Verdana"/>
          <w:sz w:val="20"/>
          <w:szCs w:val="20"/>
        </w:rPr>
        <w:t>ria</w:t>
      </w:r>
      <w:r w:rsidRPr="00302135">
        <w:rPr>
          <w:rFonts w:ascii="Verdana" w:hAnsi="Verdana" w:cs="Calibri"/>
          <w:sz w:val="20"/>
          <w:szCs w:val="20"/>
        </w:rPr>
        <w:t xml:space="preserve"> </w:t>
      </w:r>
      <w:r w:rsidRPr="00302135">
        <w:rPr>
          <w:rFonts w:ascii="Verdana" w:hAnsi="Verdana"/>
          <w:sz w:val="20"/>
          <w:szCs w:val="20"/>
        </w:rPr>
        <w:t>str</w:t>
      </w:r>
      <w:r w:rsidRPr="00302135">
        <w:rPr>
          <w:rFonts w:ascii="Verdana" w:hAnsi="Verdana" w:cs="Calibri"/>
          <w:sz w:val="20"/>
          <w:szCs w:val="20"/>
        </w:rPr>
        <w:t>u</w:t>
      </w:r>
      <w:r w:rsidRPr="00302135">
        <w:rPr>
          <w:rFonts w:ascii="Verdana" w:hAnsi="Verdana"/>
          <w:sz w:val="20"/>
          <w:szCs w:val="20"/>
        </w:rPr>
        <w:t>tt</w:t>
      </w:r>
      <w:r w:rsidRPr="00302135">
        <w:rPr>
          <w:rFonts w:ascii="Verdana" w:hAnsi="Verdana" w:cs="Calibri"/>
          <w:sz w:val="20"/>
          <w:szCs w:val="20"/>
        </w:rPr>
        <w:t>u</w:t>
      </w:r>
      <w:r w:rsidRPr="00302135">
        <w:rPr>
          <w:rFonts w:ascii="Verdana" w:hAnsi="Verdana"/>
          <w:sz w:val="20"/>
          <w:szCs w:val="20"/>
        </w:rPr>
        <w:t>ra ed il RPCT allo sc</w:t>
      </w:r>
      <w:r w:rsidRPr="00302135">
        <w:rPr>
          <w:rFonts w:ascii="Verdana" w:hAnsi="Verdana" w:cs="Calibri"/>
          <w:sz w:val="20"/>
          <w:szCs w:val="20"/>
        </w:rPr>
        <w:t>op</w:t>
      </w:r>
      <w:r w:rsidRPr="00302135">
        <w:rPr>
          <w:rFonts w:ascii="Verdana" w:hAnsi="Verdana"/>
          <w:sz w:val="20"/>
          <w:szCs w:val="20"/>
        </w:rPr>
        <w:t>o</w:t>
      </w:r>
      <w:r w:rsidRPr="00302135">
        <w:rPr>
          <w:rFonts w:ascii="Verdana" w:hAnsi="Verdana" w:cs="Calibri"/>
          <w:sz w:val="20"/>
          <w:szCs w:val="20"/>
        </w:rPr>
        <w:t xml:space="preserve"> </w:t>
      </w:r>
      <w:r w:rsidRPr="00302135">
        <w:rPr>
          <w:rFonts w:ascii="Verdana" w:hAnsi="Verdana"/>
          <w:sz w:val="20"/>
          <w:szCs w:val="20"/>
        </w:rPr>
        <w:t>di fav</w:t>
      </w:r>
      <w:r w:rsidRPr="00302135">
        <w:rPr>
          <w:rFonts w:ascii="Verdana" w:hAnsi="Verdana" w:cs="Calibri"/>
          <w:sz w:val="20"/>
          <w:szCs w:val="20"/>
        </w:rPr>
        <w:t>o</w:t>
      </w:r>
      <w:r w:rsidRPr="00302135">
        <w:rPr>
          <w:rFonts w:ascii="Verdana" w:hAnsi="Verdana"/>
          <w:sz w:val="20"/>
          <w:szCs w:val="20"/>
        </w:rPr>
        <w:t>ri</w:t>
      </w:r>
      <w:r w:rsidRPr="00302135">
        <w:rPr>
          <w:rFonts w:ascii="Verdana" w:hAnsi="Verdana" w:cs="Calibri"/>
          <w:sz w:val="20"/>
          <w:szCs w:val="20"/>
        </w:rPr>
        <w:t>r</w:t>
      </w:r>
      <w:r w:rsidRPr="00302135">
        <w:rPr>
          <w:rFonts w:ascii="Verdana" w:hAnsi="Verdana"/>
          <w:sz w:val="20"/>
          <w:szCs w:val="20"/>
        </w:rPr>
        <w:t xml:space="preserve">e </w:t>
      </w:r>
      <w:r w:rsidRPr="00302135">
        <w:rPr>
          <w:rFonts w:ascii="Verdana" w:hAnsi="Verdana" w:cs="Calibri"/>
          <w:sz w:val="20"/>
          <w:szCs w:val="20"/>
        </w:rPr>
        <w:t>e semplificare la realizzazione degli adempimenti ed il monitoraggio sull’attuazione del Piano, propongon</w:t>
      </w:r>
      <w:r w:rsidRPr="00302135">
        <w:rPr>
          <w:rFonts w:ascii="Verdana" w:hAnsi="Verdana"/>
          <w:sz w:val="20"/>
          <w:szCs w:val="20"/>
        </w:rPr>
        <w:t>o mis</w:t>
      </w:r>
      <w:r w:rsidRPr="00302135">
        <w:rPr>
          <w:rFonts w:ascii="Verdana" w:hAnsi="Verdana" w:cs="Calibri"/>
          <w:sz w:val="20"/>
          <w:szCs w:val="20"/>
        </w:rPr>
        <w:t>u</w:t>
      </w:r>
      <w:r w:rsidRPr="00302135">
        <w:rPr>
          <w:rFonts w:ascii="Verdana" w:hAnsi="Verdana"/>
          <w:sz w:val="20"/>
          <w:szCs w:val="20"/>
        </w:rPr>
        <w:t>re</w:t>
      </w:r>
      <w:r w:rsidRPr="00302135">
        <w:rPr>
          <w:rFonts w:ascii="Verdana" w:hAnsi="Verdana" w:cs="Calibri"/>
          <w:sz w:val="20"/>
          <w:szCs w:val="20"/>
        </w:rPr>
        <w:t xml:space="preserve"> d</w:t>
      </w:r>
      <w:r w:rsidRPr="00302135">
        <w:rPr>
          <w:rFonts w:ascii="Verdana" w:hAnsi="Verdana"/>
          <w:sz w:val="20"/>
          <w:szCs w:val="20"/>
        </w:rPr>
        <w:t>i p</w:t>
      </w:r>
      <w:r w:rsidRPr="00302135">
        <w:rPr>
          <w:rFonts w:ascii="Verdana" w:hAnsi="Verdana" w:cs="Calibri"/>
          <w:sz w:val="20"/>
          <w:szCs w:val="20"/>
        </w:rPr>
        <w:t>re</w:t>
      </w:r>
      <w:r w:rsidRPr="00302135">
        <w:rPr>
          <w:rFonts w:ascii="Verdana" w:hAnsi="Verdana"/>
          <w:sz w:val="20"/>
          <w:szCs w:val="20"/>
        </w:rPr>
        <w:t>ven</w:t>
      </w:r>
      <w:r w:rsidRPr="00302135">
        <w:rPr>
          <w:rFonts w:ascii="Verdana" w:hAnsi="Verdana" w:cs="Calibri"/>
          <w:sz w:val="20"/>
          <w:szCs w:val="20"/>
        </w:rPr>
        <w:t>z</w:t>
      </w:r>
      <w:r w:rsidRPr="00302135">
        <w:rPr>
          <w:rFonts w:ascii="Verdana" w:hAnsi="Verdana"/>
          <w:sz w:val="20"/>
          <w:szCs w:val="20"/>
        </w:rPr>
        <w:t>io</w:t>
      </w:r>
      <w:r w:rsidRPr="00302135">
        <w:rPr>
          <w:rFonts w:ascii="Verdana" w:hAnsi="Verdana" w:cs="Calibri"/>
          <w:sz w:val="20"/>
          <w:szCs w:val="20"/>
        </w:rPr>
        <w:t>n</w:t>
      </w:r>
      <w:r w:rsidRPr="00302135">
        <w:rPr>
          <w:rFonts w:ascii="Verdana" w:hAnsi="Verdana"/>
          <w:sz w:val="20"/>
          <w:szCs w:val="20"/>
        </w:rPr>
        <w:t xml:space="preserve">e. </w:t>
      </w:r>
      <w:r w:rsidRPr="00302135">
        <w:rPr>
          <w:rFonts w:ascii="Verdana" w:hAnsi="Verdana" w:cs="Calibri"/>
          <w:sz w:val="20"/>
          <w:szCs w:val="20"/>
        </w:rPr>
        <w:t xml:space="preserve">I Referenti per la prevenzione della corruzione sono il Dirigente, i Responsabili Amministrativi di Dipartimento e i Responsabili di Settore/Unità di Staff. </w:t>
      </w:r>
    </w:p>
    <w:p w14:paraId="1E1DDCBA" w14:textId="77777777" w:rsidR="005B0DA8" w:rsidRPr="00302135" w:rsidRDefault="005B0DA8" w:rsidP="00340A42">
      <w:pPr>
        <w:widowControl w:val="0"/>
        <w:numPr>
          <w:ilvl w:val="0"/>
          <w:numId w:val="3"/>
        </w:numPr>
        <w:autoSpaceDE w:val="0"/>
        <w:autoSpaceDN w:val="0"/>
        <w:adjustRightInd w:val="0"/>
        <w:spacing w:after="120" w:line="360" w:lineRule="auto"/>
        <w:contextualSpacing/>
        <w:jc w:val="both"/>
        <w:rPr>
          <w:rFonts w:ascii="Verdana" w:hAnsi="Verdana" w:cs="Times"/>
          <w:b/>
          <w:color w:val="000000"/>
          <w:sz w:val="20"/>
          <w:szCs w:val="20"/>
        </w:rPr>
      </w:pPr>
      <w:r w:rsidRPr="00302135">
        <w:rPr>
          <w:rFonts w:ascii="Verdana" w:hAnsi="Verdana" w:cs="Times"/>
          <w:b/>
          <w:color w:val="000000"/>
          <w:sz w:val="20"/>
          <w:szCs w:val="20"/>
        </w:rPr>
        <w:t xml:space="preserve">Nucleo di valutazione </w:t>
      </w:r>
    </w:p>
    <w:p w14:paraId="7AA9815E" w14:textId="7D9B8902" w:rsidR="005B0DA8" w:rsidRPr="00302135" w:rsidRDefault="005B0DA8" w:rsidP="00E15B39">
      <w:pPr>
        <w:widowControl w:val="0"/>
        <w:autoSpaceDE w:val="0"/>
        <w:autoSpaceDN w:val="0"/>
        <w:adjustRightInd w:val="0"/>
        <w:spacing w:after="120" w:line="360" w:lineRule="auto"/>
        <w:contextualSpacing/>
        <w:jc w:val="both"/>
        <w:rPr>
          <w:rFonts w:ascii="Verdana" w:hAnsi="Verdana" w:cs="Calibri"/>
          <w:sz w:val="20"/>
          <w:szCs w:val="20"/>
        </w:rPr>
      </w:pPr>
      <w:r w:rsidRPr="00302135">
        <w:rPr>
          <w:rFonts w:ascii="Verdana" w:hAnsi="Verdana"/>
          <w:sz w:val="20"/>
          <w:szCs w:val="20"/>
        </w:rPr>
        <w:t>Le</w:t>
      </w:r>
      <w:r w:rsidRPr="00302135">
        <w:rPr>
          <w:rFonts w:ascii="Verdana" w:hAnsi="Verdana" w:cs="Calibri"/>
          <w:sz w:val="20"/>
          <w:szCs w:val="20"/>
        </w:rPr>
        <w:t xml:space="preserve"> </w:t>
      </w:r>
      <w:r w:rsidRPr="00302135">
        <w:rPr>
          <w:rFonts w:ascii="Verdana" w:hAnsi="Verdana"/>
          <w:sz w:val="20"/>
          <w:szCs w:val="20"/>
        </w:rPr>
        <w:t>f</w:t>
      </w:r>
      <w:r w:rsidRPr="00302135">
        <w:rPr>
          <w:rFonts w:ascii="Verdana" w:hAnsi="Verdana" w:cs="Calibri"/>
          <w:sz w:val="20"/>
          <w:szCs w:val="20"/>
        </w:rPr>
        <w:t>unz</w:t>
      </w:r>
      <w:r w:rsidRPr="00302135">
        <w:rPr>
          <w:rFonts w:ascii="Verdana" w:hAnsi="Verdana"/>
          <w:sz w:val="20"/>
          <w:szCs w:val="20"/>
        </w:rPr>
        <w:t>io</w:t>
      </w:r>
      <w:r w:rsidRPr="00302135">
        <w:rPr>
          <w:rFonts w:ascii="Verdana" w:hAnsi="Verdana" w:cs="Calibri"/>
          <w:sz w:val="20"/>
          <w:szCs w:val="20"/>
        </w:rPr>
        <w:t>n</w:t>
      </w:r>
      <w:r w:rsidRPr="00302135">
        <w:rPr>
          <w:rFonts w:ascii="Verdana" w:hAnsi="Verdana"/>
          <w:sz w:val="20"/>
          <w:szCs w:val="20"/>
        </w:rPr>
        <w:t>i</w:t>
      </w:r>
      <w:r w:rsidRPr="00302135">
        <w:rPr>
          <w:rFonts w:ascii="Verdana" w:hAnsi="Verdana" w:cs="Calibri"/>
          <w:sz w:val="20"/>
          <w:szCs w:val="20"/>
        </w:rPr>
        <w:t xml:space="preserve"> d</w:t>
      </w:r>
      <w:r w:rsidRPr="00302135">
        <w:rPr>
          <w:rFonts w:ascii="Verdana" w:hAnsi="Verdana"/>
          <w:sz w:val="20"/>
          <w:szCs w:val="20"/>
        </w:rPr>
        <w:t>i</w:t>
      </w:r>
      <w:r w:rsidRPr="00302135">
        <w:rPr>
          <w:rFonts w:ascii="Verdana" w:hAnsi="Verdana" w:cs="Calibri"/>
          <w:sz w:val="20"/>
          <w:szCs w:val="20"/>
        </w:rPr>
        <w:t xml:space="preserve"> Organismo indipendente di valutazione (OIV) son</w:t>
      </w:r>
      <w:r w:rsidRPr="00302135">
        <w:rPr>
          <w:rFonts w:ascii="Verdana" w:hAnsi="Verdana"/>
          <w:sz w:val="20"/>
          <w:szCs w:val="20"/>
        </w:rPr>
        <w:t>o</w:t>
      </w:r>
      <w:r w:rsidRPr="00302135">
        <w:rPr>
          <w:rFonts w:ascii="Verdana" w:hAnsi="Verdana" w:cs="Calibri"/>
          <w:sz w:val="20"/>
          <w:szCs w:val="20"/>
        </w:rPr>
        <w:t xml:space="preserve"> </w:t>
      </w:r>
      <w:r w:rsidRPr="00302135">
        <w:rPr>
          <w:rFonts w:ascii="Verdana" w:hAnsi="Verdana"/>
          <w:sz w:val="20"/>
          <w:szCs w:val="20"/>
        </w:rPr>
        <w:t>s</w:t>
      </w:r>
      <w:r w:rsidRPr="00302135">
        <w:rPr>
          <w:rFonts w:ascii="Verdana" w:hAnsi="Verdana" w:cs="Calibri"/>
          <w:sz w:val="20"/>
          <w:szCs w:val="20"/>
        </w:rPr>
        <w:t>vo</w:t>
      </w:r>
      <w:r w:rsidRPr="00302135">
        <w:rPr>
          <w:rFonts w:ascii="Verdana" w:hAnsi="Verdana"/>
          <w:sz w:val="20"/>
          <w:szCs w:val="20"/>
        </w:rPr>
        <w:t>lte</w:t>
      </w:r>
      <w:r w:rsidRPr="00302135">
        <w:rPr>
          <w:rFonts w:ascii="Verdana" w:hAnsi="Verdana" w:cs="Calibri"/>
          <w:sz w:val="20"/>
          <w:szCs w:val="20"/>
        </w:rPr>
        <w:t xml:space="preserve"> d</w:t>
      </w:r>
      <w:r w:rsidRPr="00302135">
        <w:rPr>
          <w:rFonts w:ascii="Verdana" w:hAnsi="Verdana"/>
          <w:sz w:val="20"/>
          <w:szCs w:val="20"/>
        </w:rPr>
        <w:t>al</w:t>
      </w:r>
      <w:r w:rsidRPr="00302135">
        <w:rPr>
          <w:rFonts w:ascii="Verdana" w:hAnsi="Verdana" w:cs="Calibri"/>
          <w:sz w:val="20"/>
          <w:szCs w:val="20"/>
        </w:rPr>
        <w:t xml:space="preserve"> Nu</w:t>
      </w:r>
      <w:r w:rsidRPr="00302135">
        <w:rPr>
          <w:rFonts w:ascii="Verdana" w:hAnsi="Verdana"/>
          <w:sz w:val="20"/>
          <w:szCs w:val="20"/>
        </w:rPr>
        <w:t>cl</w:t>
      </w:r>
      <w:r w:rsidRPr="00302135">
        <w:rPr>
          <w:rFonts w:ascii="Verdana" w:hAnsi="Verdana" w:cs="Calibri"/>
          <w:sz w:val="20"/>
          <w:szCs w:val="20"/>
        </w:rPr>
        <w:t>e</w:t>
      </w:r>
      <w:r w:rsidRPr="00302135">
        <w:rPr>
          <w:rFonts w:ascii="Verdana" w:hAnsi="Verdana"/>
          <w:sz w:val="20"/>
          <w:szCs w:val="20"/>
        </w:rPr>
        <w:t>o</w:t>
      </w:r>
      <w:r w:rsidRPr="00302135">
        <w:rPr>
          <w:rFonts w:ascii="Verdana" w:hAnsi="Verdana" w:cs="Calibri"/>
          <w:sz w:val="20"/>
          <w:szCs w:val="20"/>
        </w:rPr>
        <w:t xml:space="preserve"> d</w:t>
      </w:r>
      <w:r w:rsidRPr="00302135">
        <w:rPr>
          <w:rFonts w:ascii="Verdana" w:hAnsi="Verdana"/>
          <w:sz w:val="20"/>
          <w:szCs w:val="20"/>
        </w:rPr>
        <w:t>i</w:t>
      </w:r>
      <w:r w:rsidRPr="00302135">
        <w:rPr>
          <w:rFonts w:ascii="Verdana" w:hAnsi="Verdana" w:cs="Calibri"/>
          <w:sz w:val="20"/>
          <w:szCs w:val="20"/>
        </w:rPr>
        <w:t xml:space="preserve"> </w:t>
      </w:r>
      <w:r w:rsidRPr="00302135">
        <w:rPr>
          <w:rFonts w:ascii="Verdana" w:hAnsi="Verdana"/>
          <w:sz w:val="20"/>
          <w:szCs w:val="20"/>
        </w:rPr>
        <w:t>Va</w:t>
      </w:r>
      <w:r w:rsidRPr="00302135">
        <w:rPr>
          <w:rFonts w:ascii="Verdana" w:hAnsi="Verdana" w:cs="Calibri"/>
          <w:sz w:val="20"/>
          <w:szCs w:val="20"/>
        </w:rPr>
        <w:t>lut</w:t>
      </w:r>
      <w:r w:rsidRPr="00302135">
        <w:rPr>
          <w:rFonts w:ascii="Verdana" w:hAnsi="Verdana"/>
          <w:sz w:val="20"/>
          <w:szCs w:val="20"/>
        </w:rPr>
        <w:t>a</w:t>
      </w:r>
      <w:r w:rsidRPr="00302135">
        <w:rPr>
          <w:rFonts w:ascii="Verdana" w:hAnsi="Verdana" w:cs="Calibri"/>
          <w:sz w:val="20"/>
          <w:szCs w:val="20"/>
        </w:rPr>
        <w:t>z</w:t>
      </w:r>
      <w:r w:rsidRPr="00302135">
        <w:rPr>
          <w:rFonts w:ascii="Verdana" w:hAnsi="Verdana"/>
          <w:sz w:val="20"/>
          <w:szCs w:val="20"/>
        </w:rPr>
        <w:t>io</w:t>
      </w:r>
      <w:r w:rsidRPr="00302135">
        <w:rPr>
          <w:rFonts w:ascii="Verdana" w:hAnsi="Verdana" w:cs="Calibri"/>
          <w:sz w:val="20"/>
          <w:szCs w:val="20"/>
        </w:rPr>
        <w:t>ne</w:t>
      </w:r>
      <w:r w:rsidRPr="00302135">
        <w:rPr>
          <w:rFonts w:ascii="Verdana" w:hAnsi="Verdana"/>
          <w:sz w:val="20"/>
          <w:szCs w:val="20"/>
        </w:rPr>
        <w:t>,</w:t>
      </w:r>
      <w:r w:rsidRPr="00302135">
        <w:rPr>
          <w:rFonts w:ascii="Verdana" w:hAnsi="Verdana" w:cs="Calibri"/>
          <w:sz w:val="20"/>
          <w:szCs w:val="20"/>
        </w:rPr>
        <w:t xml:space="preserve"> ai sensi dell’art. 15 d</w:t>
      </w:r>
      <w:r w:rsidRPr="00302135">
        <w:rPr>
          <w:rFonts w:ascii="Verdana" w:hAnsi="Verdana"/>
          <w:sz w:val="20"/>
          <w:szCs w:val="20"/>
        </w:rPr>
        <w:t>ello</w:t>
      </w:r>
      <w:r w:rsidRPr="00302135">
        <w:rPr>
          <w:rFonts w:ascii="Verdana" w:hAnsi="Verdana" w:cs="Calibri"/>
          <w:sz w:val="20"/>
          <w:szCs w:val="20"/>
        </w:rPr>
        <w:t xml:space="preserve"> </w:t>
      </w:r>
      <w:r w:rsidRPr="00302135">
        <w:rPr>
          <w:rFonts w:ascii="Verdana" w:hAnsi="Verdana"/>
          <w:sz w:val="20"/>
          <w:szCs w:val="20"/>
        </w:rPr>
        <w:t>St</w:t>
      </w:r>
      <w:r w:rsidRPr="00302135">
        <w:rPr>
          <w:rFonts w:ascii="Verdana" w:hAnsi="Verdana" w:cs="Calibri"/>
          <w:sz w:val="20"/>
          <w:szCs w:val="20"/>
        </w:rPr>
        <w:t>a</w:t>
      </w:r>
      <w:r w:rsidRPr="00302135">
        <w:rPr>
          <w:rFonts w:ascii="Verdana" w:hAnsi="Verdana"/>
          <w:sz w:val="20"/>
          <w:szCs w:val="20"/>
        </w:rPr>
        <w:t>tuto</w:t>
      </w:r>
      <w:r w:rsidRPr="00302135">
        <w:rPr>
          <w:rFonts w:ascii="Verdana" w:hAnsi="Verdana" w:cs="Calibri"/>
          <w:sz w:val="20"/>
          <w:szCs w:val="20"/>
        </w:rPr>
        <w:t xml:space="preserve"> d</w:t>
      </w:r>
      <w:r w:rsidRPr="00302135">
        <w:rPr>
          <w:rFonts w:ascii="Verdana" w:hAnsi="Verdana"/>
          <w:sz w:val="20"/>
          <w:szCs w:val="20"/>
        </w:rPr>
        <w:t>el</w:t>
      </w:r>
      <w:r w:rsidRPr="00302135">
        <w:rPr>
          <w:rFonts w:ascii="Verdana" w:hAnsi="Verdana" w:cs="Calibri"/>
          <w:sz w:val="20"/>
          <w:szCs w:val="20"/>
        </w:rPr>
        <w:t xml:space="preserve"> Po</w:t>
      </w:r>
      <w:r w:rsidRPr="00302135">
        <w:rPr>
          <w:rFonts w:ascii="Verdana" w:hAnsi="Verdana"/>
          <w:sz w:val="20"/>
          <w:szCs w:val="20"/>
        </w:rPr>
        <w:t>l</w:t>
      </w:r>
      <w:r w:rsidRPr="00302135">
        <w:rPr>
          <w:rFonts w:ascii="Verdana" w:hAnsi="Verdana" w:cs="Calibri"/>
          <w:sz w:val="20"/>
          <w:szCs w:val="20"/>
        </w:rPr>
        <w:t>it</w:t>
      </w:r>
      <w:r w:rsidRPr="00302135">
        <w:rPr>
          <w:rFonts w:ascii="Verdana" w:hAnsi="Verdana"/>
          <w:sz w:val="20"/>
          <w:szCs w:val="20"/>
        </w:rPr>
        <w:t>ecn</w:t>
      </w:r>
      <w:r w:rsidRPr="00302135">
        <w:rPr>
          <w:rFonts w:ascii="Verdana" w:hAnsi="Verdana" w:cs="Calibri"/>
          <w:sz w:val="20"/>
          <w:szCs w:val="20"/>
        </w:rPr>
        <w:t>i</w:t>
      </w:r>
      <w:r w:rsidRPr="00302135">
        <w:rPr>
          <w:rFonts w:ascii="Verdana" w:hAnsi="Verdana"/>
          <w:sz w:val="20"/>
          <w:szCs w:val="20"/>
        </w:rPr>
        <w:t>c</w:t>
      </w:r>
      <w:r w:rsidRPr="00302135">
        <w:rPr>
          <w:rFonts w:ascii="Verdana" w:hAnsi="Verdana" w:cs="Calibri"/>
          <w:sz w:val="20"/>
          <w:szCs w:val="20"/>
        </w:rPr>
        <w:t>o</w:t>
      </w:r>
      <w:r w:rsidRPr="00302135">
        <w:rPr>
          <w:rFonts w:ascii="Verdana" w:hAnsi="Verdana"/>
          <w:sz w:val="20"/>
          <w:szCs w:val="20"/>
        </w:rPr>
        <w:t>.</w:t>
      </w:r>
      <w:r w:rsidRPr="00302135">
        <w:rPr>
          <w:rFonts w:ascii="Verdana" w:hAnsi="Verdana" w:cs="Calibri"/>
          <w:sz w:val="20"/>
          <w:szCs w:val="20"/>
        </w:rPr>
        <w:t xml:space="preserve"> </w:t>
      </w:r>
      <w:r w:rsidRPr="00302135">
        <w:rPr>
          <w:rFonts w:ascii="Verdana" w:hAnsi="Verdana"/>
          <w:sz w:val="20"/>
          <w:szCs w:val="20"/>
        </w:rPr>
        <w:t>Ol</w:t>
      </w:r>
      <w:r w:rsidRPr="00302135">
        <w:rPr>
          <w:rFonts w:ascii="Verdana" w:hAnsi="Verdana" w:cs="Calibri"/>
          <w:sz w:val="20"/>
          <w:szCs w:val="20"/>
        </w:rPr>
        <w:t>t</w:t>
      </w:r>
      <w:r w:rsidRPr="00302135">
        <w:rPr>
          <w:rFonts w:ascii="Verdana" w:hAnsi="Verdana"/>
          <w:sz w:val="20"/>
          <w:szCs w:val="20"/>
        </w:rPr>
        <w:t>re</w:t>
      </w:r>
      <w:r w:rsidRPr="00302135">
        <w:rPr>
          <w:rFonts w:ascii="Verdana" w:hAnsi="Verdana" w:cs="Calibri"/>
          <w:sz w:val="20"/>
          <w:szCs w:val="20"/>
        </w:rPr>
        <w:t xml:space="preserve"> </w:t>
      </w:r>
      <w:r w:rsidRPr="00302135">
        <w:rPr>
          <w:rFonts w:ascii="Verdana" w:hAnsi="Verdana"/>
          <w:sz w:val="20"/>
          <w:szCs w:val="20"/>
        </w:rPr>
        <w:t>al</w:t>
      </w:r>
      <w:r w:rsidRPr="00302135">
        <w:rPr>
          <w:rFonts w:ascii="Verdana" w:hAnsi="Verdana" w:cs="Calibri"/>
          <w:sz w:val="20"/>
          <w:szCs w:val="20"/>
        </w:rPr>
        <w:t>l</w:t>
      </w:r>
      <w:r w:rsidRPr="00302135">
        <w:rPr>
          <w:rFonts w:ascii="Verdana" w:hAnsi="Verdana"/>
          <w:sz w:val="20"/>
          <w:szCs w:val="20"/>
        </w:rPr>
        <w:t>e</w:t>
      </w:r>
      <w:r w:rsidRPr="00302135">
        <w:rPr>
          <w:rFonts w:ascii="Verdana" w:hAnsi="Verdana" w:cs="Calibri"/>
          <w:sz w:val="20"/>
          <w:szCs w:val="20"/>
        </w:rPr>
        <w:t xml:space="preserve"> </w:t>
      </w:r>
      <w:r w:rsidRPr="00302135">
        <w:rPr>
          <w:rFonts w:ascii="Verdana" w:hAnsi="Verdana"/>
          <w:sz w:val="20"/>
          <w:szCs w:val="20"/>
        </w:rPr>
        <w:t>att</w:t>
      </w:r>
      <w:r w:rsidRPr="00302135">
        <w:rPr>
          <w:rFonts w:ascii="Verdana" w:hAnsi="Verdana" w:cs="Calibri"/>
          <w:sz w:val="20"/>
          <w:szCs w:val="20"/>
        </w:rPr>
        <w:t>i</w:t>
      </w:r>
      <w:r w:rsidRPr="00302135">
        <w:rPr>
          <w:rFonts w:ascii="Verdana" w:hAnsi="Verdana"/>
          <w:sz w:val="20"/>
          <w:szCs w:val="20"/>
        </w:rPr>
        <w:t>vità</w:t>
      </w:r>
      <w:r w:rsidRPr="00302135">
        <w:rPr>
          <w:rFonts w:ascii="Verdana" w:hAnsi="Verdana" w:cs="Calibri"/>
          <w:sz w:val="20"/>
          <w:szCs w:val="20"/>
        </w:rPr>
        <w:t xml:space="preserve"> d</w:t>
      </w:r>
      <w:r w:rsidRPr="00302135">
        <w:rPr>
          <w:rFonts w:ascii="Verdana" w:hAnsi="Verdana"/>
          <w:sz w:val="20"/>
          <w:szCs w:val="20"/>
        </w:rPr>
        <w:t>i</w:t>
      </w:r>
      <w:r w:rsidRPr="00302135">
        <w:rPr>
          <w:rFonts w:ascii="Verdana" w:hAnsi="Verdana" w:cs="Calibri"/>
          <w:sz w:val="20"/>
          <w:szCs w:val="20"/>
        </w:rPr>
        <w:t xml:space="preserve"> valutazione interna dell’efficienza, dell’efficacia e della qu</w:t>
      </w:r>
      <w:r w:rsidRPr="00302135">
        <w:rPr>
          <w:rFonts w:ascii="Verdana" w:hAnsi="Verdana"/>
          <w:sz w:val="20"/>
          <w:szCs w:val="20"/>
        </w:rPr>
        <w:t>al</w:t>
      </w:r>
      <w:r w:rsidRPr="00302135">
        <w:rPr>
          <w:rFonts w:ascii="Verdana" w:hAnsi="Verdana" w:cs="Calibri"/>
          <w:sz w:val="20"/>
          <w:szCs w:val="20"/>
        </w:rPr>
        <w:t>i</w:t>
      </w:r>
      <w:r w:rsidRPr="00302135">
        <w:rPr>
          <w:rFonts w:ascii="Verdana" w:hAnsi="Verdana"/>
          <w:sz w:val="20"/>
          <w:szCs w:val="20"/>
        </w:rPr>
        <w:t>tà</w:t>
      </w:r>
      <w:r w:rsidRPr="00302135">
        <w:rPr>
          <w:rFonts w:ascii="Verdana" w:hAnsi="Verdana" w:cs="Calibri"/>
          <w:sz w:val="20"/>
          <w:szCs w:val="20"/>
        </w:rPr>
        <w:t xml:space="preserve"> d</w:t>
      </w:r>
      <w:r w:rsidRPr="00302135">
        <w:rPr>
          <w:rFonts w:ascii="Verdana" w:hAnsi="Verdana"/>
          <w:sz w:val="20"/>
          <w:szCs w:val="20"/>
        </w:rPr>
        <w:t>ella</w:t>
      </w:r>
      <w:r w:rsidRPr="00302135">
        <w:rPr>
          <w:rFonts w:ascii="Verdana" w:hAnsi="Verdana" w:cs="Calibri"/>
          <w:sz w:val="20"/>
          <w:szCs w:val="20"/>
        </w:rPr>
        <w:t xml:space="preserve"> g</w:t>
      </w:r>
      <w:r w:rsidRPr="00302135">
        <w:rPr>
          <w:rFonts w:ascii="Verdana" w:hAnsi="Verdana"/>
          <w:sz w:val="20"/>
          <w:szCs w:val="20"/>
        </w:rPr>
        <w:t>estio</w:t>
      </w:r>
      <w:r w:rsidRPr="00302135">
        <w:rPr>
          <w:rFonts w:ascii="Verdana" w:hAnsi="Verdana" w:cs="Calibri"/>
          <w:sz w:val="20"/>
          <w:szCs w:val="20"/>
        </w:rPr>
        <w:t>n</w:t>
      </w:r>
      <w:r w:rsidRPr="00302135">
        <w:rPr>
          <w:rFonts w:ascii="Verdana" w:hAnsi="Verdana"/>
          <w:sz w:val="20"/>
          <w:szCs w:val="20"/>
        </w:rPr>
        <w:t>e</w:t>
      </w:r>
      <w:r w:rsidRPr="00302135">
        <w:rPr>
          <w:rFonts w:ascii="Verdana" w:hAnsi="Verdana" w:cs="Calibri"/>
          <w:sz w:val="20"/>
          <w:szCs w:val="20"/>
        </w:rPr>
        <w:t xml:space="preserve"> </w:t>
      </w:r>
      <w:r w:rsidRPr="00302135">
        <w:rPr>
          <w:rFonts w:ascii="Verdana" w:hAnsi="Verdana"/>
          <w:sz w:val="20"/>
          <w:szCs w:val="20"/>
        </w:rPr>
        <w:t>a</w:t>
      </w:r>
      <w:r w:rsidRPr="00302135">
        <w:rPr>
          <w:rFonts w:ascii="Verdana" w:hAnsi="Verdana" w:cs="Calibri"/>
          <w:sz w:val="20"/>
          <w:szCs w:val="20"/>
        </w:rPr>
        <w:t>m</w:t>
      </w:r>
      <w:r w:rsidRPr="00302135">
        <w:rPr>
          <w:rFonts w:ascii="Verdana" w:hAnsi="Verdana"/>
          <w:sz w:val="20"/>
          <w:szCs w:val="20"/>
        </w:rPr>
        <w:t>mi</w:t>
      </w:r>
      <w:r w:rsidRPr="00302135">
        <w:rPr>
          <w:rFonts w:ascii="Verdana" w:hAnsi="Verdana" w:cs="Calibri"/>
          <w:sz w:val="20"/>
          <w:szCs w:val="20"/>
        </w:rPr>
        <w:t>n</w:t>
      </w:r>
      <w:r w:rsidRPr="00302135">
        <w:rPr>
          <w:rFonts w:ascii="Verdana" w:hAnsi="Verdana"/>
          <w:sz w:val="20"/>
          <w:szCs w:val="20"/>
        </w:rPr>
        <w:t>istrat</w:t>
      </w:r>
      <w:r w:rsidRPr="00302135">
        <w:rPr>
          <w:rFonts w:ascii="Verdana" w:hAnsi="Verdana" w:cs="Calibri"/>
          <w:sz w:val="20"/>
          <w:szCs w:val="20"/>
        </w:rPr>
        <w:t>i</w:t>
      </w:r>
      <w:r w:rsidRPr="00302135">
        <w:rPr>
          <w:rFonts w:ascii="Verdana" w:hAnsi="Verdana"/>
          <w:sz w:val="20"/>
          <w:szCs w:val="20"/>
        </w:rPr>
        <w:t>va,</w:t>
      </w:r>
      <w:r w:rsidRPr="00302135">
        <w:rPr>
          <w:rFonts w:ascii="Verdana" w:hAnsi="Verdana" w:cs="Calibri"/>
          <w:sz w:val="20"/>
          <w:szCs w:val="20"/>
        </w:rPr>
        <w:t xml:space="preserve"> d</w:t>
      </w:r>
      <w:r w:rsidRPr="00302135">
        <w:rPr>
          <w:rFonts w:ascii="Verdana" w:hAnsi="Verdana"/>
          <w:sz w:val="20"/>
          <w:szCs w:val="20"/>
        </w:rPr>
        <w:t>elle</w:t>
      </w:r>
      <w:r w:rsidRPr="00302135">
        <w:rPr>
          <w:rFonts w:ascii="Verdana" w:hAnsi="Verdana" w:cs="Calibri"/>
          <w:sz w:val="20"/>
          <w:szCs w:val="20"/>
        </w:rPr>
        <w:t xml:space="preserve"> </w:t>
      </w:r>
      <w:r w:rsidRPr="00302135">
        <w:rPr>
          <w:rFonts w:ascii="Verdana" w:hAnsi="Verdana"/>
          <w:sz w:val="20"/>
          <w:szCs w:val="20"/>
        </w:rPr>
        <w:t>a</w:t>
      </w:r>
      <w:r w:rsidRPr="00302135">
        <w:rPr>
          <w:rFonts w:ascii="Verdana" w:hAnsi="Verdana" w:cs="Calibri"/>
          <w:sz w:val="20"/>
          <w:szCs w:val="20"/>
        </w:rPr>
        <w:t>t</w:t>
      </w:r>
      <w:r w:rsidRPr="00302135">
        <w:rPr>
          <w:rFonts w:ascii="Verdana" w:hAnsi="Verdana"/>
          <w:sz w:val="20"/>
          <w:szCs w:val="20"/>
        </w:rPr>
        <w:t>ti</w:t>
      </w:r>
      <w:r w:rsidRPr="00302135">
        <w:rPr>
          <w:rFonts w:ascii="Verdana" w:hAnsi="Verdana" w:cs="Calibri"/>
          <w:sz w:val="20"/>
          <w:szCs w:val="20"/>
        </w:rPr>
        <w:t>v</w:t>
      </w:r>
      <w:r w:rsidRPr="00302135">
        <w:rPr>
          <w:rFonts w:ascii="Verdana" w:hAnsi="Verdana"/>
          <w:sz w:val="20"/>
          <w:szCs w:val="20"/>
        </w:rPr>
        <w:t>ità</w:t>
      </w:r>
      <w:r w:rsidRPr="00302135">
        <w:rPr>
          <w:rFonts w:ascii="Verdana" w:hAnsi="Verdana" w:cs="Calibri"/>
          <w:sz w:val="20"/>
          <w:szCs w:val="20"/>
        </w:rPr>
        <w:t xml:space="preserve"> d</w:t>
      </w:r>
      <w:r w:rsidRPr="00302135">
        <w:rPr>
          <w:rFonts w:ascii="Verdana" w:hAnsi="Verdana"/>
          <w:sz w:val="20"/>
          <w:szCs w:val="20"/>
        </w:rPr>
        <w:t>i</w:t>
      </w:r>
      <w:r w:rsidRPr="00302135">
        <w:rPr>
          <w:rFonts w:ascii="Verdana" w:hAnsi="Verdana" w:cs="Calibri"/>
          <w:sz w:val="20"/>
          <w:szCs w:val="20"/>
        </w:rPr>
        <w:t>d</w:t>
      </w:r>
      <w:r w:rsidRPr="00302135">
        <w:rPr>
          <w:rFonts w:ascii="Verdana" w:hAnsi="Verdana"/>
          <w:sz w:val="20"/>
          <w:szCs w:val="20"/>
        </w:rPr>
        <w:t>attic</w:t>
      </w:r>
      <w:r w:rsidRPr="00302135">
        <w:rPr>
          <w:rFonts w:ascii="Verdana" w:hAnsi="Verdana" w:cs="Calibri"/>
          <w:sz w:val="20"/>
          <w:szCs w:val="20"/>
        </w:rPr>
        <w:t>h</w:t>
      </w:r>
      <w:r w:rsidRPr="00302135">
        <w:rPr>
          <w:rFonts w:ascii="Verdana" w:hAnsi="Verdana"/>
          <w:sz w:val="20"/>
          <w:szCs w:val="20"/>
        </w:rPr>
        <w:t>e</w:t>
      </w:r>
      <w:r w:rsidRPr="00302135">
        <w:rPr>
          <w:rFonts w:ascii="Verdana" w:hAnsi="Verdana" w:cs="Calibri"/>
          <w:sz w:val="20"/>
          <w:szCs w:val="20"/>
        </w:rPr>
        <w:t xml:space="preserve"> </w:t>
      </w:r>
      <w:r w:rsidRPr="00302135">
        <w:rPr>
          <w:rFonts w:ascii="Verdana" w:hAnsi="Verdana"/>
          <w:sz w:val="20"/>
          <w:szCs w:val="20"/>
        </w:rPr>
        <w:t>e</w:t>
      </w:r>
      <w:r w:rsidRPr="00302135">
        <w:rPr>
          <w:rFonts w:ascii="Verdana" w:hAnsi="Verdana" w:cs="Calibri"/>
          <w:sz w:val="20"/>
          <w:szCs w:val="20"/>
        </w:rPr>
        <w:t xml:space="preserve"> d</w:t>
      </w:r>
      <w:r w:rsidRPr="00302135">
        <w:rPr>
          <w:rFonts w:ascii="Verdana" w:hAnsi="Verdana"/>
          <w:sz w:val="20"/>
          <w:szCs w:val="20"/>
        </w:rPr>
        <w:t>i</w:t>
      </w:r>
      <w:r w:rsidRPr="00302135">
        <w:rPr>
          <w:rFonts w:ascii="Verdana" w:hAnsi="Verdana" w:cs="Calibri"/>
          <w:sz w:val="20"/>
          <w:szCs w:val="20"/>
        </w:rPr>
        <w:t xml:space="preserve"> </w:t>
      </w:r>
      <w:r w:rsidRPr="00302135">
        <w:rPr>
          <w:rFonts w:ascii="Verdana" w:hAnsi="Verdana"/>
          <w:sz w:val="20"/>
          <w:szCs w:val="20"/>
        </w:rPr>
        <w:t>ricerca</w:t>
      </w:r>
      <w:r w:rsidR="007472C3" w:rsidRPr="00302135">
        <w:rPr>
          <w:rFonts w:ascii="Verdana" w:hAnsi="Verdana"/>
          <w:sz w:val="20"/>
          <w:szCs w:val="20"/>
        </w:rPr>
        <w:t>,</w:t>
      </w:r>
      <w:r w:rsidRPr="00302135">
        <w:rPr>
          <w:rFonts w:ascii="Verdana" w:hAnsi="Verdana" w:cs="Calibri"/>
          <w:sz w:val="20"/>
          <w:szCs w:val="20"/>
        </w:rPr>
        <w:t xml:space="preserve"> l’OIV ha </w:t>
      </w:r>
      <w:r w:rsidRPr="00302135">
        <w:rPr>
          <w:rFonts w:ascii="Verdana" w:hAnsi="Verdana"/>
          <w:sz w:val="20"/>
          <w:szCs w:val="20"/>
        </w:rPr>
        <w:t>f</w:t>
      </w:r>
      <w:r w:rsidRPr="00302135">
        <w:rPr>
          <w:rFonts w:ascii="Verdana" w:hAnsi="Verdana" w:cs="Calibri"/>
          <w:sz w:val="20"/>
          <w:szCs w:val="20"/>
        </w:rPr>
        <w:t>unz</w:t>
      </w:r>
      <w:r w:rsidRPr="00302135">
        <w:rPr>
          <w:rFonts w:ascii="Verdana" w:hAnsi="Verdana"/>
          <w:sz w:val="20"/>
          <w:szCs w:val="20"/>
        </w:rPr>
        <w:t>io</w:t>
      </w:r>
      <w:r w:rsidRPr="00302135">
        <w:rPr>
          <w:rFonts w:ascii="Verdana" w:hAnsi="Verdana" w:cs="Calibri"/>
          <w:sz w:val="20"/>
          <w:szCs w:val="20"/>
        </w:rPr>
        <w:t>n</w:t>
      </w:r>
      <w:r w:rsidRPr="00302135">
        <w:rPr>
          <w:rFonts w:ascii="Verdana" w:hAnsi="Verdana"/>
          <w:sz w:val="20"/>
          <w:szCs w:val="20"/>
        </w:rPr>
        <w:t>i</w:t>
      </w:r>
      <w:r w:rsidRPr="00302135">
        <w:rPr>
          <w:rFonts w:ascii="Verdana" w:hAnsi="Verdana" w:cs="Calibri"/>
          <w:sz w:val="20"/>
          <w:szCs w:val="20"/>
        </w:rPr>
        <w:t xml:space="preserve"> d</w:t>
      </w:r>
      <w:r w:rsidRPr="00302135">
        <w:rPr>
          <w:rFonts w:ascii="Verdana" w:hAnsi="Verdana"/>
          <w:sz w:val="20"/>
          <w:szCs w:val="20"/>
        </w:rPr>
        <w:t>i</w:t>
      </w:r>
      <w:r w:rsidRPr="00302135">
        <w:rPr>
          <w:rFonts w:ascii="Verdana" w:hAnsi="Verdana" w:cs="Calibri"/>
          <w:sz w:val="20"/>
          <w:szCs w:val="20"/>
        </w:rPr>
        <w:t xml:space="preserve"> </w:t>
      </w:r>
      <w:r w:rsidRPr="00302135">
        <w:rPr>
          <w:rFonts w:ascii="Verdana" w:hAnsi="Verdana"/>
          <w:sz w:val="20"/>
          <w:szCs w:val="20"/>
        </w:rPr>
        <w:t>c</w:t>
      </w:r>
      <w:r w:rsidRPr="00302135">
        <w:rPr>
          <w:rFonts w:ascii="Verdana" w:hAnsi="Verdana" w:cs="Calibri"/>
          <w:sz w:val="20"/>
          <w:szCs w:val="20"/>
        </w:rPr>
        <w:t>on</w:t>
      </w:r>
      <w:r w:rsidRPr="00302135">
        <w:rPr>
          <w:rFonts w:ascii="Verdana" w:hAnsi="Verdana"/>
          <w:sz w:val="20"/>
          <w:szCs w:val="20"/>
        </w:rPr>
        <w:t>tr</w:t>
      </w:r>
      <w:r w:rsidRPr="00302135">
        <w:rPr>
          <w:rFonts w:ascii="Verdana" w:hAnsi="Verdana" w:cs="Calibri"/>
          <w:sz w:val="20"/>
          <w:szCs w:val="20"/>
        </w:rPr>
        <w:t>oll</w:t>
      </w:r>
      <w:r w:rsidRPr="00302135">
        <w:rPr>
          <w:rFonts w:ascii="Verdana" w:hAnsi="Verdana"/>
          <w:sz w:val="20"/>
          <w:szCs w:val="20"/>
        </w:rPr>
        <w:t xml:space="preserve">o </w:t>
      </w:r>
      <w:r w:rsidRPr="00302135">
        <w:rPr>
          <w:rFonts w:ascii="Verdana" w:hAnsi="Verdana" w:cs="Calibri"/>
          <w:sz w:val="20"/>
          <w:szCs w:val="20"/>
        </w:rPr>
        <w:t>nell’ambito del settore della trasparenza, conness</w:t>
      </w:r>
      <w:r w:rsidRPr="00302135">
        <w:rPr>
          <w:rFonts w:ascii="Verdana" w:hAnsi="Verdana"/>
          <w:sz w:val="20"/>
          <w:szCs w:val="20"/>
        </w:rPr>
        <w:t>o</w:t>
      </w:r>
      <w:r w:rsidRPr="00302135">
        <w:rPr>
          <w:rFonts w:ascii="Verdana" w:hAnsi="Verdana" w:cs="Calibri"/>
          <w:sz w:val="20"/>
          <w:szCs w:val="20"/>
        </w:rPr>
        <w:t xml:space="preserve"> all’attività di anticorruzione.</w:t>
      </w:r>
    </w:p>
    <w:p w14:paraId="52E41753" w14:textId="722C55EE" w:rsidR="007472C3" w:rsidRPr="00302135" w:rsidRDefault="007472C3" w:rsidP="00E15B39">
      <w:pPr>
        <w:widowControl w:val="0"/>
        <w:autoSpaceDE w:val="0"/>
        <w:autoSpaceDN w:val="0"/>
        <w:adjustRightInd w:val="0"/>
        <w:spacing w:after="120" w:line="360" w:lineRule="auto"/>
        <w:contextualSpacing/>
        <w:jc w:val="both"/>
        <w:rPr>
          <w:rFonts w:ascii="Verdana" w:hAnsi="Verdana" w:cs="Times"/>
          <w:sz w:val="20"/>
          <w:szCs w:val="20"/>
        </w:rPr>
      </w:pPr>
      <w:r w:rsidRPr="00302135">
        <w:rPr>
          <w:rFonts w:ascii="Verdana" w:hAnsi="Verdana" w:cs="Calibri"/>
          <w:sz w:val="20"/>
          <w:szCs w:val="20"/>
        </w:rPr>
        <w:t xml:space="preserve">Le modifiche alla Legge 190/2012 ad opera del D. </w:t>
      </w:r>
      <w:proofErr w:type="spellStart"/>
      <w:r w:rsidRPr="00302135">
        <w:rPr>
          <w:rFonts w:ascii="Verdana" w:hAnsi="Verdana" w:cs="Calibri"/>
          <w:sz w:val="20"/>
          <w:szCs w:val="20"/>
        </w:rPr>
        <w:t>Lgs</w:t>
      </w:r>
      <w:proofErr w:type="spellEnd"/>
      <w:r w:rsidRPr="00302135">
        <w:rPr>
          <w:rFonts w:ascii="Verdana" w:hAnsi="Verdana" w:cs="Calibri"/>
          <w:sz w:val="20"/>
          <w:szCs w:val="20"/>
        </w:rPr>
        <w:t>. 97/2016 hanno rafforzato ulteriormente il ruolo di tale organo nell’ambito delle azioni di prevenzione della corruzione che, quindi, riveste una posizione determinante in base alla stretta connessione tra gli obiettivi di performance individuale ed organizzativa e l’adozione delle misure di prevenzione.</w:t>
      </w:r>
    </w:p>
    <w:p w14:paraId="53D4DD05" w14:textId="77777777" w:rsidR="005B0DA8" w:rsidRPr="00302135" w:rsidRDefault="005B0DA8" w:rsidP="00E15B39">
      <w:pPr>
        <w:widowControl w:val="0"/>
        <w:autoSpaceDE w:val="0"/>
        <w:autoSpaceDN w:val="0"/>
        <w:adjustRightInd w:val="0"/>
        <w:spacing w:after="120" w:line="360" w:lineRule="auto"/>
        <w:contextualSpacing/>
        <w:jc w:val="both"/>
        <w:rPr>
          <w:rFonts w:ascii="Verdana" w:hAnsi="Verdana" w:cs="Calibri"/>
          <w:sz w:val="20"/>
          <w:szCs w:val="20"/>
        </w:rPr>
      </w:pPr>
      <w:r w:rsidRPr="00302135">
        <w:rPr>
          <w:rFonts w:ascii="Verdana" w:hAnsi="Verdana" w:cs="Calibri"/>
          <w:sz w:val="20"/>
          <w:szCs w:val="20"/>
        </w:rPr>
        <w:t xml:space="preserve">In particolare, il Nucleo: </w:t>
      </w:r>
    </w:p>
    <w:p w14:paraId="282FFBFC" w14:textId="77777777" w:rsidR="005B0DA8" w:rsidRPr="00302135" w:rsidRDefault="005B0DA8" w:rsidP="00340A42">
      <w:pPr>
        <w:pStyle w:val="Paragrafoelenco"/>
        <w:widowControl w:val="0"/>
        <w:numPr>
          <w:ilvl w:val="0"/>
          <w:numId w:val="30"/>
        </w:numPr>
        <w:autoSpaceDE w:val="0"/>
        <w:autoSpaceDN w:val="0"/>
        <w:adjustRightInd w:val="0"/>
        <w:spacing w:after="120" w:line="360" w:lineRule="auto"/>
        <w:jc w:val="both"/>
        <w:rPr>
          <w:rFonts w:ascii="Verdana" w:hAnsi="Verdana" w:cs="Times"/>
          <w:color w:val="000000"/>
          <w:sz w:val="20"/>
          <w:szCs w:val="20"/>
        </w:rPr>
      </w:pPr>
      <w:r w:rsidRPr="00302135">
        <w:rPr>
          <w:rFonts w:ascii="Verdana" w:hAnsi="Verdana"/>
          <w:color w:val="000000"/>
          <w:sz w:val="20"/>
          <w:szCs w:val="20"/>
        </w:rPr>
        <w:t>considera i rischi e le azioni inerenti alla prevenzione della corruzione nello svolgimento dei compiti ad esso attribuiti (P.N.A., Allegato 1, par. A.2);</w:t>
      </w:r>
    </w:p>
    <w:p w14:paraId="53E2ACFD" w14:textId="62B9199A" w:rsidR="005B0DA8" w:rsidRPr="00302135" w:rsidRDefault="005B0DA8" w:rsidP="00340A42">
      <w:pPr>
        <w:pStyle w:val="Paragrafoelenco"/>
        <w:widowControl w:val="0"/>
        <w:numPr>
          <w:ilvl w:val="0"/>
          <w:numId w:val="30"/>
        </w:numPr>
        <w:autoSpaceDE w:val="0"/>
        <w:autoSpaceDN w:val="0"/>
        <w:adjustRightInd w:val="0"/>
        <w:spacing w:after="120" w:line="360" w:lineRule="auto"/>
        <w:jc w:val="both"/>
        <w:rPr>
          <w:rFonts w:ascii="Verdana" w:hAnsi="Verdana" w:cs="Times"/>
          <w:color w:val="000000"/>
          <w:sz w:val="20"/>
          <w:szCs w:val="20"/>
        </w:rPr>
      </w:pPr>
      <w:r w:rsidRPr="00302135">
        <w:rPr>
          <w:rFonts w:ascii="Verdana" w:hAnsi="Verdana"/>
          <w:color w:val="000000"/>
          <w:sz w:val="20"/>
          <w:szCs w:val="20"/>
        </w:rPr>
        <w:t xml:space="preserve">svolge compiti propri connessi all’attività anticorruzione nel settore della trasparenza amministrativa (artt. 43 e 44 del </w:t>
      </w:r>
      <w:r w:rsidR="00340386">
        <w:rPr>
          <w:rFonts w:ascii="Verdana" w:hAnsi="Verdana"/>
          <w:color w:val="000000"/>
          <w:sz w:val="20"/>
          <w:szCs w:val="20"/>
        </w:rPr>
        <w:t>D. Lgs.</w:t>
      </w:r>
      <w:r w:rsidRPr="00302135">
        <w:rPr>
          <w:rFonts w:ascii="Verdana" w:hAnsi="Verdana"/>
          <w:color w:val="000000"/>
          <w:sz w:val="20"/>
          <w:szCs w:val="20"/>
        </w:rPr>
        <w:t>33/2013);</w:t>
      </w:r>
    </w:p>
    <w:p w14:paraId="3A1359D3" w14:textId="77777777" w:rsidR="005B0DA8" w:rsidRPr="00302135" w:rsidRDefault="005B0DA8" w:rsidP="00340A42">
      <w:pPr>
        <w:pStyle w:val="Paragrafoelenco"/>
        <w:widowControl w:val="0"/>
        <w:numPr>
          <w:ilvl w:val="0"/>
          <w:numId w:val="30"/>
        </w:numPr>
        <w:autoSpaceDE w:val="0"/>
        <w:autoSpaceDN w:val="0"/>
        <w:adjustRightInd w:val="0"/>
        <w:spacing w:after="120" w:line="360" w:lineRule="auto"/>
        <w:jc w:val="both"/>
        <w:rPr>
          <w:rFonts w:ascii="Verdana" w:hAnsi="Verdana" w:cs="Times"/>
          <w:color w:val="000000"/>
          <w:sz w:val="20"/>
          <w:szCs w:val="20"/>
        </w:rPr>
      </w:pPr>
      <w:r w:rsidRPr="00302135">
        <w:rPr>
          <w:rFonts w:ascii="Verdana" w:hAnsi="Verdana"/>
          <w:color w:val="000000"/>
          <w:sz w:val="20"/>
          <w:szCs w:val="20"/>
        </w:rPr>
        <w:t xml:space="preserve">esprime parere obbligatorio sul Codice di comportamento adottato in attuazione del </w:t>
      </w:r>
      <w:r w:rsidRPr="00302135">
        <w:rPr>
          <w:rFonts w:ascii="Verdana" w:hAnsi="Verdana"/>
          <w:color w:val="000000"/>
          <w:sz w:val="20"/>
          <w:szCs w:val="20"/>
        </w:rPr>
        <w:lastRenderedPageBreak/>
        <w:t xml:space="preserve">D.P.R. 62/2013. </w:t>
      </w:r>
    </w:p>
    <w:p w14:paraId="1369CD6B" w14:textId="77777777" w:rsidR="005B0DA8" w:rsidRPr="00302135" w:rsidRDefault="005B0DA8" w:rsidP="00340A42">
      <w:pPr>
        <w:widowControl w:val="0"/>
        <w:numPr>
          <w:ilvl w:val="0"/>
          <w:numId w:val="3"/>
        </w:numPr>
        <w:autoSpaceDE w:val="0"/>
        <w:autoSpaceDN w:val="0"/>
        <w:adjustRightInd w:val="0"/>
        <w:spacing w:after="120" w:line="360" w:lineRule="auto"/>
        <w:contextualSpacing/>
        <w:jc w:val="both"/>
        <w:rPr>
          <w:rFonts w:ascii="Verdana" w:hAnsi="Verdana" w:cs="Times"/>
          <w:b/>
          <w:color w:val="000000"/>
          <w:sz w:val="20"/>
          <w:szCs w:val="20"/>
        </w:rPr>
      </w:pPr>
      <w:r w:rsidRPr="00302135">
        <w:rPr>
          <w:rFonts w:ascii="Verdana" w:hAnsi="Verdana"/>
          <w:b/>
          <w:color w:val="000000"/>
          <w:sz w:val="20"/>
          <w:szCs w:val="20"/>
        </w:rPr>
        <w:t>Collegio dei Revisori dei conti</w:t>
      </w:r>
    </w:p>
    <w:p w14:paraId="2AA3843E" w14:textId="2280FF82" w:rsidR="00FA7287" w:rsidRPr="00302135" w:rsidRDefault="00FA7287" w:rsidP="00E15B39">
      <w:pPr>
        <w:widowControl w:val="0"/>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 xml:space="preserve">A tale organo cui spetta il controllo sulla regolarità della gestione amministrativa, finanziaria, contabile e patrimoniale dell’Università. formato da tre componenti effettivi e due supplenti, vigila sull’osservanza delle disposizioni di legge, regolamentari e statutarie e provvede agli altri compiti ad esso demandati dalla normativa vigente, compreso il monitoraggio della spesa pubblica. Nell’ambito della prevenzione della corruzione la rilevanza di tale organo è evidente ove si pensi alla funzione di controllo svolta sulla regolarità della gestione amministrativo-contabile, e dunque sulla regolarità delle procedure adottate e dell’utilizzo delle risorse pubbliche messe a bilancio. </w:t>
      </w:r>
    </w:p>
    <w:p w14:paraId="095880EB" w14:textId="2B6DB41D" w:rsidR="005B0DA8" w:rsidRPr="00302135" w:rsidRDefault="005B0DA8" w:rsidP="00340A42">
      <w:pPr>
        <w:pStyle w:val="Paragrafoelenco"/>
        <w:widowControl w:val="0"/>
        <w:numPr>
          <w:ilvl w:val="0"/>
          <w:numId w:val="31"/>
        </w:numPr>
        <w:autoSpaceDE w:val="0"/>
        <w:autoSpaceDN w:val="0"/>
        <w:adjustRightInd w:val="0"/>
        <w:spacing w:after="120" w:line="360" w:lineRule="auto"/>
        <w:jc w:val="both"/>
        <w:rPr>
          <w:rFonts w:ascii="Verdana" w:hAnsi="Verdana" w:cs="Times"/>
          <w:b/>
          <w:color w:val="000000"/>
          <w:sz w:val="20"/>
          <w:szCs w:val="20"/>
        </w:rPr>
      </w:pPr>
      <w:r w:rsidRPr="00302135">
        <w:rPr>
          <w:rFonts w:ascii="Verdana" w:hAnsi="Verdana"/>
          <w:b/>
          <w:color w:val="000000"/>
          <w:sz w:val="20"/>
          <w:szCs w:val="20"/>
        </w:rPr>
        <w:t>Collegio di disciplina</w:t>
      </w:r>
    </w:p>
    <w:p w14:paraId="4DAED4CE" w14:textId="35C79782" w:rsidR="008D6CB1" w:rsidRPr="00302135" w:rsidRDefault="005B0DA8" w:rsidP="00E15B39">
      <w:pPr>
        <w:widowControl w:val="0"/>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Il Collegio di Disciplina</w:t>
      </w:r>
      <w:r w:rsidR="008D6CB1" w:rsidRPr="00302135">
        <w:rPr>
          <w:rFonts w:ascii="Verdana" w:hAnsi="Verdana"/>
          <w:color w:val="000000"/>
          <w:sz w:val="20"/>
          <w:szCs w:val="20"/>
        </w:rPr>
        <w:t>, di cui all’art. 17 dello Statuto,</w:t>
      </w:r>
      <w:r w:rsidRPr="00302135">
        <w:rPr>
          <w:rFonts w:ascii="Verdana" w:hAnsi="Verdana"/>
          <w:color w:val="000000"/>
          <w:sz w:val="20"/>
          <w:szCs w:val="20"/>
        </w:rPr>
        <w:t xml:space="preserve"> è </w:t>
      </w:r>
      <w:r w:rsidR="008D6CB1" w:rsidRPr="00302135">
        <w:rPr>
          <w:rFonts w:ascii="Verdana" w:hAnsi="Verdana"/>
          <w:color w:val="000000"/>
          <w:sz w:val="20"/>
          <w:szCs w:val="20"/>
        </w:rPr>
        <w:t>“</w:t>
      </w:r>
      <w:r w:rsidR="008D6CB1" w:rsidRPr="00302135">
        <w:rPr>
          <w:rFonts w:ascii="Verdana" w:hAnsi="Verdana"/>
          <w:i/>
          <w:iCs/>
          <w:color w:val="000000"/>
          <w:sz w:val="20"/>
          <w:szCs w:val="20"/>
        </w:rPr>
        <w:t xml:space="preserve">competente a svolgere </w:t>
      </w:r>
      <w:r w:rsidRPr="00302135">
        <w:rPr>
          <w:rFonts w:ascii="Verdana" w:hAnsi="Verdana"/>
          <w:i/>
          <w:iCs/>
          <w:color w:val="000000"/>
          <w:sz w:val="20"/>
          <w:szCs w:val="20"/>
        </w:rPr>
        <w:t>la fase istruttoria</w:t>
      </w:r>
      <w:r w:rsidRPr="00302135">
        <w:rPr>
          <w:rFonts w:ascii="Verdana" w:hAnsi="Verdana"/>
          <w:color w:val="000000"/>
          <w:sz w:val="20"/>
          <w:szCs w:val="20"/>
        </w:rPr>
        <w:t xml:space="preserve"> </w:t>
      </w:r>
      <w:r w:rsidRPr="00302135">
        <w:rPr>
          <w:rFonts w:ascii="Verdana" w:hAnsi="Verdana"/>
          <w:i/>
          <w:iCs/>
          <w:color w:val="000000"/>
          <w:sz w:val="20"/>
          <w:szCs w:val="20"/>
        </w:rPr>
        <w:t xml:space="preserve">dei procedimenti disciplinari </w:t>
      </w:r>
      <w:r w:rsidR="008D6CB1" w:rsidRPr="00302135">
        <w:rPr>
          <w:rFonts w:ascii="Verdana" w:hAnsi="Verdana"/>
          <w:i/>
          <w:iCs/>
          <w:color w:val="000000"/>
          <w:sz w:val="20"/>
          <w:szCs w:val="20"/>
        </w:rPr>
        <w:t>nei confronti dei professori e dei ricercatori e ad esprimere parere conclusivo sulla proposta avanzata dal Rettore, sia in relazione alla rilevanza dei fatti sul piano disciplinare sia in relazione al tipo di sanzione da irrogare.”</w:t>
      </w:r>
    </w:p>
    <w:p w14:paraId="5C5EB92A" w14:textId="77777777" w:rsidR="008F0B10" w:rsidRPr="00F43678" w:rsidRDefault="008F0B10" w:rsidP="00F43678">
      <w:pPr>
        <w:pStyle w:val="Paragrafoelenco"/>
        <w:numPr>
          <w:ilvl w:val="0"/>
          <w:numId w:val="31"/>
        </w:numPr>
        <w:autoSpaceDE w:val="0"/>
        <w:autoSpaceDN w:val="0"/>
        <w:spacing w:after="120" w:line="360" w:lineRule="auto"/>
        <w:jc w:val="both"/>
        <w:rPr>
          <w:rFonts w:ascii="Verdana" w:hAnsi="Verdana"/>
          <w:color w:val="000000"/>
          <w:sz w:val="20"/>
          <w:szCs w:val="20"/>
        </w:rPr>
      </w:pPr>
      <w:bookmarkStart w:id="1" w:name="_Hlk30663361"/>
      <w:r w:rsidRPr="00F43678">
        <w:rPr>
          <w:rFonts w:ascii="Verdana" w:hAnsi="Verdana"/>
          <w:b/>
          <w:bCs/>
          <w:color w:val="000000"/>
          <w:sz w:val="20"/>
          <w:szCs w:val="20"/>
        </w:rPr>
        <w:t xml:space="preserve">L’Ufficio </w:t>
      </w:r>
      <w:r w:rsidRPr="00305D45">
        <w:rPr>
          <w:rFonts w:ascii="Verdana" w:hAnsi="Verdana"/>
          <w:b/>
          <w:bCs/>
          <w:color w:val="000000"/>
          <w:sz w:val="20"/>
          <w:szCs w:val="20"/>
        </w:rPr>
        <w:t>rapporti</w:t>
      </w:r>
      <w:r w:rsidRPr="00F43678">
        <w:rPr>
          <w:rFonts w:ascii="Verdana" w:hAnsi="Verdana"/>
          <w:b/>
          <w:bCs/>
          <w:color w:val="000000"/>
          <w:sz w:val="20"/>
          <w:szCs w:val="20"/>
        </w:rPr>
        <w:t xml:space="preserve"> disciplinari </w:t>
      </w:r>
    </w:p>
    <w:p w14:paraId="393088E7" w14:textId="77777777" w:rsidR="00F43678" w:rsidRDefault="008F0B10" w:rsidP="008F0B10">
      <w:pPr>
        <w:autoSpaceDE w:val="0"/>
        <w:autoSpaceDN w:val="0"/>
        <w:spacing w:after="120" w:line="360" w:lineRule="auto"/>
        <w:jc w:val="both"/>
        <w:rPr>
          <w:rFonts w:ascii="Verdana" w:hAnsi="Verdana"/>
          <w:color w:val="000000"/>
          <w:sz w:val="20"/>
          <w:szCs w:val="20"/>
        </w:rPr>
      </w:pPr>
      <w:r>
        <w:rPr>
          <w:rFonts w:ascii="Verdana" w:hAnsi="Verdana"/>
          <w:color w:val="000000"/>
          <w:sz w:val="20"/>
          <w:szCs w:val="20"/>
        </w:rPr>
        <w:t xml:space="preserve">Tale Ufficio è stato investito, a seguito dell’entrata in vigore del Codice di comportamento nazionale (DPR 62/2013) di ulteriori funzioni oltre a quelle relative al potere sanzionatorio conferitogli dalla legge, che si ascrivono in un contesto di stretta collaborazione con il RPCT. </w:t>
      </w:r>
    </w:p>
    <w:p w14:paraId="64C4A38E" w14:textId="1CEC882B" w:rsidR="008F0B10" w:rsidRDefault="008F0B10" w:rsidP="008F0B10">
      <w:pPr>
        <w:autoSpaceDE w:val="0"/>
        <w:autoSpaceDN w:val="0"/>
        <w:spacing w:after="120" w:line="360" w:lineRule="auto"/>
        <w:jc w:val="both"/>
        <w:rPr>
          <w:rFonts w:ascii="Verdana" w:hAnsi="Verdana"/>
          <w:color w:val="000000"/>
          <w:sz w:val="20"/>
          <w:szCs w:val="20"/>
        </w:rPr>
      </w:pPr>
      <w:r>
        <w:rPr>
          <w:rFonts w:ascii="Verdana" w:hAnsi="Verdana"/>
          <w:color w:val="000000"/>
          <w:sz w:val="20"/>
          <w:szCs w:val="20"/>
        </w:rPr>
        <w:t xml:space="preserve">La modifica apportata dal D. Lgs.75/2017 all’art. 55bis D. </w:t>
      </w:r>
      <w:proofErr w:type="spellStart"/>
      <w:r>
        <w:rPr>
          <w:rFonts w:ascii="Verdana" w:hAnsi="Verdana"/>
          <w:color w:val="000000"/>
          <w:sz w:val="20"/>
          <w:szCs w:val="20"/>
        </w:rPr>
        <w:t>Lgs</w:t>
      </w:r>
      <w:proofErr w:type="spellEnd"/>
      <w:r>
        <w:rPr>
          <w:rFonts w:ascii="Verdana" w:hAnsi="Verdana"/>
          <w:color w:val="000000"/>
          <w:sz w:val="20"/>
          <w:szCs w:val="20"/>
        </w:rPr>
        <w:t>. 165/2001 ha delineato un ruolo ancora più pregnante dell’ufficio all’interno delle PP.AA. ampliandone la competenza altresì per le infrazioni punibili con sanzione superiore al rimprovero verbale.</w:t>
      </w:r>
    </w:p>
    <w:p w14:paraId="72DB9476" w14:textId="5A03BA6B" w:rsidR="008F0B10" w:rsidRDefault="008F0B10" w:rsidP="008F0B10">
      <w:pPr>
        <w:autoSpaceDE w:val="0"/>
        <w:autoSpaceDN w:val="0"/>
        <w:spacing w:after="120" w:line="360" w:lineRule="auto"/>
        <w:jc w:val="both"/>
        <w:rPr>
          <w:rFonts w:ascii="Verdana" w:hAnsi="Verdana"/>
          <w:sz w:val="20"/>
          <w:szCs w:val="20"/>
        </w:rPr>
      </w:pPr>
      <w:r>
        <w:rPr>
          <w:rFonts w:ascii="Verdana" w:hAnsi="Verdana"/>
          <w:sz w:val="20"/>
          <w:szCs w:val="20"/>
        </w:rPr>
        <w:t xml:space="preserve">Nell’ambito del Politecnico, le funzioni dell’Ufficio </w:t>
      </w:r>
      <w:r w:rsidRPr="00305D45">
        <w:rPr>
          <w:rFonts w:ascii="Verdana" w:hAnsi="Verdana"/>
          <w:sz w:val="20"/>
          <w:szCs w:val="20"/>
        </w:rPr>
        <w:t>rapporti</w:t>
      </w:r>
      <w:r>
        <w:rPr>
          <w:rFonts w:ascii="Verdana" w:hAnsi="Verdana"/>
          <w:sz w:val="20"/>
          <w:szCs w:val="20"/>
        </w:rPr>
        <w:t xml:space="preserve"> disciplinari sono incardinate presso </w:t>
      </w:r>
      <w:r w:rsidRPr="008F0B10">
        <w:rPr>
          <w:rFonts w:ascii="Verdana" w:hAnsi="Verdana"/>
          <w:sz w:val="20"/>
          <w:szCs w:val="20"/>
        </w:rPr>
        <w:t>la Direzione Generale</w:t>
      </w:r>
      <w:r w:rsidR="001E6B9B">
        <w:rPr>
          <w:rFonts w:ascii="Verdana" w:hAnsi="Verdana"/>
          <w:sz w:val="20"/>
          <w:szCs w:val="20"/>
        </w:rPr>
        <w:t>.</w:t>
      </w:r>
      <w:r w:rsidRPr="008F0B10">
        <w:rPr>
          <w:rFonts w:ascii="Verdana" w:hAnsi="Verdana"/>
          <w:sz w:val="20"/>
          <w:szCs w:val="20"/>
        </w:rPr>
        <w:t xml:space="preserve"> </w:t>
      </w:r>
    </w:p>
    <w:bookmarkEnd w:id="1"/>
    <w:p w14:paraId="39F83DD2" w14:textId="77777777" w:rsidR="005B0DA8" w:rsidRPr="00302135" w:rsidRDefault="005B0DA8" w:rsidP="00340A42">
      <w:pPr>
        <w:pStyle w:val="Paragrafoelenco"/>
        <w:widowControl w:val="0"/>
        <w:numPr>
          <w:ilvl w:val="0"/>
          <w:numId w:val="3"/>
        </w:numPr>
        <w:autoSpaceDE w:val="0"/>
        <w:autoSpaceDN w:val="0"/>
        <w:adjustRightInd w:val="0"/>
        <w:spacing w:after="120" w:line="360" w:lineRule="auto"/>
        <w:jc w:val="both"/>
        <w:rPr>
          <w:rFonts w:ascii="Verdana" w:hAnsi="Verdana" w:cs="Times"/>
          <w:b/>
          <w:color w:val="000000"/>
          <w:sz w:val="20"/>
          <w:szCs w:val="20"/>
        </w:rPr>
      </w:pPr>
      <w:r w:rsidRPr="00302135">
        <w:rPr>
          <w:rFonts w:ascii="Verdana" w:hAnsi="Verdana" w:cs="Times"/>
          <w:b/>
          <w:color w:val="000000"/>
          <w:sz w:val="20"/>
          <w:szCs w:val="20"/>
        </w:rPr>
        <w:t>Tutti i lavoratori del Politecnico</w:t>
      </w:r>
    </w:p>
    <w:p w14:paraId="49E96487" w14:textId="77777777" w:rsidR="008003F0" w:rsidRPr="00302135" w:rsidRDefault="008B77CB" w:rsidP="00E15B39">
      <w:pPr>
        <w:widowControl w:val="0"/>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 xml:space="preserve">Al fine di </w:t>
      </w:r>
      <w:r w:rsidR="008003F0" w:rsidRPr="00302135">
        <w:rPr>
          <w:rFonts w:ascii="Verdana" w:hAnsi="Verdana"/>
          <w:color w:val="000000"/>
          <w:sz w:val="20"/>
          <w:szCs w:val="20"/>
        </w:rPr>
        <w:t xml:space="preserve">realizzare un’efficace strategia della prevenzione della corruzione e di </w:t>
      </w:r>
      <w:r w:rsidRPr="00302135">
        <w:rPr>
          <w:rFonts w:ascii="Verdana" w:hAnsi="Verdana"/>
          <w:color w:val="000000"/>
          <w:sz w:val="20"/>
          <w:szCs w:val="20"/>
        </w:rPr>
        <w:t>quanto previsto dall’art.8 del Codice di comportamento nazionale</w:t>
      </w:r>
      <w:r w:rsidR="008003F0" w:rsidRPr="00302135">
        <w:rPr>
          <w:rFonts w:ascii="Verdana" w:hAnsi="Verdana"/>
          <w:color w:val="000000"/>
          <w:sz w:val="20"/>
          <w:szCs w:val="20"/>
        </w:rPr>
        <w:t xml:space="preserve"> richiamato dal Codice Etico e di Comportamento di Ateneo</w:t>
      </w:r>
      <w:r w:rsidRPr="00302135">
        <w:rPr>
          <w:rFonts w:ascii="Verdana" w:hAnsi="Verdana"/>
          <w:color w:val="000000"/>
          <w:sz w:val="20"/>
          <w:szCs w:val="20"/>
        </w:rPr>
        <w:t xml:space="preserve">, </w:t>
      </w:r>
      <w:r w:rsidR="008003F0" w:rsidRPr="00302135">
        <w:rPr>
          <w:rFonts w:ascii="Verdana" w:hAnsi="Verdana"/>
          <w:color w:val="000000"/>
          <w:sz w:val="20"/>
          <w:szCs w:val="20"/>
        </w:rPr>
        <w:t>“Il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w:t>
      </w:r>
    </w:p>
    <w:p w14:paraId="06E578E0" w14:textId="2C9B176F" w:rsidR="008003F0" w:rsidRPr="00302135" w:rsidRDefault="008003F0" w:rsidP="00E15B39">
      <w:pPr>
        <w:widowControl w:val="0"/>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In particolare:</w:t>
      </w:r>
    </w:p>
    <w:p w14:paraId="03686ADF" w14:textId="77777777" w:rsidR="005B0DA8" w:rsidRPr="00302135" w:rsidRDefault="005B0DA8" w:rsidP="00340A42">
      <w:pPr>
        <w:widowControl w:val="0"/>
        <w:numPr>
          <w:ilvl w:val="1"/>
          <w:numId w:val="9"/>
        </w:numPr>
        <w:autoSpaceDE w:val="0"/>
        <w:autoSpaceDN w:val="0"/>
        <w:adjustRightInd w:val="0"/>
        <w:spacing w:after="120" w:line="360" w:lineRule="auto"/>
        <w:ind w:left="426"/>
        <w:contextualSpacing/>
        <w:jc w:val="both"/>
        <w:rPr>
          <w:rFonts w:ascii="Verdana" w:hAnsi="Verdana"/>
          <w:color w:val="000000"/>
          <w:sz w:val="20"/>
          <w:szCs w:val="20"/>
        </w:rPr>
      </w:pPr>
      <w:r w:rsidRPr="00302135">
        <w:rPr>
          <w:rFonts w:ascii="Verdana" w:hAnsi="Verdana"/>
          <w:color w:val="000000"/>
          <w:sz w:val="20"/>
          <w:szCs w:val="20"/>
        </w:rPr>
        <w:t>partecipano al processo di gestione del rischio (P.N.A., Allegato 1, par. B.1.2);</w:t>
      </w:r>
    </w:p>
    <w:p w14:paraId="57D8AEB9" w14:textId="77777777" w:rsidR="005B0DA8" w:rsidRPr="00302135" w:rsidRDefault="005B0DA8" w:rsidP="00340A42">
      <w:pPr>
        <w:widowControl w:val="0"/>
        <w:numPr>
          <w:ilvl w:val="1"/>
          <w:numId w:val="9"/>
        </w:numPr>
        <w:autoSpaceDE w:val="0"/>
        <w:autoSpaceDN w:val="0"/>
        <w:adjustRightInd w:val="0"/>
        <w:spacing w:after="120" w:line="360" w:lineRule="auto"/>
        <w:ind w:left="426"/>
        <w:contextualSpacing/>
        <w:jc w:val="both"/>
        <w:rPr>
          <w:rFonts w:ascii="Verdana" w:hAnsi="Verdana"/>
          <w:color w:val="000000"/>
          <w:sz w:val="20"/>
          <w:szCs w:val="20"/>
        </w:rPr>
      </w:pPr>
      <w:r w:rsidRPr="00302135">
        <w:rPr>
          <w:rFonts w:ascii="Verdana" w:hAnsi="Verdana"/>
          <w:color w:val="000000"/>
          <w:sz w:val="20"/>
          <w:szCs w:val="20"/>
        </w:rPr>
        <w:lastRenderedPageBreak/>
        <w:t>osservano le misure contenute nel PTPCT (art. 2, comma 14 della L. 190/2012);</w:t>
      </w:r>
    </w:p>
    <w:p w14:paraId="2EB3D483" w14:textId="77777777" w:rsidR="005B0DA8" w:rsidRPr="00302135" w:rsidRDefault="005B0DA8" w:rsidP="00340A42">
      <w:pPr>
        <w:widowControl w:val="0"/>
        <w:numPr>
          <w:ilvl w:val="1"/>
          <w:numId w:val="9"/>
        </w:numPr>
        <w:autoSpaceDE w:val="0"/>
        <w:autoSpaceDN w:val="0"/>
        <w:adjustRightInd w:val="0"/>
        <w:spacing w:after="120" w:line="360" w:lineRule="auto"/>
        <w:ind w:left="426"/>
        <w:contextualSpacing/>
        <w:jc w:val="both"/>
        <w:rPr>
          <w:rFonts w:ascii="Verdana" w:hAnsi="Verdana"/>
          <w:color w:val="000000"/>
          <w:sz w:val="20"/>
          <w:szCs w:val="20"/>
        </w:rPr>
      </w:pPr>
      <w:r w:rsidRPr="00302135">
        <w:rPr>
          <w:rFonts w:ascii="Verdana" w:hAnsi="Verdana"/>
          <w:color w:val="000000"/>
          <w:sz w:val="20"/>
          <w:szCs w:val="20"/>
        </w:rPr>
        <w:t>segnalano le situazioni di illecito al proprio dirigente o responsabile di struttura o all’Ufficio procedimenti disciplinari (art. 54 bis del d.lgs.165/2001);</w:t>
      </w:r>
    </w:p>
    <w:p w14:paraId="43EC6F3F" w14:textId="54DED6F0" w:rsidR="005B0DA8" w:rsidRPr="00302135" w:rsidRDefault="005B0DA8" w:rsidP="00340A42">
      <w:pPr>
        <w:widowControl w:val="0"/>
        <w:numPr>
          <w:ilvl w:val="1"/>
          <w:numId w:val="9"/>
        </w:numPr>
        <w:autoSpaceDE w:val="0"/>
        <w:autoSpaceDN w:val="0"/>
        <w:adjustRightInd w:val="0"/>
        <w:spacing w:after="120" w:line="360" w:lineRule="auto"/>
        <w:ind w:left="426"/>
        <w:contextualSpacing/>
        <w:jc w:val="both"/>
        <w:rPr>
          <w:rFonts w:ascii="Verdana" w:hAnsi="Verdana"/>
          <w:color w:val="000000"/>
          <w:sz w:val="20"/>
          <w:szCs w:val="20"/>
        </w:rPr>
      </w:pPr>
      <w:r w:rsidRPr="00302135">
        <w:rPr>
          <w:rFonts w:ascii="Verdana" w:hAnsi="Verdana"/>
          <w:color w:val="000000"/>
          <w:sz w:val="20"/>
          <w:szCs w:val="20"/>
        </w:rPr>
        <w:t xml:space="preserve">segnalano i casi di personale conflitto di interessi nelle ipotesi e secondo le modalità definite dal Codice di comportamento adottato in attuazione del D.P.R. 62/2013. </w:t>
      </w:r>
    </w:p>
    <w:p w14:paraId="60748C91" w14:textId="681676F1" w:rsidR="005B0DA8" w:rsidRPr="00302135" w:rsidRDefault="005B0DA8" w:rsidP="00340A42">
      <w:pPr>
        <w:pStyle w:val="Paragrafoelenco"/>
        <w:widowControl w:val="0"/>
        <w:numPr>
          <w:ilvl w:val="0"/>
          <w:numId w:val="3"/>
        </w:numPr>
        <w:autoSpaceDE w:val="0"/>
        <w:autoSpaceDN w:val="0"/>
        <w:adjustRightInd w:val="0"/>
        <w:spacing w:after="120" w:line="360" w:lineRule="auto"/>
        <w:jc w:val="both"/>
        <w:rPr>
          <w:rFonts w:ascii="Verdana" w:hAnsi="Verdana" w:cs="Times"/>
          <w:b/>
          <w:color w:val="000000"/>
          <w:sz w:val="20"/>
          <w:szCs w:val="20"/>
        </w:rPr>
      </w:pPr>
      <w:r w:rsidRPr="00302135">
        <w:rPr>
          <w:rFonts w:ascii="Verdana" w:hAnsi="Verdana" w:cs="Times"/>
          <w:b/>
          <w:color w:val="000000"/>
          <w:sz w:val="20"/>
          <w:szCs w:val="20"/>
        </w:rPr>
        <w:t>I collaboratori a qualsiasi titolo del Politecnico</w:t>
      </w:r>
    </w:p>
    <w:p w14:paraId="3E0624C7" w14:textId="72A7ADD2" w:rsidR="00B851FE" w:rsidRPr="00302135" w:rsidRDefault="00A22CFE" w:rsidP="00E15B39">
      <w:pPr>
        <w:widowControl w:val="0"/>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I collaboratori</w:t>
      </w:r>
      <w:r w:rsidR="00B851FE" w:rsidRPr="00302135">
        <w:rPr>
          <w:rFonts w:ascii="Verdana" w:hAnsi="Verdana"/>
          <w:color w:val="000000"/>
          <w:sz w:val="20"/>
          <w:szCs w:val="20"/>
        </w:rPr>
        <w:t xml:space="preserve"> sono tenuti a </w:t>
      </w:r>
      <w:r w:rsidR="001E6B9B" w:rsidRPr="00302135">
        <w:rPr>
          <w:rFonts w:ascii="Verdana" w:hAnsi="Verdana"/>
          <w:color w:val="000000"/>
          <w:sz w:val="20"/>
          <w:szCs w:val="20"/>
        </w:rPr>
        <w:t>attuare</w:t>
      </w:r>
      <w:r w:rsidR="00B851FE" w:rsidRPr="00302135">
        <w:rPr>
          <w:rFonts w:ascii="Verdana" w:hAnsi="Verdana"/>
          <w:color w:val="000000"/>
          <w:sz w:val="20"/>
          <w:szCs w:val="20"/>
        </w:rPr>
        <w:t xml:space="preserve"> comportamenti coerenti con quanto previsto da Codice </w:t>
      </w:r>
      <w:r w:rsidRPr="00302135">
        <w:rPr>
          <w:rFonts w:ascii="Verdana" w:hAnsi="Verdana"/>
          <w:color w:val="000000"/>
          <w:sz w:val="20"/>
          <w:szCs w:val="20"/>
        </w:rPr>
        <w:t xml:space="preserve">etico e </w:t>
      </w:r>
      <w:r w:rsidR="00B851FE" w:rsidRPr="00302135">
        <w:rPr>
          <w:rFonts w:ascii="Verdana" w:hAnsi="Verdana"/>
          <w:color w:val="000000"/>
          <w:sz w:val="20"/>
          <w:szCs w:val="20"/>
        </w:rPr>
        <w:t xml:space="preserve">di Comportamento di Ateneo, le cui prescrizioni costituiscono uno strumento fondamentale per la prevenzione di condotte corruttive e di cattiva amministrazione. </w:t>
      </w:r>
    </w:p>
    <w:p w14:paraId="3D3C477F" w14:textId="77777777" w:rsidR="00A22CFE" w:rsidRPr="00302135" w:rsidRDefault="00B851FE" w:rsidP="00E15B39">
      <w:pPr>
        <w:widowControl w:val="0"/>
        <w:autoSpaceDE w:val="0"/>
        <w:autoSpaceDN w:val="0"/>
        <w:adjustRightInd w:val="0"/>
        <w:spacing w:after="120" w:line="360" w:lineRule="auto"/>
        <w:jc w:val="both"/>
        <w:rPr>
          <w:rFonts w:ascii="Verdana" w:hAnsi="Verdana"/>
          <w:color w:val="000000"/>
          <w:sz w:val="20"/>
          <w:szCs w:val="20"/>
        </w:rPr>
      </w:pPr>
      <w:r w:rsidRPr="00302135">
        <w:rPr>
          <w:rFonts w:ascii="Verdana" w:hAnsi="Verdana"/>
          <w:color w:val="000000"/>
          <w:sz w:val="20"/>
          <w:szCs w:val="20"/>
        </w:rPr>
        <w:t>In</w:t>
      </w:r>
      <w:r w:rsidR="00A22CFE" w:rsidRPr="00302135">
        <w:rPr>
          <w:rFonts w:ascii="Verdana" w:hAnsi="Verdana"/>
          <w:color w:val="000000"/>
          <w:sz w:val="20"/>
          <w:szCs w:val="20"/>
        </w:rPr>
        <w:t xml:space="preserve"> particolare:</w:t>
      </w:r>
    </w:p>
    <w:p w14:paraId="724177DB" w14:textId="77777777" w:rsidR="005B0DA8" w:rsidRPr="00302135" w:rsidRDefault="005B0DA8" w:rsidP="00340A42">
      <w:pPr>
        <w:widowControl w:val="0"/>
        <w:numPr>
          <w:ilvl w:val="1"/>
          <w:numId w:val="9"/>
        </w:numPr>
        <w:autoSpaceDE w:val="0"/>
        <w:autoSpaceDN w:val="0"/>
        <w:adjustRightInd w:val="0"/>
        <w:spacing w:after="120" w:line="360" w:lineRule="auto"/>
        <w:ind w:left="426"/>
        <w:contextualSpacing/>
        <w:jc w:val="both"/>
        <w:rPr>
          <w:rFonts w:ascii="Verdana" w:hAnsi="Verdana"/>
          <w:color w:val="000000"/>
          <w:sz w:val="20"/>
          <w:szCs w:val="20"/>
        </w:rPr>
      </w:pPr>
      <w:r w:rsidRPr="00302135">
        <w:rPr>
          <w:rFonts w:ascii="Verdana" w:hAnsi="Verdana"/>
          <w:color w:val="000000"/>
          <w:sz w:val="20"/>
          <w:szCs w:val="20"/>
        </w:rPr>
        <w:t>osservano le misure contenute nel PTPCT;</w:t>
      </w:r>
    </w:p>
    <w:p w14:paraId="549FFCF3" w14:textId="77777777" w:rsidR="005B0DA8" w:rsidRPr="00302135" w:rsidRDefault="005B0DA8" w:rsidP="00340A42">
      <w:pPr>
        <w:widowControl w:val="0"/>
        <w:numPr>
          <w:ilvl w:val="1"/>
          <w:numId w:val="9"/>
        </w:numPr>
        <w:autoSpaceDE w:val="0"/>
        <w:autoSpaceDN w:val="0"/>
        <w:adjustRightInd w:val="0"/>
        <w:spacing w:after="120" w:line="360" w:lineRule="auto"/>
        <w:ind w:left="425" w:hanging="357"/>
        <w:contextualSpacing/>
        <w:jc w:val="both"/>
        <w:rPr>
          <w:rFonts w:ascii="Verdana" w:hAnsi="Verdana"/>
          <w:color w:val="000000"/>
          <w:sz w:val="20"/>
          <w:szCs w:val="20"/>
        </w:rPr>
      </w:pPr>
      <w:r w:rsidRPr="00302135">
        <w:rPr>
          <w:rFonts w:ascii="Verdana" w:hAnsi="Verdana"/>
          <w:color w:val="000000"/>
          <w:sz w:val="20"/>
          <w:szCs w:val="20"/>
        </w:rPr>
        <w:t>segnalano le situazioni di illecito nelle ipotesi e secondo le modalità definite dal Codice di comportamento adottato in attuazione del D.P.R. 62/2013.</w:t>
      </w:r>
    </w:p>
    <w:p w14:paraId="18B7E1CD" w14:textId="5F6DB476" w:rsidR="005B0DA8" w:rsidRPr="00302135" w:rsidRDefault="005B0DA8" w:rsidP="00FC61B2">
      <w:pPr>
        <w:pStyle w:val="Titolo2"/>
        <w:spacing w:after="120" w:line="360" w:lineRule="auto"/>
        <w:jc w:val="both"/>
        <w:rPr>
          <w:rFonts w:ascii="Verdana" w:hAnsi="Verdana"/>
          <w:color w:val="2E74B5" w:themeColor="accent5" w:themeShade="BF"/>
          <w:sz w:val="20"/>
          <w:szCs w:val="20"/>
        </w:rPr>
      </w:pPr>
      <w:bookmarkStart w:id="2" w:name="_bookmark8"/>
      <w:bookmarkStart w:id="3" w:name="_bookmark16"/>
      <w:bookmarkEnd w:id="2"/>
      <w:bookmarkEnd w:id="3"/>
      <w:r w:rsidRPr="00302135">
        <w:rPr>
          <w:rFonts w:ascii="Verdana" w:hAnsi="Verdana"/>
          <w:color w:val="2E74B5" w:themeColor="accent5" w:themeShade="BF"/>
          <w:sz w:val="20"/>
          <w:szCs w:val="20"/>
        </w:rPr>
        <w:t>Integrazione tra il PTPCT e i</w:t>
      </w:r>
      <w:r w:rsidR="002957F1">
        <w:rPr>
          <w:rFonts w:ascii="Verdana" w:hAnsi="Verdana"/>
          <w:color w:val="2E74B5" w:themeColor="accent5" w:themeShade="BF"/>
          <w:sz w:val="20"/>
          <w:szCs w:val="20"/>
        </w:rPr>
        <w:t xml:space="preserve">l </w:t>
      </w:r>
      <w:r w:rsidRPr="00302135">
        <w:rPr>
          <w:rFonts w:ascii="Verdana" w:hAnsi="Verdana"/>
          <w:color w:val="2E74B5" w:themeColor="accent5" w:themeShade="BF"/>
          <w:sz w:val="20"/>
          <w:szCs w:val="20"/>
        </w:rPr>
        <w:t>sistem</w:t>
      </w:r>
      <w:r w:rsidR="002957F1">
        <w:rPr>
          <w:rFonts w:ascii="Verdana" w:hAnsi="Verdana"/>
          <w:color w:val="2E74B5" w:themeColor="accent5" w:themeShade="BF"/>
          <w:sz w:val="20"/>
          <w:szCs w:val="20"/>
        </w:rPr>
        <w:t>a</w:t>
      </w:r>
      <w:r w:rsidRPr="00302135">
        <w:rPr>
          <w:rFonts w:ascii="Verdana" w:hAnsi="Verdana"/>
          <w:color w:val="2E74B5" w:themeColor="accent5" w:themeShade="BF"/>
          <w:sz w:val="20"/>
          <w:szCs w:val="20"/>
        </w:rPr>
        <w:t xml:space="preserve"> di misurazione della performance</w:t>
      </w:r>
    </w:p>
    <w:p w14:paraId="235381A9" w14:textId="77777777" w:rsidR="00F43678" w:rsidRDefault="00F43678" w:rsidP="00F43678">
      <w:pPr>
        <w:widowControl w:val="0"/>
        <w:autoSpaceDE w:val="0"/>
        <w:autoSpaceDN w:val="0"/>
        <w:adjustRightInd w:val="0"/>
        <w:spacing w:after="120" w:line="360" w:lineRule="auto"/>
        <w:jc w:val="both"/>
        <w:rPr>
          <w:rFonts w:ascii="Verdana" w:hAnsi="Verdana"/>
          <w:sz w:val="20"/>
          <w:szCs w:val="20"/>
        </w:rPr>
      </w:pPr>
      <w:r w:rsidRPr="00302135">
        <w:rPr>
          <w:rFonts w:ascii="Verdana" w:hAnsi="Verdana"/>
          <w:sz w:val="20"/>
          <w:szCs w:val="20"/>
        </w:rPr>
        <w:t>Dal 2016, in attuazione della delibera n. 103 del 20 luglio 2015 dell’ANVUR recante Linee Guida per la gestione integrata del Ciclo della Performance delle università statali e degli enti pubblici di ricerca italiani, i risultati in ambito di trasparenza e anticorruzione costituiscono anch’essi oggetto di misurazione ai fini della valutazione della performance organizzativa e individuale.</w:t>
      </w:r>
    </w:p>
    <w:p w14:paraId="55A1F52D" w14:textId="2F969B16" w:rsidR="00F43678" w:rsidRDefault="00F43678" w:rsidP="00F43678">
      <w:pPr>
        <w:widowControl w:val="0"/>
        <w:autoSpaceDE w:val="0"/>
        <w:autoSpaceDN w:val="0"/>
        <w:adjustRightInd w:val="0"/>
        <w:spacing w:after="120" w:line="360" w:lineRule="auto"/>
        <w:jc w:val="both"/>
        <w:rPr>
          <w:rFonts w:ascii="Verdana" w:hAnsi="Verdana"/>
          <w:sz w:val="20"/>
          <w:szCs w:val="20"/>
        </w:rPr>
      </w:pPr>
      <w:r>
        <w:rPr>
          <w:rFonts w:ascii="Verdana" w:hAnsi="Verdana"/>
          <w:sz w:val="20"/>
          <w:szCs w:val="20"/>
        </w:rPr>
        <w:t xml:space="preserve">Il Sistema di Misurazione e Valutazione della Performance adottato dal Politecnico di Bari con delibera del Consiglio di Amministrazione del 31 gennaio 2018, definisce un ciclo che sviluppa, in modo sistemico, la pianificazione delle attività tecnico-amministrative in ordine alla performance, alla trasparenza e all’anticorruzione, </w:t>
      </w:r>
      <w:r w:rsidRPr="00D3571C">
        <w:rPr>
          <w:rFonts w:ascii="Verdana" w:hAnsi="Verdana"/>
          <w:sz w:val="20"/>
          <w:szCs w:val="20"/>
        </w:rPr>
        <w:t>tenendo conto della programmazione economico-finanziaria e della strategia relativa alle attivit</w:t>
      </w:r>
      <w:r>
        <w:rPr>
          <w:rFonts w:ascii="Verdana" w:hAnsi="Verdana"/>
          <w:sz w:val="20"/>
          <w:szCs w:val="20"/>
        </w:rPr>
        <w:t>à</w:t>
      </w:r>
      <w:r w:rsidRPr="00D3571C">
        <w:rPr>
          <w:rFonts w:ascii="Verdana" w:hAnsi="Verdana"/>
          <w:sz w:val="20"/>
          <w:szCs w:val="20"/>
        </w:rPr>
        <w:t xml:space="preserve"> istituzionali</w:t>
      </w:r>
      <w:r>
        <w:rPr>
          <w:rFonts w:ascii="Verdana" w:hAnsi="Verdana"/>
          <w:sz w:val="20"/>
          <w:szCs w:val="20"/>
        </w:rPr>
        <w:t xml:space="preserve">. Esso trova perfetta esplicitazione nel Piano Integrato nel quale è armonizzata </w:t>
      </w:r>
      <w:r w:rsidRPr="00302135">
        <w:rPr>
          <w:rFonts w:ascii="Verdana" w:hAnsi="Verdana"/>
          <w:sz w:val="20"/>
          <w:szCs w:val="20"/>
        </w:rPr>
        <w:t>la programmazione di performance</w:t>
      </w:r>
      <w:r>
        <w:rPr>
          <w:rFonts w:ascii="Verdana" w:hAnsi="Verdana"/>
          <w:sz w:val="20"/>
          <w:szCs w:val="20"/>
        </w:rPr>
        <w:t xml:space="preserve"> (strategica, organizzativa e individuale)</w:t>
      </w:r>
      <w:r w:rsidRPr="00302135">
        <w:rPr>
          <w:rFonts w:ascii="Verdana" w:hAnsi="Verdana"/>
          <w:sz w:val="20"/>
          <w:szCs w:val="20"/>
        </w:rPr>
        <w:t xml:space="preserve">, </w:t>
      </w:r>
      <w:r>
        <w:rPr>
          <w:rFonts w:ascii="Verdana" w:hAnsi="Verdana"/>
          <w:sz w:val="20"/>
          <w:szCs w:val="20"/>
        </w:rPr>
        <w:t xml:space="preserve">con la programmazione della </w:t>
      </w:r>
      <w:r w:rsidRPr="00302135">
        <w:rPr>
          <w:rFonts w:ascii="Verdana" w:hAnsi="Verdana"/>
          <w:sz w:val="20"/>
          <w:szCs w:val="20"/>
        </w:rPr>
        <w:t xml:space="preserve">trasparenza e anticorruzione. </w:t>
      </w:r>
    </w:p>
    <w:p w14:paraId="4147B5CF" w14:textId="77777777" w:rsidR="00F43678" w:rsidRDefault="00F43678" w:rsidP="00F43678">
      <w:pPr>
        <w:widowControl w:val="0"/>
        <w:autoSpaceDE w:val="0"/>
        <w:autoSpaceDN w:val="0"/>
        <w:adjustRightInd w:val="0"/>
        <w:spacing w:after="120" w:line="360" w:lineRule="auto"/>
        <w:jc w:val="both"/>
        <w:rPr>
          <w:rFonts w:ascii="Verdana" w:hAnsi="Verdana"/>
          <w:sz w:val="20"/>
          <w:szCs w:val="20"/>
        </w:rPr>
      </w:pPr>
      <w:r w:rsidRPr="00302135">
        <w:rPr>
          <w:rFonts w:ascii="Verdana" w:hAnsi="Verdana"/>
          <w:sz w:val="20"/>
          <w:szCs w:val="20"/>
        </w:rPr>
        <w:t xml:space="preserve">Con l’adozione del documento di programmazione integrata, dunque, è stata esplicitata la connessione del ciclo di gestione della performance con la visione dell’università attraverso le politiche e la programmazione strategica di Ateneo. Alla performance è assegnata, pertanto, una funzione di raccordo tra le due anime dell’Università, quella accademica e quella amministrativa, e di concetto guida intorno al quale si collocano le diverse prospettive della trasparenza e della prevenzione della corruzione. In ossequio a quanto suggerito da ANAC, al fine di ottimizzare le analisi e i dati a disposizione dell’amministrazione e, in attuazione di quanto espresso nella Nota di indirizzo per la gestione del ciclo della performance 2018-2020 di ANVUR, il presente Piano costituisce anche apposita sezione del “Piano Integrato </w:t>
      </w:r>
      <w:r>
        <w:rPr>
          <w:rFonts w:ascii="Verdana" w:hAnsi="Verdana"/>
          <w:sz w:val="20"/>
          <w:szCs w:val="20"/>
        </w:rPr>
        <w:t>2020-2022</w:t>
      </w:r>
      <w:r w:rsidRPr="00302135">
        <w:rPr>
          <w:rFonts w:ascii="Verdana" w:hAnsi="Verdana"/>
          <w:sz w:val="20"/>
          <w:szCs w:val="20"/>
        </w:rPr>
        <w:t>”.</w:t>
      </w:r>
    </w:p>
    <w:p w14:paraId="7716A6B4" w14:textId="0834012F" w:rsidR="00F43678" w:rsidRDefault="00F43678" w:rsidP="00F43678">
      <w:pPr>
        <w:widowControl w:val="0"/>
        <w:autoSpaceDE w:val="0"/>
        <w:autoSpaceDN w:val="0"/>
        <w:adjustRightInd w:val="0"/>
        <w:spacing w:after="120" w:line="360" w:lineRule="auto"/>
        <w:jc w:val="both"/>
        <w:rPr>
          <w:rFonts w:ascii="Verdana" w:hAnsi="Verdana"/>
          <w:sz w:val="20"/>
          <w:szCs w:val="20"/>
        </w:rPr>
      </w:pPr>
      <w:r>
        <w:rPr>
          <w:rFonts w:ascii="Verdana" w:hAnsi="Verdana"/>
          <w:sz w:val="20"/>
          <w:szCs w:val="20"/>
        </w:rPr>
        <w:t xml:space="preserve">Nello specifico, il Piano Triennale di Prevenzione della Corruzione e della Trasparenza (PTPCT) è </w:t>
      </w:r>
      <w:r>
        <w:rPr>
          <w:rFonts w:ascii="Verdana" w:hAnsi="Verdana"/>
          <w:sz w:val="20"/>
          <w:szCs w:val="20"/>
        </w:rPr>
        <w:lastRenderedPageBreak/>
        <w:t>coerente con gli obiettivi della programmazione strategica di Ateneo che, nel proprio Piano</w:t>
      </w:r>
      <w:r>
        <w:rPr>
          <w:rStyle w:val="Rimandonotaapidipagina"/>
          <w:rFonts w:ascii="Verdana" w:hAnsi="Verdana"/>
          <w:sz w:val="20"/>
          <w:szCs w:val="20"/>
        </w:rPr>
        <w:footnoteReference w:id="1"/>
      </w:r>
      <w:r>
        <w:rPr>
          <w:rFonts w:ascii="Verdana" w:hAnsi="Verdana"/>
          <w:sz w:val="20"/>
          <w:szCs w:val="20"/>
        </w:rPr>
        <w:t xml:space="preserve">, individua uno specifico obiettivo strategico nell’ambito della </w:t>
      </w:r>
      <w:proofErr w:type="spellStart"/>
      <w:r>
        <w:rPr>
          <w:rFonts w:ascii="Verdana" w:hAnsi="Verdana"/>
          <w:sz w:val="20"/>
          <w:szCs w:val="20"/>
        </w:rPr>
        <w:t>Mission</w:t>
      </w:r>
      <w:proofErr w:type="spellEnd"/>
      <w:r>
        <w:rPr>
          <w:rFonts w:ascii="Verdana" w:hAnsi="Verdana"/>
          <w:sz w:val="20"/>
          <w:szCs w:val="20"/>
        </w:rPr>
        <w:t xml:space="preserve"> di Sviluppo Organizzativo (</w:t>
      </w:r>
      <w:proofErr w:type="spellStart"/>
      <w:r>
        <w:rPr>
          <w:rFonts w:ascii="Verdana" w:hAnsi="Verdana"/>
          <w:sz w:val="20"/>
          <w:szCs w:val="20"/>
        </w:rPr>
        <w:t>Mission</w:t>
      </w:r>
      <w:proofErr w:type="spellEnd"/>
      <w:r>
        <w:rPr>
          <w:rFonts w:ascii="Verdana" w:hAnsi="Verdana"/>
          <w:sz w:val="20"/>
          <w:szCs w:val="20"/>
        </w:rPr>
        <w:t xml:space="preserve"> 0): </w:t>
      </w:r>
      <w:r w:rsidRPr="00262D3B">
        <w:rPr>
          <w:rFonts w:ascii="Verdana" w:hAnsi="Verdana"/>
          <w:b/>
          <w:bCs/>
          <w:i/>
          <w:iCs/>
          <w:sz w:val="20"/>
          <w:szCs w:val="20"/>
        </w:rPr>
        <w:t>M0-O12</w:t>
      </w:r>
      <w:r w:rsidRPr="00262D3B">
        <w:rPr>
          <w:rFonts w:ascii="Verdana" w:hAnsi="Verdana"/>
          <w:i/>
          <w:iCs/>
          <w:sz w:val="20"/>
          <w:szCs w:val="20"/>
        </w:rPr>
        <w:t xml:space="preserve">. Adeguare progressivamente il Sistema di </w:t>
      </w:r>
      <w:proofErr w:type="spellStart"/>
      <w:r w:rsidRPr="00262D3B">
        <w:rPr>
          <w:rFonts w:ascii="Verdana" w:hAnsi="Verdana"/>
          <w:i/>
          <w:iCs/>
          <w:sz w:val="20"/>
          <w:szCs w:val="20"/>
        </w:rPr>
        <w:t>Governance</w:t>
      </w:r>
      <w:proofErr w:type="spellEnd"/>
      <w:r w:rsidRPr="00262D3B">
        <w:rPr>
          <w:rFonts w:ascii="Verdana" w:hAnsi="Verdana"/>
          <w:i/>
          <w:iCs/>
          <w:sz w:val="20"/>
          <w:szCs w:val="20"/>
        </w:rPr>
        <w:t xml:space="preserve"> dell’Ateneo, attraverso lo sviluppo di un processo di pianificazione e controllo in grado di assicurare la necessaria integrazione tra gli obiettivi strategici dell’Ateneo, le performance dell’Amministrazione, la trasparenza e la riduzione del rischio di corruzione</w:t>
      </w:r>
      <w:r w:rsidRPr="001A20A4">
        <w:rPr>
          <w:rFonts w:ascii="Verdana" w:hAnsi="Verdana"/>
          <w:sz w:val="20"/>
          <w:szCs w:val="20"/>
        </w:rPr>
        <w:t>.</w:t>
      </w:r>
    </w:p>
    <w:p w14:paraId="3B0645CC" w14:textId="77777777" w:rsidR="00F43678" w:rsidRDefault="00F43678" w:rsidP="00F43678">
      <w:pPr>
        <w:widowControl w:val="0"/>
        <w:autoSpaceDE w:val="0"/>
        <w:autoSpaceDN w:val="0"/>
        <w:adjustRightInd w:val="0"/>
        <w:spacing w:after="120" w:line="360" w:lineRule="auto"/>
        <w:jc w:val="both"/>
        <w:rPr>
          <w:rFonts w:ascii="Verdana" w:hAnsi="Verdana"/>
          <w:sz w:val="20"/>
          <w:szCs w:val="20"/>
        </w:rPr>
      </w:pPr>
      <w:r>
        <w:rPr>
          <w:rFonts w:ascii="Verdana" w:hAnsi="Verdana"/>
          <w:sz w:val="20"/>
          <w:szCs w:val="20"/>
        </w:rPr>
        <w:t>Nella misurazione e valutazione delle performance, coerentemente con quanto prevede il SMVP, l’Ateneo tiene conto degli obiettivi connessi alla prevenzione della corruzione e alla trasparenza. Gli obiettivi di trasparenza e di recupero delle aree a rischio (</w:t>
      </w:r>
      <w:proofErr w:type="spellStart"/>
      <w:r>
        <w:rPr>
          <w:rFonts w:ascii="Verdana" w:hAnsi="Verdana"/>
          <w:sz w:val="20"/>
          <w:szCs w:val="20"/>
        </w:rPr>
        <w:t>risk</w:t>
      </w:r>
      <w:proofErr w:type="spellEnd"/>
      <w:r>
        <w:rPr>
          <w:rFonts w:ascii="Verdana" w:hAnsi="Verdana"/>
          <w:sz w:val="20"/>
          <w:szCs w:val="20"/>
        </w:rPr>
        <w:t xml:space="preserve"> management) rappresentano, pertanto, una delle tipologie di obiettivi operativi di performance organizzativa assegnati ai Responsabili delle strutture di I e II livello (Direzioni, Settori, Centri, Strutture dipartimentali).</w:t>
      </w:r>
    </w:p>
    <w:p w14:paraId="7AB06711" w14:textId="4062F584" w:rsidR="00F43678" w:rsidRPr="00302135" w:rsidRDefault="00F43678" w:rsidP="00F43678">
      <w:pPr>
        <w:widowControl w:val="0"/>
        <w:autoSpaceDE w:val="0"/>
        <w:autoSpaceDN w:val="0"/>
        <w:adjustRightInd w:val="0"/>
        <w:spacing w:after="120" w:line="360" w:lineRule="auto"/>
        <w:jc w:val="both"/>
        <w:rPr>
          <w:rFonts w:ascii="Verdana" w:hAnsi="Verdana"/>
          <w:sz w:val="20"/>
          <w:szCs w:val="20"/>
        </w:rPr>
      </w:pPr>
      <w:r w:rsidRPr="00305D45">
        <w:rPr>
          <w:rFonts w:ascii="Verdana" w:hAnsi="Verdana"/>
          <w:sz w:val="20"/>
          <w:szCs w:val="20"/>
        </w:rPr>
        <w:t>Nei successivi paragrafi del presente Piano sono evidenziati gli specifici obiettivi di anticorruzione e trasparenza relativi al RPCT, dei Dirigenti e dei Responsabili di struttura dell’</w:t>
      </w:r>
      <w:r w:rsidR="00305D45" w:rsidRPr="00305D45">
        <w:rPr>
          <w:rFonts w:ascii="Verdana" w:hAnsi="Verdana"/>
          <w:sz w:val="20"/>
          <w:szCs w:val="20"/>
        </w:rPr>
        <w:t>A</w:t>
      </w:r>
      <w:r w:rsidRPr="00305D45">
        <w:rPr>
          <w:rFonts w:ascii="Verdana" w:hAnsi="Verdana"/>
          <w:sz w:val="20"/>
          <w:szCs w:val="20"/>
        </w:rPr>
        <w:t>teneo.</w:t>
      </w:r>
      <w:r w:rsidRPr="00D3571C">
        <w:rPr>
          <w:rFonts w:ascii="Verdana" w:hAnsi="Verdana"/>
          <w:sz w:val="20"/>
          <w:szCs w:val="20"/>
        </w:rPr>
        <w:t xml:space="preserve"> Ulteriori obiettivi </w:t>
      </w:r>
      <w:r>
        <w:rPr>
          <w:rFonts w:ascii="Verdana" w:hAnsi="Verdana"/>
          <w:sz w:val="20"/>
          <w:szCs w:val="20"/>
        </w:rPr>
        <w:t xml:space="preserve">di performance organizzativa e /o individuale </w:t>
      </w:r>
      <w:r w:rsidRPr="00D3571C">
        <w:rPr>
          <w:rFonts w:ascii="Verdana" w:hAnsi="Verdana"/>
          <w:sz w:val="20"/>
          <w:szCs w:val="20"/>
        </w:rPr>
        <w:t>finalizzati alla realizzazione o rafforzamento degli aspetti di anticorruzione e trasparenza sono allegati al Piano integrato e vengono evidenziati con apposita classificazione</w:t>
      </w:r>
      <w:r>
        <w:rPr>
          <w:rFonts w:ascii="Verdana" w:hAnsi="Verdana"/>
          <w:sz w:val="20"/>
          <w:szCs w:val="20"/>
        </w:rPr>
        <w:t xml:space="preserve"> (obiettivi TAC).</w:t>
      </w:r>
    </w:p>
    <w:p w14:paraId="0D0756B4" w14:textId="77777777" w:rsidR="005B0DA8" w:rsidRPr="00302135" w:rsidRDefault="005B0DA8" w:rsidP="00FC61B2">
      <w:pPr>
        <w:pStyle w:val="Titolo2"/>
        <w:spacing w:after="120" w:line="360" w:lineRule="auto"/>
        <w:jc w:val="both"/>
        <w:rPr>
          <w:rFonts w:ascii="Verdana" w:hAnsi="Verdana"/>
          <w:color w:val="2E74B5" w:themeColor="accent5" w:themeShade="BF"/>
          <w:sz w:val="20"/>
          <w:szCs w:val="20"/>
        </w:rPr>
      </w:pPr>
      <w:r w:rsidRPr="00302135">
        <w:rPr>
          <w:rFonts w:ascii="Verdana" w:hAnsi="Verdana"/>
          <w:color w:val="2E74B5" w:themeColor="accent5" w:themeShade="BF"/>
          <w:sz w:val="20"/>
          <w:szCs w:val="20"/>
        </w:rPr>
        <w:t>Gestione del rischio</w:t>
      </w:r>
    </w:p>
    <w:p w14:paraId="31F7ABD8" w14:textId="77777777" w:rsidR="008A66B8" w:rsidRPr="00302135" w:rsidRDefault="008A66B8" w:rsidP="00E15B39">
      <w:pPr>
        <w:pStyle w:val="Default"/>
        <w:spacing w:after="120" w:line="360" w:lineRule="auto"/>
        <w:jc w:val="both"/>
        <w:rPr>
          <w:rFonts w:ascii="Verdana" w:hAnsi="Verdana" w:cs="Times New Roman"/>
          <w:color w:val="auto"/>
          <w:sz w:val="20"/>
          <w:szCs w:val="20"/>
        </w:rPr>
      </w:pPr>
      <w:r w:rsidRPr="00302135">
        <w:rPr>
          <w:rFonts w:ascii="Verdana" w:hAnsi="Verdana" w:cs="Times New Roman"/>
          <w:color w:val="auto"/>
          <w:sz w:val="20"/>
          <w:szCs w:val="20"/>
        </w:rPr>
        <w:t xml:space="preserve">La principale finalità del processo di gestione del rischio corruttivo consiste nel favorire, attraverso misure organizzative sostenibili, il buon andamento e l’imparzialità delle decisioni e dell’attività amministrativa e nel prevenire il verificarsi di eventi corruttivi. </w:t>
      </w:r>
    </w:p>
    <w:p w14:paraId="058851EB" w14:textId="77777777" w:rsidR="008A66B8" w:rsidRPr="00302135" w:rsidRDefault="008A66B8" w:rsidP="00E15B39">
      <w:pPr>
        <w:pStyle w:val="Default"/>
        <w:spacing w:after="120" w:line="360" w:lineRule="auto"/>
        <w:jc w:val="both"/>
        <w:rPr>
          <w:rFonts w:ascii="Verdana" w:hAnsi="Verdana" w:cs="Times New Roman"/>
          <w:color w:val="auto"/>
          <w:sz w:val="20"/>
          <w:szCs w:val="20"/>
        </w:rPr>
      </w:pPr>
      <w:r w:rsidRPr="00302135">
        <w:rPr>
          <w:rFonts w:ascii="Verdana" w:hAnsi="Verdana" w:cs="Times New Roman"/>
          <w:color w:val="auto"/>
          <w:sz w:val="20"/>
          <w:szCs w:val="20"/>
        </w:rPr>
        <w:t xml:space="preserve">La mappatura dei processi, l’analisi e la valutazione del rischio, sono strumenti che accrescendo la conoscenza dell’amministrazione, consentono di alimentare e migliorare il processo decisionale e l’attività amministrativa alla luce del costante aggiornamento delle informazioni disponibili. </w:t>
      </w:r>
    </w:p>
    <w:p w14:paraId="0BCC7F2A" w14:textId="465FC083" w:rsidR="008A66B8" w:rsidRPr="00302135" w:rsidRDefault="008A66B8" w:rsidP="00E15B39">
      <w:pPr>
        <w:pStyle w:val="Default"/>
        <w:spacing w:after="120" w:line="360" w:lineRule="auto"/>
        <w:jc w:val="both"/>
        <w:rPr>
          <w:rFonts w:ascii="Verdana" w:hAnsi="Verdana" w:cs="Times New Roman"/>
          <w:color w:val="auto"/>
          <w:sz w:val="20"/>
          <w:szCs w:val="20"/>
        </w:rPr>
      </w:pPr>
      <w:r w:rsidRPr="00302135">
        <w:rPr>
          <w:rFonts w:ascii="Verdana" w:hAnsi="Verdana" w:cs="Times New Roman"/>
          <w:color w:val="auto"/>
          <w:sz w:val="20"/>
          <w:szCs w:val="20"/>
        </w:rPr>
        <w:t>Il processo di gestione del rischio di corruzione si articola in tre fasi:</w:t>
      </w:r>
    </w:p>
    <w:p w14:paraId="2D79311D" w14:textId="4063688B" w:rsidR="008A66B8" w:rsidRPr="00AE1B2A" w:rsidRDefault="008A66B8" w:rsidP="00340A42">
      <w:pPr>
        <w:pStyle w:val="Paragrafoelenco"/>
        <w:numPr>
          <w:ilvl w:val="0"/>
          <w:numId w:val="15"/>
        </w:numPr>
        <w:spacing w:after="120" w:line="360" w:lineRule="auto"/>
        <w:ind w:right="140"/>
        <w:jc w:val="both"/>
        <w:rPr>
          <w:rFonts w:ascii="Verdana" w:hAnsi="Verdana"/>
          <w:spacing w:val="4"/>
          <w:sz w:val="20"/>
          <w:szCs w:val="20"/>
        </w:rPr>
      </w:pPr>
      <w:r w:rsidRPr="00302135">
        <w:rPr>
          <w:rFonts w:ascii="Verdana" w:hAnsi="Verdana" w:cs="Calibri"/>
          <w:sz w:val="20"/>
          <w:szCs w:val="20"/>
        </w:rPr>
        <w:t>ANALISI DEL CONTESTO</w:t>
      </w:r>
      <w:r w:rsidRPr="00302135">
        <w:rPr>
          <w:rFonts w:ascii="Verdana" w:hAnsi="Verdana"/>
          <w:sz w:val="20"/>
          <w:szCs w:val="20"/>
        </w:rPr>
        <w:t xml:space="preserve"> INTERNO</w:t>
      </w:r>
      <w:r w:rsidR="00AE1B2A">
        <w:rPr>
          <w:rFonts w:ascii="Verdana" w:hAnsi="Verdana"/>
          <w:sz w:val="20"/>
          <w:szCs w:val="20"/>
        </w:rPr>
        <w:t xml:space="preserve"> (</w:t>
      </w:r>
      <w:r w:rsidR="00AE1B2A" w:rsidRPr="00AE1B2A">
        <w:rPr>
          <w:rFonts w:ascii="Verdana" w:hAnsi="Verdana"/>
          <w:sz w:val="20"/>
          <w:szCs w:val="20"/>
        </w:rPr>
        <w:t>mappatura delle attività e individuazione dei comportamenti a rischio di corruzione)</w:t>
      </w:r>
    </w:p>
    <w:p w14:paraId="1D5DEAB2" w14:textId="7E577932" w:rsidR="008A66B8" w:rsidRPr="00302135" w:rsidRDefault="008A66B8" w:rsidP="00340A42">
      <w:pPr>
        <w:pStyle w:val="Paragrafoelenco"/>
        <w:numPr>
          <w:ilvl w:val="0"/>
          <w:numId w:val="15"/>
        </w:numPr>
        <w:spacing w:after="120" w:line="360" w:lineRule="auto"/>
        <w:ind w:right="140"/>
        <w:jc w:val="both"/>
        <w:rPr>
          <w:rFonts w:ascii="Verdana" w:hAnsi="Verdana" w:cs="Calibri"/>
          <w:sz w:val="20"/>
          <w:szCs w:val="20"/>
        </w:rPr>
      </w:pPr>
      <w:r w:rsidRPr="00302135">
        <w:rPr>
          <w:rFonts w:ascii="Verdana" w:hAnsi="Verdana" w:cs="Calibri"/>
          <w:sz w:val="20"/>
          <w:szCs w:val="20"/>
        </w:rPr>
        <w:t xml:space="preserve">VALUTAZIONE DEL RISCHIO </w:t>
      </w:r>
      <w:r w:rsidR="00AE1B2A">
        <w:rPr>
          <w:rFonts w:ascii="Verdana" w:hAnsi="Verdana" w:cs="Calibri"/>
          <w:sz w:val="20"/>
          <w:szCs w:val="20"/>
        </w:rPr>
        <w:t>(</w:t>
      </w:r>
      <w:r w:rsidRPr="00AE1B2A">
        <w:rPr>
          <w:rFonts w:ascii="Verdana" w:hAnsi="Verdana"/>
          <w:sz w:val="20"/>
          <w:szCs w:val="20"/>
        </w:rPr>
        <w:t>identificazione, analisi e ponderazione del rischio</w:t>
      </w:r>
      <w:r w:rsidR="00AE1B2A">
        <w:rPr>
          <w:rFonts w:ascii="Verdana" w:hAnsi="Verdana"/>
          <w:sz w:val="20"/>
          <w:szCs w:val="20"/>
        </w:rPr>
        <w:t>)</w:t>
      </w:r>
    </w:p>
    <w:p w14:paraId="37017B3E" w14:textId="45D346B5" w:rsidR="008A66B8" w:rsidRPr="00302135" w:rsidRDefault="008A66B8" w:rsidP="00340A42">
      <w:pPr>
        <w:pStyle w:val="Paragrafoelenco"/>
        <w:numPr>
          <w:ilvl w:val="0"/>
          <w:numId w:val="15"/>
        </w:numPr>
        <w:spacing w:after="120" w:line="360" w:lineRule="auto"/>
        <w:ind w:right="140"/>
        <w:jc w:val="both"/>
        <w:rPr>
          <w:rFonts w:ascii="Verdana" w:hAnsi="Verdana" w:cs="BellMT"/>
          <w:sz w:val="20"/>
          <w:szCs w:val="20"/>
          <w:lang w:eastAsia="it-IT"/>
        </w:rPr>
      </w:pPr>
      <w:r w:rsidRPr="00302135">
        <w:rPr>
          <w:rFonts w:ascii="Verdana" w:hAnsi="Verdana" w:cs="Calibri"/>
          <w:sz w:val="20"/>
          <w:szCs w:val="20"/>
        </w:rPr>
        <w:t>TRATTAMENTO DEL RISCHIO</w:t>
      </w:r>
      <w:r w:rsidRPr="00302135">
        <w:rPr>
          <w:rFonts w:ascii="Verdana" w:hAnsi="Verdana"/>
          <w:sz w:val="20"/>
          <w:szCs w:val="20"/>
        </w:rPr>
        <w:t xml:space="preserve"> </w:t>
      </w:r>
      <w:r w:rsidR="00AE1B2A">
        <w:rPr>
          <w:rFonts w:ascii="Verdana" w:hAnsi="Verdana"/>
          <w:sz w:val="20"/>
          <w:szCs w:val="20"/>
        </w:rPr>
        <w:t>(</w:t>
      </w:r>
      <w:r w:rsidRPr="00302135">
        <w:rPr>
          <w:rFonts w:ascii="Verdana" w:hAnsi="Verdana"/>
          <w:sz w:val="20"/>
          <w:szCs w:val="20"/>
        </w:rPr>
        <w:t>identifica</w:t>
      </w:r>
      <w:r w:rsidR="00AE1B2A">
        <w:rPr>
          <w:rFonts w:ascii="Verdana" w:hAnsi="Verdana"/>
          <w:sz w:val="20"/>
          <w:szCs w:val="20"/>
        </w:rPr>
        <w:t>zione</w:t>
      </w:r>
      <w:r w:rsidRPr="00302135">
        <w:rPr>
          <w:rFonts w:ascii="Verdana" w:hAnsi="Verdana"/>
          <w:sz w:val="20"/>
          <w:szCs w:val="20"/>
        </w:rPr>
        <w:t xml:space="preserve"> e programma</w:t>
      </w:r>
      <w:r w:rsidR="00AE1B2A">
        <w:rPr>
          <w:rFonts w:ascii="Verdana" w:hAnsi="Verdana"/>
          <w:sz w:val="20"/>
          <w:szCs w:val="20"/>
        </w:rPr>
        <w:t>zione del</w:t>
      </w:r>
      <w:r w:rsidRPr="00302135">
        <w:rPr>
          <w:rFonts w:ascii="Verdana" w:hAnsi="Verdana"/>
          <w:sz w:val="20"/>
          <w:szCs w:val="20"/>
        </w:rPr>
        <w:t>le misure di prevenzione</w:t>
      </w:r>
      <w:r w:rsidR="00AE1B2A">
        <w:rPr>
          <w:rFonts w:ascii="Verdana" w:hAnsi="Verdana"/>
          <w:sz w:val="20"/>
          <w:szCs w:val="20"/>
        </w:rPr>
        <w:t>)</w:t>
      </w:r>
    </w:p>
    <w:p w14:paraId="00EB390F" w14:textId="6A09FE67" w:rsidR="005B0DA8" w:rsidRPr="00302135" w:rsidRDefault="005B0DA8" w:rsidP="00E15B39">
      <w:pPr>
        <w:tabs>
          <w:tab w:val="left" w:pos="567"/>
        </w:tabs>
        <w:spacing w:after="120" w:line="360" w:lineRule="auto"/>
        <w:ind w:right="142"/>
        <w:jc w:val="both"/>
        <w:rPr>
          <w:rFonts w:ascii="Verdana" w:hAnsi="Verdana" w:cs="Calibri"/>
          <w:sz w:val="20"/>
          <w:szCs w:val="20"/>
        </w:rPr>
      </w:pPr>
      <w:r w:rsidRPr="00302135">
        <w:rPr>
          <w:rFonts w:ascii="Verdana" w:hAnsi="Verdana"/>
          <w:sz w:val="20"/>
          <w:szCs w:val="20"/>
        </w:rPr>
        <w:t>Gli esiti dell’attività svolta</w:t>
      </w:r>
      <w:r w:rsidR="008A66B8" w:rsidRPr="00302135">
        <w:rPr>
          <w:rFonts w:ascii="Verdana" w:hAnsi="Verdana"/>
          <w:sz w:val="20"/>
          <w:szCs w:val="20"/>
        </w:rPr>
        <w:t xml:space="preserve">, riprodotti </w:t>
      </w:r>
      <w:r w:rsidRPr="00305D45">
        <w:rPr>
          <w:rFonts w:ascii="Verdana" w:hAnsi="Verdana"/>
          <w:sz w:val="20"/>
          <w:szCs w:val="20"/>
        </w:rPr>
        <w:t>nell’</w:t>
      </w:r>
      <w:r w:rsidR="00305D45">
        <w:rPr>
          <w:rFonts w:ascii="Verdana" w:hAnsi="Verdana"/>
          <w:sz w:val="20"/>
          <w:szCs w:val="20"/>
        </w:rPr>
        <w:t xml:space="preserve"> </w:t>
      </w:r>
      <w:proofErr w:type="spellStart"/>
      <w:r w:rsidRPr="00305D45">
        <w:rPr>
          <w:rFonts w:ascii="Verdana" w:hAnsi="Verdana"/>
          <w:sz w:val="20"/>
          <w:szCs w:val="20"/>
        </w:rPr>
        <w:t>All</w:t>
      </w:r>
      <w:proofErr w:type="spellEnd"/>
      <w:r w:rsidR="00AE1B2A" w:rsidRPr="00305D45">
        <w:rPr>
          <w:rFonts w:ascii="Verdana" w:hAnsi="Verdana"/>
          <w:sz w:val="20"/>
          <w:szCs w:val="20"/>
        </w:rPr>
        <w:t>.</w:t>
      </w:r>
      <w:r w:rsidR="00305D45" w:rsidRPr="00305D45">
        <w:rPr>
          <w:rFonts w:ascii="Verdana" w:hAnsi="Verdana"/>
          <w:sz w:val="20"/>
          <w:szCs w:val="20"/>
        </w:rPr>
        <w:t xml:space="preserve"> 1</w:t>
      </w:r>
      <w:r w:rsidR="00305D45">
        <w:rPr>
          <w:rFonts w:ascii="Verdana" w:hAnsi="Verdana"/>
          <w:sz w:val="20"/>
          <w:szCs w:val="20"/>
        </w:rPr>
        <w:t xml:space="preserve"> </w:t>
      </w:r>
      <w:r w:rsidRPr="00AE1B2A">
        <w:rPr>
          <w:rFonts w:ascii="Verdana" w:hAnsi="Verdana"/>
          <w:bCs/>
          <w:sz w:val="20"/>
          <w:szCs w:val="20"/>
        </w:rPr>
        <w:t>Gestione del rischio</w:t>
      </w:r>
      <w:r w:rsidR="008A66B8" w:rsidRPr="00302135">
        <w:rPr>
          <w:rFonts w:ascii="Verdana" w:hAnsi="Verdana"/>
          <w:b/>
          <w:sz w:val="20"/>
          <w:szCs w:val="20"/>
        </w:rPr>
        <w:t xml:space="preserve">, </w:t>
      </w:r>
      <w:r w:rsidRPr="00302135">
        <w:rPr>
          <w:rFonts w:ascii="Verdana" w:hAnsi="Verdana"/>
          <w:sz w:val="20"/>
          <w:szCs w:val="20"/>
        </w:rPr>
        <w:t>riassume la mappatura delle attività degli uffici del</w:t>
      </w:r>
      <w:r w:rsidR="008A66B8" w:rsidRPr="00302135">
        <w:rPr>
          <w:rFonts w:ascii="Verdana" w:hAnsi="Verdana"/>
          <w:sz w:val="20"/>
          <w:szCs w:val="20"/>
        </w:rPr>
        <w:t>l’Ateneo</w:t>
      </w:r>
      <w:r w:rsidRPr="00302135">
        <w:rPr>
          <w:rFonts w:ascii="Verdana" w:hAnsi="Verdana"/>
          <w:sz w:val="20"/>
          <w:szCs w:val="20"/>
        </w:rPr>
        <w:t>, l’individuazione dei comportamenti a rischio, la connessa valutazione del rischio e infine l’indicazione delle correlate misure specifiche proposte da ogni singolo Ufficio, con il relativo prospetto</w:t>
      </w:r>
      <w:r w:rsidRPr="00302135">
        <w:rPr>
          <w:rFonts w:ascii="Verdana" w:hAnsi="Verdana" w:cs="Calibri"/>
          <w:bCs/>
          <w:sz w:val="20"/>
          <w:szCs w:val="20"/>
        </w:rPr>
        <w:t xml:space="preserve"> di programmazione.</w:t>
      </w:r>
    </w:p>
    <w:p w14:paraId="5AF89DBC" w14:textId="6E1F98C8" w:rsidR="005B0DA8" w:rsidRPr="00133062" w:rsidRDefault="005B0DA8" w:rsidP="00133062">
      <w:pPr>
        <w:pStyle w:val="Titolo2"/>
        <w:spacing w:after="120" w:line="360" w:lineRule="auto"/>
        <w:jc w:val="both"/>
        <w:rPr>
          <w:rFonts w:ascii="Verdana" w:hAnsi="Verdana"/>
          <w:color w:val="2E74B5" w:themeColor="accent5" w:themeShade="BF"/>
          <w:sz w:val="20"/>
          <w:szCs w:val="20"/>
        </w:rPr>
      </w:pPr>
      <w:r w:rsidRPr="00133062">
        <w:rPr>
          <w:rFonts w:ascii="Verdana" w:hAnsi="Verdana"/>
          <w:color w:val="2E74B5" w:themeColor="accent5" w:themeShade="BF"/>
          <w:sz w:val="20"/>
          <w:szCs w:val="20"/>
        </w:rPr>
        <w:lastRenderedPageBreak/>
        <w:t xml:space="preserve">Analisi del contesto interno: </w:t>
      </w:r>
      <w:bookmarkStart w:id="4" w:name="_Hlk30680294"/>
      <w:r w:rsidRPr="00133062">
        <w:rPr>
          <w:rFonts w:ascii="Verdana" w:hAnsi="Verdana"/>
          <w:color w:val="2E74B5" w:themeColor="accent5" w:themeShade="BF"/>
          <w:sz w:val="20"/>
          <w:szCs w:val="20"/>
        </w:rPr>
        <w:t>mappatura delle attività e individuazione dei comportamenti a rischio di corruzione</w:t>
      </w:r>
      <w:bookmarkEnd w:id="4"/>
    </w:p>
    <w:p w14:paraId="268C4208" w14:textId="5E7896BD" w:rsidR="003E67AB" w:rsidRPr="00302135" w:rsidRDefault="003E67AB" w:rsidP="00E15B39">
      <w:pPr>
        <w:tabs>
          <w:tab w:val="left" w:pos="567"/>
        </w:tabs>
        <w:spacing w:after="120" w:line="360" w:lineRule="auto"/>
        <w:ind w:right="140"/>
        <w:jc w:val="both"/>
        <w:rPr>
          <w:rFonts w:ascii="Verdana" w:hAnsi="Verdana"/>
          <w:i/>
          <w:iCs/>
          <w:sz w:val="20"/>
          <w:szCs w:val="20"/>
        </w:rPr>
      </w:pPr>
      <w:r w:rsidRPr="00302135">
        <w:rPr>
          <w:rFonts w:ascii="Verdana" w:hAnsi="Verdana"/>
          <w:sz w:val="20"/>
          <w:szCs w:val="20"/>
        </w:rPr>
        <w:t>L’analisi del contesto interno, di cui all’ALL. 1 al PNA 2019-2021, “</w:t>
      </w:r>
      <w:r w:rsidRPr="00302135">
        <w:rPr>
          <w:rFonts w:ascii="Verdana" w:hAnsi="Verdana"/>
          <w:i/>
          <w:iCs/>
          <w:sz w:val="20"/>
          <w:szCs w:val="20"/>
        </w:rPr>
        <w:t>riguarda gli aspetti legati all’organizzazione e alla gestione per processi che influenzano la sensibilità della struttura a rischio corruttivo ed è volta a far emergere, da un lato, il sistema delle responsabilità, dall’altro, il livello di complessità dell’Amministrazione”.</w:t>
      </w:r>
    </w:p>
    <w:p w14:paraId="0EC8125D" w14:textId="1CF418BD" w:rsidR="005B0DA8" w:rsidRPr="00302135" w:rsidRDefault="005B0DA8" w:rsidP="00E15B39">
      <w:pPr>
        <w:tabs>
          <w:tab w:val="left" w:pos="567"/>
        </w:tabs>
        <w:spacing w:after="120" w:line="360" w:lineRule="auto"/>
        <w:ind w:right="140"/>
        <w:jc w:val="both"/>
        <w:rPr>
          <w:rFonts w:ascii="Verdana" w:hAnsi="Verdana" w:cs="Calibri"/>
          <w:spacing w:val="-2"/>
          <w:sz w:val="20"/>
          <w:szCs w:val="20"/>
          <w:u w:val="single"/>
        </w:rPr>
      </w:pPr>
      <w:r w:rsidRPr="00302135">
        <w:rPr>
          <w:rFonts w:ascii="Verdana" w:hAnsi="Verdana"/>
          <w:sz w:val="20"/>
          <w:szCs w:val="20"/>
        </w:rPr>
        <w:t xml:space="preserve">L’Ateneo, fin dall’adozione del suo primo Piano triennale per la prevenzione della corruzione (anno 2013), aveva </w:t>
      </w:r>
      <w:r w:rsidRPr="00302135">
        <w:rPr>
          <w:rFonts w:ascii="Verdana" w:hAnsi="Verdana"/>
          <w:spacing w:val="-1"/>
          <w:sz w:val="20"/>
          <w:szCs w:val="20"/>
        </w:rPr>
        <w:t>p</w:t>
      </w:r>
      <w:r w:rsidRPr="00302135">
        <w:rPr>
          <w:rFonts w:ascii="Verdana" w:hAnsi="Verdana"/>
          <w:sz w:val="20"/>
          <w:szCs w:val="20"/>
        </w:rPr>
        <w:t>roced</w:t>
      </w:r>
      <w:r w:rsidRPr="00302135">
        <w:rPr>
          <w:rFonts w:ascii="Verdana" w:hAnsi="Verdana"/>
          <w:spacing w:val="-1"/>
          <w:sz w:val="20"/>
          <w:szCs w:val="20"/>
        </w:rPr>
        <w:t>u</w:t>
      </w:r>
      <w:r w:rsidRPr="00302135">
        <w:rPr>
          <w:rFonts w:ascii="Verdana" w:hAnsi="Verdana"/>
          <w:spacing w:val="-2"/>
          <w:sz w:val="20"/>
          <w:szCs w:val="20"/>
        </w:rPr>
        <w:t>t</w:t>
      </w:r>
      <w:r w:rsidRPr="00302135">
        <w:rPr>
          <w:rFonts w:ascii="Verdana" w:hAnsi="Verdana"/>
          <w:sz w:val="20"/>
          <w:szCs w:val="20"/>
        </w:rPr>
        <w:t xml:space="preserve">o a identificare </w:t>
      </w:r>
      <w:r w:rsidRPr="00302135">
        <w:rPr>
          <w:rFonts w:ascii="Verdana" w:hAnsi="Verdana" w:cs="Calibri"/>
          <w:sz w:val="20"/>
          <w:szCs w:val="20"/>
        </w:rPr>
        <w:t>le</w:t>
      </w:r>
      <w:r w:rsidRPr="00302135">
        <w:rPr>
          <w:rFonts w:ascii="Verdana" w:hAnsi="Verdana" w:cs="Calibri"/>
          <w:spacing w:val="5"/>
          <w:sz w:val="20"/>
          <w:szCs w:val="20"/>
        </w:rPr>
        <w:t xml:space="preserve"> </w:t>
      </w:r>
      <w:r w:rsidRPr="00302135">
        <w:rPr>
          <w:rFonts w:ascii="Verdana" w:hAnsi="Verdana" w:cs="Calibri"/>
          <w:spacing w:val="-3"/>
          <w:sz w:val="20"/>
          <w:szCs w:val="20"/>
        </w:rPr>
        <w:t>a</w:t>
      </w:r>
      <w:r w:rsidRPr="00302135">
        <w:rPr>
          <w:rFonts w:ascii="Verdana" w:hAnsi="Verdana" w:cs="Calibri"/>
          <w:spacing w:val="-2"/>
          <w:sz w:val="20"/>
          <w:szCs w:val="20"/>
        </w:rPr>
        <w:t>t</w:t>
      </w:r>
      <w:r w:rsidRPr="00302135">
        <w:rPr>
          <w:rFonts w:ascii="Verdana" w:hAnsi="Verdana" w:cs="Calibri"/>
          <w:sz w:val="20"/>
          <w:szCs w:val="20"/>
        </w:rPr>
        <w:t>tività</w:t>
      </w:r>
      <w:r w:rsidRPr="00302135">
        <w:rPr>
          <w:rFonts w:ascii="Verdana" w:hAnsi="Verdana" w:cs="Calibri"/>
          <w:spacing w:val="5"/>
          <w:sz w:val="20"/>
          <w:szCs w:val="20"/>
        </w:rPr>
        <w:t xml:space="preserve"> </w:t>
      </w:r>
      <w:r w:rsidRPr="00302135">
        <w:rPr>
          <w:rFonts w:ascii="Verdana" w:hAnsi="Verdana" w:cs="Calibri"/>
          <w:spacing w:val="-4"/>
          <w:sz w:val="20"/>
          <w:szCs w:val="20"/>
        </w:rPr>
        <w:t>n</w:t>
      </w:r>
      <w:r w:rsidRPr="00302135">
        <w:rPr>
          <w:rFonts w:ascii="Verdana" w:hAnsi="Verdana" w:cs="Calibri"/>
          <w:sz w:val="20"/>
          <w:szCs w:val="20"/>
        </w:rPr>
        <w:t>ell’</w:t>
      </w:r>
      <w:r w:rsidRPr="00302135">
        <w:rPr>
          <w:rFonts w:ascii="Verdana" w:hAnsi="Verdana" w:cs="Calibri"/>
          <w:spacing w:val="-3"/>
          <w:sz w:val="20"/>
          <w:szCs w:val="20"/>
        </w:rPr>
        <w:t>a</w:t>
      </w:r>
      <w:r w:rsidRPr="00302135">
        <w:rPr>
          <w:rFonts w:ascii="Verdana" w:hAnsi="Verdana" w:cs="Calibri"/>
          <w:sz w:val="20"/>
          <w:szCs w:val="20"/>
        </w:rPr>
        <w:t>m</w:t>
      </w:r>
      <w:r w:rsidRPr="00302135">
        <w:rPr>
          <w:rFonts w:ascii="Verdana" w:hAnsi="Verdana" w:cs="Calibri"/>
          <w:spacing w:val="-1"/>
          <w:sz w:val="20"/>
          <w:szCs w:val="20"/>
        </w:rPr>
        <w:t>b</w:t>
      </w:r>
      <w:r w:rsidRPr="00302135">
        <w:rPr>
          <w:rFonts w:ascii="Verdana" w:hAnsi="Verdana" w:cs="Calibri"/>
          <w:sz w:val="20"/>
          <w:szCs w:val="20"/>
        </w:rPr>
        <w:t>i</w:t>
      </w:r>
      <w:r w:rsidRPr="00302135">
        <w:rPr>
          <w:rFonts w:ascii="Verdana" w:hAnsi="Verdana" w:cs="Calibri"/>
          <w:spacing w:val="-3"/>
          <w:sz w:val="20"/>
          <w:szCs w:val="20"/>
        </w:rPr>
        <w:t>t</w:t>
      </w:r>
      <w:r w:rsidRPr="00302135">
        <w:rPr>
          <w:rFonts w:ascii="Verdana" w:hAnsi="Verdana" w:cs="Calibri"/>
          <w:sz w:val="20"/>
          <w:szCs w:val="20"/>
        </w:rPr>
        <w:t xml:space="preserve">o </w:t>
      </w:r>
      <w:r w:rsidRPr="00302135">
        <w:rPr>
          <w:rFonts w:ascii="Verdana" w:hAnsi="Verdana"/>
          <w:spacing w:val="-1"/>
          <w:sz w:val="20"/>
          <w:szCs w:val="20"/>
        </w:rPr>
        <w:t>d</w:t>
      </w:r>
      <w:r w:rsidRPr="00302135">
        <w:rPr>
          <w:rFonts w:ascii="Verdana" w:hAnsi="Verdana"/>
          <w:sz w:val="20"/>
          <w:szCs w:val="20"/>
        </w:rPr>
        <w:t>elle</w:t>
      </w:r>
      <w:r w:rsidRPr="00302135">
        <w:rPr>
          <w:rFonts w:ascii="Verdana" w:hAnsi="Verdana"/>
          <w:spacing w:val="8"/>
          <w:sz w:val="20"/>
          <w:szCs w:val="20"/>
        </w:rPr>
        <w:t xml:space="preserve"> </w:t>
      </w:r>
      <w:r w:rsidRPr="00302135">
        <w:rPr>
          <w:rFonts w:ascii="Verdana" w:hAnsi="Verdana"/>
          <w:spacing w:val="-1"/>
          <w:sz w:val="20"/>
          <w:szCs w:val="20"/>
        </w:rPr>
        <w:t>qu</w:t>
      </w:r>
      <w:r w:rsidRPr="00302135">
        <w:rPr>
          <w:rFonts w:ascii="Verdana" w:hAnsi="Verdana"/>
          <w:sz w:val="20"/>
          <w:szCs w:val="20"/>
        </w:rPr>
        <w:t>ali</w:t>
      </w:r>
      <w:r w:rsidRPr="00302135">
        <w:rPr>
          <w:rFonts w:ascii="Verdana" w:hAnsi="Verdana"/>
          <w:spacing w:val="7"/>
          <w:sz w:val="20"/>
          <w:szCs w:val="20"/>
        </w:rPr>
        <w:t xml:space="preserve"> </w:t>
      </w:r>
      <w:r w:rsidRPr="00302135">
        <w:rPr>
          <w:rFonts w:ascii="Verdana" w:hAnsi="Verdana"/>
          <w:sz w:val="20"/>
          <w:szCs w:val="20"/>
        </w:rPr>
        <w:t>il</w:t>
      </w:r>
      <w:r w:rsidRPr="00302135">
        <w:rPr>
          <w:rFonts w:ascii="Verdana" w:hAnsi="Verdana"/>
          <w:spacing w:val="7"/>
          <w:sz w:val="20"/>
          <w:szCs w:val="20"/>
        </w:rPr>
        <w:t xml:space="preserve"> </w:t>
      </w:r>
      <w:r w:rsidRPr="00302135">
        <w:rPr>
          <w:rFonts w:ascii="Verdana" w:hAnsi="Verdana"/>
          <w:sz w:val="20"/>
          <w:szCs w:val="20"/>
        </w:rPr>
        <w:t>risc</w:t>
      </w:r>
      <w:r w:rsidRPr="00302135">
        <w:rPr>
          <w:rFonts w:ascii="Verdana" w:hAnsi="Verdana"/>
          <w:spacing w:val="-1"/>
          <w:sz w:val="20"/>
          <w:szCs w:val="20"/>
        </w:rPr>
        <w:t>h</w:t>
      </w:r>
      <w:r w:rsidRPr="00302135">
        <w:rPr>
          <w:rFonts w:ascii="Verdana" w:hAnsi="Verdana"/>
          <w:spacing w:val="-3"/>
          <w:sz w:val="20"/>
          <w:szCs w:val="20"/>
        </w:rPr>
        <w:t>i</w:t>
      </w:r>
      <w:r w:rsidRPr="00302135">
        <w:rPr>
          <w:rFonts w:ascii="Verdana" w:hAnsi="Verdana"/>
          <w:sz w:val="20"/>
          <w:szCs w:val="20"/>
        </w:rPr>
        <w:t>o</w:t>
      </w:r>
      <w:r w:rsidRPr="00302135">
        <w:rPr>
          <w:rFonts w:ascii="Verdana" w:hAnsi="Verdana"/>
          <w:spacing w:val="8"/>
          <w:sz w:val="20"/>
          <w:szCs w:val="20"/>
        </w:rPr>
        <w:t xml:space="preserve"> </w:t>
      </w:r>
      <w:r w:rsidRPr="00302135">
        <w:rPr>
          <w:rFonts w:ascii="Verdana" w:hAnsi="Verdana"/>
          <w:spacing w:val="-1"/>
          <w:sz w:val="20"/>
          <w:szCs w:val="20"/>
        </w:rPr>
        <w:t>d</w:t>
      </w:r>
      <w:r w:rsidRPr="00302135">
        <w:rPr>
          <w:rFonts w:ascii="Verdana" w:hAnsi="Verdana"/>
          <w:sz w:val="20"/>
          <w:szCs w:val="20"/>
        </w:rPr>
        <w:t>i</w:t>
      </w:r>
      <w:r w:rsidRPr="00302135">
        <w:rPr>
          <w:rFonts w:ascii="Verdana" w:hAnsi="Verdana"/>
          <w:spacing w:val="7"/>
          <w:sz w:val="20"/>
          <w:szCs w:val="20"/>
        </w:rPr>
        <w:t xml:space="preserve"> </w:t>
      </w:r>
      <w:r w:rsidRPr="00302135">
        <w:rPr>
          <w:rFonts w:ascii="Verdana" w:hAnsi="Verdana"/>
          <w:spacing w:val="-3"/>
          <w:sz w:val="20"/>
          <w:szCs w:val="20"/>
        </w:rPr>
        <w:t>c</w:t>
      </w:r>
      <w:r w:rsidRPr="00302135">
        <w:rPr>
          <w:rFonts w:ascii="Verdana" w:hAnsi="Verdana"/>
          <w:spacing w:val="1"/>
          <w:sz w:val="20"/>
          <w:szCs w:val="20"/>
        </w:rPr>
        <w:t>o</w:t>
      </w:r>
      <w:r w:rsidRPr="00302135">
        <w:rPr>
          <w:rFonts w:ascii="Verdana" w:hAnsi="Verdana"/>
          <w:sz w:val="20"/>
          <w:szCs w:val="20"/>
        </w:rPr>
        <w:t>r</w:t>
      </w:r>
      <w:r w:rsidRPr="00302135">
        <w:rPr>
          <w:rFonts w:ascii="Verdana" w:hAnsi="Verdana"/>
          <w:spacing w:val="-3"/>
          <w:sz w:val="20"/>
          <w:szCs w:val="20"/>
        </w:rPr>
        <w:t>r</w:t>
      </w:r>
      <w:r w:rsidRPr="00302135">
        <w:rPr>
          <w:rFonts w:ascii="Verdana" w:hAnsi="Verdana"/>
          <w:spacing w:val="-1"/>
          <w:sz w:val="20"/>
          <w:szCs w:val="20"/>
        </w:rPr>
        <w:t>uz</w:t>
      </w:r>
      <w:r w:rsidRPr="00302135">
        <w:rPr>
          <w:rFonts w:ascii="Verdana" w:hAnsi="Verdana"/>
          <w:sz w:val="20"/>
          <w:szCs w:val="20"/>
        </w:rPr>
        <w:t>io</w:t>
      </w:r>
      <w:r w:rsidRPr="00302135">
        <w:rPr>
          <w:rFonts w:ascii="Verdana" w:hAnsi="Verdana"/>
          <w:spacing w:val="-1"/>
          <w:sz w:val="20"/>
          <w:szCs w:val="20"/>
        </w:rPr>
        <w:t>n</w:t>
      </w:r>
      <w:r w:rsidRPr="00302135">
        <w:rPr>
          <w:rFonts w:ascii="Verdana" w:hAnsi="Verdana"/>
          <w:sz w:val="20"/>
          <w:szCs w:val="20"/>
        </w:rPr>
        <w:t>e</w:t>
      </w:r>
      <w:r w:rsidRPr="00302135">
        <w:rPr>
          <w:rFonts w:ascii="Verdana" w:hAnsi="Verdana"/>
          <w:spacing w:val="8"/>
          <w:sz w:val="20"/>
          <w:szCs w:val="20"/>
        </w:rPr>
        <w:t xml:space="preserve"> </w:t>
      </w:r>
      <w:r w:rsidRPr="00302135">
        <w:rPr>
          <w:rFonts w:ascii="Verdana" w:hAnsi="Verdana"/>
          <w:sz w:val="20"/>
          <w:szCs w:val="20"/>
        </w:rPr>
        <w:t>è</w:t>
      </w:r>
      <w:r w:rsidRPr="00302135">
        <w:rPr>
          <w:rFonts w:ascii="Verdana" w:hAnsi="Verdana"/>
          <w:spacing w:val="5"/>
          <w:sz w:val="20"/>
          <w:szCs w:val="20"/>
        </w:rPr>
        <w:t xml:space="preserve"> </w:t>
      </w:r>
      <w:r w:rsidRPr="00302135">
        <w:rPr>
          <w:rFonts w:ascii="Verdana" w:hAnsi="Verdana"/>
          <w:sz w:val="20"/>
          <w:szCs w:val="20"/>
        </w:rPr>
        <w:t>ma</w:t>
      </w:r>
      <w:r w:rsidRPr="00302135">
        <w:rPr>
          <w:rFonts w:ascii="Verdana" w:hAnsi="Verdana"/>
          <w:spacing w:val="-1"/>
          <w:sz w:val="20"/>
          <w:szCs w:val="20"/>
        </w:rPr>
        <w:t>gg</w:t>
      </w:r>
      <w:r w:rsidRPr="00302135">
        <w:rPr>
          <w:rFonts w:ascii="Verdana" w:hAnsi="Verdana"/>
          <w:sz w:val="20"/>
          <w:szCs w:val="20"/>
        </w:rPr>
        <w:t>i</w:t>
      </w:r>
      <w:r w:rsidRPr="00302135">
        <w:rPr>
          <w:rFonts w:ascii="Verdana" w:hAnsi="Verdana"/>
          <w:spacing w:val="-2"/>
          <w:sz w:val="20"/>
          <w:szCs w:val="20"/>
        </w:rPr>
        <w:t>o</w:t>
      </w:r>
      <w:r w:rsidRPr="00302135">
        <w:rPr>
          <w:rFonts w:ascii="Verdana" w:hAnsi="Verdana"/>
          <w:sz w:val="20"/>
          <w:szCs w:val="20"/>
        </w:rPr>
        <w:t>r</w:t>
      </w:r>
      <w:r w:rsidRPr="00302135">
        <w:rPr>
          <w:rFonts w:ascii="Verdana" w:hAnsi="Verdana"/>
          <w:spacing w:val="-2"/>
          <w:sz w:val="20"/>
          <w:szCs w:val="20"/>
        </w:rPr>
        <w:t>m</w:t>
      </w:r>
      <w:r w:rsidRPr="00302135">
        <w:rPr>
          <w:rFonts w:ascii="Verdana" w:hAnsi="Verdana"/>
          <w:sz w:val="20"/>
          <w:szCs w:val="20"/>
        </w:rPr>
        <w:t>ente</w:t>
      </w:r>
      <w:r w:rsidRPr="00302135">
        <w:rPr>
          <w:rFonts w:ascii="Verdana" w:hAnsi="Verdana"/>
          <w:spacing w:val="6"/>
          <w:sz w:val="20"/>
          <w:szCs w:val="20"/>
        </w:rPr>
        <w:t xml:space="preserve"> </w:t>
      </w:r>
      <w:r w:rsidRPr="00302135">
        <w:rPr>
          <w:rFonts w:ascii="Verdana" w:hAnsi="Verdana"/>
          <w:sz w:val="20"/>
          <w:szCs w:val="20"/>
        </w:rPr>
        <w:t>e</w:t>
      </w:r>
      <w:r w:rsidRPr="00302135">
        <w:rPr>
          <w:rFonts w:ascii="Verdana" w:hAnsi="Verdana"/>
          <w:spacing w:val="-3"/>
          <w:sz w:val="20"/>
          <w:szCs w:val="20"/>
        </w:rPr>
        <w:t>l</w:t>
      </w:r>
      <w:r w:rsidRPr="00302135">
        <w:rPr>
          <w:rFonts w:ascii="Verdana" w:hAnsi="Verdana"/>
          <w:sz w:val="20"/>
          <w:szCs w:val="20"/>
        </w:rPr>
        <w:t>e</w:t>
      </w:r>
      <w:r w:rsidRPr="00302135">
        <w:rPr>
          <w:rFonts w:ascii="Verdana" w:hAnsi="Verdana"/>
          <w:spacing w:val="1"/>
          <w:sz w:val="20"/>
          <w:szCs w:val="20"/>
        </w:rPr>
        <w:t>v</w:t>
      </w:r>
      <w:r w:rsidRPr="00302135">
        <w:rPr>
          <w:rFonts w:ascii="Verdana" w:hAnsi="Verdana"/>
          <w:sz w:val="20"/>
          <w:szCs w:val="20"/>
        </w:rPr>
        <w:t>a</w:t>
      </w:r>
      <w:r w:rsidRPr="00302135">
        <w:rPr>
          <w:rFonts w:ascii="Verdana" w:hAnsi="Verdana"/>
          <w:spacing w:val="-3"/>
          <w:sz w:val="20"/>
          <w:szCs w:val="20"/>
        </w:rPr>
        <w:t>t</w:t>
      </w:r>
      <w:r w:rsidRPr="00302135">
        <w:rPr>
          <w:rFonts w:ascii="Verdana" w:hAnsi="Verdana"/>
          <w:spacing w:val="4"/>
          <w:sz w:val="20"/>
          <w:szCs w:val="20"/>
        </w:rPr>
        <w:t>o</w:t>
      </w:r>
      <w:r w:rsidRPr="00302135">
        <w:rPr>
          <w:rFonts w:ascii="Verdana" w:hAnsi="Verdana"/>
          <w:sz w:val="20"/>
          <w:szCs w:val="20"/>
        </w:rPr>
        <w:t>, tutte riconducibili alle</w:t>
      </w:r>
      <w:r w:rsidRPr="00302135">
        <w:rPr>
          <w:rFonts w:ascii="Verdana" w:hAnsi="Verdana"/>
          <w:spacing w:val="5"/>
          <w:sz w:val="20"/>
          <w:szCs w:val="20"/>
        </w:rPr>
        <w:t xml:space="preserve"> </w:t>
      </w:r>
      <w:r w:rsidRPr="00302135">
        <w:rPr>
          <w:rFonts w:ascii="Verdana" w:hAnsi="Verdana"/>
          <w:sz w:val="20"/>
          <w:szCs w:val="20"/>
        </w:rPr>
        <w:t>ar</w:t>
      </w:r>
      <w:r w:rsidRPr="00302135">
        <w:rPr>
          <w:rFonts w:ascii="Verdana" w:hAnsi="Verdana"/>
          <w:spacing w:val="-3"/>
          <w:sz w:val="20"/>
          <w:szCs w:val="20"/>
        </w:rPr>
        <w:t>e</w:t>
      </w:r>
      <w:r w:rsidRPr="00302135">
        <w:rPr>
          <w:rFonts w:ascii="Verdana" w:hAnsi="Verdana"/>
          <w:sz w:val="20"/>
          <w:szCs w:val="20"/>
        </w:rPr>
        <w:t xml:space="preserve">e </w:t>
      </w:r>
      <w:r w:rsidRPr="00302135">
        <w:rPr>
          <w:rFonts w:ascii="Verdana" w:hAnsi="Verdana"/>
          <w:spacing w:val="-1"/>
          <w:sz w:val="20"/>
          <w:szCs w:val="20"/>
        </w:rPr>
        <w:t>d</w:t>
      </w:r>
      <w:r w:rsidRPr="00302135">
        <w:rPr>
          <w:rFonts w:ascii="Verdana" w:hAnsi="Verdana"/>
          <w:sz w:val="20"/>
          <w:szCs w:val="20"/>
        </w:rPr>
        <w:t xml:space="preserve">i </w:t>
      </w:r>
      <w:r w:rsidRPr="00302135">
        <w:rPr>
          <w:rFonts w:ascii="Verdana" w:hAnsi="Verdana" w:cs="Calibri"/>
          <w:sz w:val="20"/>
          <w:szCs w:val="20"/>
        </w:rPr>
        <w:t>risc</w:t>
      </w:r>
      <w:r w:rsidRPr="00302135">
        <w:rPr>
          <w:rFonts w:ascii="Verdana" w:hAnsi="Verdana" w:cs="Calibri"/>
          <w:spacing w:val="-2"/>
          <w:sz w:val="20"/>
          <w:szCs w:val="20"/>
        </w:rPr>
        <w:t>h</w:t>
      </w:r>
      <w:r w:rsidRPr="00302135">
        <w:rPr>
          <w:rFonts w:ascii="Verdana" w:hAnsi="Verdana" w:cs="Calibri"/>
          <w:sz w:val="20"/>
          <w:szCs w:val="20"/>
        </w:rPr>
        <w:t xml:space="preserve">io </w:t>
      </w:r>
      <w:r w:rsidRPr="00302135">
        <w:rPr>
          <w:rFonts w:ascii="Verdana" w:hAnsi="Verdana" w:cs="Calibri"/>
          <w:spacing w:val="-2"/>
          <w:sz w:val="20"/>
          <w:szCs w:val="20"/>
        </w:rPr>
        <w:t xml:space="preserve">cosiddette </w:t>
      </w:r>
      <w:r w:rsidRPr="00302135">
        <w:rPr>
          <w:rFonts w:ascii="Verdana" w:hAnsi="Verdana" w:cs="Calibri"/>
          <w:spacing w:val="-2"/>
          <w:sz w:val="20"/>
          <w:szCs w:val="20"/>
          <w:u w:val="single"/>
        </w:rPr>
        <w:t>obbligatorie:</w:t>
      </w:r>
    </w:p>
    <w:p w14:paraId="2C75294B" w14:textId="77777777" w:rsidR="005B0DA8" w:rsidRPr="00302135" w:rsidRDefault="005B0DA8" w:rsidP="00340A42">
      <w:pPr>
        <w:widowControl w:val="0"/>
        <w:numPr>
          <w:ilvl w:val="0"/>
          <w:numId w:val="16"/>
        </w:numPr>
        <w:tabs>
          <w:tab w:val="left" w:pos="284"/>
          <w:tab w:val="left" w:pos="1647"/>
        </w:tabs>
        <w:spacing w:after="120" w:line="360" w:lineRule="auto"/>
        <w:ind w:right="140"/>
        <w:jc w:val="both"/>
        <w:rPr>
          <w:rFonts w:ascii="Verdana" w:hAnsi="Verdana" w:cs="BellMTBold"/>
          <w:bCs/>
          <w:sz w:val="20"/>
          <w:szCs w:val="20"/>
          <w:lang w:eastAsia="it-IT"/>
        </w:rPr>
      </w:pPr>
      <w:r w:rsidRPr="00302135">
        <w:rPr>
          <w:rFonts w:ascii="Verdana" w:hAnsi="Verdana" w:cs="BellMTBold"/>
          <w:bCs/>
          <w:sz w:val="20"/>
          <w:szCs w:val="20"/>
          <w:lang w:eastAsia="it-IT"/>
        </w:rPr>
        <w:t xml:space="preserve">Acquisizione e progressione del personale </w:t>
      </w:r>
    </w:p>
    <w:p w14:paraId="25BDDBDE" w14:textId="77777777" w:rsidR="005B0DA8" w:rsidRPr="00302135" w:rsidRDefault="005B0DA8" w:rsidP="00340A42">
      <w:pPr>
        <w:widowControl w:val="0"/>
        <w:numPr>
          <w:ilvl w:val="0"/>
          <w:numId w:val="16"/>
        </w:numPr>
        <w:tabs>
          <w:tab w:val="left" w:pos="284"/>
          <w:tab w:val="left" w:pos="1647"/>
        </w:tabs>
        <w:spacing w:after="120" w:line="360" w:lineRule="auto"/>
        <w:ind w:right="140"/>
        <w:jc w:val="both"/>
        <w:rPr>
          <w:rFonts w:ascii="Verdana" w:hAnsi="Verdana" w:cs="BellMTBold"/>
          <w:bCs/>
          <w:sz w:val="20"/>
          <w:szCs w:val="20"/>
          <w:lang w:eastAsia="it-IT"/>
        </w:rPr>
      </w:pPr>
      <w:r w:rsidRPr="00302135">
        <w:rPr>
          <w:rFonts w:ascii="Verdana" w:hAnsi="Verdana" w:cs="BellMTBold"/>
          <w:bCs/>
          <w:sz w:val="20"/>
          <w:szCs w:val="20"/>
          <w:lang w:eastAsia="it-IT"/>
        </w:rPr>
        <w:t xml:space="preserve">Affidamento di lavori, servizi e forniture </w:t>
      </w:r>
    </w:p>
    <w:p w14:paraId="7FA8A145" w14:textId="77777777" w:rsidR="005B0DA8" w:rsidRPr="00302135" w:rsidRDefault="005B0DA8" w:rsidP="00340A42">
      <w:pPr>
        <w:widowControl w:val="0"/>
        <w:numPr>
          <w:ilvl w:val="0"/>
          <w:numId w:val="16"/>
        </w:numPr>
        <w:tabs>
          <w:tab w:val="left" w:pos="284"/>
          <w:tab w:val="left" w:pos="1647"/>
        </w:tabs>
        <w:spacing w:after="120" w:line="360" w:lineRule="auto"/>
        <w:ind w:right="140"/>
        <w:jc w:val="both"/>
        <w:rPr>
          <w:rFonts w:ascii="Verdana" w:hAnsi="Verdana" w:cs="BellMTBold"/>
          <w:bCs/>
          <w:sz w:val="20"/>
          <w:szCs w:val="20"/>
          <w:lang w:eastAsia="it-IT"/>
        </w:rPr>
      </w:pPr>
      <w:r w:rsidRPr="00302135">
        <w:rPr>
          <w:rFonts w:ascii="Verdana" w:hAnsi="Verdana" w:cs="BellMTBold"/>
          <w:bCs/>
          <w:sz w:val="20"/>
          <w:szCs w:val="20"/>
          <w:lang w:eastAsia="it-IT"/>
        </w:rPr>
        <w:t>Provvedimenti ampliativi della sfera giuridica dei destinatari privi di effetto economico diretto ed immediato per il destinatario</w:t>
      </w:r>
    </w:p>
    <w:p w14:paraId="033FDB2B" w14:textId="77777777" w:rsidR="005B0DA8" w:rsidRPr="00302135" w:rsidRDefault="005B0DA8" w:rsidP="00340A42">
      <w:pPr>
        <w:widowControl w:val="0"/>
        <w:numPr>
          <w:ilvl w:val="0"/>
          <w:numId w:val="16"/>
        </w:numPr>
        <w:tabs>
          <w:tab w:val="left" w:pos="284"/>
          <w:tab w:val="left" w:pos="1647"/>
        </w:tabs>
        <w:spacing w:after="120" w:line="360" w:lineRule="auto"/>
        <w:ind w:right="140"/>
        <w:jc w:val="both"/>
        <w:rPr>
          <w:rFonts w:ascii="Verdana" w:hAnsi="Verdana" w:cs="BellMTBold"/>
          <w:bCs/>
          <w:sz w:val="20"/>
          <w:szCs w:val="20"/>
          <w:lang w:eastAsia="it-IT"/>
        </w:rPr>
      </w:pPr>
      <w:r w:rsidRPr="00302135">
        <w:rPr>
          <w:rFonts w:ascii="Verdana" w:hAnsi="Verdana" w:cs="BellMTBold"/>
          <w:bCs/>
          <w:sz w:val="20"/>
          <w:szCs w:val="20"/>
          <w:lang w:eastAsia="it-IT"/>
        </w:rPr>
        <w:t>Provvedimenti ampliativi della sfera giuridica dei destinatari con effetto economico diretto ed immediato per il destinatario</w:t>
      </w:r>
      <w:r w:rsidRPr="00302135">
        <w:rPr>
          <w:rFonts w:ascii="Verdana" w:hAnsi="Verdana"/>
          <w:sz w:val="20"/>
          <w:szCs w:val="20"/>
        </w:rPr>
        <w:t xml:space="preserve"> </w:t>
      </w:r>
    </w:p>
    <w:p w14:paraId="43C7A0EA" w14:textId="77777777" w:rsidR="005B0DA8" w:rsidRPr="00302135" w:rsidRDefault="005B0DA8" w:rsidP="00E15B39">
      <w:pPr>
        <w:autoSpaceDE w:val="0"/>
        <w:autoSpaceDN w:val="0"/>
        <w:adjustRightInd w:val="0"/>
        <w:spacing w:after="120" w:line="360" w:lineRule="auto"/>
        <w:ind w:left="360" w:right="140"/>
        <w:jc w:val="both"/>
        <w:rPr>
          <w:rFonts w:ascii="Verdana" w:hAnsi="Verdana" w:cs="Calibri"/>
          <w:sz w:val="20"/>
          <w:szCs w:val="20"/>
        </w:rPr>
      </w:pPr>
      <w:r w:rsidRPr="00302135">
        <w:rPr>
          <w:rFonts w:ascii="Verdana" w:hAnsi="Verdana" w:cs="Calibri"/>
          <w:sz w:val="20"/>
          <w:szCs w:val="20"/>
        </w:rPr>
        <w:t xml:space="preserve">che, successivamente </w:t>
      </w:r>
      <w:r w:rsidRPr="00302135">
        <w:rPr>
          <w:rFonts w:ascii="Verdana" w:hAnsi="Verdana" w:cs="Garamond"/>
          <w:sz w:val="20"/>
          <w:szCs w:val="20"/>
        </w:rPr>
        <w:t xml:space="preserve">all’Aggiornamento 2015 del PNA, sono state rinominate aree </w:t>
      </w:r>
      <w:r w:rsidRPr="00302135">
        <w:rPr>
          <w:rFonts w:ascii="Verdana" w:hAnsi="Verdana" w:cs="Garamond"/>
          <w:sz w:val="20"/>
          <w:szCs w:val="20"/>
          <w:u w:val="single"/>
        </w:rPr>
        <w:t>generali</w:t>
      </w:r>
      <w:r w:rsidRPr="00302135">
        <w:rPr>
          <w:rFonts w:ascii="Verdana" w:hAnsi="Verdana" w:cs="Garamond"/>
          <w:sz w:val="20"/>
          <w:szCs w:val="20"/>
        </w:rPr>
        <w:t xml:space="preserve"> insieme a quelle seguenti</w:t>
      </w:r>
      <w:r w:rsidRPr="00302135">
        <w:rPr>
          <w:rFonts w:ascii="Verdana" w:hAnsi="Verdana" w:cs="Calibri"/>
          <w:sz w:val="20"/>
          <w:szCs w:val="20"/>
        </w:rPr>
        <w:t>:</w:t>
      </w:r>
    </w:p>
    <w:p w14:paraId="5C7515DD" w14:textId="77777777" w:rsidR="005B0DA8" w:rsidRPr="00302135" w:rsidRDefault="005B0DA8" w:rsidP="00340A42">
      <w:pPr>
        <w:pStyle w:val="Paragrafoelenco"/>
        <w:numPr>
          <w:ilvl w:val="0"/>
          <w:numId w:val="16"/>
        </w:numPr>
        <w:autoSpaceDE w:val="0"/>
        <w:autoSpaceDN w:val="0"/>
        <w:adjustRightInd w:val="0"/>
        <w:spacing w:after="120" w:line="360" w:lineRule="auto"/>
        <w:ind w:right="140"/>
        <w:jc w:val="both"/>
        <w:rPr>
          <w:rFonts w:ascii="Verdana" w:hAnsi="Verdana" w:cs="Garamond"/>
          <w:sz w:val="20"/>
          <w:szCs w:val="20"/>
        </w:rPr>
      </w:pPr>
      <w:r w:rsidRPr="00302135">
        <w:rPr>
          <w:rFonts w:ascii="Verdana" w:hAnsi="Verdana" w:cs="Garamond"/>
          <w:sz w:val="20"/>
          <w:szCs w:val="20"/>
        </w:rPr>
        <w:t>Gestione delle entrate, delle spese e del patrimonio</w:t>
      </w:r>
    </w:p>
    <w:p w14:paraId="12D49C80" w14:textId="77777777" w:rsidR="005B0DA8" w:rsidRPr="00302135" w:rsidRDefault="005B0DA8" w:rsidP="00340A42">
      <w:pPr>
        <w:pStyle w:val="Paragrafoelenco"/>
        <w:numPr>
          <w:ilvl w:val="0"/>
          <w:numId w:val="16"/>
        </w:numPr>
        <w:autoSpaceDE w:val="0"/>
        <w:autoSpaceDN w:val="0"/>
        <w:adjustRightInd w:val="0"/>
        <w:spacing w:after="120" w:line="360" w:lineRule="auto"/>
        <w:ind w:right="140"/>
        <w:jc w:val="both"/>
        <w:rPr>
          <w:rFonts w:ascii="Verdana" w:hAnsi="Verdana" w:cs="Garamond"/>
          <w:sz w:val="20"/>
          <w:szCs w:val="20"/>
        </w:rPr>
      </w:pPr>
      <w:r w:rsidRPr="00302135">
        <w:rPr>
          <w:rFonts w:ascii="Verdana" w:hAnsi="Verdana" w:cs="Garamond"/>
          <w:sz w:val="20"/>
          <w:szCs w:val="20"/>
        </w:rPr>
        <w:t>Controlli, verifiche, ispezioni e sanzioni</w:t>
      </w:r>
    </w:p>
    <w:p w14:paraId="01848C7B" w14:textId="77777777" w:rsidR="005B0DA8" w:rsidRPr="00302135" w:rsidRDefault="005B0DA8" w:rsidP="00340A42">
      <w:pPr>
        <w:pStyle w:val="Paragrafoelenco"/>
        <w:numPr>
          <w:ilvl w:val="0"/>
          <w:numId w:val="16"/>
        </w:numPr>
        <w:autoSpaceDE w:val="0"/>
        <w:autoSpaceDN w:val="0"/>
        <w:adjustRightInd w:val="0"/>
        <w:spacing w:after="120" w:line="360" w:lineRule="auto"/>
        <w:ind w:right="140"/>
        <w:jc w:val="both"/>
        <w:rPr>
          <w:rFonts w:ascii="Verdana" w:hAnsi="Verdana" w:cs="Garamond"/>
          <w:sz w:val="20"/>
          <w:szCs w:val="20"/>
        </w:rPr>
      </w:pPr>
      <w:r w:rsidRPr="00302135">
        <w:rPr>
          <w:rFonts w:ascii="Verdana" w:hAnsi="Verdana" w:cs="Garamond"/>
          <w:sz w:val="20"/>
          <w:szCs w:val="20"/>
        </w:rPr>
        <w:t>Incarichi e nomine</w:t>
      </w:r>
    </w:p>
    <w:p w14:paraId="550E0414" w14:textId="77777777" w:rsidR="005B0DA8" w:rsidRPr="00302135" w:rsidRDefault="005B0DA8" w:rsidP="00340A42">
      <w:pPr>
        <w:pStyle w:val="Paragrafoelenco"/>
        <w:numPr>
          <w:ilvl w:val="0"/>
          <w:numId w:val="16"/>
        </w:numPr>
        <w:autoSpaceDE w:val="0"/>
        <w:autoSpaceDN w:val="0"/>
        <w:adjustRightInd w:val="0"/>
        <w:spacing w:after="120" w:line="360" w:lineRule="auto"/>
        <w:ind w:right="140"/>
        <w:jc w:val="both"/>
        <w:rPr>
          <w:rFonts w:ascii="Verdana" w:hAnsi="Verdana" w:cs="Garamond"/>
          <w:sz w:val="20"/>
          <w:szCs w:val="20"/>
        </w:rPr>
      </w:pPr>
      <w:r w:rsidRPr="00302135">
        <w:rPr>
          <w:rFonts w:ascii="Verdana" w:hAnsi="Verdana" w:cs="Garamond"/>
          <w:sz w:val="20"/>
          <w:szCs w:val="20"/>
        </w:rPr>
        <w:t xml:space="preserve">Affari legali e contenzioso. </w:t>
      </w:r>
    </w:p>
    <w:p w14:paraId="15BF525B" w14:textId="19E6747A" w:rsidR="005B0DA8" w:rsidRPr="00302135" w:rsidRDefault="005B0DA8" w:rsidP="00E15B39">
      <w:pPr>
        <w:tabs>
          <w:tab w:val="left" w:pos="709"/>
          <w:tab w:val="left" w:pos="1647"/>
        </w:tabs>
        <w:spacing w:after="120" w:line="360" w:lineRule="auto"/>
        <w:ind w:right="140"/>
        <w:jc w:val="both"/>
        <w:rPr>
          <w:rFonts w:ascii="Verdana" w:hAnsi="Verdana"/>
          <w:sz w:val="20"/>
          <w:szCs w:val="20"/>
        </w:rPr>
      </w:pPr>
      <w:r w:rsidRPr="00302135">
        <w:rPr>
          <w:rFonts w:ascii="Verdana" w:hAnsi="Verdana" w:cs="Garamond"/>
          <w:sz w:val="20"/>
          <w:szCs w:val="20"/>
        </w:rPr>
        <w:t xml:space="preserve">Poiché oltre alle aree generali, ogni amministrazione o ente ha ambiti di attività peculiari che possono far emergere aree di rischio </w:t>
      </w:r>
      <w:r w:rsidRPr="00302135">
        <w:rPr>
          <w:rFonts w:ascii="Verdana" w:hAnsi="Verdana" w:cs="Garamond"/>
          <w:sz w:val="20"/>
          <w:szCs w:val="20"/>
          <w:u w:val="single"/>
        </w:rPr>
        <w:t>specifiche</w:t>
      </w:r>
      <w:r w:rsidRPr="00302135">
        <w:rPr>
          <w:rFonts w:ascii="Verdana" w:hAnsi="Verdana" w:cs="Garamond"/>
          <w:sz w:val="20"/>
          <w:szCs w:val="20"/>
        </w:rPr>
        <w:t xml:space="preserve"> e poiché, come suggerito dai documenti di indirizzo dell’Autorità, molto spesso tali aree</w:t>
      </w:r>
      <w:r w:rsidRPr="00302135">
        <w:rPr>
          <w:rFonts w:ascii="Verdana" w:hAnsi="Verdana" w:cs="Garamond"/>
          <w:i/>
          <w:sz w:val="20"/>
          <w:szCs w:val="20"/>
        </w:rPr>
        <w:t xml:space="preserve"> non sono meno rilevanti o meno esposte al rischio di quelle generali, differenziandosi da queste ultime unicamente per la loro presenza in relazione alle caratteristiche tipologiche delle amministrazioni e degli enti</w:t>
      </w:r>
      <w:r w:rsidRPr="00302135">
        <w:rPr>
          <w:rFonts w:ascii="Verdana" w:hAnsi="Verdana" w:cs="Garamond"/>
          <w:sz w:val="20"/>
          <w:szCs w:val="20"/>
        </w:rPr>
        <w:t xml:space="preserve">, il Politecnico aveva indicato come </w:t>
      </w:r>
      <w:r w:rsidRPr="00302135">
        <w:rPr>
          <w:rFonts w:ascii="Verdana" w:hAnsi="Verdana"/>
          <w:sz w:val="20"/>
          <w:szCs w:val="20"/>
          <w:u w:val="single"/>
        </w:rPr>
        <w:t>a</w:t>
      </w:r>
      <w:r w:rsidRPr="00302135">
        <w:rPr>
          <w:rFonts w:ascii="Verdana" w:hAnsi="Verdana"/>
          <w:spacing w:val="-3"/>
          <w:sz w:val="20"/>
          <w:szCs w:val="20"/>
          <w:u w:val="single"/>
        </w:rPr>
        <w:t>r</w:t>
      </w:r>
      <w:r w:rsidRPr="00302135">
        <w:rPr>
          <w:rFonts w:ascii="Verdana" w:hAnsi="Verdana"/>
          <w:sz w:val="20"/>
          <w:szCs w:val="20"/>
          <w:u w:val="single"/>
        </w:rPr>
        <w:t>ea di r</w:t>
      </w:r>
      <w:r w:rsidRPr="00302135">
        <w:rPr>
          <w:rFonts w:ascii="Verdana" w:hAnsi="Verdana"/>
          <w:spacing w:val="-3"/>
          <w:sz w:val="20"/>
          <w:szCs w:val="20"/>
          <w:u w:val="single"/>
        </w:rPr>
        <w:t>i</w:t>
      </w:r>
      <w:r w:rsidRPr="00302135">
        <w:rPr>
          <w:rFonts w:ascii="Verdana" w:hAnsi="Verdana"/>
          <w:sz w:val="20"/>
          <w:szCs w:val="20"/>
          <w:u w:val="single"/>
        </w:rPr>
        <w:t>sc</w:t>
      </w:r>
      <w:r w:rsidRPr="00302135">
        <w:rPr>
          <w:rFonts w:ascii="Verdana" w:hAnsi="Verdana"/>
          <w:spacing w:val="-3"/>
          <w:sz w:val="20"/>
          <w:szCs w:val="20"/>
          <w:u w:val="single"/>
        </w:rPr>
        <w:t>h</w:t>
      </w:r>
      <w:r w:rsidRPr="00302135">
        <w:rPr>
          <w:rFonts w:ascii="Verdana" w:hAnsi="Verdana"/>
          <w:sz w:val="20"/>
          <w:szCs w:val="20"/>
          <w:u w:val="single"/>
        </w:rPr>
        <w:t>io specifica</w:t>
      </w:r>
      <w:r w:rsidRPr="00302135">
        <w:rPr>
          <w:rFonts w:ascii="Verdana" w:hAnsi="Verdana" w:cs="Calibri"/>
          <w:sz w:val="20"/>
          <w:szCs w:val="20"/>
        </w:rPr>
        <w:t xml:space="preserve"> quella dei “C</w:t>
      </w:r>
      <w:r w:rsidRPr="00302135">
        <w:rPr>
          <w:rFonts w:ascii="Verdana" w:hAnsi="Verdana" w:cs="Calibri"/>
          <w:spacing w:val="1"/>
          <w:sz w:val="20"/>
          <w:szCs w:val="20"/>
        </w:rPr>
        <w:t>o</w:t>
      </w:r>
      <w:r w:rsidRPr="00302135">
        <w:rPr>
          <w:rFonts w:ascii="Verdana" w:hAnsi="Verdana" w:cs="Calibri"/>
          <w:spacing w:val="-1"/>
          <w:sz w:val="20"/>
          <w:szCs w:val="20"/>
        </w:rPr>
        <w:t>n</w:t>
      </w:r>
      <w:r w:rsidRPr="00302135">
        <w:rPr>
          <w:rFonts w:ascii="Verdana" w:hAnsi="Verdana" w:cs="Calibri"/>
          <w:spacing w:val="-3"/>
          <w:sz w:val="20"/>
          <w:szCs w:val="20"/>
        </w:rPr>
        <w:t>c</w:t>
      </w:r>
      <w:r w:rsidRPr="00302135">
        <w:rPr>
          <w:rFonts w:ascii="Verdana" w:hAnsi="Verdana" w:cs="Calibri"/>
          <w:spacing w:val="1"/>
          <w:sz w:val="20"/>
          <w:szCs w:val="20"/>
        </w:rPr>
        <w:t>o</w:t>
      </w:r>
      <w:r w:rsidRPr="00302135">
        <w:rPr>
          <w:rFonts w:ascii="Verdana" w:hAnsi="Verdana" w:cs="Calibri"/>
          <w:sz w:val="20"/>
          <w:szCs w:val="20"/>
        </w:rPr>
        <w:t>rsi</w:t>
      </w:r>
      <w:r w:rsidRPr="00302135">
        <w:rPr>
          <w:rFonts w:ascii="Verdana" w:hAnsi="Verdana" w:cs="Calibri"/>
          <w:spacing w:val="35"/>
          <w:sz w:val="20"/>
          <w:szCs w:val="20"/>
        </w:rPr>
        <w:t xml:space="preserve"> </w:t>
      </w:r>
      <w:r w:rsidRPr="00302135">
        <w:rPr>
          <w:rFonts w:ascii="Verdana" w:hAnsi="Verdana" w:cs="Calibri"/>
          <w:sz w:val="20"/>
          <w:szCs w:val="20"/>
        </w:rPr>
        <w:t>e</w:t>
      </w:r>
      <w:r w:rsidRPr="00302135">
        <w:rPr>
          <w:rFonts w:ascii="Verdana" w:hAnsi="Verdana" w:cs="Calibri"/>
          <w:spacing w:val="39"/>
          <w:sz w:val="20"/>
          <w:szCs w:val="20"/>
        </w:rPr>
        <w:t xml:space="preserve"> </w:t>
      </w:r>
      <w:r w:rsidRPr="00302135">
        <w:rPr>
          <w:rFonts w:ascii="Verdana" w:hAnsi="Verdana" w:cs="Calibri"/>
          <w:spacing w:val="-1"/>
          <w:sz w:val="20"/>
          <w:szCs w:val="20"/>
        </w:rPr>
        <w:t>p</w:t>
      </w:r>
      <w:r w:rsidRPr="00302135">
        <w:rPr>
          <w:rFonts w:ascii="Verdana" w:hAnsi="Verdana" w:cs="Calibri"/>
          <w:sz w:val="20"/>
          <w:szCs w:val="20"/>
        </w:rPr>
        <w:t>r</w:t>
      </w:r>
      <w:r w:rsidRPr="00302135">
        <w:rPr>
          <w:rFonts w:ascii="Verdana" w:hAnsi="Verdana" w:cs="Calibri"/>
          <w:spacing w:val="-2"/>
          <w:sz w:val="20"/>
          <w:szCs w:val="20"/>
        </w:rPr>
        <w:t>o</w:t>
      </w:r>
      <w:r w:rsidRPr="00302135">
        <w:rPr>
          <w:rFonts w:ascii="Verdana" w:hAnsi="Verdana" w:cs="Calibri"/>
          <w:sz w:val="20"/>
          <w:szCs w:val="20"/>
        </w:rPr>
        <w:t>ve</w:t>
      </w:r>
      <w:r w:rsidRPr="00302135">
        <w:rPr>
          <w:rFonts w:ascii="Verdana" w:hAnsi="Verdana" w:cs="Calibri"/>
          <w:spacing w:val="37"/>
          <w:sz w:val="20"/>
          <w:szCs w:val="20"/>
        </w:rPr>
        <w:t xml:space="preserve"> </w:t>
      </w:r>
      <w:r w:rsidRPr="00302135">
        <w:rPr>
          <w:rFonts w:ascii="Verdana" w:hAnsi="Verdana" w:cs="Calibri"/>
          <w:sz w:val="20"/>
          <w:szCs w:val="20"/>
        </w:rPr>
        <w:t>se</w:t>
      </w:r>
      <w:r w:rsidRPr="00302135">
        <w:rPr>
          <w:rFonts w:ascii="Verdana" w:hAnsi="Verdana" w:cs="Calibri"/>
          <w:spacing w:val="-3"/>
          <w:sz w:val="20"/>
          <w:szCs w:val="20"/>
        </w:rPr>
        <w:t>l</w:t>
      </w:r>
      <w:r w:rsidRPr="00302135">
        <w:rPr>
          <w:rFonts w:ascii="Verdana" w:hAnsi="Verdana" w:cs="Calibri"/>
          <w:sz w:val="20"/>
          <w:szCs w:val="20"/>
        </w:rPr>
        <w:t>ett</w:t>
      </w:r>
      <w:r w:rsidRPr="00302135">
        <w:rPr>
          <w:rFonts w:ascii="Verdana" w:hAnsi="Verdana" w:cs="Calibri"/>
          <w:spacing w:val="-3"/>
          <w:sz w:val="20"/>
          <w:szCs w:val="20"/>
        </w:rPr>
        <w:t>i</w:t>
      </w:r>
      <w:r w:rsidRPr="00302135">
        <w:rPr>
          <w:rFonts w:ascii="Verdana" w:hAnsi="Verdana" w:cs="Calibri"/>
          <w:spacing w:val="-2"/>
          <w:sz w:val="20"/>
          <w:szCs w:val="20"/>
        </w:rPr>
        <w:t>v</w:t>
      </w:r>
      <w:r w:rsidRPr="00302135">
        <w:rPr>
          <w:rFonts w:ascii="Verdana" w:hAnsi="Verdana" w:cs="Calibri"/>
          <w:sz w:val="20"/>
          <w:szCs w:val="20"/>
        </w:rPr>
        <w:t>e</w:t>
      </w:r>
      <w:r w:rsidRPr="00302135">
        <w:rPr>
          <w:rFonts w:ascii="Verdana" w:hAnsi="Verdana" w:cs="Calibri"/>
          <w:spacing w:val="38"/>
          <w:sz w:val="20"/>
          <w:szCs w:val="20"/>
        </w:rPr>
        <w:t xml:space="preserve"> </w:t>
      </w:r>
      <w:r w:rsidRPr="00302135">
        <w:rPr>
          <w:rFonts w:ascii="Verdana" w:hAnsi="Verdana" w:cs="Calibri"/>
          <w:spacing w:val="-1"/>
          <w:sz w:val="20"/>
          <w:szCs w:val="20"/>
        </w:rPr>
        <w:t>p</w:t>
      </w:r>
      <w:r w:rsidRPr="00302135">
        <w:rPr>
          <w:rFonts w:ascii="Verdana" w:hAnsi="Verdana" w:cs="Calibri"/>
          <w:sz w:val="20"/>
          <w:szCs w:val="20"/>
        </w:rPr>
        <w:t>er</w:t>
      </w:r>
      <w:r w:rsidRPr="00302135">
        <w:rPr>
          <w:rFonts w:ascii="Verdana" w:hAnsi="Verdana" w:cs="Calibri"/>
          <w:spacing w:val="39"/>
          <w:sz w:val="20"/>
          <w:szCs w:val="20"/>
        </w:rPr>
        <w:t xml:space="preserve"> </w:t>
      </w:r>
      <w:r w:rsidRPr="00302135">
        <w:rPr>
          <w:rFonts w:ascii="Verdana" w:hAnsi="Verdana" w:cs="Calibri"/>
          <w:sz w:val="20"/>
          <w:szCs w:val="20"/>
        </w:rPr>
        <w:t>l’</w:t>
      </w:r>
      <w:r w:rsidRPr="00302135">
        <w:rPr>
          <w:rFonts w:ascii="Verdana" w:hAnsi="Verdana" w:cs="Calibri"/>
          <w:spacing w:val="-3"/>
          <w:sz w:val="20"/>
          <w:szCs w:val="20"/>
        </w:rPr>
        <w:t>a</w:t>
      </w:r>
      <w:r w:rsidRPr="00302135">
        <w:rPr>
          <w:rFonts w:ascii="Verdana" w:hAnsi="Verdana" w:cs="Calibri"/>
          <w:sz w:val="20"/>
          <w:szCs w:val="20"/>
        </w:rPr>
        <w:t>cce</w:t>
      </w:r>
      <w:r w:rsidRPr="00302135">
        <w:rPr>
          <w:rFonts w:ascii="Verdana" w:hAnsi="Verdana" w:cs="Calibri"/>
          <w:spacing w:val="-3"/>
          <w:sz w:val="20"/>
          <w:szCs w:val="20"/>
        </w:rPr>
        <w:t>s</w:t>
      </w:r>
      <w:r w:rsidRPr="00302135">
        <w:rPr>
          <w:rFonts w:ascii="Verdana" w:hAnsi="Verdana" w:cs="Calibri"/>
          <w:sz w:val="20"/>
          <w:szCs w:val="20"/>
        </w:rPr>
        <w:t>so</w:t>
      </w:r>
      <w:r w:rsidRPr="00302135">
        <w:rPr>
          <w:rFonts w:ascii="Verdana" w:hAnsi="Verdana" w:cs="Calibri"/>
          <w:spacing w:val="40"/>
          <w:sz w:val="20"/>
          <w:szCs w:val="20"/>
        </w:rPr>
        <w:t xml:space="preserve"> </w:t>
      </w:r>
      <w:r w:rsidRPr="00302135">
        <w:rPr>
          <w:rFonts w:ascii="Verdana" w:hAnsi="Verdana" w:cs="Calibri"/>
          <w:spacing w:val="-1"/>
          <w:sz w:val="20"/>
          <w:szCs w:val="20"/>
        </w:rPr>
        <w:t>p</w:t>
      </w:r>
      <w:r w:rsidRPr="00302135">
        <w:rPr>
          <w:rFonts w:ascii="Verdana" w:hAnsi="Verdana" w:cs="Calibri"/>
          <w:spacing w:val="-3"/>
          <w:sz w:val="20"/>
          <w:szCs w:val="20"/>
        </w:rPr>
        <w:t>r</w:t>
      </w:r>
      <w:r w:rsidRPr="00302135">
        <w:rPr>
          <w:rFonts w:ascii="Verdana" w:hAnsi="Verdana" w:cs="Calibri"/>
          <w:spacing w:val="1"/>
          <w:sz w:val="20"/>
          <w:szCs w:val="20"/>
        </w:rPr>
        <w:t>o</w:t>
      </w:r>
      <w:r w:rsidRPr="00302135">
        <w:rPr>
          <w:rFonts w:ascii="Verdana" w:hAnsi="Verdana" w:cs="Calibri"/>
          <w:spacing w:val="-1"/>
          <w:sz w:val="20"/>
          <w:szCs w:val="20"/>
        </w:rPr>
        <w:t>g</w:t>
      </w:r>
      <w:r w:rsidRPr="00302135">
        <w:rPr>
          <w:rFonts w:ascii="Verdana" w:hAnsi="Verdana" w:cs="Calibri"/>
          <w:sz w:val="20"/>
          <w:szCs w:val="20"/>
        </w:rPr>
        <w:t>r</w:t>
      </w:r>
      <w:r w:rsidRPr="00302135">
        <w:rPr>
          <w:rFonts w:ascii="Verdana" w:hAnsi="Verdana" w:cs="Calibri"/>
          <w:spacing w:val="-3"/>
          <w:sz w:val="20"/>
          <w:szCs w:val="20"/>
        </w:rPr>
        <w:t>a</w:t>
      </w:r>
      <w:r w:rsidRPr="00302135">
        <w:rPr>
          <w:rFonts w:ascii="Verdana" w:hAnsi="Verdana" w:cs="Calibri"/>
          <w:spacing w:val="-2"/>
          <w:sz w:val="20"/>
          <w:szCs w:val="20"/>
        </w:rPr>
        <w:t>mm</w:t>
      </w:r>
      <w:r w:rsidRPr="00302135">
        <w:rPr>
          <w:rFonts w:ascii="Verdana" w:hAnsi="Verdana" w:cs="Calibri"/>
          <w:sz w:val="20"/>
          <w:szCs w:val="20"/>
        </w:rPr>
        <w:t>ato</w:t>
      </w:r>
      <w:r w:rsidRPr="00302135">
        <w:rPr>
          <w:rFonts w:ascii="Verdana" w:hAnsi="Verdana" w:cs="Calibri"/>
          <w:spacing w:val="40"/>
          <w:sz w:val="20"/>
          <w:szCs w:val="20"/>
        </w:rPr>
        <w:t xml:space="preserve"> </w:t>
      </w:r>
      <w:r w:rsidRPr="00302135">
        <w:rPr>
          <w:rFonts w:ascii="Verdana" w:hAnsi="Verdana" w:cs="Calibri"/>
          <w:sz w:val="20"/>
          <w:szCs w:val="20"/>
        </w:rPr>
        <w:t>ai</w:t>
      </w:r>
      <w:r w:rsidRPr="00302135">
        <w:rPr>
          <w:rFonts w:ascii="Verdana" w:hAnsi="Verdana" w:cs="Calibri"/>
          <w:spacing w:val="35"/>
          <w:sz w:val="20"/>
          <w:szCs w:val="20"/>
        </w:rPr>
        <w:t xml:space="preserve"> </w:t>
      </w:r>
      <w:r w:rsidRPr="00302135">
        <w:rPr>
          <w:rFonts w:ascii="Verdana" w:hAnsi="Verdana" w:cs="Calibri"/>
          <w:spacing w:val="-3"/>
          <w:sz w:val="20"/>
          <w:szCs w:val="20"/>
        </w:rPr>
        <w:t>c</w:t>
      </w:r>
      <w:r w:rsidRPr="00302135">
        <w:rPr>
          <w:rFonts w:ascii="Verdana" w:hAnsi="Verdana" w:cs="Calibri"/>
          <w:spacing w:val="1"/>
          <w:sz w:val="20"/>
          <w:szCs w:val="20"/>
        </w:rPr>
        <w:t>o</w:t>
      </w:r>
      <w:r w:rsidRPr="00302135">
        <w:rPr>
          <w:rFonts w:ascii="Verdana" w:hAnsi="Verdana" w:cs="Calibri"/>
          <w:sz w:val="20"/>
          <w:szCs w:val="20"/>
        </w:rPr>
        <w:t>rsi</w:t>
      </w:r>
      <w:r w:rsidRPr="00302135">
        <w:rPr>
          <w:rFonts w:ascii="Verdana" w:hAnsi="Verdana" w:cs="Calibri"/>
          <w:spacing w:val="38"/>
          <w:sz w:val="20"/>
          <w:szCs w:val="20"/>
        </w:rPr>
        <w:t xml:space="preserve"> </w:t>
      </w:r>
      <w:r w:rsidRPr="00302135">
        <w:rPr>
          <w:rFonts w:ascii="Verdana" w:hAnsi="Verdana" w:cs="Calibri"/>
          <w:spacing w:val="-1"/>
          <w:sz w:val="20"/>
          <w:szCs w:val="20"/>
        </w:rPr>
        <w:t>d</w:t>
      </w:r>
      <w:r w:rsidRPr="00302135">
        <w:rPr>
          <w:rFonts w:ascii="Verdana" w:hAnsi="Verdana" w:cs="Calibri"/>
          <w:sz w:val="20"/>
          <w:szCs w:val="20"/>
        </w:rPr>
        <w:t>i</w:t>
      </w:r>
      <w:r w:rsidRPr="00302135">
        <w:rPr>
          <w:rFonts w:ascii="Verdana" w:hAnsi="Verdana" w:cs="Calibri"/>
          <w:spacing w:val="38"/>
          <w:sz w:val="20"/>
          <w:szCs w:val="20"/>
        </w:rPr>
        <w:t xml:space="preserve"> </w:t>
      </w:r>
      <w:r w:rsidRPr="00302135">
        <w:rPr>
          <w:rFonts w:ascii="Verdana" w:hAnsi="Verdana" w:cs="Calibri"/>
          <w:sz w:val="20"/>
          <w:szCs w:val="20"/>
        </w:rPr>
        <w:t>la</w:t>
      </w:r>
      <w:r w:rsidRPr="00302135">
        <w:rPr>
          <w:rFonts w:ascii="Verdana" w:hAnsi="Verdana" w:cs="Calibri"/>
          <w:spacing w:val="-2"/>
          <w:sz w:val="20"/>
          <w:szCs w:val="20"/>
        </w:rPr>
        <w:t>u</w:t>
      </w:r>
      <w:r w:rsidRPr="00302135">
        <w:rPr>
          <w:rFonts w:ascii="Verdana" w:hAnsi="Verdana" w:cs="Calibri"/>
          <w:sz w:val="20"/>
          <w:szCs w:val="20"/>
        </w:rPr>
        <w:t>re</w:t>
      </w:r>
      <w:r w:rsidRPr="00302135">
        <w:rPr>
          <w:rFonts w:ascii="Verdana" w:hAnsi="Verdana" w:cs="Calibri"/>
          <w:spacing w:val="-3"/>
          <w:sz w:val="20"/>
          <w:szCs w:val="20"/>
        </w:rPr>
        <w:t>a</w:t>
      </w:r>
      <w:r w:rsidRPr="00302135">
        <w:rPr>
          <w:rFonts w:ascii="Verdana" w:hAnsi="Verdana" w:cs="Calibri"/>
          <w:sz w:val="20"/>
          <w:szCs w:val="20"/>
        </w:rPr>
        <w:t>,</w:t>
      </w:r>
      <w:r w:rsidRPr="00302135">
        <w:rPr>
          <w:rFonts w:ascii="Verdana" w:hAnsi="Verdana" w:cs="Calibri"/>
          <w:spacing w:val="38"/>
          <w:sz w:val="20"/>
          <w:szCs w:val="20"/>
        </w:rPr>
        <w:t xml:space="preserve"> </w:t>
      </w:r>
      <w:r w:rsidRPr="00302135">
        <w:rPr>
          <w:rFonts w:ascii="Verdana" w:hAnsi="Verdana" w:cs="Calibri"/>
          <w:spacing w:val="-1"/>
          <w:sz w:val="20"/>
          <w:szCs w:val="20"/>
        </w:rPr>
        <w:t>d</w:t>
      </w:r>
      <w:r w:rsidRPr="00302135">
        <w:rPr>
          <w:rFonts w:ascii="Verdana" w:hAnsi="Verdana" w:cs="Calibri"/>
          <w:spacing w:val="-2"/>
          <w:sz w:val="20"/>
          <w:szCs w:val="20"/>
        </w:rPr>
        <w:t>ot</w:t>
      </w:r>
      <w:r w:rsidRPr="00302135">
        <w:rPr>
          <w:rFonts w:ascii="Verdana" w:hAnsi="Verdana" w:cs="Calibri"/>
          <w:sz w:val="20"/>
          <w:szCs w:val="20"/>
        </w:rPr>
        <w:t>t</w:t>
      </w:r>
      <w:r w:rsidRPr="00302135">
        <w:rPr>
          <w:rFonts w:ascii="Verdana" w:hAnsi="Verdana" w:cs="Calibri"/>
          <w:spacing w:val="1"/>
          <w:sz w:val="20"/>
          <w:szCs w:val="20"/>
        </w:rPr>
        <w:t>o</w:t>
      </w:r>
      <w:r w:rsidRPr="00302135">
        <w:rPr>
          <w:rFonts w:ascii="Verdana" w:hAnsi="Verdana" w:cs="Calibri"/>
          <w:sz w:val="20"/>
          <w:szCs w:val="20"/>
        </w:rPr>
        <w:t>ra</w:t>
      </w:r>
      <w:r w:rsidRPr="00302135">
        <w:rPr>
          <w:rFonts w:ascii="Verdana" w:hAnsi="Verdana" w:cs="Calibri"/>
          <w:spacing w:val="-3"/>
          <w:sz w:val="20"/>
          <w:szCs w:val="20"/>
        </w:rPr>
        <w:t>t</w:t>
      </w:r>
      <w:r w:rsidRPr="00302135">
        <w:rPr>
          <w:rFonts w:ascii="Verdana" w:hAnsi="Verdana" w:cs="Calibri"/>
          <w:sz w:val="20"/>
          <w:szCs w:val="20"/>
        </w:rPr>
        <w:t xml:space="preserve">o </w:t>
      </w:r>
      <w:r w:rsidRPr="00302135">
        <w:rPr>
          <w:rFonts w:ascii="Verdana" w:hAnsi="Verdana" w:cs="Calibri"/>
          <w:spacing w:val="-1"/>
          <w:sz w:val="20"/>
          <w:szCs w:val="20"/>
        </w:rPr>
        <w:t>d</w:t>
      </w:r>
      <w:r w:rsidRPr="00302135">
        <w:rPr>
          <w:rFonts w:ascii="Verdana" w:hAnsi="Verdana" w:cs="Calibri"/>
          <w:sz w:val="20"/>
          <w:szCs w:val="20"/>
        </w:rPr>
        <w:t xml:space="preserve">i </w:t>
      </w:r>
      <w:r w:rsidRPr="00302135">
        <w:rPr>
          <w:rFonts w:ascii="Verdana" w:hAnsi="Verdana"/>
          <w:sz w:val="20"/>
          <w:szCs w:val="20"/>
        </w:rPr>
        <w:t>ricerca,</w:t>
      </w:r>
      <w:r w:rsidRPr="00302135">
        <w:rPr>
          <w:rFonts w:ascii="Verdana" w:hAnsi="Verdana"/>
          <w:spacing w:val="8"/>
          <w:sz w:val="20"/>
          <w:szCs w:val="20"/>
        </w:rPr>
        <w:t xml:space="preserve"> </w:t>
      </w:r>
      <w:r w:rsidRPr="00302135">
        <w:rPr>
          <w:rFonts w:ascii="Verdana" w:hAnsi="Verdana"/>
          <w:sz w:val="20"/>
          <w:szCs w:val="20"/>
        </w:rPr>
        <w:t>ma</w:t>
      </w:r>
      <w:r w:rsidRPr="00302135">
        <w:rPr>
          <w:rFonts w:ascii="Verdana" w:hAnsi="Verdana"/>
          <w:spacing w:val="-3"/>
          <w:sz w:val="20"/>
          <w:szCs w:val="20"/>
        </w:rPr>
        <w:t>s</w:t>
      </w:r>
      <w:r w:rsidRPr="00302135">
        <w:rPr>
          <w:rFonts w:ascii="Verdana" w:hAnsi="Verdana"/>
          <w:sz w:val="20"/>
          <w:szCs w:val="20"/>
        </w:rPr>
        <w:t>ter,</w:t>
      </w:r>
      <w:r w:rsidRPr="00302135">
        <w:rPr>
          <w:rFonts w:ascii="Verdana" w:hAnsi="Verdana"/>
          <w:spacing w:val="10"/>
          <w:sz w:val="20"/>
          <w:szCs w:val="20"/>
        </w:rPr>
        <w:t xml:space="preserve"> </w:t>
      </w:r>
      <w:r w:rsidRPr="00302135">
        <w:rPr>
          <w:rFonts w:ascii="Verdana" w:hAnsi="Verdana"/>
          <w:spacing w:val="-3"/>
          <w:sz w:val="20"/>
          <w:szCs w:val="20"/>
        </w:rPr>
        <w:t>s</w:t>
      </w:r>
      <w:r w:rsidRPr="00302135">
        <w:rPr>
          <w:rFonts w:ascii="Verdana" w:hAnsi="Verdana"/>
          <w:sz w:val="20"/>
          <w:szCs w:val="20"/>
        </w:rPr>
        <w:t>cuole</w:t>
      </w:r>
      <w:r w:rsidRPr="00302135">
        <w:rPr>
          <w:rFonts w:ascii="Verdana" w:hAnsi="Verdana"/>
          <w:spacing w:val="7"/>
          <w:sz w:val="20"/>
          <w:szCs w:val="20"/>
        </w:rPr>
        <w:t xml:space="preserve"> </w:t>
      </w:r>
      <w:r w:rsidRPr="00302135">
        <w:rPr>
          <w:rFonts w:ascii="Verdana" w:hAnsi="Verdana"/>
          <w:spacing w:val="-1"/>
          <w:sz w:val="20"/>
          <w:szCs w:val="20"/>
        </w:rPr>
        <w:t>d</w:t>
      </w:r>
      <w:r w:rsidRPr="00302135">
        <w:rPr>
          <w:rFonts w:ascii="Verdana" w:hAnsi="Verdana"/>
          <w:sz w:val="20"/>
          <w:szCs w:val="20"/>
        </w:rPr>
        <w:t>i</w:t>
      </w:r>
      <w:r w:rsidRPr="00302135">
        <w:rPr>
          <w:rFonts w:ascii="Verdana" w:hAnsi="Verdana"/>
          <w:spacing w:val="9"/>
          <w:sz w:val="20"/>
          <w:szCs w:val="20"/>
        </w:rPr>
        <w:t xml:space="preserve"> </w:t>
      </w:r>
      <w:r w:rsidRPr="00302135">
        <w:rPr>
          <w:rFonts w:ascii="Verdana" w:hAnsi="Verdana"/>
          <w:spacing w:val="-3"/>
          <w:sz w:val="20"/>
          <w:szCs w:val="20"/>
        </w:rPr>
        <w:t>s</w:t>
      </w:r>
      <w:r w:rsidRPr="00302135">
        <w:rPr>
          <w:rFonts w:ascii="Verdana" w:hAnsi="Verdana"/>
          <w:spacing w:val="-1"/>
          <w:sz w:val="20"/>
          <w:szCs w:val="20"/>
        </w:rPr>
        <w:t>p</w:t>
      </w:r>
      <w:r w:rsidRPr="00302135">
        <w:rPr>
          <w:rFonts w:ascii="Verdana" w:hAnsi="Verdana"/>
          <w:sz w:val="20"/>
          <w:szCs w:val="20"/>
        </w:rPr>
        <w:t>ecial</w:t>
      </w:r>
      <w:r w:rsidRPr="00302135">
        <w:rPr>
          <w:rFonts w:ascii="Verdana" w:hAnsi="Verdana"/>
          <w:spacing w:val="-1"/>
          <w:sz w:val="20"/>
          <w:szCs w:val="20"/>
        </w:rPr>
        <w:t>izz</w:t>
      </w:r>
      <w:r w:rsidRPr="00302135">
        <w:rPr>
          <w:rFonts w:ascii="Verdana" w:hAnsi="Verdana"/>
          <w:sz w:val="20"/>
          <w:szCs w:val="20"/>
        </w:rPr>
        <w:t>a</w:t>
      </w:r>
      <w:r w:rsidRPr="00302135">
        <w:rPr>
          <w:rFonts w:ascii="Verdana" w:hAnsi="Verdana"/>
          <w:spacing w:val="-1"/>
          <w:sz w:val="20"/>
          <w:szCs w:val="20"/>
        </w:rPr>
        <w:t>z</w:t>
      </w:r>
      <w:r w:rsidRPr="00302135">
        <w:rPr>
          <w:rFonts w:ascii="Verdana" w:hAnsi="Verdana"/>
          <w:sz w:val="20"/>
          <w:szCs w:val="20"/>
        </w:rPr>
        <w:t>io</w:t>
      </w:r>
      <w:r w:rsidRPr="00302135">
        <w:rPr>
          <w:rFonts w:ascii="Verdana" w:hAnsi="Verdana"/>
          <w:spacing w:val="-1"/>
          <w:sz w:val="20"/>
          <w:szCs w:val="20"/>
        </w:rPr>
        <w:t>n</w:t>
      </w:r>
      <w:r w:rsidRPr="00302135">
        <w:rPr>
          <w:rFonts w:ascii="Verdana" w:hAnsi="Verdana"/>
          <w:sz w:val="20"/>
          <w:szCs w:val="20"/>
        </w:rPr>
        <w:t>e,</w:t>
      </w:r>
      <w:r w:rsidRPr="00302135">
        <w:rPr>
          <w:rFonts w:ascii="Verdana" w:hAnsi="Verdana"/>
          <w:spacing w:val="10"/>
          <w:sz w:val="20"/>
          <w:szCs w:val="20"/>
        </w:rPr>
        <w:t xml:space="preserve"> </w:t>
      </w:r>
      <w:r w:rsidRPr="00302135">
        <w:rPr>
          <w:rFonts w:ascii="Verdana" w:hAnsi="Verdana"/>
          <w:sz w:val="20"/>
          <w:szCs w:val="20"/>
        </w:rPr>
        <w:t>ti</w:t>
      </w:r>
      <w:r w:rsidRPr="00302135">
        <w:rPr>
          <w:rFonts w:ascii="Verdana" w:hAnsi="Verdana"/>
          <w:spacing w:val="-3"/>
          <w:sz w:val="20"/>
          <w:szCs w:val="20"/>
        </w:rPr>
        <w:t>r</w:t>
      </w:r>
      <w:r w:rsidRPr="00302135">
        <w:rPr>
          <w:rFonts w:ascii="Verdana" w:hAnsi="Verdana"/>
          <w:spacing w:val="1"/>
          <w:sz w:val="20"/>
          <w:szCs w:val="20"/>
        </w:rPr>
        <w:t>o</w:t>
      </w:r>
      <w:r w:rsidRPr="00302135">
        <w:rPr>
          <w:rFonts w:ascii="Verdana" w:hAnsi="Verdana"/>
          <w:sz w:val="20"/>
          <w:szCs w:val="20"/>
        </w:rPr>
        <w:t>ci</w:t>
      </w:r>
      <w:r w:rsidRPr="00302135">
        <w:rPr>
          <w:rFonts w:ascii="Verdana" w:hAnsi="Verdana"/>
          <w:spacing w:val="-1"/>
          <w:sz w:val="20"/>
          <w:szCs w:val="20"/>
        </w:rPr>
        <w:t>n</w:t>
      </w:r>
      <w:r w:rsidRPr="00302135">
        <w:rPr>
          <w:rFonts w:ascii="Verdana" w:hAnsi="Verdana"/>
          <w:spacing w:val="-3"/>
          <w:sz w:val="20"/>
          <w:szCs w:val="20"/>
        </w:rPr>
        <w:t>i</w:t>
      </w:r>
      <w:r w:rsidRPr="00302135">
        <w:rPr>
          <w:rFonts w:ascii="Verdana" w:hAnsi="Verdana"/>
          <w:sz w:val="20"/>
          <w:szCs w:val="20"/>
        </w:rPr>
        <w:t>o</w:t>
      </w:r>
      <w:r w:rsidRPr="00302135">
        <w:rPr>
          <w:rFonts w:ascii="Verdana" w:hAnsi="Verdana"/>
          <w:spacing w:val="11"/>
          <w:sz w:val="20"/>
          <w:szCs w:val="20"/>
        </w:rPr>
        <w:t xml:space="preserve"> </w:t>
      </w:r>
      <w:r w:rsidRPr="00302135">
        <w:rPr>
          <w:rFonts w:ascii="Verdana" w:hAnsi="Verdana"/>
          <w:sz w:val="20"/>
          <w:szCs w:val="20"/>
        </w:rPr>
        <w:t>f</w:t>
      </w:r>
      <w:r w:rsidRPr="00302135">
        <w:rPr>
          <w:rFonts w:ascii="Verdana" w:hAnsi="Verdana"/>
          <w:spacing w:val="-2"/>
          <w:sz w:val="20"/>
          <w:szCs w:val="20"/>
        </w:rPr>
        <w:t>o</w:t>
      </w:r>
      <w:r w:rsidRPr="00302135">
        <w:rPr>
          <w:rFonts w:ascii="Verdana" w:hAnsi="Verdana"/>
          <w:sz w:val="20"/>
          <w:szCs w:val="20"/>
        </w:rPr>
        <w:t>rmat</w:t>
      </w:r>
      <w:r w:rsidRPr="00302135">
        <w:rPr>
          <w:rFonts w:ascii="Verdana" w:hAnsi="Verdana"/>
          <w:spacing w:val="-3"/>
          <w:sz w:val="20"/>
          <w:szCs w:val="20"/>
        </w:rPr>
        <w:t>i</w:t>
      </w:r>
      <w:r w:rsidRPr="00302135">
        <w:rPr>
          <w:rFonts w:ascii="Verdana" w:hAnsi="Verdana"/>
          <w:sz w:val="20"/>
          <w:szCs w:val="20"/>
        </w:rPr>
        <w:t>vo</w:t>
      </w:r>
      <w:r w:rsidRPr="00302135">
        <w:rPr>
          <w:rFonts w:ascii="Verdana" w:hAnsi="Verdana"/>
          <w:spacing w:val="8"/>
          <w:sz w:val="20"/>
          <w:szCs w:val="20"/>
        </w:rPr>
        <w:t xml:space="preserve"> </w:t>
      </w:r>
      <w:r w:rsidRPr="00302135">
        <w:rPr>
          <w:rFonts w:ascii="Verdana" w:hAnsi="Verdana"/>
          <w:sz w:val="20"/>
          <w:szCs w:val="20"/>
        </w:rPr>
        <w:t>att</w:t>
      </w:r>
      <w:r w:rsidRPr="00302135">
        <w:rPr>
          <w:rFonts w:ascii="Verdana" w:hAnsi="Verdana"/>
          <w:spacing w:val="-3"/>
          <w:sz w:val="20"/>
          <w:szCs w:val="20"/>
        </w:rPr>
        <w:t>i</w:t>
      </w:r>
      <w:r w:rsidRPr="00302135">
        <w:rPr>
          <w:rFonts w:ascii="Verdana" w:hAnsi="Verdana"/>
          <w:sz w:val="20"/>
          <w:szCs w:val="20"/>
        </w:rPr>
        <w:t>v</w:t>
      </w:r>
      <w:r w:rsidRPr="00302135">
        <w:rPr>
          <w:rFonts w:ascii="Verdana" w:hAnsi="Verdana"/>
          <w:spacing w:val="-2"/>
          <w:sz w:val="20"/>
          <w:szCs w:val="20"/>
        </w:rPr>
        <w:t>o</w:t>
      </w:r>
      <w:r w:rsidRPr="00302135">
        <w:rPr>
          <w:rFonts w:ascii="Verdana" w:hAnsi="Verdana"/>
          <w:sz w:val="20"/>
          <w:szCs w:val="20"/>
        </w:rPr>
        <w:t>,</w:t>
      </w:r>
      <w:r w:rsidRPr="00302135">
        <w:rPr>
          <w:rFonts w:ascii="Verdana" w:hAnsi="Verdana"/>
          <w:spacing w:val="10"/>
          <w:sz w:val="20"/>
          <w:szCs w:val="20"/>
        </w:rPr>
        <w:t xml:space="preserve"> </w:t>
      </w:r>
      <w:r w:rsidRPr="00302135">
        <w:rPr>
          <w:rFonts w:ascii="Verdana" w:hAnsi="Verdana"/>
          <w:spacing w:val="-1"/>
          <w:sz w:val="20"/>
          <w:szCs w:val="20"/>
        </w:rPr>
        <w:t>p</w:t>
      </w:r>
      <w:r w:rsidRPr="00302135">
        <w:rPr>
          <w:rFonts w:ascii="Verdana" w:hAnsi="Verdana"/>
          <w:sz w:val="20"/>
          <w:szCs w:val="20"/>
        </w:rPr>
        <w:t>er</w:t>
      </w:r>
      <w:r w:rsidRPr="00302135">
        <w:rPr>
          <w:rFonts w:ascii="Verdana" w:hAnsi="Verdana"/>
          <w:spacing w:val="10"/>
          <w:sz w:val="20"/>
          <w:szCs w:val="20"/>
        </w:rPr>
        <w:t xml:space="preserve"> </w:t>
      </w:r>
      <w:r w:rsidRPr="00302135">
        <w:rPr>
          <w:rFonts w:ascii="Verdana" w:hAnsi="Verdana"/>
          <w:spacing w:val="-2"/>
          <w:sz w:val="20"/>
          <w:szCs w:val="20"/>
        </w:rPr>
        <w:t>e</w:t>
      </w:r>
      <w:r w:rsidRPr="00302135">
        <w:rPr>
          <w:rFonts w:ascii="Verdana" w:hAnsi="Verdana"/>
          <w:sz w:val="20"/>
          <w:szCs w:val="20"/>
        </w:rPr>
        <w:t>sami</w:t>
      </w:r>
      <w:r w:rsidRPr="00302135">
        <w:rPr>
          <w:rFonts w:ascii="Verdana" w:hAnsi="Verdana"/>
          <w:spacing w:val="7"/>
          <w:sz w:val="20"/>
          <w:szCs w:val="20"/>
        </w:rPr>
        <w:t xml:space="preserve"> </w:t>
      </w:r>
      <w:r w:rsidRPr="00302135">
        <w:rPr>
          <w:rFonts w:ascii="Verdana" w:hAnsi="Verdana"/>
          <w:spacing w:val="-1"/>
          <w:sz w:val="20"/>
          <w:szCs w:val="20"/>
        </w:rPr>
        <w:t>d</w:t>
      </w:r>
      <w:r w:rsidRPr="00302135">
        <w:rPr>
          <w:rFonts w:ascii="Verdana" w:hAnsi="Verdana"/>
          <w:sz w:val="20"/>
          <w:szCs w:val="20"/>
        </w:rPr>
        <w:t>i</w:t>
      </w:r>
      <w:r w:rsidRPr="00302135">
        <w:rPr>
          <w:rFonts w:ascii="Verdana" w:hAnsi="Verdana"/>
          <w:spacing w:val="9"/>
          <w:sz w:val="20"/>
          <w:szCs w:val="20"/>
        </w:rPr>
        <w:t xml:space="preserve"> </w:t>
      </w:r>
      <w:r w:rsidRPr="00302135">
        <w:rPr>
          <w:rFonts w:ascii="Verdana" w:hAnsi="Verdana"/>
          <w:sz w:val="20"/>
          <w:szCs w:val="20"/>
        </w:rPr>
        <w:t>sta</w:t>
      </w:r>
      <w:r w:rsidRPr="00302135">
        <w:rPr>
          <w:rFonts w:ascii="Verdana" w:hAnsi="Verdana"/>
          <w:spacing w:val="-2"/>
          <w:sz w:val="20"/>
          <w:szCs w:val="20"/>
        </w:rPr>
        <w:t>t</w:t>
      </w:r>
      <w:r w:rsidRPr="00302135">
        <w:rPr>
          <w:rFonts w:ascii="Verdana" w:hAnsi="Verdana"/>
          <w:sz w:val="20"/>
          <w:szCs w:val="20"/>
        </w:rPr>
        <w:t>o</w:t>
      </w:r>
      <w:r w:rsidRPr="00302135">
        <w:rPr>
          <w:rFonts w:ascii="Verdana" w:hAnsi="Verdana"/>
          <w:spacing w:val="11"/>
          <w:sz w:val="20"/>
          <w:szCs w:val="20"/>
        </w:rPr>
        <w:t xml:space="preserve"> </w:t>
      </w:r>
      <w:r w:rsidRPr="00302135">
        <w:rPr>
          <w:rFonts w:ascii="Verdana" w:hAnsi="Verdana"/>
          <w:spacing w:val="-4"/>
          <w:sz w:val="20"/>
          <w:szCs w:val="20"/>
        </w:rPr>
        <w:t>d</w:t>
      </w:r>
      <w:r w:rsidRPr="00302135">
        <w:rPr>
          <w:rFonts w:ascii="Verdana" w:hAnsi="Verdana"/>
          <w:sz w:val="20"/>
          <w:szCs w:val="20"/>
        </w:rPr>
        <w:t>i a</w:t>
      </w:r>
      <w:r w:rsidRPr="00302135">
        <w:rPr>
          <w:rFonts w:ascii="Verdana" w:hAnsi="Verdana"/>
          <w:spacing w:val="-1"/>
          <w:sz w:val="20"/>
          <w:szCs w:val="20"/>
        </w:rPr>
        <w:t>b</w:t>
      </w:r>
      <w:r w:rsidRPr="00302135">
        <w:rPr>
          <w:rFonts w:ascii="Verdana" w:hAnsi="Verdana"/>
          <w:sz w:val="20"/>
          <w:szCs w:val="20"/>
        </w:rPr>
        <w:t>i</w:t>
      </w:r>
      <w:r w:rsidRPr="00302135">
        <w:rPr>
          <w:rFonts w:ascii="Verdana" w:hAnsi="Verdana"/>
          <w:spacing w:val="-1"/>
          <w:sz w:val="20"/>
          <w:szCs w:val="20"/>
        </w:rPr>
        <w:t>l</w:t>
      </w:r>
      <w:r w:rsidRPr="00302135">
        <w:rPr>
          <w:rFonts w:ascii="Verdana" w:hAnsi="Verdana"/>
          <w:sz w:val="20"/>
          <w:szCs w:val="20"/>
        </w:rPr>
        <w:t>ita</w:t>
      </w:r>
      <w:r w:rsidRPr="00302135">
        <w:rPr>
          <w:rFonts w:ascii="Verdana" w:hAnsi="Verdana"/>
          <w:spacing w:val="-1"/>
          <w:sz w:val="20"/>
          <w:szCs w:val="20"/>
        </w:rPr>
        <w:t>z</w:t>
      </w:r>
      <w:r w:rsidRPr="00302135">
        <w:rPr>
          <w:rFonts w:ascii="Verdana" w:hAnsi="Verdana"/>
          <w:sz w:val="20"/>
          <w:szCs w:val="20"/>
        </w:rPr>
        <w:t>io</w:t>
      </w:r>
      <w:r w:rsidRPr="00302135">
        <w:rPr>
          <w:rFonts w:ascii="Verdana" w:hAnsi="Verdana"/>
          <w:spacing w:val="-1"/>
          <w:sz w:val="20"/>
          <w:szCs w:val="20"/>
        </w:rPr>
        <w:t>n</w:t>
      </w:r>
      <w:r w:rsidRPr="00302135">
        <w:rPr>
          <w:rFonts w:ascii="Verdana" w:hAnsi="Verdana"/>
          <w:sz w:val="20"/>
          <w:szCs w:val="20"/>
        </w:rPr>
        <w:t>i al</w:t>
      </w:r>
      <w:r w:rsidRPr="00302135">
        <w:rPr>
          <w:rFonts w:ascii="Verdana" w:hAnsi="Verdana"/>
          <w:spacing w:val="-1"/>
          <w:sz w:val="20"/>
          <w:szCs w:val="20"/>
        </w:rPr>
        <w:t>l</w:t>
      </w:r>
      <w:r w:rsidRPr="00302135">
        <w:rPr>
          <w:rFonts w:ascii="Verdana" w:hAnsi="Verdana"/>
          <w:sz w:val="20"/>
          <w:szCs w:val="20"/>
        </w:rPr>
        <w:t xml:space="preserve">e </w:t>
      </w:r>
      <w:r w:rsidRPr="00302135">
        <w:rPr>
          <w:rFonts w:ascii="Verdana" w:hAnsi="Verdana"/>
          <w:spacing w:val="-1"/>
          <w:sz w:val="20"/>
          <w:szCs w:val="20"/>
        </w:rPr>
        <w:t>p</w:t>
      </w:r>
      <w:r w:rsidRPr="00302135">
        <w:rPr>
          <w:rFonts w:ascii="Verdana" w:hAnsi="Verdana"/>
          <w:spacing w:val="-3"/>
          <w:sz w:val="20"/>
          <w:szCs w:val="20"/>
        </w:rPr>
        <w:t>r</w:t>
      </w:r>
      <w:r w:rsidRPr="00302135">
        <w:rPr>
          <w:rFonts w:ascii="Verdana" w:hAnsi="Verdana"/>
          <w:spacing w:val="1"/>
          <w:sz w:val="20"/>
          <w:szCs w:val="20"/>
        </w:rPr>
        <w:t>o</w:t>
      </w:r>
      <w:r w:rsidRPr="00302135">
        <w:rPr>
          <w:rFonts w:ascii="Verdana" w:hAnsi="Verdana"/>
          <w:sz w:val="20"/>
          <w:szCs w:val="20"/>
        </w:rPr>
        <w:t>fe</w:t>
      </w:r>
      <w:r w:rsidRPr="00302135">
        <w:rPr>
          <w:rFonts w:ascii="Verdana" w:hAnsi="Verdana"/>
          <w:spacing w:val="-2"/>
          <w:sz w:val="20"/>
          <w:szCs w:val="20"/>
        </w:rPr>
        <w:t>s</w:t>
      </w:r>
      <w:r w:rsidRPr="00302135">
        <w:rPr>
          <w:rFonts w:ascii="Verdana" w:hAnsi="Verdana"/>
          <w:sz w:val="20"/>
          <w:szCs w:val="20"/>
        </w:rPr>
        <w:t>sio</w:t>
      </w:r>
      <w:r w:rsidRPr="00302135">
        <w:rPr>
          <w:rFonts w:ascii="Verdana" w:hAnsi="Verdana"/>
          <w:spacing w:val="-1"/>
          <w:sz w:val="20"/>
          <w:szCs w:val="20"/>
        </w:rPr>
        <w:t>n</w:t>
      </w:r>
      <w:r w:rsidRPr="00302135">
        <w:rPr>
          <w:rFonts w:ascii="Verdana" w:hAnsi="Verdana"/>
          <w:sz w:val="20"/>
          <w:szCs w:val="20"/>
        </w:rPr>
        <w:t>i,</w:t>
      </w:r>
      <w:r w:rsidRPr="00302135">
        <w:rPr>
          <w:rFonts w:ascii="Verdana" w:hAnsi="Verdana"/>
          <w:spacing w:val="-3"/>
          <w:sz w:val="20"/>
          <w:szCs w:val="20"/>
        </w:rPr>
        <w:t xml:space="preserve"> </w:t>
      </w:r>
      <w:r w:rsidRPr="00302135">
        <w:rPr>
          <w:rFonts w:ascii="Verdana" w:hAnsi="Verdana"/>
          <w:sz w:val="20"/>
          <w:szCs w:val="20"/>
        </w:rPr>
        <w:t xml:space="preserve">per il </w:t>
      </w:r>
      <w:r w:rsidRPr="00302135">
        <w:rPr>
          <w:rFonts w:ascii="Verdana" w:hAnsi="Verdana"/>
          <w:spacing w:val="-2"/>
          <w:sz w:val="20"/>
          <w:szCs w:val="20"/>
        </w:rPr>
        <w:t>c</w:t>
      </w:r>
      <w:r w:rsidRPr="00302135">
        <w:rPr>
          <w:rFonts w:ascii="Verdana" w:hAnsi="Verdana"/>
          <w:spacing w:val="1"/>
          <w:sz w:val="20"/>
          <w:szCs w:val="20"/>
        </w:rPr>
        <w:t>o</w:t>
      </w:r>
      <w:r w:rsidRPr="00302135">
        <w:rPr>
          <w:rFonts w:ascii="Verdana" w:hAnsi="Verdana"/>
          <w:spacing w:val="-1"/>
          <w:sz w:val="20"/>
          <w:szCs w:val="20"/>
        </w:rPr>
        <w:t>n</w:t>
      </w:r>
      <w:r w:rsidRPr="00302135">
        <w:rPr>
          <w:rFonts w:ascii="Verdana" w:hAnsi="Verdana"/>
          <w:sz w:val="20"/>
          <w:szCs w:val="20"/>
        </w:rPr>
        <w:t>fer</w:t>
      </w:r>
      <w:r w:rsidRPr="00302135">
        <w:rPr>
          <w:rFonts w:ascii="Verdana" w:hAnsi="Verdana"/>
          <w:spacing w:val="-3"/>
          <w:sz w:val="20"/>
          <w:szCs w:val="20"/>
        </w:rPr>
        <w:t>i</w:t>
      </w:r>
      <w:r w:rsidRPr="00302135">
        <w:rPr>
          <w:rFonts w:ascii="Verdana" w:hAnsi="Verdana"/>
          <w:spacing w:val="2"/>
          <w:sz w:val="20"/>
          <w:szCs w:val="20"/>
        </w:rPr>
        <w:t>m</w:t>
      </w:r>
      <w:r w:rsidRPr="00302135">
        <w:rPr>
          <w:rFonts w:ascii="Verdana" w:hAnsi="Verdana"/>
          <w:sz w:val="20"/>
          <w:szCs w:val="20"/>
        </w:rPr>
        <w:t>en</w:t>
      </w:r>
      <w:r w:rsidRPr="00302135">
        <w:rPr>
          <w:rFonts w:ascii="Verdana" w:hAnsi="Verdana"/>
          <w:spacing w:val="-3"/>
          <w:sz w:val="20"/>
          <w:szCs w:val="20"/>
        </w:rPr>
        <w:t>t</w:t>
      </w:r>
      <w:r w:rsidRPr="00302135">
        <w:rPr>
          <w:rFonts w:ascii="Verdana" w:hAnsi="Verdana"/>
          <w:sz w:val="20"/>
          <w:szCs w:val="20"/>
        </w:rPr>
        <w:t>o</w:t>
      </w:r>
      <w:r w:rsidRPr="00302135">
        <w:rPr>
          <w:rFonts w:ascii="Verdana" w:hAnsi="Verdana"/>
          <w:spacing w:val="1"/>
          <w:sz w:val="20"/>
          <w:szCs w:val="20"/>
        </w:rPr>
        <w:t xml:space="preserve"> </w:t>
      </w:r>
      <w:r w:rsidRPr="00302135">
        <w:rPr>
          <w:rFonts w:ascii="Verdana" w:hAnsi="Verdana"/>
          <w:sz w:val="20"/>
          <w:szCs w:val="20"/>
        </w:rPr>
        <w:t>di i</w:t>
      </w:r>
      <w:r w:rsidRPr="00302135">
        <w:rPr>
          <w:rFonts w:ascii="Verdana" w:hAnsi="Verdana"/>
          <w:spacing w:val="-2"/>
          <w:sz w:val="20"/>
          <w:szCs w:val="20"/>
        </w:rPr>
        <w:t>n</w:t>
      </w:r>
      <w:r w:rsidRPr="00302135">
        <w:rPr>
          <w:rFonts w:ascii="Verdana" w:hAnsi="Verdana"/>
          <w:spacing w:val="-3"/>
          <w:sz w:val="20"/>
          <w:szCs w:val="20"/>
        </w:rPr>
        <w:t>ca</w:t>
      </w:r>
      <w:r w:rsidRPr="00302135">
        <w:rPr>
          <w:rFonts w:ascii="Verdana" w:hAnsi="Verdana"/>
          <w:sz w:val="20"/>
          <w:szCs w:val="20"/>
        </w:rPr>
        <w:t>ric</w:t>
      </w:r>
      <w:r w:rsidRPr="00302135">
        <w:rPr>
          <w:rFonts w:ascii="Verdana" w:hAnsi="Verdana"/>
          <w:spacing w:val="-1"/>
          <w:sz w:val="20"/>
          <w:szCs w:val="20"/>
        </w:rPr>
        <w:t>h</w:t>
      </w:r>
      <w:r w:rsidRPr="00302135">
        <w:rPr>
          <w:rFonts w:ascii="Verdana" w:hAnsi="Verdana"/>
          <w:sz w:val="20"/>
          <w:szCs w:val="20"/>
        </w:rPr>
        <w:t>i di</w:t>
      </w:r>
      <w:r w:rsidRPr="00302135">
        <w:rPr>
          <w:rFonts w:ascii="Verdana" w:hAnsi="Verdana"/>
          <w:spacing w:val="-1"/>
          <w:sz w:val="20"/>
          <w:szCs w:val="20"/>
        </w:rPr>
        <w:t xml:space="preserve"> </w:t>
      </w:r>
      <w:r w:rsidRPr="00302135">
        <w:rPr>
          <w:rFonts w:ascii="Verdana" w:hAnsi="Verdana"/>
          <w:sz w:val="20"/>
          <w:szCs w:val="20"/>
        </w:rPr>
        <w:t>c</w:t>
      </w:r>
      <w:r w:rsidRPr="00302135">
        <w:rPr>
          <w:rFonts w:ascii="Verdana" w:hAnsi="Verdana"/>
          <w:spacing w:val="1"/>
          <w:sz w:val="20"/>
          <w:szCs w:val="20"/>
        </w:rPr>
        <w:t>o</w:t>
      </w:r>
      <w:r w:rsidRPr="00302135">
        <w:rPr>
          <w:rFonts w:ascii="Verdana" w:hAnsi="Verdana"/>
          <w:sz w:val="20"/>
          <w:szCs w:val="20"/>
        </w:rPr>
        <w:t>l</w:t>
      </w:r>
      <w:r w:rsidRPr="00302135">
        <w:rPr>
          <w:rFonts w:ascii="Verdana" w:hAnsi="Verdana"/>
          <w:spacing w:val="-1"/>
          <w:sz w:val="20"/>
          <w:szCs w:val="20"/>
        </w:rPr>
        <w:t>l</w:t>
      </w:r>
      <w:r w:rsidRPr="00302135">
        <w:rPr>
          <w:rFonts w:ascii="Verdana" w:hAnsi="Verdana"/>
          <w:sz w:val="20"/>
          <w:szCs w:val="20"/>
        </w:rPr>
        <w:t>a</w:t>
      </w:r>
      <w:r w:rsidRPr="00302135">
        <w:rPr>
          <w:rFonts w:ascii="Verdana" w:hAnsi="Verdana"/>
          <w:spacing w:val="-4"/>
          <w:sz w:val="20"/>
          <w:szCs w:val="20"/>
        </w:rPr>
        <w:t>b</w:t>
      </w:r>
      <w:r w:rsidRPr="00302135">
        <w:rPr>
          <w:rFonts w:ascii="Verdana" w:hAnsi="Verdana"/>
          <w:spacing w:val="1"/>
          <w:sz w:val="20"/>
          <w:szCs w:val="20"/>
        </w:rPr>
        <w:t>o</w:t>
      </w:r>
      <w:r w:rsidRPr="00302135">
        <w:rPr>
          <w:rFonts w:ascii="Verdana" w:hAnsi="Verdana"/>
          <w:sz w:val="20"/>
          <w:szCs w:val="20"/>
        </w:rPr>
        <w:t>ra</w:t>
      </w:r>
      <w:r w:rsidRPr="00302135">
        <w:rPr>
          <w:rFonts w:ascii="Verdana" w:hAnsi="Verdana"/>
          <w:spacing w:val="-2"/>
          <w:sz w:val="20"/>
          <w:szCs w:val="20"/>
        </w:rPr>
        <w:t>z</w:t>
      </w:r>
      <w:r w:rsidRPr="00302135">
        <w:rPr>
          <w:rFonts w:ascii="Verdana" w:hAnsi="Verdana"/>
          <w:sz w:val="20"/>
          <w:szCs w:val="20"/>
        </w:rPr>
        <w:t>io</w:t>
      </w:r>
      <w:r w:rsidRPr="00302135">
        <w:rPr>
          <w:rFonts w:ascii="Verdana" w:hAnsi="Verdana"/>
          <w:spacing w:val="-4"/>
          <w:sz w:val="20"/>
          <w:szCs w:val="20"/>
        </w:rPr>
        <w:t>n</w:t>
      </w:r>
      <w:r w:rsidRPr="00302135">
        <w:rPr>
          <w:rFonts w:ascii="Verdana" w:hAnsi="Verdana"/>
          <w:sz w:val="20"/>
          <w:szCs w:val="20"/>
        </w:rPr>
        <w:t>e stu</w:t>
      </w:r>
      <w:r w:rsidRPr="00302135">
        <w:rPr>
          <w:rFonts w:ascii="Verdana" w:hAnsi="Verdana"/>
          <w:spacing w:val="-4"/>
          <w:sz w:val="20"/>
          <w:szCs w:val="20"/>
        </w:rPr>
        <w:t>d</w:t>
      </w:r>
      <w:r w:rsidRPr="00302135">
        <w:rPr>
          <w:rFonts w:ascii="Verdana" w:hAnsi="Verdana"/>
          <w:sz w:val="20"/>
          <w:szCs w:val="20"/>
        </w:rPr>
        <w:t>entesc</w:t>
      </w:r>
      <w:r w:rsidRPr="00302135">
        <w:rPr>
          <w:rFonts w:ascii="Verdana" w:hAnsi="Verdana"/>
          <w:spacing w:val="2"/>
          <w:sz w:val="20"/>
          <w:szCs w:val="20"/>
        </w:rPr>
        <w:t>a”</w:t>
      </w:r>
      <w:r w:rsidRPr="00302135">
        <w:rPr>
          <w:rFonts w:ascii="Verdana" w:hAnsi="Verdana"/>
          <w:sz w:val="20"/>
          <w:szCs w:val="20"/>
        </w:rPr>
        <w:t>.</w:t>
      </w:r>
    </w:p>
    <w:p w14:paraId="2EBEE6E6" w14:textId="53C7C16E" w:rsidR="0017321C" w:rsidRPr="00302135" w:rsidRDefault="0017321C" w:rsidP="00E15B39">
      <w:pPr>
        <w:autoSpaceDE w:val="0"/>
        <w:autoSpaceDN w:val="0"/>
        <w:adjustRightInd w:val="0"/>
        <w:spacing w:after="120" w:line="360" w:lineRule="auto"/>
        <w:ind w:right="142"/>
        <w:jc w:val="both"/>
        <w:rPr>
          <w:rFonts w:ascii="Verdana" w:hAnsi="Verdana" w:cs="Garamond"/>
          <w:sz w:val="20"/>
          <w:szCs w:val="20"/>
        </w:rPr>
      </w:pPr>
      <w:r w:rsidRPr="00302135">
        <w:rPr>
          <w:rFonts w:ascii="Verdana" w:hAnsi="Verdana" w:cs="Garamond"/>
          <w:sz w:val="20"/>
          <w:szCs w:val="20"/>
        </w:rPr>
        <w:t>A seguito dell’ulteriore revisione dell’assetto organizzativo-gestionale dell’Ateneo</w:t>
      </w:r>
      <w:r w:rsidR="00305D45">
        <w:rPr>
          <w:rFonts w:ascii="Verdana" w:hAnsi="Verdana" w:cs="Garamond"/>
          <w:sz w:val="20"/>
          <w:szCs w:val="20"/>
        </w:rPr>
        <w:t xml:space="preserve">, </w:t>
      </w:r>
      <w:r w:rsidRPr="00302135">
        <w:rPr>
          <w:rFonts w:ascii="Verdana" w:hAnsi="Verdana" w:cs="Garamond"/>
          <w:sz w:val="20"/>
          <w:szCs w:val="20"/>
        </w:rPr>
        <w:t>approvata dal Consiglio di amministrazione il 21 dicembre 2018</w:t>
      </w:r>
      <w:r w:rsidR="00305D45">
        <w:rPr>
          <w:rFonts w:ascii="Verdana" w:hAnsi="Verdana" w:cs="Garamond"/>
          <w:sz w:val="20"/>
          <w:szCs w:val="20"/>
        </w:rPr>
        <w:t>,</w:t>
      </w:r>
      <w:r w:rsidRPr="00302135">
        <w:rPr>
          <w:rFonts w:ascii="Verdana" w:hAnsi="Verdana" w:cs="Garamond"/>
          <w:sz w:val="20"/>
          <w:szCs w:val="20"/>
        </w:rPr>
        <w:t xml:space="preserve"> la cui implementazione è stata avviata con provvedimento D.D. n. 1/2019, </w:t>
      </w:r>
      <w:r w:rsidR="00D92D95">
        <w:rPr>
          <w:rFonts w:ascii="Verdana" w:hAnsi="Verdana" w:cs="Garamond"/>
          <w:sz w:val="20"/>
          <w:szCs w:val="20"/>
        </w:rPr>
        <w:t xml:space="preserve">si è provveduto al coinvolgimento di tutti </w:t>
      </w:r>
      <w:r w:rsidR="00D92D95" w:rsidRPr="00302135">
        <w:rPr>
          <w:rFonts w:ascii="Verdana" w:hAnsi="Verdana" w:cs="Garamond"/>
          <w:sz w:val="20"/>
          <w:szCs w:val="20"/>
        </w:rPr>
        <w:t xml:space="preserve">i Responsabili di settori ovvero di unità in staff dell’Ateneo, ognuno per le rispettive competenze, al fine della </w:t>
      </w:r>
      <w:r w:rsidR="00D92D95" w:rsidRPr="00AE1B2A">
        <w:rPr>
          <w:rFonts w:ascii="Verdana" w:hAnsi="Verdana" w:cs="Garamond"/>
          <w:sz w:val="20"/>
          <w:szCs w:val="20"/>
        </w:rPr>
        <w:lastRenderedPageBreak/>
        <w:t>individuazione del rischio relativo alle attività svolte dall’Ateneo rappresentate in processi organizzativi.</w:t>
      </w:r>
      <w:r w:rsidR="00D92D95">
        <w:rPr>
          <w:rFonts w:ascii="Verdana" w:hAnsi="Verdana" w:cs="Garamond"/>
          <w:sz w:val="20"/>
          <w:szCs w:val="20"/>
        </w:rPr>
        <w:t xml:space="preserve"> </w:t>
      </w:r>
      <w:r w:rsidRPr="00AE1B2A">
        <w:rPr>
          <w:rFonts w:ascii="Verdana" w:hAnsi="Verdana" w:cs="Garamond"/>
          <w:sz w:val="20"/>
          <w:szCs w:val="20"/>
        </w:rPr>
        <w:t xml:space="preserve">Si è proceduto </w:t>
      </w:r>
      <w:r w:rsidRPr="00302135">
        <w:rPr>
          <w:rFonts w:ascii="Verdana" w:hAnsi="Verdana" w:cs="Garamond"/>
          <w:sz w:val="20"/>
          <w:szCs w:val="20"/>
        </w:rPr>
        <w:t>all’elaborazione di una scheda, per ciascuna struttura, articolata in due sezioni. La prima sezione contenente informazioni di carattere generale e riepilogative sia delle posizioni di responsabilità sia delle attività ascritte ad ogni struttura</w:t>
      </w:r>
      <w:r w:rsidR="00D92D95">
        <w:rPr>
          <w:rFonts w:ascii="Verdana" w:hAnsi="Verdana" w:cs="Garamond"/>
          <w:sz w:val="20"/>
          <w:szCs w:val="20"/>
        </w:rPr>
        <w:t>;</w:t>
      </w:r>
      <w:r w:rsidRPr="00302135">
        <w:rPr>
          <w:rFonts w:ascii="Verdana" w:hAnsi="Verdana" w:cs="Garamond"/>
          <w:sz w:val="20"/>
          <w:szCs w:val="20"/>
        </w:rPr>
        <w:t xml:space="preserve"> la seconda sezione, invece, la descrizione di ogni singola </w:t>
      </w:r>
      <w:r w:rsidRPr="00302135">
        <w:rPr>
          <w:rFonts w:ascii="Verdana" w:hAnsi="Verdana" w:cs="Garamond"/>
          <w:i/>
          <w:sz w:val="20"/>
          <w:szCs w:val="20"/>
        </w:rPr>
        <w:t>attività</w:t>
      </w:r>
      <w:r w:rsidRPr="00302135">
        <w:rPr>
          <w:rFonts w:ascii="Verdana" w:hAnsi="Verdana" w:cs="Garamond"/>
          <w:sz w:val="20"/>
          <w:szCs w:val="20"/>
        </w:rPr>
        <w:t xml:space="preserve"> e delle correlate </w:t>
      </w:r>
      <w:r w:rsidRPr="00302135">
        <w:rPr>
          <w:rFonts w:ascii="Verdana" w:hAnsi="Verdana" w:cs="Garamond"/>
          <w:i/>
          <w:sz w:val="20"/>
          <w:szCs w:val="20"/>
        </w:rPr>
        <w:t>fasi</w:t>
      </w:r>
      <w:r w:rsidRPr="00302135">
        <w:rPr>
          <w:rFonts w:ascii="Verdana" w:hAnsi="Verdana" w:cs="Garamond"/>
          <w:sz w:val="20"/>
          <w:szCs w:val="20"/>
        </w:rPr>
        <w:t xml:space="preserve"> e </w:t>
      </w:r>
      <w:r w:rsidRPr="00302135">
        <w:rPr>
          <w:rFonts w:ascii="Verdana" w:hAnsi="Verdana" w:cs="Garamond"/>
          <w:i/>
          <w:sz w:val="20"/>
          <w:szCs w:val="20"/>
        </w:rPr>
        <w:t>azioni</w:t>
      </w:r>
      <w:r w:rsidRPr="00302135">
        <w:rPr>
          <w:rFonts w:ascii="Verdana" w:hAnsi="Verdana" w:cs="Garamond"/>
          <w:sz w:val="20"/>
          <w:szCs w:val="20"/>
        </w:rPr>
        <w:t xml:space="preserve"> nonché dei soggetti responsabili/esecutori. In ultimo, in corrispondenza di ogni singola azione sono stati descritti, ove individuati, i comportamenti a rischio corruzione. A fianco di taluni comportamenti a rischio individuati</w:t>
      </w:r>
      <w:r w:rsidRPr="00302135">
        <w:rPr>
          <w:rStyle w:val="Rimandonotaapidipagina"/>
          <w:rFonts w:ascii="Verdana" w:hAnsi="Verdana" w:cs="Garamond"/>
          <w:sz w:val="20"/>
          <w:szCs w:val="20"/>
        </w:rPr>
        <w:footnoteReference w:id="2"/>
      </w:r>
      <w:r w:rsidRPr="00302135">
        <w:rPr>
          <w:rFonts w:ascii="Verdana" w:hAnsi="Verdana" w:cs="Garamond"/>
          <w:sz w:val="20"/>
          <w:szCs w:val="20"/>
        </w:rPr>
        <w:t xml:space="preserve"> sono state, poi, </w:t>
      </w:r>
      <w:r w:rsidR="00D92D95">
        <w:rPr>
          <w:rFonts w:ascii="Verdana" w:hAnsi="Verdana" w:cs="Garamond"/>
          <w:sz w:val="20"/>
          <w:szCs w:val="20"/>
        </w:rPr>
        <w:t xml:space="preserve">ove individuate, </w:t>
      </w:r>
      <w:r w:rsidRPr="00302135">
        <w:rPr>
          <w:rFonts w:ascii="Verdana" w:hAnsi="Verdana" w:cs="Garamond"/>
          <w:sz w:val="20"/>
          <w:szCs w:val="20"/>
        </w:rPr>
        <w:t xml:space="preserve">indicate le misure specifiche da attuare, i responsabili delle stesse e la tempistica di realizzazione. </w:t>
      </w:r>
    </w:p>
    <w:p w14:paraId="67C718E4" w14:textId="315470C7" w:rsidR="005B0DA8" w:rsidRPr="00302135" w:rsidRDefault="0017321C" w:rsidP="00E15B39">
      <w:pPr>
        <w:autoSpaceDE w:val="0"/>
        <w:autoSpaceDN w:val="0"/>
        <w:adjustRightInd w:val="0"/>
        <w:spacing w:after="120" w:line="360" w:lineRule="auto"/>
        <w:ind w:right="140"/>
        <w:jc w:val="both"/>
        <w:rPr>
          <w:rFonts w:ascii="Verdana" w:hAnsi="Verdana" w:cs="Garamond"/>
          <w:sz w:val="20"/>
          <w:szCs w:val="20"/>
        </w:rPr>
      </w:pPr>
      <w:r w:rsidRPr="00302135">
        <w:rPr>
          <w:rFonts w:ascii="Verdana" w:hAnsi="Verdana" w:cs="Garamond"/>
          <w:sz w:val="20"/>
          <w:szCs w:val="20"/>
        </w:rPr>
        <w:t>Tale analisi si è svolta in continuità con quanto già av</w:t>
      </w:r>
      <w:r w:rsidR="005B0DA8" w:rsidRPr="00302135">
        <w:rPr>
          <w:rFonts w:ascii="Verdana" w:hAnsi="Verdana" w:cs="Garamond"/>
          <w:sz w:val="20"/>
          <w:szCs w:val="20"/>
        </w:rPr>
        <w:t>viat</w:t>
      </w:r>
      <w:r w:rsidRPr="00302135">
        <w:rPr>
          <w:rFonts w:ascii="Verdana" w:hAnsi="Verdana" w:cs="Garamond"/>
          <w:sz w:val="20"/>
          <w:szCs w:val="20"/>
        </w:rPr>
        <w:t>o</w:t>
      </w:r>
      <w:r w:rsidR="005B0DA8" w:rsidRPr="00302135">
        <w:rPr>
          <w:rFonts w:ascii="Verdana" w:hAnsi="Verdana" w:cs="Garamond"/>
          <w:sz w:val="20"/>
          <w:szCs w:val="20"/>
        </w:rPr>
        <w:t xml:space="preserve"> nel </w:t>
      </w:r>
      <w:r w:rsidR="005B0DA8" w:rsidRPr="00D92D95">
        <w:rPr>
          <w:rFonts w:ascii="Verdana" w:hAnsi="Verdana" w:cs="Garamond"/>
          <w:sz w:val="20"/>
          <w:szCs w:val="20"/>
        </w:rPr>
        <w:t>2016</w:t>
      </w:r>
      <w:r w:rsidR="00D92D95">
        <w:rPr>
          <w:rFonts w:ascii="Verdana" w:hAnsi="Verdana" w:cs="Garamond"/>
          <w:sz w:val="20"/>
          <w:szCs w:val="20"/>
        </w:rPr>
        <w:t>.</w:t>
      </w:r>
      <w:r w:rsidR="005B0DA8" w:rsidRPr="00302135">
        <w:rPr>
          <w:rFonts w:ascii="Verdana" w:hAnsi="Verdana" w:cs="Garamond"/>
          <w:sz w:val="20"/>
          <w:szCs w:val="20"/>
        </w:rPr>
        <w:t xml:space="preserve"> </w:t>
      </w:r>
    </w:p>
    <w:p w14:paraId="5AFEF198" w14:textId="6BBD75DF" w:rsidR="005B0DA8" w:rsidRPr="00133062" w:rsidRDefault="005B0DA8" w:rsidP="00133062">
      <w:pPr>
        <w:pStyle w:val="Titolo2"/>
        <w:spacing w:after="120" w:line="360" w:lineRule="auto"/>
        <w:jc w:val="both"/>
        <w:rPr>
          <w:rFonts w:ascii="Verdana" w:hAnsi="Verdana"/>
          <w:color w:val="2E74B5" w:themeColor="accent5" w:themeShade="BF"/>
          <w:sz w:val="20"/>
          <w:szCs w:val="20"/>
        </w:rPr>
      </w:pPr>
      <w:r w:rsidRPr="00133062">
        <w:rPr>
          <w:rFonts w:ascii="Verdana" w:hAnsi="Verdana"/>
          <w:color w:val="2E74B5" w:themeColor="accent5" w:themeShade="BF"/>
          <w:sz w:val="20"/>
          <w:szCs w:val="20"/>
        </w:rPr>
        <w:t>Valutazione del rischio per ciascun processo</w:t>
      </w:r>
    </w:p>
    <w:p w14:paraId="3AF47F5C" w14:textId="77777777" w:rsidR="00540270" w:rsidRPr="00A83CEC" w:rsidRDefault="00540270" w:rsidP="00E15B39">
      <w:pPr>
        <w:pStyle w:val="Corpotesto"/>
        <w:spacing w:before="57" w:line="360" w:lineRule="auto"/>
        <w:jc w:val="both"/>
        <w:rPr>
          <w:rFonts w:ascii="Verdana" w:hAnsi="Verdana"/>
          <w:sz w:val="20"/>
          <w:szCs w:val="20"/>
        </w:rPr>
      </w:pPr>
      <w:r w:rsidRPr="00A83CEC">
        <w:rPr>
          <w:rFonts w:ascii="Verdana" w:hAnsi="Verdana"/>
          <w:sz w:val="20"/>
          <w:szCs w:val="20"/>
        </w:rPr>
        <w:t>La valutazione del rischio è articolata in tre fasi operative di seguito specificate:</w:t>
      </w:r>
    </w:p>
    <w:p w14:paraId="265E48E2" w14:textId="7D6A0CFF" w:rsidR="00540270" w:rsidRPr="00302135" w:rsidRDefault="00540270" w:rsidP="00E15B39">
      <w:pPr>
        <w:widowControl w:val="0"/>
        <w:tabs>
          <w:tab w:val="left" w:pos="1134"/>
        </w:tabs>
        <w:autoSpaceDE w:val="0"/>
        <w:autoSpaceDN w:val="0"/>
        <w:spacing w:after="120" w:line="360" w:lineRule="auto"/>
        <w:jc w:val="both"/>
        <w:rPr>
          <w:rFonts w:ascii="Verdana" w:hAnsi="Verdana"/>
          <w:sz w:val="20"/>
          <w:szCs w:val="20"/>
        </w:rPr>
      </w:pPr>
      <w:r w:rsidRPr="00A83CEC">
        <w:rPr>
          <w:rFonts w:ascii="Verdana" w:hAnsi="Verdana"/>
          <w:b/>
          <w:sz w:val="20"/>
          <w:szCs w:val="20"/>
        </w:rPr>
        <w:t>L’individuazione de</w:t>
      </w:r>
      <w:r w:rsidR="007E2D04">
        <w:rPr>
          <w:rFonts w:ascii="Verdana" w:hAnsi="Verdana"/>
          <w:b/>
          <w:sz w:val="20"/>
          <w:szCs w:val="20"/>
        </w:rPr>
        <w:t>l</w:t>
      </w:r>
      <w:r w:rsidRPr="00A83CEC">
        <w:rPr>
          <w:rFonts w:ascii="Verdana" w:hAnsi="Verdana"/>
          <w:b/>
          <w:sz w:val="20"/>
          <w:szCs w:val="20"/>
        </w:rPr>
        <w:t xml:space="preserve"> rischi</w:t>
      </w:r>
      <w:r w:rsidR="007E2D04">
        <w:rPr>
          <w:rFonts w:ascii="Verdana" w:hAnsi="Verdana"/>
          <w:b/>
          <w:sz w:val="20"/>
          <w:szCs w:val="20"/>
        </w:rPr>
        <w:t>o</w:t>
      </w:r>
      <w:r w:rsidRPr="00A83CEC">
        <w:rPr>
          <w:rFonts w:ascii="Verdana" w:hAnsi="Verdana"/>
          <w:b/>
          <w:sz w:val="20"/>
          <w:szCs w:val="20"/>
        </w:rPr>
        <w:t xml:space="preserve"> </w:t>
      </w:r>
      <w:r w:rsidRPr="00302135">
        <w:rPr>
          <w:rFonts w:ascii="Verdana" w:hAnsi="Verdana"/>
          <w:sz w:val="20"/>
          <w:szCs w:val="20"/>
        </w:rPr>
        <w:t>mira ad individuare quei comportamenti o quei fatti corruttivi che possono verificarsi nel flusso del processo;  è realizzata in collaborazione con i responsabili dei settori/uffici che partecipano alla realizzazione del processo e che, avendo una conoscenza approfondita delle attività svolte dall’amministrazione, possono più facilmente individuare gli eventi rischiosi, anche sulla base di eventuali segnalazioni ricevute, nonché della esperienza pregressa nella gestione del processo.</w:t>
      </w:r>
    </w:p>
    <w:p w14:paraId="43F1601A" w14:textId="6161DF9B" w:rsidR="00540270" w:rsidRPr="00302135" w:rsidRDefault="00540270" w:rsidP="00E15B39">
      <w:pPr>
        <w:pStyle w:val="Default"/>
        <w:spacing w:after="120" w:line="360" w:lineRule="auto"/>
        <w:jc w:val="both"/>
        <w:rPr>
          <w:rFonts w:ascii="Verdana" w:hAnsi="Verdana"/>
          <w:color w:val="auto"/>
          <w:sz w:val="20"/>
          <w:szCs w:val="20"/>
        </w:rPr>
      </w:pPr>
      <w:bookmarkStart w:id="5" w:name="_Hlk30601487"/>
      <w:r w:rsidRPr="00A83CEC">
        <w:rPr>
          <w:rFonts w:ascii="Verdana" w:hAnsi="Verdana"/>
          <w:b/>
          <w:color w:val="auto"/>
          <w:sz w:val="20"/>
          <w:szCs w:val="20"/>
        </w:rPr>
        <w:t xml:space="preserve">L’analisi del rischio </w:t>
      </w:r>
      <w:bookmarkEnd w:id="5"/>
      <w:r w:rsidRPr="00302135">
        <w:rPr>
          <w:rFonts w:ascii="Verdana" w:hAnsi="Verdana"/>
          <w:color w:val="auto"/>
          <w:sz w:val="20"/>
          <w:szCs w:val="20"/>
        </w:rPr>
        <w:t>ha come obiettivo quello di pervenire ad una comprensione più approfondita degli eventi rischiosi identificati nella fase precedente, attraverso l’analisi dei cosiddetti fattori abilitanti della corruzione e quello di stimare il livello di esposizione dei processi e delle relative attività al rischio. L’analisi del rischio è finalizzata anche a comprendere quali sono i fattori che consentono il verificarsi, anche potenziale, di eventi corruttivi</w:t>
      </w:r>
    </w:p>
    <w:p w14:paraId="1D7D4BDB" w14:textId="0A09E1A4" w:rsidR="00E6788D" w:rsidRPr="00A83CEC" w:rsidRDefault="00E6788D" w:rsidP="00E15B39">
      <w:pPr>
        <w:pStyle w:val="Corpotesto"/>
        <w:spacing w:line="360" w:lineRule="auto"/>
        <w:ind w:right="214"/>
        <w:jc w:val="both"/>
        <w:rPr>
          <w:rFonts w:ascii="Verdana" w:hAnsi="Verdana"/>
          <w:sz w:val="20"/>
          <w:szCs w:val="20"/>
        </w:rPr>
      </w:pPr>
      <w:r w:rsidRPr="00A83CEC">
        <w:rPr>
          <w:rFonts w:ascii="Verdana" w:hAnsi="Verdana"/>
          <w:sz w:val="20"/>
          <w:szCs w:val="20"/>
        </w:rPr>
        <w:t xml:space="preserve">Il metodo adottato ha assunto quali parametri di giudizio cinque valori progressivamente crescenti (molto basso, basso, medio, alto, altissimo) </w:t>
      </w:r>
    </w:p>
    <w:p w14:paraId="1D9144F4"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w:t>
      </w:r>
      <w:r w:rsidRPr="00302135">
        <w:rPr>
          <w:rFonts w:ascii="Verdana" w:hAnsi="Verdana"/>
          <w:spacing w:val="6"/>
          <w:sz w:val="20"/>
          <w:szCs w:val="20"/>
        </w:rPr>
        <w:t>l fine di</w:t>
      </w:r>
      <w:r w:rsidRPr="00302135">
        <w:rPr>
          <w:rFonts w:ascii="Verdana" w:hAnsi="Verdana"/>
          <w:spacing w:val="9"/>
          <w:sz w:val="20"/>
          <w:szCs w:val="20"/>
        </w:rPr>
        <w:t xml:space="preserve"> </w:t>
      </w:r>
      <w:r w:rsidRPr="00302135">
        <w:rPr>
          <w:rFonts w:ascii="Verdana" w:hAnsi="Verdana"/>
          <w:spacing w:val="-1"/>
          <w:sz w:val="20"/>
          <w:szCs w:val="20"/>
        </w:rPr>
        <w:t>d</w:t>
      </w:r>
      <w:r w:rsidRPr="00302135">
        <w:rPr>
          <w:rFonts w:ascii="Verdana" w:hAnsi="Verdana"/>
          <w:sz w:val="20"/>
          <w:szCs w:val="20"/>
        </w:rPr>
        <w:t>e</w:t>
      </w:r>
      <w:r w:rsidRPr="00302135">
        <w:rPr>
          <w:rFonts w:ascii="Verdana" w:hAnsi="Verdana"/>
          <w:spacing w:val="-2"/>
          <w:sz w:val="20"/>
          <w:szCs w:val="20"/>
        </w:rPr>
        <w:t>t</w:t>
      </w:r>
      <w:r w:rsidRPr="00302135">
        <w:rPr>
          <w:rFonts w:ascii="Verdana" w:hAnsi="Verdana"/>
          <w:sz w:val="20"/>
          <w:szCs w:val="20"/>
        </w:rPr>
        <w:t>er</w:t>
      </w:r>
      <w:r w:rsidRPr="00302135">
        <w:rPr>
          <w:rFonts w:ascii="Verdana" w:hAnsi="Verdana"/>
          <w:spacing w:val="1"/>
          <w:sz w:val="20"/>
          <w:szCs w:val="20"/>
        </w:rPr>
        <w:t>m</w:t>
      </w:r>
      <w:r w:rsidRPr="00302135">
        <w:rPr>
          <w:rFonts w:ascii="Verdana" w:hAnsi="Verdana"/>
          <w:sz w:val="20"/>
          <w:szCs w:val="20"/>
        </w:rPr>
        <w:t>i</w:t>
      </w:r>
      <w:r w:rsidRPr="00302135">
        <w:rPr>
          <w:rFonts w:ascii="Verdana" w:hAnsi="Verdana"/>
          <w:spacing w:val="-2"/>
          <w:sz w:val="20"/>
          <w:szCs w:val="20"/>
        </w:rPr>
        <w:t>n</w:t>
      </w:r>
      <w:r w:rsidRPr="00302135">
        <w:rPr>
          <w:rFonts w:ascii="Verdana" w:hAnsi="Verdana"/>
          <w:sz w:val="20"/>
          <w:szCs w:val="20"/>
        </w:rPr>
        <w:t>are il</w:t>
      </w:r>
      <w:r w:rsidRPr="00302135">
        <w:rPr>
          <w:rFonts w:ascii="Verdana" w:hAnsi="Verdana"/>
          <w:spacing w:val="7"/>
          <w:sz w:val="20"/>
          <w:szCs w:val="20"/>
        </w:rPr>
        <w:t xml:space="preserve"> </w:t>
      </w:r>
      <w:r w:rsidRPr="00302135">
        <w:rPr>
          <w:rFonts w:ascii="Verdana" w:hAnsi="Verdana"/>
          <w:sz w:val="20"/>
          <w:szCs w:val="20"/>
        </w:rPr>
        <w:t>l</w:t>
      </w:r>
      <w:r w:rsidRPr="00302135">
        <w:rPr>
          <w:rFonts w:ascii="Verdana" w:hAnsi="Verdana"/>
          <w:spacing w:val="-3"/>
          <w:sz w:val="20"/>
          <w:szCs w:val="20"/>
        </w:rPr>
        <w:t>i</w:t>
      </w:r>
      <w:r w:rsidRPr="00302135">
        <w:rPr>
          <w:rFonts w:ascii="Verdana" w:hAnsi="Verdana"/>
          <w:sz w:val="20"/>
          <w:szCs w:val="20"/>
        </w:rPr>
        <w:t>vel</w:t>
      </w:r>
      <w:r w:rsidRPr="00302135">
        <w:rPr>
          <w:rFonts w:ascii="Verdana" w:hAnsi="Verdana"/>
          <w:spacing w:val="-3"/>
          <w:sz w:val="20"/>
          <w:szCs w:val="20"/>
        </w:rPr>
        <w:t>l</w:t>
      </w:r>
      <w:r w:rsidRPr="00302135">
        <w:rPr>
          <w:rFonts w:ascii="Verdana" w:hAnsi="Verdana"/>
          <w:sz w:val="20"/>
          <w:szCs w:val="20"/>
        </w:rPr>
        <w:t>o</w:t>
      </w:r>
      <w:r w:rsidRPr="00302135">
        <w:rPr>
          <w:rFonts w:ascii="Verdana" w:hAnsi="Verdana"/>
          <w:spacing w:val="8"/>
          <w:sz w:val="20"/>
          <w:szCs w:val="20"/>
        </w:rPr>
        <w:t xml:space="preserve"> </w:t>
      </w:r>
      <w:r w:rsidRPr="00302135">
        <w:rPr>
          <w:rFonts w:ascii="Verdana" w:hAnsi="Verdana"/>
          <w:spacing w:val="-1"/>
          <w:sz w:val="20"/>
          <w:szCs w:val="20"/>
        </w:rPr>
        <w:t>d</w:t>
      </w:r>
      <w:r w:rsidRPr="00302135">
        <w:rPr>
          <w:rFonts w:ascii="Verdana" w:hAnsi="Verdana"/>
          <w:sz w:val="20"/>
          <w:szCs w:val="20"/>
        </w:rPr>
        <w:t>i</w:t>
      </w:r>
      <w:r w:rsidRPr="00302135">
        <w:rPr>
          <w:rFonts w:ascii="Verdana" w:hAnsi="Verdana"/>
          <w:spacing w:val="8"/>
          <w:sz w:val="20"/>
          <w:szCs w:val="20"/>
        </w:rPr>
        <w:t xml:space="preserve"> </w:t>
      </w:r>
      <w:r w:rsidRPr="00302135">
        <w:rPr>
          <w:rFonts w:ascii="Verdana" w:hAnsi="Verdana"/>
          <w:sz w:val="20"/>
          <w:szCs w:val="20"/>
        </w:rPr>
        <w:t>r</w:t>
      </w:r>
      <w:r w:rsidRPr="00302135">
        <w:rPr>
          <w:rFonts w:ascii="Verdana" w:hAnsi="Verdana"/>
          <w:spacing w:val="-3"/>
          <w:sz w:val="20"/>
          <w:szCs w:val="20"/>
        </w:rPr>
        <w:t>i</w:t>
      </w:r>
      <w:r w:rsidRPr="00302135">
        <w:rPr>
          <w:rFonts w:ascii="Verdana" w:hAnsi="Verdana"/>
          <w:sz w:val="20"/>
          <w:szCs w:val="20"/>
        </w:rPr>
        <w:t>sch</w:t>
      </w:r>
      <w:r w:rsidRPr="00302135">
        <w:rPr>
          <w:rFonts w:ascii="Verdana" w:hAnsi="Verdana"/>
          <w:spacing w:val="-1"/>
          <w:sz w:val="20"/>
          <w:szCs w:val="20"/>
        </w:rPr>
        <w:t>i</w:t>
      </w:r>
      <w:r w:rsidRPr="00302135">
        <w:rPr>
          <w:rFonts w:ascii="Verdana" w:hAnsi="Verdana"/>
          <w:sz w:val="20"/>
          <w:szCs w:val="20"/>
        </w:rPr>
        <w:t>o</w:t>
      </w:r>
      <w:r w:rsidRPr="00302135">
        <w:rPr>
          <w:rFonts w:ascii="Verdana" w:hAnsi="Verdana"/>
          <w:spacing w:val="8"/>
          <w:sz w:val="20"/>
          <w:szCs w:val="20"/>
        </w:rPr>
        <w:t xml:space="preserve"> </w:t>
      </w:r>
      <w:r w:rsidRPr="00302135">
        <w:rPr>
          <w:rFonts w:ascii="Verdana" w:hAnsi="Verdana"/>
          <w:sz w:val="20"/>
          <w:szCs w:val="20"/>
        </w:rPr>
        <w:t>sono stati</w:t>
      </w:r>
      <w:r w:rsidRPr="00302135">
        <w:rPr>
          <w:rFonts w:ascii="Verdana" w:hAnsi="Verdana"/>
          <w:spacing w:val="5"/>
          <w:sz w:val="20"/>
          <w:szCs w:val="20"/>
        </w:rPr>
        <w:t xml:space="preserve"> </w:t>
      </w:r>
      <w:r w:rsidRPr="00302135">
        <w:rPr>
          <w:rFonts w:ascii="Verdana" w:hAnsi="Verdana"/>
          <w:sz w:val="20"/>
          <w:szCs w:val="20"/>
        </w:rPr>
        <w:t>c</w:t>
      </w:r>
      <w:r w:rsidRPr="00302135">
        <w:rPr>
          <w:rFonts w:ascii="Verdana" w:hAnsi="Verdana"/>
          <w:spacing w:val="1"/>
          <w:sz w:val="20"/>
          <w:szCs w:val="20"/>
        </w:rPr>
        <w:t>o</w:t>
      </w:r>
      <w:r w:rsidRPr="00302135">
        <w:rPr>
          <w:rFonts w:ascii="Verdana" w:hAnsi="Verdana"/>
          <w:spacing w:val="-1"/>
          <w:sz w:val="20"/>
          <w:szCs w:val="20"/>
        </w:rPr>
        <w:t>n</w:t>
      </w:r>
      <w:r w:rsidRPr="00302135">
        <w:rPr>
          <w:rFonts w:ascii="Verdana" w:hAnsi="Verdana"/>
          <w:sz w:val="20"/>
          <w:szCs w:val="20"/>
        </w:rPr>
        <w:t>si</w:t>
      </w:r>
      <w:r w:rsidRPr="00302135">
        <w:rPr>
          <w:rFonts w:ascii="Verdana" w:hAnsi="Verdana"/>
          <w:spacing w:val="-4"/>
          <w:sz w:val="20"/>
          <w:szCs w:val="20"/>
        </w:rPr>
        <w:t>d</w:t>
      </w:r>
      <w:r w:rsidRPr="00302135">
        <w:rPr>
          <w:rFonts w:ascii="Verdana" w:hAnsi="Verdana"/>
          <w:sz w:val="20"/>
          <w:szCs w:val="20"/>
        </w:rPr>
        <w:t>erati</w:t>
      </w:r>
      <w:r w:rsidRPr="00302135">
        <w:rPr>
          <w:rFonts w:ascii="Verdana" w:hAnsi="Verdana" w:cs="Calibri"/>
          <w:sz w:val="20"/>
          <w:szCs w:val="20"/>
        </w:rPr>
        <w:t>:</w:t>
      </w:r>
    </w:p>
    <w:p w14:paraId="690F0F6B" w14:textId="4DDCB493" w:rsidR="005B0DA8" w:rsidRPr="00302135" w:rsidRDefault="005B0DA8" w:rsidP="00340A42">
      <w:pPr>
        <w:numPr>
          <w:ilvl w:val="0"/>
          <w:numId w:val="17"/>
        </w:num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 xml:space="preserve"> la</w:t>
      </w:r>
      <w:r w:rsidRPr="00302135">
        <w:rPr>
          <w:rFonts w:ascii="Verdana" w:hAnsi="Verdana" w:cs="Calibri"/>
          <w:i/>
          <w:sz w:val="20"/>
          <w:szCs w:val="20"/>
        </w:rPr>
        <w:t xml:space="preserve"> </w:t>
      </w:r>
      <w:r w:rsidRPr="00302135">
        <w:rPr>
          <w:rFonts w:ascii="Verdana" w:hAnsi="Verdana" w:cs="Calibri"/>
          <w:b/>
          <w:i/>
          <w:sz w:val="20"/>
          <w:szCs w:val="20"/>
        </w:rPr>
        <w:t>probabilità</w:t>
      </w:r>
      <w:r w:rsidRPr="00302135">
        <w:rPr>
          <w:rFonts w:ascii="Verdana" w:hAnsi="Verdana" w:cs="Calibri"/>
          <w:sz w:val="20"/>
          <w:szCs w:val="20"/>
        </w:rPr>
        <w:t xml:space="preserve"> che si verifichi uno specifico evento di corruzione</w:t>
      </w:r>
      <w:r w:rsidR="00E6788D" w:rsidRPr="00302135">
        <w:rPr>
          <w:rFonts w:ascii="Verdana" w:hAnsi="Verdana" w:cs="Calibri"/>
          <w:sz w:val="20"/>
          <w:szCs w:val="20"/>
        </w:rPr>
        <w:t xml:space="preserve"> determinata mediante la raccolta di tutte le informazioni di natura oggettiva (ad esempio, eventi di corruzione specifici già occorsi in passato, segnalazioni pervenute all’amministrazione, notizie di stampa), e di natura soggettiva (contesto ambientale, potenziali motivazioni dei soggetti che potrebbero mettere in atto azioni corruttive e strumenti in loro possesso)</w:t>
      </w:r>
      <w:r w:rsidRPr="00302135">
        <w:rPr>
          <w:rFonts w:ascii="Verdana" w:hAnsi="Verdana" w:cs="Calibri"/>
          <w:sz w:val="20"/>
          <w:szCs w:val="20"/>
        </w:rPr>
        <w:t>;</w:t>
      </w:r>
    </w:p>
    <w:p w14:paraId="7FBEF33F" w14:textId="0C70D964" w:rsidR="005B0DA8" w:rsidRPr="00302135" w:rsidRDefault="005B0DA8" w:rsidP="00340A42">
      <w:pPr>
        <w:numPr>
          <w:ilvl w:val="0"/>
          <w:numId w:val="17"/>
        </w:num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 xml:space="preserve"> l’</w:t>
      </w:r>
      <w:r w:rsidRPr="00302135">
        <w:rPr>
          <w:rFonts w:ascii="Verdana" w:hAnsi="Verdana" w:cs="Calibri"/>
          <w:b/>
          <w:i/>
          <w:sz w:val="20"/>
          <w:szCs w:val="20"/>
        </w:rPr>
        <w:t>impatto</w:t>
      </w:r>
      <w:r w:rsidRPr="00302135">
        <w:rPr>
          <w:rFonts w:ascii="Verdana" w:hAnsi="Verdana" w:cs="Calibri"/>
          <w:i/>
          <w:sz w:val="20"/>
          <w:szCs w:val="20"/>
        </w:rPr>
        <w:t xml:space="preserve"> </w:t>
      </w:r>
      <w:r w:rsidRPr="00302135">
        <w:rPr>
          <w:rFonts w:ascii="Verdana" w:hAnsi="Verdana" w:cs="Calibri"/>
          <w:sz w:val="20"/>
          <w:szCs w:val="20"/>
        </w:rPr>
        <w:t>che produrrebbe sull’amministrazione e sui portatori di interesse il verificarsi dell’evento di corruzione ipotizzato</w:t>
      </w:r>
      <w:r w:rsidR="00E6788D" w:rsidRPr="00302135">
        <w:rPr>
          <w:rFonts w:ascii="Verdana" w:hAnsi="Verdana" w:cs="Calibri"/>
          <w:sz w:val="20"/>
          <w:szCs w:val="20"/>
        </w:rPr>
        <w:t xml:space="preserve"> valutato </w:t>
      </w:r>
      <w:r w:rsidRPr="00302135">
        <w:rPr>
          <w:rFonts w:ascii="Verdana" w:hAnsi="Verdana" w:cs="Calibri"/>
          <w:sz w:val="20"/>
          <w:szCs w:val="20"/>
        </w:rPr>
        <w:t>calcolando le conseguenze:</w:t>
      </w:r>
    </w:p>
    <w:p w14:paraId="5B86ABF1" w14:textId="77777777" w:rsidR="005B0DA8" w:rsidRPr="00302135" w:rsidRDefault="005B0DA8" w:rsidP="00340A42">
      <w:pPr>
        <w:numPr>
          <w:ilvl w:val="0"/>
          <w:numId w:val="7"/>
        </w:num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lastRenderedPageBreak/>
        <w:t>sull’ateneo in termini di qualità e continuità dell’azione amministrativa, impatto economico, conseguenze legali, reputazione e credibilità istituzionale, etc.;</w:t>
      </w:r>
    </w:p>
    <w:p w14:paraId="587F150A" w14:textId="77777777" w:rsidR="005B0DA8" w:rsidRPr="00302135" w:rsidRDefault="005B0DA8" w:rsidP="00340A42">
      <w:pPr>
        <w:numPr>
          <w:ilvl w:val="0"/>
          <w:numId w:val="7"/>
        </w:num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sugli stakeholder (studenti, personale, imprese, mercato, sistema universitario), a seguito del degrado del servizio reso a causa del verificarsi dell’evento di corruzione.</w:t>
      </w:r>
    </w:p>
    <w:p w14:paraId="0CCD835C" w14:textId="6F33474D" w:rsidR="005B0DA8" w:rsidRPr="00302135" w:rsidRDefault="00E6788D" w:rsidP="00E15B39">
      <w:pPr>
        <w:tabs>
          <w:tab w:val="left" w:pos="567"/>
          <w:tab w:val="left" w:pos="1182"/>
        </w:tabs>
        <w:spacing w:after="120" w:line="360" w:lineRule="auto"/>
        <w:ind w:right="142"/>
        <w:jc w:val="both"/>
        <w:rPr>
          <w:rFonts w:ascii="Verdana" w:hAnsi="Verdana" w:cs="Calibri"/>
          <w:sz w:val="20"/>
          <w:szCs w:val="20"/>
        </w:rPr>
      </w:pPr>
      <w:r w:rsidRPr="00302135">
        <w:rPr>
          <w:rFonts w:ascii="Verdana" w:hAnsi="Verdana" w:cs="Calibri"/>
          <w:sz w:val="20"/>
          <w:szCs w:val="20"/>
        </w:rPr>
        <w:t xml:space="preserve">Nella Tabella sotto riportata </w:t>
      </w:r>
      <w:r w:rsidR="005B0DA8" w:rsidRPr="00302135">
        <w:rPr>
          <w:rFonts w:ascii="Verdana" w:hAnsi="Verdana" w:cs="Calibri"/>
          <w:sz w:val="20"/>
          <w:szCs w:val="20"/>
        </w:rPr>
        <w:t>è rappresentata la matrice generale di calcolo del rischio:</w:t>
      </w:r>
    </w:p>
    <w:p w14:paraId="243C6B45" w14:textId="0A74167D" w:rsidR="005B0DA8" w:rsidRPr="00302135" w:rsidRDefault="005B0DA8" w:rsidP="555B8937">
      <w:pPr>
        <w:tabs>
          <w:tab w:val="left" w:pos="567"/>
          <w:tab w:val="left" w:pos="1182"/>
        </w:tabs>
        <w:spacing w:after="120" w:line="360" w:lineRule="auto"/>
        <w:ind w:right="140"/>
        <w:jc w:val="both"/>
        <w:rPr>
          <w:rFonts w:ascii="Verdana" w:hAnsi="Verdana" w:cs="Calibri"/>
          <w:b/>
          <w:bCs/>
          <w:sz w:val="20"/>
          <w:szCs w:val="20"/>
        </w:rPr>
      </w:pPr>
      <w:proofErr w:type="spellStart"/>
      <w:r w:rsidRPr="555B8937">
        <w:rPr>
          <w:rFonts w:ascii="Verdana" w:hAnsi="Verdana" w:cs="Calibri"/>
          <w:b/>
          <w:bCs/>
          <w:sz w:val="20"/>
          <w:szCs w:val="20"/>
        </w:rPr>
        <w:t>Tab</w:t>
      </w:r>
      <w:proofErr w:type="spellEnd"/>
      <w:r w:rsidRPr="555B8937">
        <w:rPr>
          <w:rFonts w:ascii="Verdana" w:hAnsi="Verdana" w:cs="Calibri"/>
          <w:b/>
          <w:bCs/>
          <w:sz w:val="20"/>
          <w:szCs w:val="20"/>
        </w:rPr>
        <w:t xml:space="preserve">. </w:t>
      </w:r>
      <w:r w:rsidR="00E6788D" w:rsidRPr="555B8937">
        <w:rPr>
          <w:rFonts w:ascii="Verdana" w:hAnsi="Verdana" w:cs="Calibri"/>
          <w:b/>
          <w:bCs/>
          <w:sz w:val="20"/>
          <w:szCs w:val="20"/>
        </w:rPr>
        <w:t>1</w:t>
      </w:r>
      <w:r w:rsidRPr="555B8937">
        <w:rPr>
          <w:rFonts w:ascii="Verdana" w:hAnsi="Verdana" w:cs="Calibri"/>
          <w:b/>
          <w:bCs/>
          <w:sz w:val="20"/>
          <w:szCs w:val="20"/>
        </w:rPr>
        <w:t xml:space="preserve"> – Matrice per il calcolo del rischio</w:t>
      </w:r>
    </w:p>
    <w:p w14:paraId="48FDB99E" w14:textId="2F8F1CCE" w:rsidR="555B8937" w:rsidRDefault="555B8937" w:rsidP="555B8937">
      <w:pPr>
        <w:spacing w:after="120" w:line="360" w:lineRule="auto"/>
        <w:ind w:right="140"/>
        <w:jc w:val="both"/>
        <w:rPr>
          <w:rFonts w:ascii="Verdana" w:hAnsi="Verdana" w:cs="Calibri"/>
          <w:b/>
          <w:bCs/>
          <w:sz w:val="20"/>
          <w:szCs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917"/>
        <w:gridCol w:w="1947"/>
        <w:gridCol w:w="1682"/>
        <w:gridCol w:w="1420"/>
        <w:gridCol w:w="1420"/>
        <w:gridCol w:w="1562"/>
      </w:tblGrid>
      <w:tr w:rsidR="005B0DA8" w:rsidRPr="00302135" w14:paraId="6C699ACF" w14:textId="77777777" w:rsidTr="00EA7AD1">
        <w:trPr>
          <w:trHeight w:val="915"/>
        </w:trPr>
        <w:tc>
          <w:tcPr>
            <w:tcW w:w="1691" w:type="dxa"/>
            <w:vMerge w:val="restart"/>
            <w:tcBorders>
              <w:top w:val="single" w:sz="8" w:space="0" w:color="auto"/>
              <w:bottom w:val="single" w:sz="6" w:space="0" w:color="auto"/>
              <w:tl2br w:val="single" w:sz="8" w:space="0" w:color="auto"/>
            </w:tcBorders>
            <w:shd w:val="clear" w:color="auto" w:fill="auto"/>
            <w:vAlign w:val="center"/>
            <w:hideMark/>
          </w:tcPr>
          <w:p w14:paraId="3CEBF53B"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 xml:space="preserve">        IMPATTO</w:t>
            </w:r>
            <w:r w:rsidRPr="00302135">
              <w:rPr>
                <w:rFonts w:ascii="Verdana" w:hAnsi="Verdana" w:cs="Calibri"/>
                <w:b/>
                <w:bCs/>
                <w:sz w:val="20"/>
                <w:szCs w:val="20"/>
              </w:rPr>
              <w:br/>
            </w:r>
          </w:p>
          <w:p w14:paraId="432BB6FE"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PROBABILITA'</w:t>
            </w:r>
          </w:p>
        </w:tc>
        <w:tc>
          <w:tcPr>
            <w:tcW w:w="1985" w:type="dxa"/>
            <w:vMerge w:val="restart"/>
            <w:shd w:val="clear" w:color="auto" w:fill="auto"/>
            <w:vAlign w:val="center"/>
            <w:hideMark/>
          </w:tcPr>
          <w:p w14:paraId="7F1810F3"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MOLTO BASSO</w:t>
            </w:r>
          </w:p>
        </w:tc>
        <w:tc>
          <w:tcPr>
            <w:tcW w:w="1710" w:type="dxa"/>
            <w:vMerge w:val="restart"/>
            <w:shd w:val="clear" w:color="auto" w:fill="auto"/>
            <w:vAlign w:val="center"/>
            <w:hideMark/>
          </w:tcPr>
          <w:p w14:paraId="594F42F2"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BASSO</w:t>
            </w:r>
          </w:p>
        </w:tc>
        <w:tc>
          <w:tcPr>
            <w:tcW w:w="1420" w:type="dxa"/>
            <w:vMerge w:val="restart"/>
            <w:shd w:val="clear" w:color="auto" w:fill="auto"/>
            <w:vAlign w:val="center"/>
            <w:hideMark/>
          </w:tcPr>
          <w:p w14:paraId="50C823BE"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MEDIO</w:t>
            </w:r>
          </w:p>
        </w:tc>
        <w:tc>
          <w:tcPr>
            <w:tcW w:w="1420" w:type="dxa"/>
            <w:vMerge w:val="restart"/>
            <w:shd w:val="clear" w:color="auto" w:fill="auto"/>
            <w:vAlign w:val="center"/>
            <w:hideMark/>
          </w:tcPr>
          <w:p w14:paraId="29100418"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ALTO</w:t>
            </w:r>
          </w:p>
        </w:tc>
        <w:tc>
          <w:tcPr>
            <w:tcW w:w="1562" w:type="dxa"/>
            <w:vMerge w:val="restart"/>
            <w:shd w:val="clear" w:color="auto" w:fill="auto"/>
            <w:vAlign w:val="center"/>
            <w:hideMark/>
          </w:tcPr>
          <w:p w14:paraId="6679DEEA"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ALTISSIMO</w:t>
            </w:r>
          </w:p>
        </w:tc>
      </w:tr>
      <w:tr w:rsidR="005B0DA8" w:rsidRPr="00302135" w14:paraId="4DEFC05E" w14:textId="77777777" w:rsidTr="00EA7AD1">
        <w:trPr>
          <w:trHeight w:val="509"/>
        </w:trPr>
        <w:tc>
          <w:tcPr>
            <w:tcW w:w="1691" w:type="dxa"/>
            <w:vMerge/>
            <w:tcBorders>
              <w:top w:val="single" w:sz="6" w:space="0" w:color="auto"/>
              <w:bottom w:val="single" w:sz="6" w:space="0" w:color="auto"/>
              <w:tl2br w:val="single" w:sz="8" w:space="0" w:color="auto"/>
            </w:tcBorders>
            <w:vAlign w:val="center"/>
            <w:hideMark/>
          </w:tcPr>
          <w:p w14:paraId="2A64F54E"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p>
        </w:tc>
        <w:tc>
          <w:tcPr>
            <w:tcW w:w="1985" w:type="dxa"/>
            <w:vMerge/>
            <w:vAlign w:val="center"/>
            <w:hideMark/>
          </w:tcPr>
          <w:p w14:paraId="7E237FC8"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p>
        </w:tc>
        <w:tc>
          <w:tcPr>
            <w:tcW w:w="1710" w:type="dxa"/>
            <w:vMerge/>
            <w:vAlign w:val="center"/>
            <w:hideMark/>
          </w:tcPr>
          <w:p w14:paraId="32EA22AE"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p>
        </w:tc>
        <w:tc>
          <w:tcPr>
            <w:tcW w:w="1420" w:type="dxa"/>
            <w:vMerge/>
            <w:vAlign w:val="center"/>
            <w:hideMark/>
          </w:tcPr>
          <w:p w14:paraId="5B412CF9"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p>
        </w:tc>
        <w:tc>
          <w:tcPr>
            <w:tcW w:w="1420" w:type="dxa"/>
            <w:vMerge/>
            <w:vAlign w:val="center"/>
            <w:hideMark/>
          </w:tcPr>
          <w:p w14:paraId="6E673C66"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p>
        </w:tc>
        <w:tc>
          <w:tcPr>
            <w:tcW w:w="1562" w:type="dxa"/>
            <w:vMerge/>
            <w:vAlign w:val="center"/>
            <w:hideMark/>
          </w:tcPr>
          <w:p w14:paraId="0984FD22"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p>
        </w:tc>
      </w:tr>
      <w:tr w:rsidR="005B0DA8" w:rsidRPr="00302135" w14:paraId="3159A334" w14:textId="77777777" w:rsidTr="00EA7AD1">
        <w:trPr>
          <w:trHeight w:val="600"/>
        </w:trPr>
        <w:tc>
          <w:tcPr>
            <w:tcW w:w="1691" w:type="dxa"/>
            <w:tcBorders>
              <w:top w:val="single" w:sz="6" w:space="0" w:color="auto"/>
            </w:tcBorders>
            <w:shd w:val="clear" w:color="auto" w:fill="auto"/>
            <w:vAlign w:val="center"/>
            <w:hideMark/>
          </w:tcPr>
          <w:p w14:paraId="01B3A6C7"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ALTISSIMA</w:t>
            </w:r>
          </w:p>
        </w:tc>
        <w:tc>
          <w:tcPr>
            <w:tcW w:w="1985" w:type="dxa"/>
            <w:shd w:val="clear" w:color="000000" w:fill="92D050"/>
            <w:vAlign w:val="center"/>
            <w:hideMark/>
          </w:tcPr>
          <w:p w14:paraId="6411BE7D"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MEDIO</w:t>
            </w:r>
          </w:p>
        </w:tc>
        <w:tc>
          <w:tcPr>
            <w:tcW w:w="1710" w:type="dxa"/>
            <w:shd w:val="clear" w:color="000000" w:fill="FFFF00"/>
            <w:vAlign w:val="center"/>
            <w:hideMark/>
          </w:tcPr>
          <w:p w14:paraId="17C5A2F9"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ALTO</w:t>
            </w:r>
          </w:p>
        </w:tc>
        <w:tc>
          <w:tcPr>
            <w:tcW w:w="1420" w:type="dxa"/>
            <w:shd w:val="clear" w:color="000000" w:fill="FF0000"/>
            <w:vAlign w:val="center"/>
            <w:hideMark/>
          </w:tcPr>
          <w:p w14:paraId="1409E19B"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ALTISSIMO</w:t>
            </w:r>
          </w:p>
        </w:tc>
        <w:tc>
          <w:tcPr>
            <w:tcW w:w="1420" w:type="dxa"/>
            <w:shd w:val="clear" w:color="000000" w:fill="FF0000"/>
            <w:vAlign w:val="center"/>
            <w:hideMark/>
          </w:tcPr>
          <w:p w14:paraId="5A20C528"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ALTISSIMO</w:t>
            </w:r>
          </w:p>
        </w:tc>
        <w:tc>
          <w:tcPr>
            <w:tcW w:w="1562" w:type="dxa"/>
            <w:shd w:val="clear" w:color="000000" w:fill="FF0000"/>
            <w:vAlign w:val="center"/>
            <w:hideMark/>
          </w:tcPr>
          <w:p w14:paraId="3638852B"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ALTISSIMO</w:t>
            </w:r>
          </w:p>
        </w:tc>
      </w:tr>
      <w:tr w:rsidR="005B0DA8" w:rsidRPr="00302135" w14:paraId="005BA20F" w14:textId="77777777" w:rsidTr="00EA7AD1">
        <w:trPr>
          <w:trHeight w:val="600"/>
        </w:trPr>
        <w:tc>
          <w:tcPr>
            <w:tcW w:w="1691" w:type="dxa"/>
            <w:shd w:val="clear" w:color="auto" w:fill="auto"/>
            <w:vAlign w:val="center"/>
            <w:hideMark/>
          </w:tcPr>
          <w:p w14:paraId="56D6E0E6"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ALTA</w:t>
            </w:r>
          </w:p>
        </w:tc>
        <w:tc>
          <w:tcPr>
            <w:tcW w:w="1985" w:type="dxa"/>
            <w:shd w:val="clear" w:color="000000" w:fill="92D050"/>
            <w:vAlign w:val="center"/>
            <w:hideMark/>
          </w:tcPr>
          <w:p w14:paraId="0C7EBDAF"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MEDIO</w:t>
            </w:r>
          </w:p>
        </w:tc>
        <w:tc>
          <w:tcPr>
            <w:tcW w:w="1710" w:type="dxa"/>
            <w:shd w:val="clear" w:color="000000" w:fill="92D050"/>
            <w:vAlign w:val="center"/>
            <w:hideMark/>
          </w:tcPr>
          <w:p w14:paraId="753FAC27"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MEDIO</w:t>
            </w:r>
          </w:p>
        </w:tc>
        <w:tc>
          <w:tcPr>
            <w:tcW w:w="1420" w:type="dxa"/>
            <w:shd w:val="clear" w:color="000000" w:fill="FFFF00"/>
            <w:vAlign w:val="center"/>
            <w:hideMark/>
          </w:tcPr>
          <w:p w14:paraId="26BC3C3F"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ALTO</w:t>
            </w:r>
          </w:p>
        </w:tc>
        <w:tc>
          <w:tcPr>
            <w:tcW w:w="1420" w:type="dxa"/>
            <w:shd w:val="clear" w:color="000000" w:fill="FFFF00"/>
            <w:vAlign w:val="center"/>
            <w:hideMark/>
          </w:tcPr>
          <w:p w14:paraId="1E5FFBE7"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ALTO</w:t>
            </w:r>
          </w:p>
        </w:tc>
        <w:tc>
          <w:tcPr>
            <w:tcW w:w="1562" w:type="dxa"/>
            <w:shd w:val="clear" w:color="000000" w:fill="FF0000"/>
            <w:vAlign w:val="center"/>
            <w:hideMark/>
          </w:tcPr>
          <w:p w14:paraId="634F9D8A"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ALTISSIMO</w:t>
            </w:r>
          </w:p>
        </w:tc>
      </w:tr>
      <w:tr w:rsidR="005B0DA8" w:rsidRPr="00302135" w14:paraId="418DDC0A" w14:textId="77777777" w:rsidTr="00EA7AD1">
        <w:trPr>
          <w:trHeight w:val="600"/>
        </w:trPr>
        <w:tc>
          <w:tcPr>
            <w:tcW w:w="1691" w:type="dxa"/>
            <w:shd w:val="clear" w:color="auto" w:fill="auto"/>
            <w:vAlign w:val="center"/>
            <w:hideMark/>
          </w:tcPr>
          <w:p w14:paraId="5664D4A4"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MEDIA</w:t>
            </w:r>
          </w:p>
        </w:tc>
        <w:tc>
          <w:tcPr>
            <w:tcW w:w="1985" w:type="dxa"/>
            <w:shd w:val="clear" w:color="000000" w:fill="B8CCE4"/>
            <w:vAlign w:val="center"/>
            <w:hideMark/>
          </w:tcPr>
          <w:p w14:paraId="753E8473"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BASSO</w:t>
            </w:r>
          </w:p>
        </w:tc>
        <w:tc>
          <w:tcPr>
            <w:tcW w:w="1710" w:type="dxa"/>
            <w:shd w:val="clear" w:color="000000" w:fill="92D050"/>
            <w:vAlign w:val="center"/>
            <w:hideMark/>
          </w:tcPr>
          <w:p w14:paraId="7A6C1514"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MEDIO</w:t>
            </w:r>
          </w:p>
        </w:tc>
        <w:tc>
          <w:tcPr>
            <w:tcW w:w="1420" w:type="dxa"/>
            <w:shd w:val="clear" w:color="000000" w:fill="92D050"/>
            <w:vAlign w:val="center"/>
            <w:hideMark/>
          </w:tcPr>
          <w:p w14:paraId="1F719049"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MEDIO</w:t>
            </w:r>
          </w:p>
        </w:tc>
        <w:tc>
          <w:tcPr>
            <w:tcW w:w="1420" w:type="dxa"/>
            <w:shd w:val="clear" w:color="000000" w:fill="FFFF00"/>
            <w:vAlign w:val="center"/>
            <w:hideMark/>
          </w:tcPr>
          <w:p w14:paraId="62B90946"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ALTO</w:t>
            </w:r>
          </w:p>
        </w:tc>
        <w:tc>
          <w:tcPr>
            <w:tcW w:w="1562" w:type="dxa"/>
            <w:shd w:val="clear" w:color="000000" w:fill="FF0000"/>
            <w:vAlign w:val="center"/>
            <w:hideMark/>
          </w:tcPr>
          <w:p w14:paraId="6FA5AA94"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ALTISSIMO</w:t>
            </w:r>
          </w:p>
        </w:tc>
      </w:tr>
      <w:tr w:rsidR="005B0DA8" w:rsidRPr="00302135" w14:paraId="14FA4B25" w14:textId="77777777" w:rsidTr="00EA7AD1">
        <w:trPr>
          <w:trHeight w:val="600"/>
        </w:trPr>
        <w:tc>
          <w:tcPr>
            <w:tcW w:w="1691" w:type="dxa"/>
            <w:shd w:val="clear" w:color="auto" w:fill="auto"/>
            <w:vAlign w:val="center"/>
            <w:hideMark/>
          </w:tcPr>
          <w:p w14:paraId="7A3F313D"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BASSA</w:t>
            </w:r>
          </w:p>
        </w:tc>
        <w:tc>
          <w:tcPr>
            <w:tcW w:w="1985" w:type="dxa"/>
            <w:shd w:val="clear" w:color="000000" w:fill="538DD5"/>
            <w:vAlign w:val="center"/>
            <w:hideMark/>
          </w:tcPr>
          <w:p w14:paraId="6550E78B"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MOLTO BASSO</w:t>
            </w:r>
          </w:p>
        </w:tc>
        <w:tc>
          <w:tcPr>
            <w:tcW w:w="1710" w:type="dxa"/>
            <w:shd w:val="clear" w:color="000000" w:fill="B8CCE4"/>
            <w:vAlign w:val="center"/>
            <w:hideMark/>
          </w:tcPr>
          <w:p w14:paraId="6BCFBF65"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BASSO</w:t>
            </w:r>
          </w:p>
        </w:tc>
        <w:tc>
          <w:tcPr>
            <w:tcW w:w="1420" w:type="dxa"/>
            <w:shd w:val="clear" w:color="000000" w:fill="92D050"/>
            <w:vAlign w:val="center"/>
            <w:hideMark/>
          </w:tcPr>
          <w:p w14:paraId="1BEE8838"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MEDIO</w:t>
            </w:r>
          </w:p>
        </w:tc>
        <w:tc>
          <w:tcPr>
            <w:tcW w:w="1420" w:type="dxa"/>
            <w:shd w:val="clear" w:color="000000" w:fill="92D050"/>
            <w:vAlign w:val="center"/>
            <w:hideMark/>
          </w:tcPr>
          <w:p w14:paraId="28EC9001"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MEDIO</w:t>
            </w:r>
          </w:p>
        </w:tc>
        <w:tc>
          <w:tcPr>
            <w:tcW w:w="1562" w:type="dxa"/>
            <w:shd w:val="clear" w:color="000000" w:fill="FFFF00"/>
            <w:vAlign w:val="center"/>
            <w:hideMark/>
          </w:tcPr>
          <w:p w14:paraId="165D5108"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ALTO</w:t>
            </w:r>
          </w:p>
        </w:tc>
      </w:tr>
      <w:tr w:rsidR="005B0DA8" w:rsidRPr="00302135" w14:paraId="7477F4E7" w14:textId="77777777" w:rsidTr="00EA7AD1">
        <w:trPr>
          <w:trHeight w:val="600"/>
        </w:trPr>
        <w:tc>
          <w:tcPr>
            <w:tcW w:w="1691" w:type="dxa"/>
            <w:shd w:val="clear" w:color="auto" w:fill="auto"/>
            <w:vAlign w:val="center"/>
            <w:hideMark/>
          </w:tcPr>
          <w:p w14:paraId="6121767F" w14:textId="77777777" w:rsidR="005B0DA8" w:rsidRPr="00302135" w:rsidRDefault="005B0DA8" w:rsidP="00E15B39">
            <w:pPr>
              <w:tabs>
                <w:tab w:val="left" w:pos="567"/>
                <w:tab w:val="left" w:pos="1182"/>
              </w:tabs>
              <w:spacing w:after="120" w:line="360" w:lineRule="auto"/>
              <w:ind w:right="140"/>
              <w:jc w:val="both"/>
              <w:rPr>
                <w:rFonts w:ascii="Verdana" w:hAnsi="Verdana" w:cs="Calibri"/>
                <w:b/>
                <w:bCs/>
                <w:sz w:val="20"/>
                <w:szCs w:val="20"/>
              </w:rPr>
            </w:pPr>
            <w:r w:rsidRPr="00302135">
              <w:rPr>
                <w:rFonts w:ascii="Verdana" w:hAnsi="Verdana" w:cs="Calibri"/>
                <w:b/>
                <w:bCs/>
                <w:sz w:val="20"/>
                <w:szCs w:val="20"/>
              </w:rPr>
              <w:t>MOLTO BASSA</w:t>
            </w:r>
          </w:p>
        </w:tc>
        <w:tc>
          <w:tcPr>
            <w:tcW w:w="1985" w:type="dxa"/>
            <w:shd w:val="clear" w:color="000000" w:fill="538DD5"/>
            <w:vAlign w:val="center"/>
            <w:hideMark/>
          </w:tcPr>
          <w:p w14:paraId="5BCBDED8"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MOLTO BASSO</w:t>
            </w:r>
          </w:p>
        </w:tc>
        <w:tc>
          <w:tcPr>
            <w:tcW w:w="1710" w:type="dxa"/>
            <w:shd w:val="clear" w:color="000000" w:fill="538DD5"/>
            <w:vAlign w:val="center"/>
            <w:hideMark/>
          </w:tcPr>
          <w:p w14:paraId="3730F636"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MOLTO BASSO</w:t>
            </w:r>
          </w:p>
        </w:tc>
        <w:tc>
          <w:tcPr>
            <w:tcW w:w="1420" w:type="dxa"/>
            <w:shd w:val="clear" w:color="000000" w:fill="B8CCE4"/>
            <w:vAlign w:val="center"/>
            <w:hideMark/>
          </w:tcPr>
          <w:p w14:paraId="6C62451D"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BASSO</w:t>
            </w:r>
          </w:p>
        </w:tc>
        <w:tc>
          <w:tcPr>
            <w:tcW w:w="1420" w:type="dxa"/>
            <w:shd w:val="clear" w:color="000000" w:fill="92D050"/>
            <w:vAlign w:val="center"/>
            <w:hideMark/>
          </w:tcPr>
          <w:p w14:paraId="11025F07"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MEDIO</w:t>
            </w:r>
          </w:p>
        </w:tc>
        <w:tc>
          <w:tcPr>
            <w:tcW w:w="1562" w:type="dxa"/>
            <w:shd w:val="clear" w:color="000000" w:fill="92D050"/>
            <w:vAlign w:val="center"/>
            <w:hideMark/>
          </w:tcPr>
          <w:p w14:paraId="23043BD4" w14:textId="77777777" w:rsidR="005B0DA8" w:rsidRPr="00302135" w:rsidRDefault="005B0DA8" w:rsidP="00E15B39">
            <w:pPr>
              <w:tabs>
                <w:tab w:val="left" w:pos="567"/>
                <w:tab w:val="left" w:pos="1182"/>
              </w:tabs>
              <w:spacing w:after="120" w:line="360" w:lineRule="auto"/>
              <w:ind w:right="140"/>
              <w:jc w:val="both"/>
              <w:rPr>
                <w:rFonts w:ascii="Verdana" w:hAnsi="Verdana" w:cs="Calibri"/>
                <w:sz w:val="20"/>
                <w:szCs w:val="20"/>
              </w:rPr>
            </w:pPr>
            <w:r w:rsidRPr="00302135">
              <w:rPr>
                <w:rFonts w:ascii="Verdana" w:hAnsi="Verdana" w:cs="Calibri"/>
                <w:sz w:val="20"/>
                <w:szCs w:val="20"/>
              </w:rPr>
              <w:t>MEDIO</w:t>
            </w:r>
          </w:p>
        </w:tc>
      </w:tr>
    </w:tbl>
    <w:p w14:paraId="38FB274C" w14:textId="77777777" w:rsidR="005B0DA8" w:rsidRPr="00302135" w:rsidRDefault="005B0DA8" w:rsidP="00E15B39">
      <w:pPr>
        <w:tabs>
          <w:tab w:val="left" w:pos="567"/>
          <w:tab w:val="left" w:pos="1182"/>
        </w:tabs>
        <w:spacing w:after="120" w:line="360" w:lineRule="auto"/>
        <w:ind w:right="142"/>
        <w:jc w:val="both"/>
        <w:rPr>
          <w:rFonts w:ascii="Verdana" w:hAnsi="Verdana" w:cs="Calibri"/>
          <w:sz w:val="20"/>
          <w:szCs w:val="20"/>
        </w:rPr>
      </w:pPr>
    </w:p>
    <w:p w14:paraId="161F5F4F" w14:textId="77777777" w:rsidR="005B0DA8" w:rsidRPr="00302135" w:rsidRDefault="005B0DA8" w:rsidP="00E15B39">
      <w:pPr>
        <w:tabs>
          <w:tab w:val="left" w:pos="567"/>
          <w:tab w:val="left" w:pos="1182"/>
        </w:tabs>
        <w:spacing w:after="120" w:line="360" w:lineRule="auto"/>
        <w:ind w:right="142"/>
        <w:jc w:val="both"/>
        <w:rPr>
          <w:rFonts w:ascii="Verdana" w:hAnsi="Verdana" w:cs="Calibri"/>
          <w:sz w:val="20"/>
          <w:szCs w:val="20"/>
        </w:rPr>
      </w:pPr>
      <w:r w:rsidRPr="00302135">
        <w:rPr>
          <w:rFonts w:ascii="Verdana" w:hAnsi="Verdana" w:cs="Calibri"/>
          <w:sz w:val="20"/>
          <w:szCs w:val="20"/>
        </w:rPr>
        <w:t>Il rischio(</w:t>
      </w:r>
      <w:r w:rsidRPr="00302135">
        <w:rPr>
          <w:rFonts w:ascii="Verdana" w:hAnsi="Verdana" w:cs="Calibri"/>
          <w:b/>
          <w:sz w:val="20"/>
          <w:szCs w:val="20"/>
        </w:rPr>
        <w:t>R</w:t>
      </w:r>
      <w:r w:rsidRPr="00302135">
        <w:rPr>
          <w:rFonts w:ascii="Verdana" w:hAnsi="Verdana" w:cs="Calibri"/>
          <w:sz w:val="20"/>
          <w:szCs w:val="20"/>
        </w:rPr>
        <w:t>) per ciascuna tipologia di evento corruttivo è stato pertanto calcolato come prodotto della probabilità dell’evento (</w:t>
      </w:r>
      <w:r w:rsidRPr="00302135">
        <w:rPr>
          <w:rFonts w:ascii="Verdana" w:hAnsi="Verdana" w:cs="Calibri"/>
          <w:b/>
          <w:sz w:val="20"/>
          <w:szCs w:val="20"/>
        </w:rPr>
        <w:t>P</w:t>
      </w:r>
      <w:r w:rsidRPr="00302135">
        <w:rPr>
          <w:rFonts w:ascii="Verdana" w:hAnsi="Verdana" w:cs="Calibri"/>
          <w:b/>
          <w:i/>
          <w:sz w:val="20"/>
          <w:szCs w:val="20"/>
        </w:rPr>
        <w:t>e</w:t>
      </w:r>
      <w:r w:rsidRPr="00302135">
        <w:rPr>
          <w:rFonts w:ascii="Verdana" w:hAnsi="Verdana" w:cs="Calibri"/>
          <w:sz w:val="20"/>
          <w:szCs w:val="20"/>
        </w:rPr>
        <w:t>) per l’intensità del relativo impatto (</w:t>
      </w:r>
      <w:proofErr w:type="spellStart"/>
      <w:r w:rsidRPr="00302135">
        <w:rPr>
          <w:rFonts w:ascii="Verdana" w:hAnsi="Verdana" w:cs="Calibri"/>
          <w:b/>
          <w:sz w:val="20"/>
          <w:szCs w:val="20"/>
        </w:rPr>
        <w:t>I</w:t>
      </w:r>
      <w:r w:rsidRPr="00302135">
        <w:rPr>
          <w:rFonts w:ascii="Verdana" w:hAnsi="Verdana" w:cs="Calibri"/>
          <w:b/>
          <w:i/>
          <w:sz w:val="20"/>
          <w:szCs w:val="20"/>
        </w:rPr>
        <w:t>e</w:t>
      </w:r>
      <w:proofErr w:type="spellEnd"/>
      <w:r w:rsidRPr="00302135">
        <w:rPr>
          <w:rFonts w:ascii="Verdana" w:hAnsi="Verdana" w:cs="Calibri"/>
          <w:sz w:val="20"/>
          <w:szCs w:val="20"/>
        </w:rPr>
        <w:t xml:space="preserve">): </w:t>
      </w:r>
      <w:r w:rsidRPr="00302135">
        <w:rPr>
          <w:rFonts w:ascii="Verdana" w:hAnsi="Verdana" w:cs="Calibri"/>
          <w:b/>
          <w:sz w:val="20"/>
          <w:szCs w:val="20"/>
        </w:rPr>
        <w:t>R= P</w:t>
      </w:r>
      <w:r w:rsidRPr="00302135">
        <w:rPr>
          <w:rFonts w:ascii="Verdana" w:hAnsi="Verdana" w:cs="Calibri"/>
          <w:b/>
          <w:i/>
          <w:sz w:val="20"/>
          <w:szCs w:val="20"/>
        </w:rPr>
        <w:t>e</w:t>
      </w:r>
      <w:r w:rsidRPr="00302135">
        <w:rPr>
          <w:rFonts w:ascii="Verdana" w:hAnsi="Verdana" w:cs="Calibri"/>
          <w:b/>
          <w:sz w:val="20"/>
          <w:szCs w:val="20"/>
        </w:rPr>
        <w:t xml:space="preserve"> x </w:t>
      </w:r>
      <w:proofErr w:type="spellStart"/>
      <w:r w:rsidRPr="00302135">
        <w:rPr>
          <w:rFonts w:ascii="Verdana" w:hAnsi="Verdana" w:cs="Calibri"/>
          <w:b/>
          <w:sz w:val="20"/>
          <w:szCs w:val="20"/>
        </w:rPr>
        <w:t>I</w:t>
      </w:r>
      <w:r w:rsidRPr="00302135">
        <w:rPr>
          <w:rFonts w:ascii="Verdana" w:hAnsi="Verdana" w:cs="Calibri"/>
          <w:b/>
          <w:i/>
          <w:sz w:val="20"/>
          <w:szCs w:val="20"/>
        </w:rPr>
        <w:t>e</w:t>
      </w:r>
      <w:proofErr w:type="spellEnd"/>
      <w:r w:rsidRPr="00302135">
        <w:rPr>
          <w:rFonts w:ascii="Verdana" w:hAnsi="Verdana" w:cs="Calibri"/>
          <w:sz w:val="20"/>
          <w:szCs w:val="20"/>
        </w:rPr>
        <w:t>.</w:t>
      </w:r>
    </w:p>
    <w:p w14:paraId="0437620F" w14:textId="5A459154" w:rsidR="00701588" w:rsidRPr="00A83CEC" w:rsidRDefault="00701588" w:rsidP="00E15B39">
      <w:pPr>
        <w:tabs>
          <w:tab w:val="left" w:pos="567"/>
          <w:tab w:val="left" w:pos="1182"/>
        </w:tabs>
        <w:spacing w:after="120" w:line="360" w:lineRule="auto"/>
        <w:ind w:right="142"/>
        <w:jc w:val="both"/>
        <w:rPr>
          <w:rFonts w:ascii="Verdana" w:hAnsi="Verdana" w:cs="Calibri"/>
          <w:b/>
          <w:sz w:val="20"/>
          <w:szCs w:val="20"/>
        </w:rPr>
      </w:pPr>
      <w:r w:rsidRPr="00A83CEC">
        <w:rPr>
          <w:rFonts w:ascii="Verdana" w:hAnsi="Verdana"/>
          <w:b/>
          <w:sz w:val="20"/>
          <w:szCs w:val="20"/>
        </w:rPr>
        <w:t>La ponderazione del rischio</w:t>
      </w:r>
    </w:p>
    <w:p w14:paraId="6D917A83" w14:textId="77777777" w:rsidR="007E2D04" w:rsidRDefault="00701588" w:rsidP="007E2D04">
      <w:pPr>
        <w:pStyle w:val="Default"/>
        <w:spacing w:after="120" w:line="360" w:lineRule="auto"/>
        <w:jc w:val="both"/>
        <w:rPr>
          <w:rFonts w:ascii="Verdana" w:hAnsi="Verdana"/>
          <w:color w:val="auto"/>
          <w:sz w:val="20"/>
          <w:szCs w:val="20"/>
        </w:rPr>
      </w:pPr>
      <w:r w:rsidRPr="00302135">
        <w:rPr>
          <w:rFonts w:ascii="Verdana" w:hAnsi="Verdana"/>
          <w:color w:val="auto"/>
          <w:sz w:val="20"/>
          <w:szCs w:val="20"/>
        </w:rPr>
        <w:t>La fase di ponderazione del rischio, prendendo come riferimento le risultanze della precedente fase di misurazione dell’esposizione al rischio, ha lo scopo di stabilire</w:t>
      </w:r>
      <w:r w:rsidR="007E2D04">
        <w:rPr>
          <w:rFonts w:ascii="Verdana" w:hAnsi="Verdana"/>
          <w:color w:val="auto"/>
          <w:sz w:val="20"/>
          <w:szCs w:val="20"/>
        </w:rPr>
        <w:t>:</w:t>
      </w:r>
    </w:p>
    <w:p w14:paraId="0BF59C6C" w14:textId="192B5D81" w:rsidR="00701588" w:rsidRPr="00302135" w:rsidRDefault="00701588" w:rsidP="007E2D04">
      <w:pPr>
        <w:pStyle w:val="Default"/>
        <w:numPr>
          <w:ilvl w:val="0"/>
          <w:numId w:val="38"/>
        </w:numPr>
        <w:spacing w:after="120" w:line="360" w:lineRule="auto"/>
        <w:jc w:val="both"/>
        <w:rPr>
          <w:rFonts w:ascii="Verdana" w:hAnsi="Verdana" w:cs="Calibri"/>
          <w:color w:val="auto"/>
          <w:sz w:val="20"/>
          <w:szCs w:val="20"/>
        </w:rPr>
      </w:pPr>
      <w:r w:rsidRPr="00A86015">
        <w:rPr>
          <w:rFonts w:ascii="Verdana" w:hAnsi="Verdana"/>
          <w:i/>
          <w:iCs/>
          <w:color w:val="auto"/>
          <w:sz w:val="20"/>
          <w:szCs w:val="20"/>
        </w:rPr>
        <w:t xml:space="preserve">le </w:t>
      </w:r>
      <w:r w:rsidR="00A86015" w:rsidRPr="00A86015">
        <w:rPr>
          <w:rFonts w:ascii="Verdana" w:hAnsi="Verdana"/>
          <w:i/>
          <w:iCs/>
          <w:color w:val="auto"/>
          <w:sz w:val="20"/>
          <w:szCs w:val="20"/>
        </w:rPr>
        <w:t>azioni</w:t>
      </w:r>
      <w:r w:rsidR="007E2D04">
        <w:rPr>
          <w:rFonts w:ascii="Verdana" w:hAnsi="Verdana"/>
          <w:color w:val="auto"/>
          <w:sz w:val="20"/>
          <w:szCs w:val="20"/>
        </w:rPr>
        <w:t xml:space="preserve"> </w:t>
      </w:r>
      <w:r w:rsidRPr="00302135">
        <w:rPr>
          <w:rFonts w:ascii="Verdana" w:hAnsi="Verdana"/>
          <w:color w:val="auto"/>
          <w:sz w:val="20"/>
          <w:szCs w:val="20"/>
        </w:rPr>
        <w:t>da intraprendere per ridurre l’esposizione al rischio</w:t>
      </w:r>
      <w:r w:rsidR="007E2D04">
        <w:rPr>
          <w:rFonts w:ascii="Verdana" w:hAnsi="Verdana"/>
          <w:color w:val="auto"/>
          <w:sz w:val="20"/>
          <w:szCs w:val="20"/>
        </w:rPr>
        <w:t>.</w:t>
      </w:r>
      <w:r w:rsidR="00A86015">
        <w:rPr>
          <w:rFonts w:ascii="Verdana" w:hAnsi="Verdana"/>
          <w:color w:val="auto"/>
          <w:sz w:val="20"/>
          <w:szCs w:val="20"/>
        </w:rPr>
        <w:t xml:space="preserve"> Una volta compiuta la valutazione del rischio, dovranno essere valutate le diverse opzioni per ridurre l’esposizione dei processi/attività alla corruzione tenendo conto delle misure già attuate per non appesantire l’attività amministrativa</w:t>
      </w:r>
    </w:p>
    <w:p w14:paraId="4C74498E" w14:textId="61CA33DB" w:rsidR="00701588" w:rsidRDefault="00701588" w:rsidP="007E2D04">
      <w:pPr>
        <w:pStyle w:val="Default"/>
        <w:numPr>
          <w:ilvl w:val="0"/>
          <w:numId w:val="38"/>
        </w:numPr>
        <w:spacing w:after="120" w:line="360" w:lineRule="auto"/>
        <w:jc w:val="both"/>
        <w:rPr>
          <w:rFonts w:ascii="Verdana" w:hAnsi="Verdana"/>
          <w:color w:val="auto"/>
          <w:sz w:val="20"/>
          <w:szCs w:val="20"/>
        </w:rPr>
      </w:pPr>
      <w:r w:rsidRPr="00A86015">
        <w:rPr>
          <w:rFonts w:ascii="Verdana" w:hAnsi="Verdana"/>
          <w:i/>
          <w:iCs/>
          <w:color w:val="auto"/>
          <w:sz w:val="20"/>
          <w:szCs w:val="20"/>
        </w:rPr>
        <w:t>le priorità di trattamento de</w:t>
      </w:r>
      <w:r w:rsidR="007E2D04" w:rsidRPr="00A86015">
        <w:rPr>
          <w:rFonts w:ascii="Verdana" w:hAnsi="Verdana"/>
          <w:i/>
          <w:iCs/>
          <w:color w:val="auto"/>
          <w:sz w:val="20"/>
          <w:szCs w:val="20"/>
        </w:rPr>
        <w:t>l</w:t>
      </w:r>
      <w:r w:rsidRPr="00A86015">
        <w:rPr>
          <w:rFonts w:ascii="Verdana" w:hAnsi="Verdana"/>
          <w:i/>
          <w:iCs/>
          <w:color w:val="auto"/>
          <w:sz w:val="20"/>
          <w:szCs w:val="20"/>
        </w:rPr>
        <w:t xml:space="preserve"> rischi</w:t>
      </w:r>
      <w:r w:rsidR="007E2D04" w:rsidRPr="00A86015">
        <w:rPr>
          <w:rFonts w:ascii="Verdana" w:hAnsi="Verdana"/>
          <w:i/>
          <w:iCs/>
          <w:color w:val="auto"/>
          <w:sz w:val="20"/>
          <w:szCs w:val="20"/>
        </w:rPr>
        <w:t>o</w:t>
      </w:r>
      <w:r w:rsidRPr="00302135">
        <w:rPr>
          <w:rFonts w:ascii="Verdana" w:hAnsi="Verdana"/>
          <w:color w:val="auto"/>
          <w:sz w:val="20"/>
          <w:szCs w:val="20"/>
        </w:rPr>
        <w:t>,</w:t>
      </w:r>
      <w:r w:rsidR="007E2D04">
        <w:rPr>
          <w:rFonts w:ascii="Verdana" w:hAnsi="Verdana"/>
          <w:color w:val="auto"/>
          <w:sz w:val="20"/>
          <w:szCs w:val="20"/>
        </w:rPr>
        <w:t xml:space="preserve"> </w:t>
      </w:r>
      <w:r w:rsidRPr="00302135">
        <w:rPr>
          <w:rFonts w:ascii="Verdana" w:hAnsi="Verdana"/>
          <w:color w:val="auto"/>
          <w:sz w:val="20"/>
          <w:szCs w:val="20"/>
        </w:rPr>
        <w:t xml:space="preserve">partendo dalle attività che presentano un’esposizione più elevata fino ad arrivare al trattamento di quelle </w:t>
      </w:r>
      <w:r w:rsidR="007E2D04">
        <w:rPr>
          <w:rFonts w:ascii="Verdana" w:hAnsi="Verdana"/>
          <w:color w:val="auto"/>
          <w:sz w:val="20"/>
          <w:szCs w:val="20"/>
        </w:rPr>
        <w:t>con</w:t>
      </w:r>
      <w:r w:rsidRPr="00302135">
        <w:rPr>
          <w:rFonts w:ascii="Verdana" w:hAnsi="Verdana"/>
          <w:color w:val="auto"/>
          <w:sz w:val="20"/>
          <w:szCs w:val="20"/>
        </w:rPr>
        <w:t xml:space="preserve"> un’esposizione più contenuta.</w:t>
      </w:r>
    </w:p>
    <w:p w14:paraId="3A383691" w14:textId="1B117F49" w:rsidR="005B0DA8" w:rsidRPr="00133062" w:rsidRDefault="005B0DA8" w:rsidP="00133062">
      <w:pPr>
        <w:pStyle w:val="Titolo2"/>
        <w:spacing w:after="120" w:line="360" w:lineRule="auto"/>
        <w:jc w:val="both"/>
        <w:rPr>
          <w:rFonts w:ascii="Verdana" w:hAnsi="Verdana"/>
          <w:color w:val="2E74B5" w:themeColor="accent5" w:themeShade="BF"/>
          <w:sz w:val="20"/>
          <w:szCs w:val="20"/>
        </w:rPr>
      </w:pPr>
      <w:r w:rsidRPr="00133062">
        <w:rPr>
          <w:rFonts w:ascii="Verdana" w:hAnsi="Verdana"/>
          <w:color w:val="2E74B5" w:themeColor="accent5" w:themeShade="BF"/>
          <w:sz w:val="20"/>
          <w:szCs w:val="20"/>
        </w:rPr>
        <w:lastRenderedPageBreak/>
        <w:t xml:space="preserve">Trattamento del rischio </w:t>
      </w:r>
    </w:p>
    <w:p w14:paraId="17E8751E" w14:textId="77777777" w:rsidR="004D0F2C" w:rsidRDefault="009B1141" w:rsidP="004D0F2C">
      <w:pPr>
        <w:spacing w:after="120" w:line="360" w:lineRule="auto"/>
        <w:jc w:val="both"/>
        <w:rPr>
          <w:rFonts w:ascii="Verdana" w:hAnsi="Verdana"/>
          <w:sz w:val="20"/>
          <w:szCs w:val="20"/>
        </w:rPr>
      </w:pPr>
      <w:r w:rsidRPr="00302135">
        <w:rPr>
          <w:rFonts w:ascii="Verdana" w:hAnsi="Verdana" w:cs="Calibri"/>
          <w:sz w:val="20"/>
          <w:szCs w:val="20"/>
        </w:rPr>
        <w:t xml:space="preserve">Il trattamento del rischio consente l’individuazione dei correttivi e delle modalità più idonee a prevenire i rischi o a ridurre la probabilità che si verifichino. </w:t>
      </w:r>
      <w:r w:rsidRPr="00302135">
        <w:rPr>
          <w:rFonts w:ascii="Verdana" w:hAnsi="Verdana"/>
          <w:sz w:val="20"/>
          <w:szCs w:val="20"/>
        </w:rPr>
        <w:t xml:space="preserve">Le misure adottate dall’Amministrazione per la prevenzione della corruzione definiscono la strategia di prevenzione della corruzione dell’amministrazione. </w:t>
      </w:r>
    </w:p>
    <w:p w14:paraId="2AAF6344" w14:textId="119EE5F4" w:rsidR="004D0F2C" w:rsidRPr="00302135" w:rsidRDefault="004D0F2C" w:rsidP="004D0F2C">
      <w:pPr>
        <w:spacing w:after="120" w:line="360" w:lineRule="auto"/>
        <w:jc w:val="both"/>
        <w:rPr>
          <w:rFonts w:ascii="Verdana" w:hAnsi="Verdana" w:cs="Calibri"/>
          <w:sz w:val="20"/>
          <w:szCs w:val="20"/>
        </w:rPr>
      </w:pPr>
      <w:r w:rsidRPr="00302135">
        <w:rPr>
          <w:rFonts w:ascii="Verdana" w:hAnsi="Verdana" w:cs="Calibri"/>
          <w:sz w:val="20"/>
          <w:szCs w:val="20"/>
        </w:rPr>
        <w:t>Le misure di trattamento del rischio identificate e programmate, sia generali che specifiche (queste ultime possibilmente in numero significativo in quanto solo così la strategia di prevenzione risulterà essere stata personalizzata), devono soddisfare tre basilari requisiti:</w:t>
      </w:r>
    </w:p>
    <w:p w14:paraId="257FED50" w14:textId="77777777" w:rsidR="004D0F2C" w:rsidRPr="00302135" w:rsidRDefault="004D0F2C" w:rsidP="004D0F2C">
      <w:pPr>
        <w:pStyle w:val="Paragrafoelenco"/>
        <w:numPr>
          <w:ilvl w:val="0"/>
          <w:numId w:val="12"/>
        </w:numPr>
        <w:spacing w:after="120" w:line="360" w:lineRule="auto"/>
        <w:jc w:val="both"/>
        <w:rPr>
          <w:rFonts w:ascii="Verdana" w:hAnsi="Verdana" w:cs="Calibri"/>
          <w:sz w:val="20"/>
          <w:szCs w:val="20"/>
        </w:rPr>
      </w:pPr>
      <w:r w:rsidRPr="00302135">
        <w:rPr>
          <w:rFonts w:ascii="Verdana" w:hAnsi="Verdana" w:cs="Calibri"/>
          <w:sz w:val="20"/>
          <w:szCs w:val="20"/>
        </w:rPr>
        <w:t>essere efficaci nella mitigazione delle cause del rischio;</w:t>
      </w:r>
    </w:p>
    <w:p w14:paraId="37BFE616" w14:textId="77777777" w:rsidR="004D0F2C" w:rsidRPr="00302135" w:rsidRDefault="004D0F2C" w:rsidP="004D0F2C">
      <w:pPr>
        <w:pStyle w:val="Paragrafoelenco"/>
        <w:numPr>
          <w:ilvl w:val="0"/>
          <w:numId w:val="12"/>
        </w:numPr>
        <w:spacing w:after="120" w:line="360" w:lineRule="auto"/>
        <w:jc w:val="both"/>
        <w:rPr>
          <w:rFonts w:ascii="Verdana" w:hAnsi="Verdana" w:cs="Calibri"/>
          <w:sz w:val="20"/>
          <w:szCs w:val="20"/>
        </w:rPr>
      </w:pPr>
      <w:r w:rsidRPr="00302135">
        <w:rPr>
          <w:rFonts w:ascii="Verdana" w:hAnsi="Verdana" w:cs="Calibri"/>
          <w:sz w:val="20"/>
          <w:szCs w:val="20"/>
        </w:rPr>
        <w:t>essere sostenibili sotto il profilo sia economico che organizzativo;</w:t>
      </w:r>
    </w:p>
    <w:p w14:paraId="57EAB388" w14:textId="77777777" w:rsidR="004D0F2C" w:rsidRPr="00302135" w:rsidRDefault="004D0F2C" w:rsidP="004D0F2C">
      <w:pPr>
        <w:pStyle w:val="Paragrafoelenco"/>
        <w:numPr>
          <w:ilvl w:val="0"/>
          <w:numId w:val="12"/>
        </w:numPr>
        <w:spacing w:after="120" w:line="360" w:lineRule="auto"/>
        <w:jc w:val="both"/>
        <w:rPr>
          <w:rFonts w:ascii="Verdana" w:hAnsi="Verdana" w:cs="Calibri"/>
          <w:sz w:val="20"/>
          <w:szCs w:val="20"/>
        </w:rPr>
      </w:pPr>
      <w:r w:rsidRPr="00302135">
        <w:rPr>
          <w:rFonts w:ascii="Verdana" w:hAnsi="Verdana" w:cs="Calibri"/>
          <w:sz w:val="20"/>
          <w:szCs w:val="20"/>
        </w:rPr>
        <w:t xml:space="preserve">essere “tarate” con riferimento alle caratteristiche specifiche dell’organizzazione. </w:t>
      </w:r>
    </w:p>
    <w:p w14:paraId="61F64491" w14:textId="77777777" w:rsidR="004D0F2C" w:rsidRPr="00302135" w:rsidRDefault="004D0F2C" w:rsidP="004D0F2C">
      <w:pPr>
        <w:spacing w:after="120" w:line="360" w:lineRule="auto"/>
        <w:jc w:val="both"/>
        <w:rPr>
          <w:rFonts w:ascii="Verdana" w:hAnsi="Verdana" w:cs="Calibri"/>
          <w:sz w:val="20"/>
          <w:szCs w:val="20"/>
        </w:rPr>
      </w:pPr>
      <w:r w:rsidRPr="00302135">
        <w:rPr>
          <w:rFonts w:ascii="Verdana" w:hAnsi="Verdana" w:cs="Calibri"/>
          <w:sz w:val="20"/>
          <w:szCs w:val="20"/>
        </w:rPr>
        <w:t>In particolare, poi, il requisito di cui alla lettera b) va tenuto in massima considerazione se si vuole evitare che le misure programmate restino una previsione astratta e il PTPCRT si risolva in un atto programmatorio irrealistico o, addirittura, inapplicato.</w:t>
      </w:r>
    </w:p>
    <w:p w14:paraId="1E22E07C" w14:textId="6E7C72D6" w:rsidR="004D0F2C" w:rsidRPr="00302135" w:rsidRDefault="004D0F2C" w:rsidP="004D0F2C">
      <w:pPr>
        <w:spacing w:after="120" w:line="360" w:lineRule="auto"/>
        <w:jc w:val="both"/>
        <w:rPr>
          <w:rFonts w:ascii="Verdana" w:hAnsi="Verdana" w:cs="Calibri"/>
          <w:sz w:val="20"/>
          <w:szCs w:val="20"/>
        </w:rPr>
      </w:pPr>
      <w:r w:rsidRPr="00302135">
        <w:rPr>
          <w:rFonts w:ascii="Verdana" w:hAnsi="Verdana" w:cs="Calibri"/>
          <w:sz w:val="20"/>
          <w:szCs w:val="20"/>
        </w:rPr>
        <w:t xml:space="preserve">Si ritiene di dover comunque precisare che, per alcuni degli ambiti a rischio di corruzione, l’Ateneo opera già nell’ambito di una normativa e/o regolamentazione specifica che prevede, a monte, una serie di adempimenti per garantire la trasparenza e la correttezza delle procedure (si pensi all’affidamento di lavori, servizi e forniture, alle procedure concorsuali e alle diverse procedure che interessano gli studenti) e che la scarsa incidenza del fenomeno corruttivo si evince altresì dalle relazioni del RPCT pubblicate sul sito con riferimento agli anni </w:t>
      </w:r>
      <w:r>
        <w:rPr>
          <w:rFonts w:ascii="Verdana" w:hAnsi="Verdana" w:cs="Calibri"/>
          <w:sz w:val="20"/>
          <w:szCs w:val="20"/>
        </w:rPr>
        <w:t>precedenti.</w:t>
      </w:r>
    </w:p>
    <w:p w14:paraId="6C1722F5" w14:textId="4E204DF5" w:rsidR="009B1141" w:rsidRPr="00302135" w:rsidRDefault="004D0F2C" w:rsidP="004D0F2C">
      <w:pPr>
        <w:spacing w:after="120" w:line="360" w:lineRule="auto"/>
        <w:jc w:val="both"/>
        <w:rPr>
          <w:rFonts w:ascii="Verdana" w:hAnsi="Verdana"/>
          <w:sz w:val="20"/>
          <w:szCs w:val="20"/>
        </w:rPr>
      </w:pPr>
      <w:r w:rsidRPr="00302135">
        <w:rPr>
          <w:rFonts w:ascii="Verdana" w:hAnsi="Verdana" w:cs="Calibri"/>
          <w:sz w:val="20"/>
          <w:szCs w:val="20"/>
        </w:rPr>
        <w:t xml:space="preserve">In </w:t>
      </w:r>
      <w:r w:rsidR="006E2E44">
        <w:rPr>
          <w:rFonts w:ascii="Verdana" w:hAnsi="Verdana" w:cs="Calibri"/>
          <w:sz w:val="20"/>
          <w:szCs w:val="20"/>
        </w:rPr>
        <w:t xml:space="preserve">ottemperanza </w:t>
      </w:r>
      <w:r w:rsidR="007A3D67">
        <w:rPr>
          <w:rFonts w:ascii="Verdana" w:hAnsi="Verdana" w:cs="Calibri"/>
          <w:sz w:val="20"/>
          <w:szCs w:val="20"/>
        </w:rPr>
        <w:t>a quanto previsto ne</w:t>
      </w:r>
      <w:r w:rsidR="009B1141" w:rsidRPr="00302135">
        <w:rPr>
          <w:rFonts w:ascii="Verdana" w:hAnsi="Verdana"/>
          <w:sz w:val="20"/>
          <w:szCs w:val="20"/>
        </w:rPr>
        <w:t xml:space="preserve">ll’Allegato 1) al PNA 2019-2021 </w:t>
      </w:r>
      <w:r w:rsidRPr="007A3D67">
        <w:rPr>
          <w:rFonts w:ascii="Verdana" w:hAnsi="Verdana"/>
          <w:sz w:val="20"/>
          <w:szCs w:val="20"/>
        </w:rPr>
        <w:t xml:space="preserve">l’Ateneo </w:t>
      </w:r>
      <w:r w:rsidR="007A3D67" w:rsidRPr="007A3D67">
        <w:rPr>
          <w:rFonts w:ascii="Verdana" w:hAnsi="Verdana"/>
          <w:sz w:val="20"/>
          <w:szCs w:val="20"/>
        </w:rPr>
        <w:t xml:space="preserve">individua </w:t>
      </w:r>
      <w:r w:rsidR="007A3D67">
        <w:rPr>
          <w:rFonts w:ascii="Verdana" w:hAnsi="Verdana"/>
          <w:sz w:val="20"/>
          <w:szCs w:val="20"/>
        </w:rPr>
        <w:t xml:space="preserve">le </w:t>
      </w:r>
      <w:r w:rsidR="007A3D67" w:rsidRPr="00302135">
        <w:rPr>
          <w:rFonts w:ascii="Verdana" w:hAnsi="Verdana" w:cs="Calibri"/>
          <w:sz w:val="20"/>
          <w:szCs w:val="20"/>
        </w:rPr>
        <w:t>misure di carattere general</w:t>
      </w:r>
      <w:r w:rsidR="007A3D67">
        <w:rPr>
          <w:rFonts w:ascii="Verdana" w:hAnsi="Verdana" w:cs="Calibri"/>
          <w:sz w:val="20"/>
          <w:szCs w:val="20"/>
        </w:rPr>
        <w:t>i e specifiche come di seguito riportato:</w:t>
      </w:r>
      <w:r w:rsidR="009B1141" w:rsidRPr="00302135">
        <w:rPr>
          <w:rFonts w:ascii="Verdana" w:hAnsi="Verdana"/>
          <w:sz w:val="20"/>
          <w:szCs w:val="20"/>
        </w:rPr>
        <w:t xml:space="preserve"> </w:t>
      </w:r>
    </w:p>
    <w:p w14:paraId="4EA50092" w14:textId="7B9B8B70" w:rsidR="009B1141" w:rsidRPr="00302135" w:rsidRDefault="009B1141" w:rsidP="00E15B39">
      <w:pPr>
        <w:pStyle w:val="Default"/>
        <w:spacing w:after="120" w:line="360" w:lineRule="auto"/>
        <w:jc w:val="both"/>
        <w:rPr>
          <w:rFonts w:ascii="Verdana" w:hAnsi="Verdana"/>
          <w:color w:val="auto"/>
          <w:sz w:val="20"/>
          <w:szCs w:val="20"/>
        </w:rPr>
      </w:pPr>
      <w:r w:rsidRPr="00302135">
        <w:rPr>
          <w:rFonts w:ascii="Verdana" w:hAnsi="Verdana"/>
          <w:b/>
          <w:bCs/>
          <w:color w:val="auto"/>
          <w:sz w:val="20"/>
          <w:szCs w:val="20"/>
        </w:rPr>
        <w:t xml:space="preserve">controllo </w:t>
      </w:r>
      <w:r w:rsidRPr="00302135">
        <w:rPr>
          <w:rFonts w:ascii="Verdana" w:hAnsi="Verdana"/>
          <w:color w:val="auto"/>
          <w:sz w:val="20"/>
          <w:szCs w:val="20"/>
        </w:rPr>
        <w:t>– dalla mappatura dei processi e valutazione del rischio fin qui realizzate, emerge come la maggior parte dei processi ved</w:t>
      </w:r>
      <w:r w:rsidR="007A3D67">
        <w:rPr>
          <w:rFonts w:ascii="Verdana" w:hAnsi="Verdana"/>
          <w:color w:val="auto"/>
          <w:sz w:val="20"/>
          <w:szCs w:val="20"/>
        </w:rPr>
        <w:t>a</w:t>
      </w:r>
      <w:r w:rsidRPr="00302135">
        <w:rPr>
          <w:rFonts w:ascii="Verdana" w:hAnsi="Verdana"/>
          <w:color w:val="auto"/>
          <w:sz w:val="20"/>
          <w:szCs w:val="20"/>
        </w:rPr>
        <w:t xml:space="preserve">no coinvolti, nella loro realizzazione, diversi Uffici, che realizzano un controllo trasversale sull’intero processo. </w:t>
      </w:r>
      <w:r w:rsidRPr="006E2E44">
        <w:rPr>
          <w:rFonts w:ascii="Verdana" w:hAnsi="Verdana"/>
          <w:color w:val="auto"/>
          <w:sz w:val="20"/>
          <w:szCs w:val="20"/>
        </w:rPr>
        <w:t>Questa modalità operativa diminuisce in maniera significativa il rischio di comportamenti corruttivi</w:t>
      </w:r>
      <w:r w:rsidR="006E2E44" w:rsidRPr="006E2E44">
        <w:rPr>
          <w:rFonts w:ascii="Verdana" w:hAnsi="Verdana"/>
          <w:color w:val="auto"/>
          <w:sz w:val="20"/>
          <w:szCs w:val="20"/>
        </w:rPr>
        <w:t>.</w:t>
      </w:r>
      <w:r w:rsidRPr="006E2E44">
        <w:rPr>
          <w:rFonts w:ascii="Verdana" w:hAnsi="Verdana"/>
          <w:color w:val="auto"/>
          <w:sz w:val="20"/>
          <w:szCs w:val="20"/>
        </w:rPr>
        <w:t xml:space="preserve"> </w:t>
      </w:r>
    </w:p>
    <w:p w14:paraId="152161FD" w14:textId="21E9FFC2" w:rsidR="007A3D67" w:rsidRDefault="009B1141" w:rsidP="007A3D67">
      <w:pPr>
        <w:pStyle w:val="Default"/>
        <w:spacing w:after="120" w:line="360" w:lineRule="auto"/>
        <w:jc w:val="both"/>
        <w:rPr>
          <w:rFonts w:ascii="Verdana" w:hAnsi="Verdana"/>
          <w:color w:val="auto"/>
          <w:sz w:val="20"/>
          <w:szCs w:val="20"/>
        </w:rPr>
      </w:pPr>
      <w:r w:rsidRPr="00302135">
        <w:rPr>
          <w:rFonts w:ascii="Verdana" w:hAnsi="Verdana"/>
          <w:b/>
          <w:bCs/>
          <w:color w:val="auto"/>
          <w:sz w:val="20"/>
          <w:szCs w:val="20"/>
        </w:rPr>
        <w:t xml:space="preserve">trasparenza </w:t>
      </w:r>
      <w:r w:rsidRPr="00302135">
        <w:rPr>
          <w:rFonts w:ascii="Verdana" w:hAnsi="Verdana"/>
          <w:color w:val="auto"/>
          <w:sz w:val="20"/>
          <w:szCs w:val="20"/>
        </w:rPr>
        <w:t xml:space="preserve">– questa misura viene attuata come una misura di carattere generale, al fine di migliorare complessivamente la trasparenza dell’azione amministrativa e di dare corretta e puntuale applicazione del </w:t>
      </w:r>
      <w:r w:rsidR="00340386">
        <w:rPr>
          <w:rFonts w:ascii="Verdana" w:hAnsi="Verdana"/>
          <w:color w:val="auto"/>
          <w:sz w:val="20"/>
          <w:szCs w:val="20"/>
        </w:rPr>
        <w:t>D. Lgs.</w:t>
      </w:r>
      <w:r w:rsidRPr="00302135">
        <w:rPr>
          <w:rFonts w:ascii="Verdana" w:hAnsi="Verdana"/>
          <w:color w:val="auto"/>
          <w:sz w:val="20"/>
          <w:szCs w:val="20"/>
        </w:rPr>
        <w:t xml:space="preserve">33/2013. </w:t>
      </w:r>
      <w:r w:rsidRPr="007A3D67">
        <w:rPr>
          <w:rFonts w:ascii="Verdana" w:hAnsi="Verdana"/>
          <w:color w:val="auto"/>
          <w:sz w:val="20"/>
          <w:szCs w:val="20"/>
        </w:rPr>
        <w:t>Si realizza inoltre</w:t>
      </w:r>
      <w:r w:rsidR="003C0589" w:rsidRPr="007A3D67">
        <w:rPr>
          <w:rFonts w:ascii="Verdana" w:hAnsi="Verdana"/>
          <w:color w:val="auto"/>
          <w:sz w:val="20"/>
          <w:szCs w:val="20"/>
        </w:rPr>
        <w:t>,</w:t>
      </w:r>
      <w:r w:rsidRPr="007A3D67">
        <w:rPr>
          <w:rFonts w:ascii="Verdana" w:hAnsi="Verdana"/>
          <w:color w:val="auto"/>
          <w:sz w:val="20"/>
          <w:szCs w:val="20"/>
        </w:rPr>
        <w:t xml:space="preserve"> in osservanza delle specifiche norme di settore che impongono la pubblicità di determinati atti e quindi la loro pubblicazione e comunicazione, anche con finalità diverse (ad es. pubblicità legale) da quelle strettamente legate alla trasparenza. </w:t>
      </w:r>
      <w:bookmarkStart w:id="6" w:name="_Hlk30674904"/>
    </w:p>
    <w:p w14:paraId="2302E5DB" w14:textId="1A965AAD" w:rsidR="00A31362" w:rsidRPr="007A3D67" w:rsidRDefault="009B1141" w:rsidP="007A3D67">
      <w:pPr>
        <w:pStyle w:val="Default"/>
        <w:spacing w:after="120" w:line="360" w:lineRule="auto"/>
        <w:jc w:val="both"/>
        <w:rPr>
          <w:rFonts w:ascii="Verdana" w:hAnsi="Verdana"/>
          <w:spacing w:val="-3"/>
          <w:sz w:val="20"/>
          <w:szCs w:val="20"/>
        </w:rPr>
      </w:pPr>
      <w:r w:rsidRPr="00302135">
        <w:rPr>
          <w:rFonts w:ascii="Verdana" w:hAnsi="Verdana"/>
          <w:b/>
          <w:bCs/>
          <w:sz w:val="20"/>
          <w:szCs w:val="20"/>
        </w:rPr>
        <w:t xml:space="preserve">definizione e promozione dell’etica e di standard di comportamento </w:t>
      </w:r>
      <w:r w:rsidRPr="00302135">
        <w:rPr>
          <w:rFonts w:ascii="Verdana" w:hAnsi="Verdana"/>
          <w:sz w:val="20"/>
          <w:szCs w:val="20"/>
        </w:rPr>
        <w:t xml:space="preserve">– </w:t>
      </w:r>
      <w:r w:rsidR="00D812DB" w:rsidRPr="00302135">
        <w:rPr>
          <w:rFonts w:ascii="Verdana" w:hAnsi="Verdana"/>
          <w:sz w:val="20"/>
          <w:szCs w:val="20"/>
        </w:rPr>
        <w:t xml:space="preserve">la legge 190/2012 intervenendo sull’art.54 del D. </w:t>
      </w:r>
      <w:proofErr w:type="spellStart"/>
      <w:r w:rsidR="00D812DB" w:rsidRPr="00302135">
        <w:rPr>
          <w:rFonts w:ascii="Verdana" w:hAnsi="Verdana"/>
          <w:sz w:val="20"/>
          <w:szCs w:val="20"/>
        </w:rPr>
        <w:t>Lgs</w:t>
      </w:r>
      <w:proofErr w:type="spellEnd"/>
      <w:r w:rsidR="00D812DB" w:rsidRPr="00302135">
        <w:rPr>
          <w:rFonts w:ascii="Verdana" w:hAnsi="Verdana"/>
          <w:sz w:val="20"/>
          <w:szCs w:val="20"/>
        </w:rPr>
        <w:t xml:space="preserve">. 165/2001, nell’intento di assicurare la qualità dei servizi della Pubblica Amministrazione e la prevenzione dei fenomeni corruttivi, ha previsto l’emanazione da parte del Governo di un Codice di Comportamento dei dipendenti delle </w:t>
      </w:r>
      <w:r w:rsidR="00D812DB" w:rsidRPr="00302135">
        <w:rPr>
          <w:rFonts w:ascii="Verdana" w:hAnsi="Verdana"/>
          <w:sz w:val="20"/>
          <w:szCs w:val="20"/>
        </w:rPr>
        <w:lastRenderedPageBreak/>
        <w:t>Pubbliche Amministrazioni. In ossequio a tale previsione è stato emanato il DPR 62/2013 “</w:t>
      </w:r>
      <w:r w:rsidR="00D812DB" w:rsidRPr="007B27DE">
        <w:rPr>
          <w:rFonts w:ascii="Verdana" w:hAnsi="Verdana"/>
          <w:i/>
          <w:iCs/>
          <w:sz w:val="20"/>
          <w:szCs w:val="20"/>
        </w:rPr>
        <w:t>Codice nazionale</w:t>
      </w:r>
      <w:r w:rsidR="00D812DB" w:rsidRPr="00302135">
        <w:rPr>
          <w:rFonts w:ascii="Verdana" w:hAnsi="Verdana"/>
          <w:sz w:val="20"/>
          <w:szCs w:val="20"/>
        </w:rPr>
        <w:t xml:space="preserve">”. In attuazione di quanto sopra previsto questo Ateneo, </w:t>
      </w:r>
      <w:r w:rsidR="00A31362" w:rsidRPr="007A3D67">
        <w:rPr>
          <w:rFonts w:ascii="Verdana" w:hAnsi="Verdana"/>
          <w:sz w:val="20"/>
          <w:szCs w:val="20"/>
        </w:rPr>
        <w:t>i</w:t>
      </w:r>
      <w:r w:rsidR="00A31362" w:rsidRPr="007A3D67">
        <w:rPr>
          <w:rFonts w:ascii="Verdana" w:hAnsi="Verdana"/>
          <w:spacing w:val="-3"/>
          <w:sz w:val="20"/>
          <w:szCs w:val="20"/>
        </w:rPr>
        <w:t>n data 28/09/2018 con D.R. n. 582</w:t>
      </w:r>
      <w:r w:rsidR="00A31362">
        <w:rPr>
          <w:rFonts w:ascii="Verdana" w:hAnsi="Verdana"/>
          <w:spacing w:val="-3"/>
          <w:sz w:val="20"/>
          <w:szCs w:val="20"/>
        </w:rPr>
        <w:t xml:space="preserve">, </w:t>
      </w:r>
      <w:r w:rsidR="00D812DB" w:rsidRPr="00302135">
        <w:rPr>
          <w:rFonts w:ascii="Verdana" w:hAnsi="Verdana"/>
          <w:sz w:val="20"/>
          <w:szCs w:val="20"/>
        </w:rPr>
        <w:t>ha adottato il</w:t>
      </w:r>
      <w:r w:rsidRPr="00302135">
        <w:rPr>
          <w:rFonts w:ascii="Verdana" w:hAnsi="Verdana"/>
          <w:sz w:val="20"/>
          <w:szCs w:val="20"/>
        </w:rPr>
        <w:t xml:space="preserve"> Codice Etico</w:t>
      </w:r>
      <w:r w:rsidR="003C0589" w:rsidRPr="00302135">
        <w:rPr>
          <w:rFonts w:ascii="Verdana" w:hAnsi="Verdana"/>
          <w:sz w:val="20"/>
          <w:szCs w:val="20"/>
        </w:rPr>
        <w:t xml:space="preserve"> e di Comportamento</w:t>
      </w:r>
      <w:r w:rsidR="00D812DB" w:rsidRPr="00302135">
        <w:rPr>
          <w:rFonts w:ascii="Verdana" w:hAnsi="Verdana"/>
          <w:sz w:val="20"/>
          <w:szCs w:val="20"/>
        </w:rPr>
        <w:t xml:space="preserve"> contenente il quadro delle norme comportamentali a cui sono soggetti coloro che operano all’interno </w:t>
      </w:r>
      <w:r w:rsidR="00D812DB" w:rsidRPr="007A3D67">
        <w:rPr>
          <w:rFonts w:ascii="Verdana" w:hAnsi="Verdana"/>
          <w:sz w:val="20"/>
          <w:szCs w:val="20"/>
        </w:rPr>
        <w:t>dell’Ateneo</w:t>
      </w:r>
      <w:r w:rsidR="00A31362" w:rsidRPr="007A3D67">
        <w:rPr>
          <w:rFonts w:ascii="Verdana" w:hAnsi="Verdana"/>
          <w:spacing w:val="-3"/>
          <w:sz w:val="20"/>
          <w:szCs w:val="20"/>
        </w:rPr>
        <w:t xml:space="preserve"> pubblicato sul portale web del Politecnico alla sezione “</w:t>
      </w:r>
      <w:r w:rsidR="00A31362" w:rsidRPr="007B27DE">
        <w:rPr>
          <w:rFonts w:ascii="Verdana" w:hAnsi="Verdana"/>
          <w:i/>
          <w:iCs/>
          <w:spacing w:val="-3"/>
          <w:sz w:val="20"/>
          <w:szCs w:val="20"/>
        </w:rPr>
        <w:t>Amministrazione Trasparente – Disposizioni generali – Atti generali</w:t>
      </w:r>
      <w:r w:rsidR="00A31362" w:rsidRPr="007A3D67">
        <w:rPr>
          <w:rFonts w:ascii="Verdana" w:hAnsi="Verdana"/>
          <w:spacing w:val="-3"/>
          <w:sz w:val="20"/>
          <w:szCs w:val="20"/>
        </w:rPr>
        <w:t xml:space="preserve">”. </w:t>
      </w:r>
    </w:p>
    <w:p w14:paraId="5CBD6D05" w14:textId="7AEE1B7A" w:rsidR="00A31362" w:rsidRPr="00E12BA0" w:rsidRDefault="00A31362" w:rsidP="00A31362">
      <w:pPr>
        <w:spacing w:after="120" w:line="360" w:lineRule="auto"/>
        <w:ind w:right="142"/>
        <w:jc w:val="both"/>
        <w:rPr>
          <w:rFonts w:ascii="Verdana" w:hAnsi="Verdana"/>
          <w:spacing w:val="-3"/>
          <w:sz w:val="20"/>
          <w:szCs w:val="20"/>
        </w:rPr>
      </w:pPr>
      <w:r w:rsidRPr="00E12BA0">
        <w:rPr>
          <w:rFonts w:ascii="Verdana" w:hAnsi="Verdana"/>
          <w:spacing w:val="-3"/>
          <w:sz w:val="20"/>
          <w:szCs w:val="20"/>
        </w:rPr>
        <w:t xml:space="preserve">Nell’anno 2019 non sono pervenute al R.P.C.T segnalazioni relative alla violazione degli obblighi di condotta previsti dal D.P.R. 62/2013 e dal Codice </w:t>
      </w:r>
      <w:r w:rsidR="00E12BA0">
        <w:rPr>
          <w:rFonts w:ascii="Verdana" w:hAnsi="Verdana"/>
          <w:spacing w:val="-3"/>
          <w:sz w:val="20"/>
          <w:szCs w:val="20"/>
        </w:rPr>
        <w:t xml:space="preserve">etico e di </w:t>
      </w:r>
      <w:r w:rsidRPr="00E12BA0">
        <w:rPr>
          <w:rFonts w:ascii="Verdana" w:hAnsi="Verdana"/>
          <w:spacing w:val="-3"/>
          <w:sz w:val="20"/>
          <w:szCs w:val="20"/>
        </w:rPr>
        <w:t xml:space="preserve">comportamento dell’Università. </w:t>
      </w:r>
    </w:p>
    <w:tbl>
      <w:tblPr>
        <w:tblStyle w:val="Grigliatabella"/>
        <w:tblW w:w="0" w:type="auto"/>
        <w:tblLook w:val="04A0" w:firstRow="1" w:lastRow="0" w:firstColumn="1" w:lastColumn="0" w:noHBand="0" w:noVBand="1"/>
      </w:tblPr>
      <w:tblGrid>
        <w:gridCol w:w="2830"/>
        <w:gridCol w:w="1783"/>
        <w:gridCol w:w="1949"/>
        <w:gridCol w:w="1922"/>
        <w:gridCol w:w="1314"/>
      </w:tblGrid>
      <w:tr w:rsidR="00A31362" w:rsidRPr="00A02C79" w14:paraId="5046F007" w14:textId="77777777" w:rsidTr="002B30A6">
        <w:tc>
          <w:tcPr>
            <w:tcW w:w="2830" w:type="dxa"/>
          </w:tcPr>
          <w:p w14:paraId="6A0C37E6" w14:textId="77777777" w:rsidR="00A31362" w:rsidRPr="00E12BA0" w:rsidRDefault="00A31362" w:rsidP="002B30A6">
            <w:pPr>
              <w:spacing w:after="120" w:line="360" w:lineRule="auto"/>
              <w:jc w:val="both"/>
              <w:rPr>
                <w:rFonts w:ascii="Verdana" w:hAnsi="Verdana"/>
                <w:b/>
                <w:spacing w:val="-3"/>
              </w:rPr>
            </w:pPr>
            <w:r w:rsidRPr="00E12BA0">
              <w:rPr>
                <w:rFonts w:ascii="Verdana" w:hAnsi="Verdana"/>
                <w:b/>
                <w:spacing w:val="-3"/>
              </w:rPr>
              <w:t>Misura</w:t>
            </w:r>
          </w:p>
        </w:tc>
        <w:tc>
          <w:tcPr>
            <w:tcW w:w="1783" w:type="dxa"/>
          </w:tcPr>
          <w:p w14:paraId="71C95FA6" w14:textId="77777777" w:rsidR="00A31362" w:rsidRPr="00E12BA0" w:rsidRDefault="00A31362" w:rsidP="002B30A6">
            <w:pPr>
              <w:spacing w:after="120" w:line="360" w:lineRule="auto"/>
              <w:jc w:val="both"/>
              <w:rPr>
                <w:rFonts w:ascii="Verdana" w:hAnsi="Verdana"/>
                <w:b/>
                <w:spacing w:val="-3"/>
              </w:rPr>
            </w:pPr>
            <w:r w:rsidRPr="00E12BA0">
              <w:rPr>
                <w:rFonts w:ascii="Verdana" w:hAnsi="Verdana"/>
                <w:b/>
                <w:spacing w:val="-3"/>
              </w:rPr>
              <w:t>Tempi di realizzazione</w:t>
            </w:r>
          </w:p>
        </w:tc>
        <w:tc>
          <w:tcPr>
            <w:tcW w:w="1949" w:type="dxa"/>
          </w:tcPr>
          <w:p w14:paraId="55674F20" w14:textId="77777777" w:rsidR="00A31362" w:rsidRPr="00E12BA0" w:rsidRDefault="00A31362" w:rsidP="002B30A6">
            <w:pPr>
              <w:spacing w:after="120" w:line="360" w:lineRule="auto"/>
              <w:jc w:val="both"/>
              <w:rPr>
                <w:rFonts w:ascii="Verdana" w:hAnsi="Verdana"/>
                <w:b/>
                <w:spacing w:val="-3"/>
              </w:rPr>
            </w:pPr>
            <w:r w:rsidRPr="00E12BA0">
              <w:rPr>
                <w:rFonts w:ascii="Verdana" w:hAnsi="Verdana"/>
                <w:b/>
                <w:spacing w:val="-3"/>
              </w:rPr>
              <w:t>Responsabile</w:t>
            </w:r>
          </w:p>
        </w:tc>
        <w:tc>
          <w:tcPr>
            <w:tcW w:w="1922" w:type="dxa"/>
          </w:tcPr>
          <w:p w14:paraId="77536726" w14:textId="77777777" w:rsidR="00A31362" w:rsidRPr="00E12BA0" w:rsidRDefault="00A31362" w:rsidP="002B30A6">
            <w:pPr>
              <w:spacing w:after="120" w:line="360" w:lineRule="auto"/>
              <w:jc w:val="both"/>
              <w:rPr>
                <w:rFonts w:ascii="Verdana" w:hAnsi="Verdana"/>
                <w:b/>
                <w:spacing w:val="-3"/>
              </w:rPr>
            </w:pPr>
            <w:r w:rsidRPr="00E12BA0">
              <w:rPr>
                <w:rFonts w:ascii="Verdana" w:hAnsi="Verdana"/>
                <w:b/>
                <w:spacing w:val="-3"/>
              </w:rPr>
              <w:t>Indicatore</w:t>
            </w:r>
          </w:p>
        </w:tc>
        <w:tc>
          <w:tcPr>
            <w:tcW w:w="1314" w:type="dxa"/>
          </w:tcPr>
          <w:p w14:paraId="55A9058E" w14:textId="77777777" w:rsidR="00A31362" w:rsidRPr="00A02C79" w:rsidRDefault="00A31362" w:rsidP="002B30A6">
            <w:pPr>
              <w:spacing w:after="120" w:line="360" w:lineRule="auto"/>
              <w:jc w:val="both"/>
              <w:rPr>
                <w:rFonts w:ascii="Verdana" w:hAnsi="Verdana"/>
                <w:b/>
                <w:spacing w:val="-3"/>
                <w:highlight w:val="yellow"/>
              </w:rPr>
            </w:pPr>
            <w:r w:rsidRPr="00E12BA0">
              <w:rPr>
                <w:rFonts w:ascii="Verdana" w:hAnsi="Verdana"/>
                <w:b/>
                <w:spacing w:val="-3"/>
              </w:rPr>
              <w:t>Target</w:t>
            </w:r>
          </w:p>
        </w:tc>
      </w:tr>
      <w:tr w:rsidR="00A31362" w:rsidRPr="00302135" w14:paraId="13C23FF3" w14:textId="77777777" w:rsidTr="002B30A6">
        <w:tc>
          <w:tcPr>
            <w:tcW w:w="2830" w:type="dxa"/>
          </w:tcPr>
          <w:p w14:paraId="4C731568" w14:textId="47E3A434" w:rsidR="00A31362" w:rsidRPr="00E12BA0" w:rsidRDefault="00A31362" w:rsidP="002B30A6">
            <w:pPr>
              <w:spacing w:after="120" w:line="360" w:lineRule="auto"/>
              <w:jc w:val="both"/>
              <w:rPr>
                <w:rFonts w:ascii="Verdana" w:hAnsi="Verdana"/>
                <w:spacing w:val="-3"/>
              </w:rPr>
            </w:pPr>
            <w:r w:rsidRPr="00E12BA0">
              <w:rPr>
                <w:rFonts w:ascii="Verdana" w:hAnsi="Verdana"/>
                <w:spacing w:val="-3"/>
              </w:rPr>
              <w:t xml:space="preserve">Monitoraggio sul livello di diffusione e di conoscenza del codice </w:t>
            </w:r>
            <w:r w:rsidR="007A3D67" w:rsidRPr="00E12BA0">
              <w:rPr>
                <w:rFonts w:ascii="Verdana" w:hAnsi="Verdana"/>
                <w:spacing w:val="-3"/>
              </w:rPr>
              <w:t xml:space="preserve">etico e </w:t>
            </w:r>
            <w:r w:rsidRPr="00E12BA0">
              <w:rPr>
                <w:rFonts w:ascii="Verdana" w:hAnsi="Verdana"/>
                <w:spacing w:val="-3"/>
              </w:rPr>
              <w:t>di comportamento</w:t>
            </w:r>
          </w:p>
        </w:tc>
        <w:tc>
          <w:tcPr>
            <w:tcW w:w="1783" w:type="dxa"/>
          </w:tcPr>
          <w:p w14:paraId="760920F4" w14:textId="77777777" w:rsidR="00A31362" w:rsidRPr="00E12BA0" w:rsidRDefault="00A31362" w:rsidP="002B30A6">
            <w:pPr>
              <w:spacing w:after="120" w:line="360" w:lineRule="auto"/>
              <w:jc w:val="both"/>
              <w:rPr>
                <w:rFonts w:ascii="Verdana" w:hAnsi="Verdana"/>
                <w:spacing w:val="-3"/>
              </w:rPr>
            </w:pPr>
            <w:r w:rsidRPr="00E12BA0">
              <w:rPr>
                <w:rFonts w:ascii="Verdana" w:hAnsi="Verdana"/>
                <w:spacing w:val="-3"/>
              </w:rPr>
              <w:t>Entro il 31 dicembre di ciascun anno</w:t>
            </w:r>
          </w:p>
        </w:tc>
        <w:tc>
          <w:tcPr>
            <w:tcW w:w="1949" w:type="dxa"/>
          </w:tcPr>
          <w:p w14:paraId="5742193D" w14:textId="77777777" w:rsidR="00A31362" w:rsidRPr="00E12BA0" w:rsidRDefault="00A31362" w:rsidP="002B30A6">
            <w:pPr>
              <w:spacing w:after="120" w:line="360" w:lineRule="auto"/>
              <w:jc w:val="both"/>
              <w:rPr>
                <w:rFonts w:ascii="Verdana" w:hAnsi="Verdana"/>
                <w:spacing w:val="-3"/>
              </w:rPr>
            </w:pPr>
            <w:r w:rsidRPr="00E12BA0">
              <w:rPr>
                <w:rFonts w:ascii="Verdana" w:hAnsi="Verdana"/>
                <w:spacing w:val="-3"/>
              </w:rPr>
              <w:t>R.P.C.T e Referenti TAC competenti</w:t>
            </w:r>
          </w:p>
        </w:tc>
        <w:tc>
          <w:tcPr>
            <w:tcW w:w="1922" w:type="dxa"/>
          </w:tcPr>
          <w:p w14:paraId="1DCF28E1" w14:textId="77777777" w:rsidR="00A31362" w:rsidRPr="00E12BA0" w:rsidRDefault="00A31362" w:rsidP="002B30A6">
            <w:pPr>
              <w:spacing w:after="120" w:line="360" w:lineRule="auto"/>
              <w:jc w:val="both"/>
              <w:rPr>
                <w:rFonts w:ascii="Verdana" w:hAnsi="Verdana"/>
                <w:spacing w:val="-3"/>
              </w:rPr>
            </w:pPr>
            <w:r w:rsidRPr="00E12BA0">
              <w:rPr>
                <w:rFonts w:ascii="Verdana" w:hAnsi="Verdana"/>
                <w:spacing w:val="-3"/>
              </w:rPr>
              <w:t>Realizzazione del monitoraggio (ON/OFF)</w:t>
            </w:r>
          </w:p>
        </w:tc>
        <w:tc>
          <w:tcPr>
            <w:tcW w:w="1314" w:type="dxa"/>
          </w:tcPr>
          <w:p w14:paraId="2F6012E9" w14:textId="77777777" w:rsidR="00A31362" w:rsidRPr="00302135" w:rsidRDefault="00A31362" w:rsidP="002B30A6">
            <w:pPr>
              <w:spacing w:after="120" w:line="360" w:lineRule="auto"/>
              <w:jc w:val="both"/>
              <w:rPr>
                <w:rFonts w:ascii="Verdana" w:hAnsi="Verdana"/>
                <w:spacing w:val="-3"/>
              </w:rPr>
            </w:pPr>
            <w:r w:rsidRPr="00E12BA0">
              <w:rPr>
                <w:rFonts w:ascii="Verdana" w:hAnsi="Verdana"/>
                <w:spacing w:val="-3"/>
              </w:rPr>
              <w:t>ON</w:t>
            </w:r>
          </w:p>
        </w:tc>
      </w:tr>
    </w:tbl>
    <w:p w14:paraId="1E1C15CF" w14:textId="77777777" w:rsidR="00A31362" w:rsidRPr="00302135" w:rsidRDefault="00A31362" w:rsidP="00A31362">
      <w:pPr>
        <w:autoSpaceDE w:val="0"/>
        <w:autoSpaceDN w:val="0"/>
        <w:adjustRightInd w:val="0"/>
        <w:spacing w:after="120" w:line="360" w:lineRule="auto"/>
        <w:jc w:val="both"/>
        <w:rPr>
          <w:rFonts w:ascii="Verdana" w:eastAsia="Times New Roman" w:hAnsi="Verdana"/>
          <w:bCs/>
          <w:kern w:val="32"/>
          <w:sz w:val="20"/>
          <w:szCs w:val="20"/>
        </w:rPr>
      </w:pPr>
      <w:bookmarkStart w:id="7" w:name="_bookmark21"/>
      <w:bookmarkStart w:id="8" w:name="_bookmark22"/>
      <w:bookmarkEnd w:id="7"/>
      <w:bookmarkEnd w:id="8"/>
    </w:p>
    <w:p w14:paraId="6B541270" w14:textId="0E359FAC" w:rsidR="000E2DF9" w:rsidRPr="00302135" w:rsidRDefault="000E2DF9" w:rsidP="00C64869">
      <w:pPr>
        <w:pStyle w:val="Default"/>
        <w:spacing w:after="120" w:line="360" w:lineRule="auto"/>
        <w:jc w:val="both"/>
        <w:rPr>
          <w:rFonts w:ascii="Verdana" w:hAnsi="Verdana"/>
          <w:color w:val="auto"/>
          <w:sz w:val="20"/>
          <w:szCs w:val="20"/>
        </w:rPr>
      </w:pPr>
      <w:r w:rsidRPr="00E12BA0">
        <w:rPr>
          <w:rFonts w:ascii="Verdana" w:hAnsi="Verdana"/>
          <w:color w:val="auto"/>
          <w:sz w:val="20"/>
          <w:szCs w:val="20"/>
        </w:rPr>
        <w:t>Al fine di promuovere la diffusione della conoscenza dei contenuti del Codice si propone che tutti i neoassunti dell’Ateneo svolgano una giornata formativa obbligatoria relativa al Codice Etico e di Comportamento</w:t>
      </w:r>
      <w:r w:rsidR="00E12BA0" w:rsidRPr="00E12BA0">
        <w:rPr>
          <w:rFonts w:ascii="Verdana" w:hAnsi="Verdana"/>
          <w:color w:val="auto"/>
          <w:sz w:val="20"/>
          <w:szCs w:val="20"/>
        </w:rPr>
        <w:t>.</w:t>
      </w:r>
    </w:p>
    <w:bookmarkEnd w:id="6"/>
    <w:p w14:paraId="4BBE23B0" w14:textId="1B26662C" w:rsidR="00AB1755" w:rsidRPr="00302135" w:rsidRDefault="009B1141" w:rsidP="00E15B39">
      <w:pPr>
        <w:pStyle w:val="Default"/>
        <w:spacing w:after="120" w:line="360" w:lineRule="auto"/>
        <w:jc w:val="both"/>
        <w:rPr>
          <w:rFonts w:ascii="Verdana" w:hAnsi="Verdana"/>
          <w:color w:val="auto"/>
          <w:sz w:val="20"/>
          <w:szCs w:val="20"/>
        </w:rPr>
      </w:pPr>
      <w:r w:rsidRPr="00302135">
        <w:rPr>
          <w:rFonts w:ascii="Verdana" w:hAnsi="Verdana"/>
          <w:b/>
          <w:bCs/>
          <w:color w:val="auto"/>
          <w:sz w:val="20"/>
          <w:szCs w:val="20"/>
        </w:rPr>
        <w:t xml:space="preserve">regolamentazione </w:t>
      </w:r>
      <w:r w:rsidRPr="00302135">
        <w:rPr>
          <w:rFonts w:ascii="Verdana" w:hAnsi="Verdana"/>
          <w:color w:val="auto"/>
          <w:sz w:val="20"/>
          <w:szCs w:val="20"/>
        </w:rPr>
        <w:t xml:space="preserve">–. Come </w:t>
      </w:r>
      <w:r w:rsidR="00AB1755" w:rsidRPr="00302135">
        <w:rPr>
          <w:rFonts w:ascii="Verdana" w:hAnsi="Verdana"/>
          <w:color w:val="auto"/>
          <w:sz w:val="20"/>
          <w:szCs w:val="20"/>
        </w:rPr>
        <w:t>indicato nell’Allegato 1 al PNA</w:t>
      </w:r>
      <w:r w:rsidR="00A63DCF">
        <w:rPr>
          <w:rFonts w:ascii="Verdana" w:hAnsi="Verdana"/>
          <w:color w:val="auto"/>
          <w:sz w:val="20"/>
          <w:szCs w:val="20"/>
        </w:rPr>
        <w:t xml:space="preserve"> 2019</w:t>
      </w:r>
      <w:r w:rsidR="00AB1755" w:rsidRPr="00302135">
        <w:rPr>
          <w:rFonts w:ascii="Verdana" w:hAnsi="Verdana"/>
          <w:color w:val="auto"/>
          <w:sz w:val="20"/>
          <w:szCs w:val="20"/>
        </w:rPr>
        <w:t xml:space="preserve"> “</w:t>
      </w:r>
      <w:r w:rsidR="00AB1755" w:rsidRPr="00A63DCF">
        <w:rPr>
          <w:rFonts w:ascii="Verdana" w:hAnsi="Verdana"/>
          <w:i/>
          <w:iCs/>
          <w:color w:val="auto"/>
          <w:sz w:val="20"/>
          <w:szCs w:val="20"/>
        </w:rPr>
        <w:t>indicazioni metodologiche per la gestione dei rischi corruttivi</w:t>
      </w:r>
      <w:r w:rsidR="00AB1755" w:rsidRPr="00302135">
        <w:rPr>
          <w:rFonts w:ascii="Verdana" w:hAnsi="Verdana"/>
          <w:color w:val="auto"/>
          <w:sz w:val="20"/>
          <w:szCs w:val="20"/>
        </w:rPr>
        <w:t>” la regolamentazione interna risulta essere una delle possibili misure sia generali che specifiche dell’intero sistema di prevenzione della corruzione e della trasparenza dell’azione amministrativa di un Ateneo.</w:t>
      </w:r>
    </w:p>
    <w:p w14:paraId="11A99575" w14:textId="4DF6953B" w:rsidR="0051124A" w:rsidRDefault="009B1141" w:rsidP="009B6690">
      <w:pPr>
        <w:pStyle w:val="Default"/>
        <w:spacing w:after="120" w:line="360" w:lineRule="auto"/>
        <w:jc w:val="both"/>
        <w:rPr>
          <w:rFonts w:ascii="Verdana" w:hAnsi="Verdana"/>
          <w:color w:val="auto"/>
          <w:sz w:val="20"/>
          <w:szCs w:val="20"/>
        </w:rPr>
      </w:pPr>
      <w:r w:rsidRPr="00302135">
        <w:rPr>
          <w:rFonts w:ascii="Verdana" w:hAnsi="Verdana"/>
          <w:b/>
          <w:bCs/>
          <w:color w:val="auto"/>
          <w:sz w:val="20"/>
          <w:szCs w:val="20"/>
        </w:rPr>
        <w:t xml:space="preserve">semplificazione </w:t>
      </w:r>
      <w:r w:rsidRPr="00302135">
        <w:rPr>
          <w:rFonts w:ascii="Verdana" w:hAnsi="Verdana"/>
          <w:color w:val="auto"/>
          <w:sz w:val="20"/>
          <w:szCs w:val="20"/>
        </w:rPr>
        <w:t xml:space="preserve">– la misura della semplificazione non sempre risulta essere di facile applicazione, soprattutto in quegli ambiti in cui le modalità procedurali sono dettate da regole la cui applicazione deriva da normativa nazionale. </w:t>
      </w:r>
      <w:r w:rsidR="007B27DE" w:rsidRPr="0051124A">
        <w:rPr>
          <w:rFonts w:ascii="Verdana" w:hAnsi="Verdana"/>
          <w:color w:val="auto"/>
          <w:sz w:val="20"/>
          <w:szCs w:val="20"/>
        </w:rPr>
        <w:t>Tuttavia,</w:t>
      </w:r>
      <w:r w:rsidRPr="0051124A">
        <w:rPr>
          <w:rFonts w:ascii="Verdana" w:hAnsi="Verdana"/>
          <w:color w:val="auto"/>
          <w:sz w:val="20"/>
          <w:szCs w:val="20"/>
        </w:rPr>
        <w:t xml:space="preserve"> </w:t>
      </w:r>
      <w:r w:rsidR="00576D81" w:rsidRPr="0051124A">
        <w:rPr>
          <w:rFonts w:ascii="Verdana" w:hAnsi="Verdana"/>
          <w:color w:val="auto"/>
          <w:sz w:val="20"/>
          <w:szCs w:val="20"/>
        </w:rPr>
        <w:t xml:space="preserve">questo Ateneo </w:t>
      </w:r>
      <w:r w:rsidR="008619E6" w:rsidRPr="0051124A">
        <w:rPr>
          <w:rFonts w:ascii="Verdana" w:hAnsi="Verdana"/>
          <w:color w:val="auto"/>
          <w:sz w:val="20"/>
          <w:szCs w:val="20"/>
        </w:rPr>
        <w:t xml:space="preserve">ha già posto in essere nel tempo una serie di azioni volte alla misura in parola attraverso l’adozione di procedure informatizzate quali </w:t>
      </w:r>
      <w:r w:rsidR="009B6690" w:rsidRPr="0051124A">
        <w:rPr>
          <w:rFonts w:ascii="Verdana" w:hAnsi="Verdana"/>
          <w:color w:val="auto"/>
          <w:sz w:val="20"/>
          <w:szCs w:val="20"/>
        </w:rPr>
        <w:t xml:space="preserve">la dematerializzazione delle pratiche studentesche e i bandi per mobilità </w:t>
      </w:r>
      <w:r w:rsidR="007B27DE">
        <w:rPr>
          <w:rFonts w:ascii="Verdana" w:hAnsi="Verdana"/>
          <w:color w:val="auto"/>
          <w:sz w:val="20"/>
          <w:szCs w:val="20"/>
        </w:rPr>
        <w:t>E</w:t>
      </w:r>
      <w:r w:rsidR="009B6690" w:rsidRPr="0051124A">
        <w:rPr>
          <w:rFonts w:ascii="Verdana" w:hAnsi="Verdana"/>
          <w:color w:val="auto"/>
          <w:sz w:val="20"/>
          <w:szCs w:val="20"/>
        </w:rPr>
        <w:t>rasmus, per la gestione informatizzata delle missioni, per la gestione delle richieste di acquisto e per la visualizzazione delle carriere degli studenti</w:t>
      </w:r>
      <w:r w:rsidR="0051124A">
        <w:rPr>
          <w:rFonts w:ascii="Verdana" w:hAnsi="Verdana"/>
          <w:color w:val="auto"/>
          <w:sz w:val="20"/>
          <w:szCs w:val="20"/>
        </w:rPr>
        <w:t>.</w:t>
      </w:r>
    </w:p>
    <w:p w14:paraId="76C54CDF" w14:textId="3D068375" w:rsidR="00202F5A" w:rsidRDefault="00202F5A" w:rsidP="00202F5A">
      <w:pPr>
        <w:pStyle w:val="Default"/>
        <w:spacing w:after="120" w:line="360" w:lineRule="auto"/>
        <w:jc w:val="both"/>
        <w:rPr>
          <w:rFonts w:ascii="Verdana" w:hAnsi="Verdana"/>
          <w:color w:val="auto"/>
          <w:sz w:val="20"/>
          <w:szCs w:val="20"/>
        </w:rPr>
      </w:pPr>
      <w:r>
        <w:rPr>
          <w:rFonts w:ascii="Verdana" w:hAnsi="Verdana"/>
          <w:color w:val="auto"/>
          <w:sz w:val="20"/>
          <w:szCs w:val="20"/>
        </w:rPr>
        <w:t xml:space="preserve">Con riferimento alla misura in argomento </w:t>
      </w:r>
      <w:r w:rsidRPr="00302135">
        <w:rPr>
          <w:rFonts w:ascii="Verdana" w:hAnsi="Verdana"/>
          <w:color w:val="auto"/>
          <w:sz w:val="20"/>
          <w:szCs w:val="20"/>
        </w:rPr>
        <w:t>si propone</w:t>
      </w:r>
      <w:r>
        <w:rPr>
          <w:rFonts w:ascii="Verdana" w:hAnsi="Verdana"/>
          <w:color w:val="auto"/>
          <w:sz w:val="20"/>
          <w:szCs w:val="20"/>
        </w:rPr>
        <w:t xml:space="preserve"> l’adozione </w:t>
      </w:r>
      <w:r w:rsidRPr="0059778C">
        <w:rPr>
          <w:rFonts w:ascii="Verdana" w:hAnsi="Verdana"/>
          <w:color w:val="auto"/>
          <w:sz w:val="20"/>
          <w:szCs w:val="20"/>
        </w:rPr>
        <w:t xml:space="preserve">di un applicativo informatico per la gestione dell'intero ciclo della performance di Ateneo </w:t>
      </w:r>
      <w:r>
        <w:rPr>
          <w:rFonts w:ascii="Verdana" w:hAnsi="Verdana"/>
          <w:color w:val="auto"/>
          <w:sz w:val="20"/>
          <w:szCs w:val="20"/>
        </w:rPr>
        <w:t>al fine di d</w:t>
      </w:r>
      <w:r w:rsidRPr="0059778C">
        <w:rPr>
          <w:rFonts w:ascii="Verdana" w:hAnsi="Verdana"/>
          <w:color w:val="auto"/>
          <w:sz w:val="20"/>
          <w:szCs w:val="20"/>
        </w:rPr>
        <w:t>ematerializza</w:t>
      </w:r>
      <w:r>
        <w:rPr>
          <w:rFonts w:ascii="Verdana" w:hAnsi="Verdana"/>
          <w:color w:val="auto"/>
          <w:sz w:val="20"/>
          <w:szCs w:val="20"/>
        </w:rPr>
        <w:t>re</w:t>
      </w:r>
      <w:r w:rsidRPr="0059778C">
        <w:rPr>
          <w:rFonts w:ascii="Verdana" w:hAnsi="Verdana"/>
          <w:color w:val="auto"/>
          <w:sz w:val="20"/>
          <w:szCs w:val="20"/>
        </w:rPr>
        <w:t xml:space="preserve"> </w:t>
      </w:r>
      <w:r>
        <w:rPr>
          <w:rFonts w:ascii="Verdana" w:hAnsi="Verdana"/>
          <w:color w:val="auto"/>
          <w:sz w:val="20"/>
          <w:szCs w:val="20"/>
        </w:rPr>
        <w:t xml:space="preserve">l’intero </w:t>
      </w:r>
      <w:r w:rsidRPr="0059778C">
        <w:rPr>
          <w:rFonts w:ascii="Verdana" w:hAnsi="Verdana"/>
          <w:color w:val="auto"/>
          <w:sz w:val="20"/>
          <w:szCs w:val="20"/>
        </w:rPr>
        <w:t>processo</w:t>
      </w:r>
      <w:r>
        <w:rPr>
          <w:rFonts w:ascii="Verdana" w:hAnsi="Verdana"/>
          <w:color w:val="auto"/>
          <w:sz w:val="20"/>
          <w:szCs w:val="20"/>
        </w:rPr>
        <w:t>.</w:t>
      </w:r>
    </w:p>
    <w:p w14:paraId="43DCE5EC" w14:textId="664E79FB" w:rsidR="00BA7F83" w:rsidRPr="00A83CEC" w:rsidRDefault="009B1141" w:rsidP="00A83CEC">
      <w:pPr>
        <w:pStyle w:val="Default"/>
        <w:spacing w:after="120" w:line="360" w:lineRule="auto"/>
        <w:jc w:val="both"/>
        <w:rPr>
          <w:rFonts w:ascii="Verdana" w:hAnsi="Verdana"/>
          <w:color w:val="auto"/>
          <w:sz w:val="20"/>
          <w:szCs w:val="20"/>
        </w:rPr>
      </w:pPr>
      <w:r w:rsidRPr="00302135">
        <w:rPr>
          <w:rFonts w:ascii="Verdana" w:hAnsi="Verdana"/>
          <w:b/>
          <w:bCs/>
          <w:color w:val="auto"/>
          <w:sz w:val="20"/>
          <w:szCs w:val="20"/>
        </w:rPr>
        <w:t xml:space="preserve">formazione </w:t>
      </w:r>
      <w:r w:rsidRPr="00302135">
        <w:rPr>
          <w:rFonts w:ascii="Verdana" w:hAnsi="Verdana"/>
          <w:color w:val="auto"/>
          <w:sz w:val="20"/>
          <w:szCs w:val="20"/>
        </w:rPr>
        <w:t>–</w:t>
      </w:r>
      <w:r w:rsidR="0059778C">
        <w:rPr>
          <w:rFonts w:ascii="Verdana" w:hAnsi="Verdana"/>
          <w:color w:val="auto"/>
          <w:sz w:val="20"/>
          <w:szCs w:val="20"/>
        </w:rPr>
        <w:t xml:space="preserve"> l</w:t>
      </w:r>
      <w:r w:rsidR="00BA7F83" w:rsidRPr="00A83CEC">
        <w:rPr>
          <w:rFonts w:ascii="Verdana" w:hAnsi="Verdana"/>
          <w:color w:val="auto"/>
          <w:sz w:val="20"/>
          <w:szCs w:val="20"/>
        </w:rPr>
        <w:t>’importanza della formazione nel contesto delle azioni di prevenzione della corruzione riveste un ruolo centrale, come risulta dalla lettura della L. 190/2012. Una formazione adeguata favorisce infatti:</w:t>
      </w:r>
    </w:p>
    <w:p w14:paraId="0C6D6E1F" w14:textId="77777777" w:rsidR="00BA7F83" w:rsidRPr="00A83CEC" w:rsidRDefault="00BA7F83" w:rsidP="00340A42">
      <w:pPr>
        <w:pStyle w:val="Paragrafoelenco"/>
        <w:widowControl w:val="0"/>
        <w:numPr>
          <w:ilvl w:val="0"/>
          <w:numId w:val="33"/>
        </w:numPr>
        <w:tabs>
          <w:tab w:val="left" w:pos="1127"/>
        </w:tabs>
        <w:autoSpaceDE w:val="0"/>
        <w:autoSpaceDN w:val="0"/>
        <w:spacing w:before="161" w:after="120" w:line="360" w:lineRule="auto"/>
        <w:ind w:right="216"/>
        <w:jc w:val="both"/>
        <w:rPr>
          <w:rFonts w:ascii="Verdana" w:hAnsi="Verdana"/>
          <w:sz w:val="20"/>
          <w:szCs w:val="20"/>
        </w:rPr>
      </w:pPr>
      <w:r w:rsidRPr="00A83CEC">
        <w:rPr>
          <w:rFonts w:ascii="Verdana" w:hAnsi="Verdana"/>
          <w:sz w:val="20"/>
          <w:szCs w:val="20"/>
        </w:rPr>
        <w:lastRenderedPageBreak/>
        <w:t>determinazioni decisorie assunte con maggior cognizione di causa, in quanto una più ampia ed approfondita conoscenza riduce il rischio che l’azione illecita possa essere compiuta in modo inconsapevole;</w:t>
      </w:r>
    </w:p>
    <w:p w14:paraId="5D265781" w14:textId="77777777" w:rsidR="00BA7F83" w:rsidRPr="00A83CEC" w:rsidRDefault="00BA7F83" w:rsidP="00340A42">
      <w:pPr>
        <w:pStyle w:val="Paragrafoelenco"/>
        <w:widowControl w:val="0"/>
        <w:numPr>
          <w:ilvl w:val="0"/>
          <w:numId w:val="33"/>
        </w:numPr>
        <w:tabs>
          <w:tab w:val="left" w:pos="1127"/>
        </w:tabs>
        <w:autoSpaceDE w:val="0"/>
        <w:autoSpaceDN w:val="0"/>
        <w:spacing w:before="118" w:after="120" w:line="360" w:lineRule="auto"/>
        <w:ind w:right="220"/>
        <w:jc w:val="both"/>
        <w:rPr>
          <w:rFonts w:ascii="Verdana" w:hAnsi="Verdana"/>
          <w:sz w:val="20"/>
          <w:szCs w:val="20"/>
        </w:rPr>
      </w:pPr>
      <w:r w:rsidRPr="00A83CEC">
        <w:rPr>
          <w:rFonts w:ascii="Verdana" w:hAnsi="Verdana"/>
          <w:sz w:val="20"/>
          <w:szCs w:val="20"/>
        </w:rPr>
        <w:t>la conoscenza e la condivisione degli strumenti di prevenzione da parte dei diversi soggetti che a vario titolo operano nell’ambito del processo di</w:t>
      </w:r>
      <w:r w:rsidRPr="00A83CEC">
        <w:rPr>
          <w:rFonts w:ascii="Verdana" w:hAnsi="Verdana"/>
          <w:spacing w:val="-2"/>
          <w:sz w:val="20"/>
          <w:szCs w:val="20"/>
        </w:rPr>
        <w:t xml:space="preserve"> </w:t>
      </w:r>
      <w:r w:rsidRPr="00A83CEC">
        <w:rPr>
          <w:rFonts w:ascii="Verdana" w:hAnsi="Verdana"/>
          <w:sz w:val="20"/>
          <w:szCs w:val="20"/>
        </w:rPr>
        <w:t>prevenzione;</w:t>
      </w:r>
    </w:p>
    <w:p w14:paraId="22F7CB34" w14:textId="77777777" w:rsidR="00BA7F83" w:rsidRPr="00A83CEC" w:rsidRDefault="00BA7F83" w:rsidP="00340A42">
      <w:pPr>
        <w:pStyle w:val="Paragrafoelenco"/>
        <w:widowControl w:val="0"/>
        <w:numPr>
          <w:ilvl w:val="0"/>
          <w:numId w:val="33"/>
        </w:numPr>
        <w:tabs>
          <w:tab w:val="left" w:pos="1127"/>
        </w:tabs>
        <w:autoSpaceDE w:val="0"/>
        <w:autoSpaceDN w:val="0"/>
        <w:spacing w:before="122" w:after="120" w:line="360" w:lineRule="auto"/>
        <w:ind w:right="210"/>
        <w:jc w:val="both"/>
        <w:rPr>
          <w:rFonts w:ascii="Verdana" w:hAnsi="Verdana"/>
          <w:sz w:val="20"/>
          <w:szCs w:val="20"/>
        </w:rPr>
      </w:pPr>
      <w:r w:rsidRPr="00A83CEC">
        <w:rPr>
          <w:rFonts w:ascii="Verdana" w:hAnsi="Verdana"/>
          <w:sz w:val="20"/>
          <w:szCs w:val="20"/>
        </w:rPr>
        <w:t>la diffusione di conoscenze omogenee tra i dipendenti, che consente di realizzare la rotazione del personale;</w:t>
      </w:r>
    </w:p>
    <w:p w14:paraId="173B4D7B" w14:textId="77777777" w:rsidR="00BA7F83" w:rsidRPr="00A83CEC" w:rsidRDefault="00BA7F83" w:rsidP="00340A42">
      <w:pPr>
        <w:pStyle w:val="Paragrafoelenco"/>
        <w:widowControl w:val="0"/>
        <w:numPr>
          <w:ilvl w:val="0"/>
          <w:numId w:val="33"/>
        </w:numPr>
        <w:tabs>
          <w:tab w:val="left" w:pos="1127"/>
        </w:tabs>
        <w:autoSpaceDE w:val="0"/>
        <w:autoSpaceDN w:val="0"/>
        <w:spacing w:before="120" w:after="120" w:line="360" w:lineRule="auto"/>
        <w:ind w:right="220"/>
        <w:jc w:val="both"/>
        <w:rPr>
          <w:rFonts w:ascii="Verdana" w:hAnsi="Verdana"/>
          <w:sz w:val="20"/>
          <w:szCs w:val="20"/>
        </w:rPr>
      </w:pPr>
      <w:r w:rsidRPr="00A83CEC">
        <w:rPr>
          <w:rFonts w:ascii="Verdana" w:hAnsi="Verdana"/>
          <w:sz w:val="20"/>
          <w:szCs w:val="20"/>
        </w:rPr>
        <w:t>l’acquisizione di competenze specifiche per lo svolgimento delle attività nelle Aree a più elevato rischio di</w:t>
      </w:r>
      <w:r w:rsidRPr="00A83CEC">
        <w:rPr>
          <w:rFonts w:ascii="Verdana" w:hAnsi="Verdana"/>
          <w:spacing w:val="-5"/>
          <w:sz w:val="20"/>
          <w:szCs w:val="20"/>
        </w:rPr>
        <w:t xml:space="preserve"> </w:t>
      </w:r>
      <w:r w:rsidRPr="00A83CEC">
        <w:rPr>
          <w:rFonts w:ascii="Verdana" w:hAnsi="Verdana"/>
          <w:sz w:val="20"/>
          <w:szCs w:val="20"/>
        </w:rPr>
        <w:t>corruzione;</w:t>
      </w:r>
    </w:p>
    <w:p w14:paraId="29371AC7" w14:textId="47E201CB" w:rsidR="00BA7F83" w:rsidRPr="00A83CEC" w:rsidRDefault="00BA7F83" w:rsidP="00E15B39">
      <w:pPr>
        <w:pStyle w:val="Corpotesto"/>
        <w:spacing w:before="120" w:line="360" w:lineRule="auto"/>
        <w:ind w:right="208"/>
        <w:jc w:val="both"/>
        <w:rPr>
          <w:rFonts w:ascii="Verdana" w:hAnsi="Verdana"/>
          <w:sz w:val="20"/>
          <w:szCs w:val="20"/>
        </w:rPr>
      </w:pPr>
      <w:r w:rsidRPr="00A83CEC">
        <w:rPr>
          <w:rFonts w:ascii="Verdana" w:hAnsi="Verdana"/>
          <w:sz w:val="20"/>
          <w:szCs w:val="20"/>
        </w:rPr>
        <w:t xml:space="preserve">In tal modo le attività di formazione assumono ulteriore significato rispetto a quelle che devono essere previste ai fini di aggiornamento e perfezionamento professionale dei dipendenti, in quanto diventano strumento di miglioramento della percezione e della consapevolezza dei comportamenti assunti sul presupposto che azioni consapevoli siano in grado di marginalizzare comportamenti di </w:t>
      </w:r>
      <w:r w:rsidRPr="00A83CEC">
        <w:rPr>
          <w:rFonts w:ascii="Verdana" w:hAnsi="Verdana"/>
          <w:i/>
          <w:sz w:val="20"/>
          <w:szCs w:val="20"/>
        </w:rPr>
        <w:t xml:space="preserve">mala </w:t>
      </w:r>
      <w:proofErr w:type="spellStart"/>
      <w:r w:rsidRPr="00A83CEC">
        <w:rPr>
          <w:rFonts w:ascii="Verdana" w:hAnsi="Verdana"/>
          <w:i/>
          <w:sz w:val="20"/>
          <w:szCs w:val="20"/>
        </w:rPr>
        <w:t>gestio</w:t>
      </w:r>
      <w:proofErr w:type="spellEnd"/>
      <w:r w:rsidRPr="00A83CEC">
        <w:rPr>
          <w:rFonts w:ascii="Verdana" w:hAnsi="Verdana"/>
          <w:i/>
          <w:sz w:val="20"/>
          <w:szCs w:val="20"/>
        </w:rPr>
        <w:t xml:space="preserve"> </w:t>
      </w:r>
      <w:r w:rsidRPr="00A83CEC">
        <w:rPr>
          <w:rFonts w:ascii="Verdana" w:hAnsi="Verdana"/>
          <w:sz w:val="20"/>
          <w:szCs w:val="20"/>
        </w:rPr>
        <w:t>e fenomeni corruttivi</w:t>
      </w:r>
      <w:r w:rsidR="00DB0C5A">
        <w:rPr>
          <w:rFonts w:ascii="Verdana" w:hAnsi="Verdana"/>
          <w:sz w:val="20"/>
          <w:szCs w:val="20"/>
        </w:rPr>
        <w:t xml:space="preserve">. Tali attività sono strutturate a: </w:t>
      </w:r>
    </w:p>
    <w:p w14:paraId="630000A6" w14:textId="6E1712D1" w:rsidR="00BA7F83" w:rsidRPr="00DB0C5A" w:rsidRDefault="00BA7F83" w:rsidP="00340A42">
      <w:pPr>
        <w:pStyle w:val="Paragrafoelenco"/>
        <w:numPr>
          <w:ilvl w:val="0"/>
          <w:numId w:val="11"/>
        </w:numPr>
        <w:spacing w:after="120" w:line="360" w:lineRule="auto"/>
        <w:ind w:right="140"/>
        <w:jc w:val="both"/>
        <w:rPr>
          <w:rFonts w:ascii="Verdana" w:hAnsi="Verdana"/>
          <w:spacing w:val="-3"/>
          <w:sz w:val="20"/>
          <w:szCs w:val="20"/>
        </w:rPr>
      </w:pPr>
      <w:bookmarkStart w:id="9" w:name="_Hlk30682038"/>
      <w:r w:rsidRPr="00DB0C5A">
        <w:rPr>
          <w:rFonts w:ascii="Verdana" w:hAnsi="Verdana"/>
          <w:spacing w:val="-3"/>
          <w:sz w:val="20"/>
          <w:szCs w:val="20"/>
        </w:rPr>
        <w:t xml:space="preserve">livello generale/di base: rivolto a tutti i dipendenti, dovrà mirare alla diffusione di valori etici, verterà sull’approfondimento del contesto normativo, sui possibili reati di corruzione, sul Piano anticorruzione, sul Codice </w:t>
      </w:r>
      <w:r w:rsidR="00DB0C5A" w:rsidRPr="00DB0C5A">
        <w:rPr>
          <w:rFonts w:ascii="Verdana" w:hAnsi="Verdana"/>
          <w:spacing w:val="-3"/>
          <w:sz w:val="20"/>
          <w:szCs w:val="20"/>
        </w:rPr>
        <w:t xml:space="preserve">etico e </w:t>
      </w:r>
      <w:r w:rsidRPr="00DB0C5A">
        <w:rPr>
          <w:rFonts w:ascii="Verdana" w:hAnsi="Verdana"/>
          <w:spacing w:val="-3"/>
          <w:sz w:val="20"/>
          <w:szCs w:val="20"/>
        </w:rPr>
        <w:t xml:space="preserve">di comportamento, sull’obbligo di astensione nel caso di conflitto di interessi, sui diritti ed obblighi legati alla figura del </w:t>
      </w:r>
      <w:proofErr w:type="spellStart"/>
      <w:r w:rsidRPr="00DB0C5A">
        <w:rPr>
          <w:rFonts w:ascii="Verdana" w:hAnsi="Verdana"/>
          <w:spacing w:val="-3"/>
          <w:sz w:val="20"/>
          <w:szCs w:val="20"/>
        </w:rPr>
        <w:t>whistleblower</w:t>
      </w:r>
      <w:proofErr w:type="spellEnd"/>
      <w:r w:rsidRPr="00DB0C5A">
        <w:rPr>
          <w:rFonts w:ascii="Verdana" w:hAnsi="Verdana"/>
          <w:spacing w:val="-3"/>
          <w:sz w:val="20"/>
          <w:szCs w:val="20"/>
        </w:rPr>
        <w:t>;</w:t>
      </w:r>
    </w:p>
    <w:p w14:paraId="76DFB8B7" w14:textId="77777777" w:rsidR="00C82F67" w:rsidRPr="00DB0C5A" w:rsidRDefault="00BA7F83" w:rsidP="002B30A6">
      <w:pPr>
        <w:pStyle w:val="Paragrafoelenco"/>
        <w:numPr>
          <w:ilvl w:val="0"/>
          <w:numId w:val="11"/>
        </w:numPr>
        <w:spacing w:after="120" w:line="360" w:lineRule="auto"/>
        <w:ind w:right="140"/>
        <w:jc w:val="both"/>
        <w:rPr>
          <w:rFonts w:ascii="Verdana" w:hAnsi="Verdana"/>
          <w:spacing w:val="-3"/>
          <w:sz w:val="20"/>
          <w:szCs w:val="20"/>
        </w:rPr>
      </w:pPr>
      <w:r w:rsidRPr="00DB0C5A">
        <w:rPr>
          <w:rFonts w:ascii="Verdana" w:hAnsi="Verdana"/>
          <w:spacing w:val="-3"/>
          <w:sz w:val="20"/>
          <w:szCs w:val="20"/>
        </w:rPr>
        <w:t xml:space="preserve">livello specifico: rivolto al RPCT, ai Referenti, ai Responsabili di Settore/Uffici considerati a più elevato rischio di corruzione e altri dipendenti che operano nelle aree a rischio o a supporto del RPCT. </w:t>
      </w:r>
    </w:p>
    <w:p w14:paraId="50E0BB62" w14:textId="47E8B15E" w:rsidR="00BA7F83" w:rsidRPr="00DB0C5A" w:rsidRDefault="00BA7F83" w:rsidP="00C82F67">
      <w:pPr>
        <w:spacing w:after="120" w:line="360" w:lineRule="auto"/>
        <w:ind w:right="140"/>
        <w:jc w:val="both"/>
        <w:rPr>
          <w:rFonts w:ascii="Verdana" w:hAnsi="Verdana"/>
          <w:spacing w:val="-3"/>
          <w:sz w:val="20"/>
          <w:szCs w:val="20"/>
        </w:rPr>
      </w:pPr>
      <w:r w:rsidRPr="00DB0C5A">
        <w:rPr>
          <w:rFonts w:ascii="Verdana" w:hAnsi="Verdana"/>
          <w:spacing w:val="-3"/>
          <w:sz w:val="20"/>
          <w:szCs w:val="20"/>
        </w:rPr>
        <w:t xml:space="preserve">Particolare attenzione </w:t>
      </w:r>
      <w:r w:rsidR="00DB0C5A" w:rsidRPr="00DB0C5A">
        <w:rPr>
          <w:rFonts w:ascii="Verdana" w:hAnsi="Verdana"/>
          <w:spacing w:val="-3"/>
          <w:sz w:val="20"/>
          <w:szCs w:val="20"/>
        </w:rPr>
        <w:t xml:space="preserve">deve essere </w:t>
      </w:r>
      <w:r w:rsidRPr="00DB0C5A">
        <w:rPr>
          <w:rFonts w:ascii="Verdana" w:hAnsi="Verdana"/>
          <w:spacing w:val="-3"/>
          <w:sz w:val="20"/>
          <w:szCs w:val="20"/>
        </w:rPr>
        <w:t xml:space="preserve">riposta nella formazione per i dipendenti che, per rotazione, </w:t>
      </w:r>
      <w:r w:rsidR="00C82F67" w:rsidRPr="00DB0C5A">
        <w:rPr>
          <w:rFonts w:ascii="Verdana" w:hAnsi="Verdana"/>
          <w:spacing w:val="-3"/>
          <w:sz w:val="20"/>
          <w:szCs w:val="20"/>
        </w:rPr>
        <w:t>dovranno essere</w:t>
      </w:r>
      <w:r w:rsidRPr="00DB0C5A">
        <w:rPr>
          <w:rFonts w:ascii="Verdana" w:hAnsi="Verdana"/>
          <w:spacing w:val="-3"/>
          <w:sz w:val="20"/>
          <w:szCs w:val="20"/>
        </w:rPr>
        <w:t xml:space="preserve"> inseriti in nuovi settori lavorativi, prevedendo l’attuazione di forme di affiancamento. La formazione specifica si esplica anche nell’organizzazione di appositi incontri periodici di condivisione e confronto tra il RPCT, i referenti per la prevenzione della corruzione e i responsabili di settore/uffici considerati a rischio. </w:t>
      </w:r>
    </w:p>
    <w:p w14:paraId="58817930" w14:textId="444E16A4" w:rsidR="00BA7F83" w:rsidRPr="00DB0C5A" w:rsidRDefault="00BA7F83" w:rsidP="00E15B39">
      <w:pPr>
        <w:spacing w:after="120" w:line="360" w:lineRule="auto"/>
        <w:ind w:right="140"/>
        <w:jc w:val="both"/>
        <w:rPr>
          <w:rFonts w:ascii="Verdana" w:hAnsi="Verdana"/>
          <w:spacing w:val="-3"/>
          <w:sz w:val="20"/>
          <w:szCs w:val="20"/>
        </w:rPr>
      </w:pPr>
      <w:r w:rsidRPr="00DB0C5A">
        <w:rPr>
          <w:rFonts w:ascii="Verdana" w:hAnsi="Verdana"/>
          <w:spacing w:val="-3"/>
          <w:sz w:val="20"/>
          <w:szCs w:val="20"/>
        </w:rPr>
        <w:t xml:space="preserve">La formazione specifica sarà tenuta da esperti in materia, che abbiano, possibilmente, conoscenza del contesto organizzativo del Politecnico. </w:t>
      </w:r>
    </w:p>
    <w:p w14:paraId="74DF5218" w14:textId="77777777" w:rsidR="002957F1" w:rsidRDefault="00BA7F83" w:rsidP="002957F1">
      <w:pPr>
        <w:spacing w:after="120" w:line="360" w:lineRule="auto"/>
        <w:ind w:right="140"/>
        <w:jc w:val="both"/>
        <w:rPr>
          <w:rFonts w:ascii="Verdana" w:hAnsi="Verdana"/>
          <w:spacing w:val="-3"/>
          <w:sz w:val="20"/>
          <w:szCs w:val="20"/>
        </w:rPr>
      </w:pPr>
      <w:r w:rsidRPr="00DB0C5A">
        <w:rPr>
          <w:rFonts w:ascii="Verdana" w:hAnsi="Verdana"/>
          <w:spacing w:val="-3"/>
          <w:sz w:val="20"/>
          <w:szCs w:val="20"/>
        </w:rPr>
        <w:t>Consci che la formazione rappresenta un valido strumento di prevenzione della corruzione in quanto favorisce una maggiore conoscenza e consapevolezza, soprattutto dal punto di vista etico e legale, delle azioni di ogni dipendente all’interno della propria amministrazione</w:t>
      </w:r>
      <w:r w:rsidRPr="00DB0C5A">
        <w:rPr>
          <w:rFonts w:ascii="Verdana" w:hAnsi="Verdana"/>
          <w:spacing w:val="-3"/>
          <w:sz w:val="20"/>
          <w:szCs w:val="20"/>
          <w:u w:val="single"/>
        </w:rPr>
        <w:t>,</w:t>
      </w:r>
      <w:r w:rsidRPr="00DB0C5A">
        <w:rPr>
          <w:rFonts w:ascii="Verdana" w:hAnsi="Verdana"/>
          <w:spacing w:val="-3"/>
          <w:sz w:val="20"/>
          <w:szCs w:val="20"/>
        </w:rPr>
        <w:t xml:space="preserve"> </w:t>
      </w:r>
      <w:bookmarkStart w:id="10" w:name="_Hlk30687224"/>
      <w:r w:rsidRPr="002957F1">
        <w:rPr>
          <w:rFonts w:ascii="Verdana" w:hAnsi="Verdana"/>
          <w:spacing w:val="-3"/>
          <w:sz w:val="20"/>
          <w:szCs w:val="20"/>
        </w:rPr>
        <w:t>anche per l’anno 201</w:t>
      </w:r>
      <w:r w:rsidR="002155B2" w:rsidRPr="002957F1">
        <w:rPr>
          <w:rFonts w:ascii="Verdana" w:hAnsi="Verdana"/>
          <w:spacing w:val="-3"/>
          <w:sz w:val="20"/>
          <w:szCs w:val="20"/>
        </w:rPr>
        <w:t>9</w:t>
      </w:r>
      <w:r w:rsidRPr="002957F1">
        <w:rPr>
          <w:rFonts w:ascii="Verdana" w:hAnsi="Verdana"/>
          <w:spacing w:val="-3"/>
          <w:sz w:val="20"/>
          <w:szCs w:val="20"/>
        </w:rPr>
        <w:t xml:space="preserve">, il Politecnico ha aderito al programma INPS Valore PA, che </w:t>
      </w:r>
      <w:r w:rsidR="002155B2" w:rsidRPr="002957F1">
        <w:rPr>
          <w:rFonts w:ascii="Verdana" w:hAnsi="Verdana"/>
          <w:spacing w:val="-3"/>
          <w:sz w:val="20"/>
          <w:szCs w:val="20"/>
        </w:rPr>
        <w:t>ha previsto</w:t>
      </w:r>
      <w:r w:rsidRPr="002957F1">
        <w:rPr>
          <w:rFonts w:ascii="Verdana" w:hAnsi="Verdana"/>
          <w:spacing w:val="-3"/>
          <w:sz w:val="20"/>
          <w:szCs w:val="20"/>
        </w:rPr>
        <w:t xml:space="preserve"> l’attivazione di percorsi formativi su diverse tematiche, tra cui “L’</w:t>
      </w:r>
      <w:proofErr w:type="spellStart"/>
      <w:r w:rsidRPr="002957F1">
        <w:rPr>
          <w:rFonts w:ascii="Verdana" w:hAnsi="Verdana"/>
          <w:spacing w:val="-3"/>
          <w:sz w:val="20"/>
          <w:szCs w:val="20"/>
        </w:rPr>
        <w:t>accountability</w:t>
      </w:r>
      <w:proofErr w:type="spellEnd"/>
      <w:r w:rsidRPr="002957F1">
        <w:rPr>
          <w:rFonts w:ascii="Verdana" w:hAnsi="Verdana"/>
          <w:spacing w:val="-3"/>
          <w:sz w:val="20"/>
          <w:szCs w:val="20"/>
        </w:rPr>
        <w:t xml:space="preserve"> delle Pubbliche Amministrazioni – Anticorruzione: strategie preventive e sistemi di </w:t>
      </w:r>
      <w:proofErr w:type="spellStart"/>
      <w:r w:rsidRPr="002957F1">
        <w:rPr>
          <w:rFonts w:ascii="Verdana" w:hAnsi="Verdana"/>
          <w:spacing w:val="-3"/>
          <w:sz w:val="20"/>
          <w:szCs w:val="20"/>
        </w:rPr>
        <w:t>compliance</w:t>
      </w:r>
      <w:proofErr w:type="spellEnd"/>
      <w:r w:rsidRPr="002957F1">
        <w:rPr>
          <w:rFonts w:ascii="Verdana" w:hAnsi="Verdana"/>
          <w:spacing w:val="-3"/>
          <w:sz w:val="20"/>
          <w:szCs w:val="20"/>
        </w:rPr>
        <w:t xml:space="preserve"> – gestione del rischio corruzione”</w:t>
      </w:r>
      <w:r w:rsidR="002957F1" w:rsidRPr="002957F1">
        <w:rPr>
          <w:rFonts w:ascii="Verdana" w:hAnsi="Verdana"/>
          <w:spacing w:val="-3"/>
          <w:sz w:val="20"/>
          <w:szCs w:val="20"/>
        </w:rPr>
        <w:t>.</w:t>
      </w:r>
      <w:r w:rsidRPr="002957F1">
        <w:rPr>
          <w:rFonts w:ascii="Verdana" w:hAnsi="Verdana"/>
          <w:spacing w:val="-3"/>
          <w:sz w:val="20"/>
          <w:szCs w:val="20"/>
        </w:rPr>
        <w:t xml:space="preserve"> </w:t>
      </w:r>
    </w:p>
    <w:p w14:paraId="31BE7893" w14:textId="271F3FCD" w:rsidR="00BA7F83" w:rsidRPr="00ED47BF" w:rsidRDefault="00BA7F83" w:rsidP="002957F1">
      <w:pPr>
        <w:spacing w:after="120" w:line="360" w:lineRule="auto"/>
        <w:ind w:right="140"/>
        <w:jc w:val="both"/>
        <w:rPr>
          <w:rFonts w:ascii="Verdana" w:hAnsi="Verdana"/>
          <w:spacing w:val="-3"/>
          <w:sz w:val="20"/>
          <w:szCs w:val="20"/>
        </w:rPr>
      </w:pPr>
      <w:r w:rsidRPr="00ED47BF">
        <w:rPr>
          <w:rFonts w:ascii="Verdana" w:hAnsi="Verdana"/>
          <w:spacing w:val="-3"/>
          <w:sz w:val="20"/>
          <w:szCs w:val="20"/>
        </w:rPr>
        <w:t xml:space="preserve">In attuazione del Piano della prevenzione e della corruzione 2018-2020 è stato nuovamente reso disponibile un corso a distanza rivolto a tutto il personale TA erogato da </w:t>
      </w:r>
      <w:r w:rsidRPr="00ED47BF">
        <w:rPr>
          <w:rFonts w:ascii="Verdana" w:hAnsi="Verdana"/>
          <w:i/>
          <w:spacing w:val="-3"/>
          <w:sz w:val="20"/>
          <w:szCs w:val="20"/>
        </w:rPr>
        <w:t>Maggioli editore</w:t>
      </w:r>
      <w:r w:rsidRPr="00ED47BF">
        <w:rPr>
          <w:rFonts w:ascii="Verdana" w:hAnsi="Verdana"/>
          <w:spacing w:val="-3"/>
          <w:sz w:val="20"/>
          <w:szCs w:val="20"/>
        </w:rPr>
        <w:t xml:space="preserve"> e </w:t>
      </w:r>
      <w:r w:rsidRPr="00ED47BF">
        <w:rPr>
          <w:rFonts w:ascii="Verdana" w:hAnsi="Verdana"/>
          <w:spacing w:val="-3"/>
          <w:sz w:val="20"/>
          <w:szCs w:val="20"/>
        </w:rPr>
        <w:lastRenderedPageBreak/>
        <w:t xml:space="preserve">suddiviso in </w:t>
      </w:r>
      <w:r w:rsidR="00ED47BF" w:rsidRPr="00ED47BF">
        <w:rPr>
          <w:rFonts w:ascii="Verdana" w:hAnsi="Verdana"/>
          <w:spacing w:val="-3"/>
          <w:sz w:val="20"/>
          <w:szCs w:val="20"/>
        </w:rPr>
        <w:t>due</w:t>
      </w:r>
      <w:r w:rsidRPr="00ED47BF">
        <w:rPr>
          <w:rFonts w:ascii="Verdana" w:hAnsi="Verdana"/>
          <w:spacing w:val="-3"/>
          <w:sz w:val="20"/>
          <w:szCs w:val="20"/>
        </w:rPr>
        <w:t xml:space="preserve"> sezion</w:t>
      </w:r>
      <w:r w:rsidR="00ED47BF" w:rsidRPr="00ED47BF">
        <w:rPr>
          <w:rFonts w:ascii="Verdana" w:hAnsi="Verdana"/>
          <w:spacing w:val="-3"/>
          <w:sz w:val="20"/>
          <w:szCs w:val="20"/>
        </w:rPr>
        <w:t>i: la prima dedicata alla formazione base sui temi dell’etica, della legalità e della trasparenza; la seconda di carattere specialistico con l’obiettivo di approfondire alcuni argomenti trattati nella prima sezione ed esaminare i rischi corruttivi e le specifiche misure di prevenzione da attuare all’interno delle principali aree organizzative dell’Ateneo.</w:t>
      </w:r>
    </w:p>
    <w:tbl>
      <w:tblPr>
        <w:tblStyle w:val="Grigliatabella"/>
        <w:tblW w:w="0" w:type="auto"/>
        <w:tblLook w:val="04A0" w:firstRow="1" w:lastRow="0" w:firstColumn="1" w:lastColumn="0" w:noHBand="0" w:noVBand="1"/>
      </w:tblPr>
      <w:tblGrid>
        <w:gridCol w:w="1963"/>
        <w:gridCol w:w="2196"/>
        <w:gridCol w:w="2097"/>
        <w:gridCol w:w="2093"/>
        <w:gridCol w:w="1449"/>
      </w:tblGrid>
      <w:tr w:rsidR="00BA7F83" w:rsidRPr="00302135" w14:paraId="7C38BADB" w14:textId="77777777" w:rsidTr="00483834">
        <w:tc>
          <w:tcPr>
            <w:tcW w:w="1963" w:type="dxa"/>
          </w:tcPr>
          <w:bookmarkEnd w:id="9"/>
          <w:bookmarkEnd w:id="10"/>
          <w:p w14:paraId="58F864C1" w14:textId="77777777" w:rsidR="00BA7F83" w:rsidRPr="00652DD6" w:rsidRDefault="00BA7F83" w:rsidP="00E15B39">
            <w:pPr>
              <w:spacing w:after="120" w:line="360" w:lineRule="auto"/>
              <w:jc w:val="both"/>
              <w:rPr>
                <w:rFonts w:ascii="Verdana" w:hAnsi="Verdana"/>
                <w:b/>
                <w:spacing w:val="-3"/>
              </w:rPr>
            </w:pPr>
            <w:r w:rsidRPr="00652DD6">
              <w:rPr>
                <w:rFonts w:ascii="Verdana" w:hAnsi="Verdana"/>
                <w:b/>
                <w:spacing w:val="-3"/>
              </w:rPr>
              <w:t>Misura</w:t>
            </w:r>
          </w:p>
        </w:tc>
        <w:tc>
          <w:tcPr>
            <w:tcW w:w="2196" w:type="dxa"/>
          </w:tcPr>
          <w:p w14:paraId="4C3E1442" w14:textId="77777777" w:rsidR="00BA7F83" w:rsidRPr="00652DD6" w:rsidRDefault="00BA7F83" w:rsidP="00E15B39">
            <w:pPr>
              <w:spacing w:after="120" w:line="360" w:lineRule="auto"/>
              <w:jc w:val="both"/>
              <w:rPr>
                <w:rFonts w:ascii="Verdana" w:hAnsi="Verdana"/>
                <w:b/>
                <w:spacing w:val="-3"/>
              </w:rPr>
            </w:pPr>
            <w:r w:rsidRPr="00652DD6">
              <w:rPr>
                <w:rFonts w:ascii="Verdana" w:hAnsi="Verdana"/>
                <w:b/>
                <w:spacing w:val="-3"/>
              </w:rPr>
              <w:t>Tempi di realizzazione</w:t>
            </w:r>
          </w:p>
        </w:tc>
        <w:tc>
          <w:tcPr>
            <w:tcW w:w="2097" w:type="dxa"/>
          </w:tcPr>
          <w:p w14:paraId="049C0125" w14:textId="77777777" w:rsidR="00BA7F83" w:rsidRPr="00652DD6" w:rsidRDefault="00BA7F83" w:rsidP="00E15B39">
            <w:pPr>
              <w:spacing w:after="120" w:line="360" w:lineRule="auto"/>
              <w:jc w:val="both"/>
              <w:rPr>
                <w:rFonts w:ascii="Verdana" w:hAnsi="Verdana"/>
                <w:b/>
                <w:spacing w:val="-3"/>
              </w:rPr>
            </w:pPr>
            <w:r w:rsidRPr="00652DD6">
              <w:rPr>
                <w:rFonts w:ascii="Verdana" w:hAnsi="Verdana"/>
                <w:b/>
                <w:spacing w:val="-3"/>
              </w:rPr>
              <w:t>Responsabile</w:t>
            </w:r>
          </w:p>
        </w:tc>
        <w:tc>
          <w:tcPr>
            <w:tcW w:w="2093" w:type="dxa"/>
          </w:tcPr>
          <w:p w14:paraId="6FE4A1C2" w14:textId="77777777" w:rsidR="00BA7F83" w:rsidRPr="00652DD6" w:rsidRDefault="00BA7F83" w:rsidP="00E15B39">
            <w:pPr>
              <w:spacing w:after="120" w:line="360" w:lineRule="auto"/>
              <w:jc w:val="both"/>
              <w:rPr>
                <w:rFonts w:ascii="Verdana" w:hAnsi="Verdana"/>
                <w:b/>
                <w:spacing w:val="-3"/>
              </w:rPr>
            </w:pPr>
            <w:r w:rsidRPr="00652DD6">
              <w:rPr>
                <w:rFonts w:ascii="Verdana" w:hAnsi="Verdana"/>
                <w:b/>
                <w:spacing w:val="-3"/>
              </w:rPr>
              <w:t>Indicatore</w:t>
            </w:r>
          </w:p>
        </w:tc>
        <w:tc>
          <w:tcPr>
            <w:tcW w:w="1449" w:type="dxa"/>
          </w:tcPr>
          <w:p w14:paraId="311E8DF5" w14:textId="77777777" w:rsidR="00BA7F83" w:rsidRPr="00652DD6" w:rsidRDefault="00BA7F83" w:rsidP="00E15B39">
            <w:pPr>
              <w:spacing w:after="120" w:line="360" w:lineRule="auto"/>
              <w:jc w:val="both"/>
              <w:rPr>
                <w:rFonts w:ascii="Verdana" w:hAnsi="Verdana"/>
                <w:b/>
                <w:spacing w:val="-3"/>
              </w:rPr>
            </w:pPr>
            <w:r w:rsidRPr="00652DD6">
              <w:rPr>
                <w:rFonts w:ascii="Verdana" w:hAnsi="Verdana"/>
                <w:b/>
                <w:spacing w:val="-3"/>
              </w:rPr>
              <w:t>Target</w:t>
            </w:r>
          </w:p>
        </w:tc>
      </w:tr>
      <w:tr w:rsidR="00BA7F83" w:rsidRPr="00302135" w14:paraId="302EA21E" w14:textId="77777777" w:rsidTr="00483834">
        <w:tc>
          <w:tcPr>
            <w:tcW w:w="1963" w:type="dxa"/>
          </w:tcPr>
          <w:p w14:paraId="27654F02" w14:textId="77777777" w:rsidR="00BA7F83" w:rsidRPr="00652DD6" w:rsidRDefault="00BA7F83" w:rsidP="00E15B39">
            <w:pPr>
              <w:spacing w:after="120" w:line="360" w:lineRule="auto"/>
              <w:jc w:val="both"/>
              <w:rPr>
                <w:rFonts w:ascii="Verdana" w:hAnsi="Verdana"/>
                <w:spacing w:val="-3"/>
              </w:rPr>
            </w:pPr>
            <w:r w:rsidRPr="00652DD6">
              <w:rPr>
                <w:rFonts w:ascii="Verdana" w:hAnsi="Verdana"/>
                <w:spacing w:val="-3"/>
              </w:rPr>
              <w:t>Monitoraggio sull’attuazione della misura</w:t>
            </w:r>
          </w:p>
        </w:tc>
        <w:tc>
          <w:tcPr>
            <w:tcW w:w="2196" w:type="dxa"/>
          </w:tcPr>
          <w:p w14:paraId="7494C57B" w14:textId="77777777" w:rsidR="00BA7F83" w:rsidRPr="00652DD6" w:rsidRDefault="00BA7F83" w:rsidP="00E15B39">
            <w:pPr>
              <w:spacing w:after="120" w:line="360" w:lineRule="auto"/>
              <w:jc w:val="both"/>
              <w:rPr>
                <w:rFonts w:ascii="Verdana" w:hAnsi="Verdana"/>
                <w:spacing w:val="-3"/>
              </w:rPr>
            </w:pPr>
            <w:r w:rsidRPr="00652DD6">
              <w:rPr>
                <w:rFonts w:ascii="Verdana" w:hAnsi="Verdana"/>
                <w:spacing w:val="-3"/>
              </w:rPr>
              <w:t>Annuale</w:t>
            </w:r>
          </w:p>
        </w:tc>
        <w:tc>
          <w:tcPr>
            <w:tcW w:w="2097" w:type="dxa"/>
          </w:tcPr>
          <w:p w14:paraId="0A690403" w14:textId="77777777" w:rsidR="00BA7F83" w:rsidRPr="00652DD6" w:rsidRDefault="00BA7F83" w:rsidP="00E15B39">
            <w:pPr>
              <w:spacing w:after="120" w:line="360" w:lineRule="auto"/>
              <w:jc w:val="both"/>
              <w:rPr>
                <w:rFonts w:ascii="Verdana" w:hAnsi="Verdana"/>
                <w:spacing w:val="-3"/>
              </w:rPr>
            </w:pPr>
            <w:r w:rsidRPr="00652DD6">
              <w:rPr>
                <w:rFonts w:ascii="Verdana" w:hAnsi="Verdana"/>
                <w:spacing w:val="-3"/>
              </w:rPr>
              <w:t xml:space="preserve">R.P.C.T e Referenti TAC competenti </w:t>
            </w:r>
          </w:p>
        </w:tc>
        <w:tc>
          <w:tcPr>
            <w:tcW w:w="2093" w:type="dxa"/>
          </w:tcPr>
          <w:p w14:paraId="79CB922C" w14:textId="77777777" w:rsidR="00BA7F83" w:rsidRPr="00652DD6" w:rsidRDefault="00BA7F83" w:rsidP="00E15B39">
            <w:pPr>
              <w:spacing w:after="120" w:line="360" w:lineRule="auto"/>
              <w:jc w:val="both"/>
              <w:rPr>
                <w:rFonts w:ascii="Verdana" w:hAnsi="Verdana"/>
                <w:spacing w:val="-3"/>
              </w:rPr>
            </w:pPr>
            <w:r w:rsidRPr="00652DD6">
              <w:rPr>
                <w:rFonts w:ascii="Verdana" w:hAnsi="Verdana"/>
                <w:spacing w:val="-3"/>
              </w:rPr>
              <w:t>Realizzazione del monitoraggio (ON/OFF)</w:t>
            </w:r>
          </w:p>
        </w:tc>
        <w:tc>
          <w:tcPr>
            <w:tcW w:w="1449" w:type="dxa"/>
          </w:tcPr>
          <w:p w14:paraId="11B38CD6" w14:textId="77777777" w:rsidR="00BA7F83" w:rsidRPr="00652DD6" w:rsidRDefault="00BA7F83" w:rsidP="00E15B39">
            <w:pPr>
              <w:spacing w:after="120" w:line="360" w:lineRule="auto"/>
              <w:jc w:val="both"/>
              <w:rPr>
                <w:rFonts w:ascii="Verdana" w:hAnsi="Verdana"/>
                <w:spacing w:val="-3"/>
              </w:rPr>
            </w:pPr>
            <w:r w:rsidRPr="00652DD6">
              <w:rPr>
                <w:rFonts w:ascii="Verdana" w:hAnsi="Verdana"/>
                <w:spacing w:val="-3"/>
              </w:rPr>
              <w:t>ON</w:t>
            </w:r>
          </w:p>
        </w:tc>
      </w:tr>
    </w:tbl>
    <w:p w14:paraId="21F27BA3" w14:textId="77777777" w:rsidR="004340B1" w:rsidRDefault="004340B1" w:rsidP="00E15B39">
      <w:pPr>
        <w:spacing w:after="120" w:line="360" w:lineRule="auto"/>
        <w:ind w:right="142"/>
        <w:jc w:val="both"/>
        <w:rPr>
          <w:rFonts w:ascii="Verdana" w:hAnsi="Verdana"/>
          <w:spacing w:val="-3"/>
          <w:sz w:val="20"/>
          <w:szCs w:val="20"/>
          <w:highlight w:val="yellow"/>
        </w:rPr>
      </w:pPr>
    </w:p>
    <w:p w14:paraId="27E8C331" w14:textId="1C899906" w:rsidR="00EF0668" w:rsidRPr="004340B1" w:rsidRDefault="00EF0668" w:rsidP="004340B1">
      <w:pPr>
        <w:spacing w:after="120" w:line="360" w:lineRule="auto"/>
        <w:ind w:right="142"/>
        <w:jc w:val="both"/>
        <w:rPr>
          <w:rFonts w:ascii="Verdana" w:hAnsi="Verdana"/>
          <w:b/>
          <w:bCs/>
          <w:spacing w:val="-3"/>
          <w:sz w:val="20"/>
          <w:szCs w:val="20"/>
        </w:rPr>
      </w:pPr>
      <w:r w:rsidRPr="004340B1">
        <w:rPr>
          <w:rFonts w:ascii="Verdana" w:hAnsi="Verdana"/>
          <w:b/>
          <w:bCs/>
          <w:sz w:val="20"/>
          <w:szCs w:val="20"/>
        </w:rPr>
        <w:t>Rotazione del personale</w:t>
      </w:r>
    </w:p>
    <w:p w14:paraId="72DA26B8" w14:textId="77777777" w:rsidR="00EF0668" w:rsidRPr="00BA38BA" w:rsidRDefault="00EF0668" w:rsidP="00E15B39">
      <w:pPr>
        <w:pStyle w:val="Corpotesto"/>
        <w:spacing w:before="59" w:line="360" w:lineRule="auto"/>
        <w:ind w:right="210"/>
        <w:jc w:val="both"/>
        <w:rPr>
          <w:rFonts w:ascii="Verdana" w:hAnsi="Verdana"/>
          <w:sz w:val="20"/>
          <w:szCs w:val="20"/>
        </w:rPr>
      </w:pPr>
      <w:r w:rsidRPr="00BA38BA">
        <w:rPr>
          <w:rFonts w:ascii="Verdana" w:hAnsi="Verdana"/>
          <w:sz w:val="20"/>
          <w:szCs w:val="20"/>
        </w:rPr>
        <w:t>La L. 190/2012 ha conferito alla rotazione del personale, strumento ordinario di organizzazione, la natura di misura di prevenzione che le pubbliche amministrazioni possono porre in essere nei confronti dei dipendenti addetti ai settori particolarmente esposti alla corruzione. Ciò in base all’assunto che l’alternanza di soggetti deputati allo svolgimento di attività che comportano assunzione di decisioni o gestione di procedure riduce il rischio che possano crearsi particolari relazioni tra il dipendente e l’utente, tali da dar luogo a fenomeni corruttivi.</w:t>
      </w:r>
    </w:p>
    <w:p w14:paraId="360C58F4" w14:textId="517B1496" w:rsidR="00EF0668" w:rsidRPr="00BA38BA" w:rsidRDefault="00EF0668" w:rsidP="00E15B39">
      <w:pPr>
        <w:pStyle w:val="Corpotesto"/>
        <w:spacing w:before="158" w:line="360" w:lineRule="auto"/>
        <w:ind w:right="218"/>
        <w:jc w:val="both"/>
        <w:rPr>
          <w:rFonts w:ascii="Verdana" w:hAnsi="Verdana"/>
          <w:sz w:val="20"/>
          <w:szCs w:val="20"/>
        </w:rPr>
      </w:pPr>
      <w:r w:rsidRPr="00BA38BA">
        <w:rPr>
          <w:rFonts w:ascii="Verdana" w:hAnsi="Verdana"/>
          <w:sz w:val="20"/>
          <w:szCs w:val="20"/>
        </w:rPr>
        <w:t xml:space="preserve">Sul tema il PNA 2016 ha sottolineato una ulteriore distinzione con la rotazione prevista dal </w:t>
      </w:r>
      <w:r w:rsidR="00340386">
        <w:rPr>
          <w:rFonts w:ascii="Verdana" w:hAnsi="Verdana"/>
          <w:sz w:val="20"/>
          <w:szCs w:val="20"/>
        </w:rPr>
        <w:t>D. Lgs.</w:t>
      </w:r>
      <w:r w:rsidRPr="00BA38BA">
        <w:rPr>
          <w:rFonts w:ascii="Verdana" w:hAnsi="Verdana"/>
          <w:sz w:val="20"/>
          <w:szCs w:val="20"/>
        </w:rPr>
        <w:t>165/2001 distinguendo tra:</w:t>
      </w:r>
    </w:p>
    <w:p w14:paraId="12BD6914" w14:textId="77777777" w:rsidR="00EF0668" w:rsidRPr="00BA38BA" w:rsidRDefault="00EF0668" w:rsidP="00340A42">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BA38BA">
        <w:rPr>
          <w:rFonts w:ascii="Verdana" w:hAnsi="Verdana"/>
          <w:sz w:val="20"/>
          <w:szCs w:val="20"/>
        </w:rPr>
        <w:t>rotazione ordinaria: consiste nella rotazione di dirigenti e funzionari nonché nella rotazione degli incarichi negli uffici preposti allo svolgimento delle attività maggiormente esposte a rischio di corruzione. Può articolarsi in rotazione di funzioni affidate a dipendenti afferenti ad un medesimo ufficio o avere portata più ampia e coinvolgere personale afferente a uffici/settori di una medesima Area o personale afferente ad Aree</w:t>
      </w:r>
      <w:r w:rsidRPr="00BA38BA">
        <w:rPr>
          <w:rFonts w:ascii="Verdana" w:hAnsi="Verdana"/>
          <w:spacing w:val="-5"/>
          <w:sz w:val="20"/>
          <w:szCs w:val="20"/>
        </w:rPr>
        <w:t xml:space="preserve"> </w:t>
      </w:r>
      <w:r w:rsidRPr="00BA38BA">
        <w:rPr>
          <w:rFonts w:ascii="Verdana" w:hAnsi="Verdana"/>
          <w:sz w:val="20"/>
          <w:szCs w:val="20"/>
        </w:rPr>
        <w:t>diverse;</w:t>
      </w:r>
    </w:p>
    <w:p w14:paraId="0774CEFB" w14:textId="78778A6D" w:rsidR="00EF0668" w:rsidRPr="00BA38BA" w:rsidRDefault="00EF0668" w:rsidP="00340A42">
      <w:pPr>
        <w:pStyle w:val="Paragrafoelenco"/>
        <w:widowControl w:val="0"/>
        <w:numPr>
          <w:ilvl w:val="0"/>
          <w:numId w:val="34"/>
        </w:numPr>
        <w:tabs>
          <w:tab w:val="left" w:pos="1134"/>
        </w:tabs>
        <w:autoSpaceDE w:val="0"/>
        <w:autoSpaceDN w:val="0"/>
        <w:spacing w:before="160" w:after="120" w:line="360" w:lineRule="auto"/>
        <w:ind w:right="211"/>
        <w:jc w:val="both"/>
        <w:rPr>
          <w:rFonts w:ascii="Verdana" w:hAnsi="Verdana"/>
          <w:sz w:val="20"/>
          <w:szCs w:val="20"/>
        </w:rPr>
      </w:pPr>
      <w:r w:rsidRPr="00BA38BA">
        <w:rPr>
          <w:rFonts w:ascii="Verdana" w:hAnsi="Verdana"/>
          <w:sz w:val="20"/>
          <w:szCs w:val="20"/>
        </w:rPr>
        <w:t xml:space="preserve">rotazione straordinaria: prevista dall’art. 16 c. 1 </w:t>
      </w:r>
      <w:proofErr w:type="spellStart"/>
      <w:r w:rsidRPr="00BA38BA">
        <w:rPr>
          <w:rFonts w:ascii="Verdana" w:hAnsi="Verdana"/>
          <w:sz w:val="20"/>
          <w:szCs w:val="20"/>
        </w:rPr>
        <w:t>lett</w:t>
      </w:r>
      <w:proofErr w:type="spellEnd"/>
      <w:r w:rsidRPr="00BA38BA">
        <w:rPr>
          <w:rFonts w:ascii="Verdana" w:hAnsi="Verdana"/>
          <w:sz w:val="20"/>
          <w:szCs w:val="20"/>
        </w:rPr>
        <w:t xml:space="preserve">. l) </w:t>
      </w:r>
      <w:r w:rsidRPr="00BA38BA">
        <w:rPr>
          <w:rFonts w:ascii="Verdana" w:hAnsi="Verdana"/>
          <w:i/>
          <w:sz w:val="20"/>
          <w:szCs w:val="20"/>
        </w:rPr>
        <w:t xml:space="preserve">quater </w:t>
      </w:r>
      <w:r w:rsidR="00340386">
        <w:rPr>
          <w:rFonts w:ascii="Verdana" w:hAnsi="Verdana"/>
          <w:sz w:val="20"/>
          <w:szCs w:val="20"/>
        </w:rPr>
        <w:t>D. Lgs.</w:t>
      </w:r>
      <w:r w:rsidRPr="00BA38BA">
        <w:rPr>
          <w:rFonts w:ascii="Verdana" w:hAnsi="Verdana"/>
          <w:sz w:val="20"/>
          <w:szCs w:val="20"/>
        </w:rPr>
        <w:t>165/2001, da applicarsi ai dirigenti e al personale non dirigenziale in caso di avvio nei loro confronti di procedimento penale o disciplinare per condotte di natura corruttiva. Come chiarito nel PNA 2016, qualora l’applicazione della misura riguardi il personale dirigenziale, essa si concretizzerà nella revoca dell’incarico dirigenziale e, se del caso, nel conferimento di altro incarico. Nei confronti dei dipendenti, la rotazione si tradurrà nell’assegnazione ad altro ufficio o</w:t>
      </w:r>
      <w:r w:rsidRPr="00BA38BA">
        <w:rPr>
          <w:rFonts w:ascii="Verdana" w:hAnsi="Verdana"/>
          <w:spacing w:val="-14"/>
          <w:sz w:val="20"/>
          <w:szCs w:val="20"/>
        </w:rPr>
        <w:t xml:space="preserve"> </w:t>
      </w:r>
      <w:r w:rsidRPr="00BA38BA">
        <w:rPr>
          <w:rFonts w:ascii="Verdana" w:hAnsi="Verdana"/>
          <w:sz w:val="20"/>
          <w:szCs w:val="20"/>
        </w:rPr>
        <w:t>servizio.</w:t>
      </w:r>
    </w:p>
    <w:p w14:paraId="7BBB3A96" w14:textId="683DFF04" w:rsidR="00EF0668" w:rsidRDefault="00EF0668" w:rsidP="00BA38BA">
      <w:pPr>
        <w:pStyle w:val="Corpotesto"/>
        <w:spacing w:before="158" w:line="360" w:lineRule="auto"/>
        <w:ind w:right="217"/>
        <w:jc w:val="both"/>
        <w:rPr>
          <w:rFonts w:ascii="Verdana" w:hAnsi="Verdana"/>
          <w:sz w:val="20"/>
          <w:szCs w:val="20"/>
        </w:rPr>
      </w:pPr>
      <w:r w:rsidRPr="00BA38BA">
        <w:rPr>
          <w:rFonts w:ascii="Verdana" w:hAnsi="Verdana"/>
          <w:sz w:val="20"/>
          <w:szCs w:val="20"/>
        </w:rPr>
        <w:t>La rotazione del personale presenta</w:t>
      </w:r>
      <w:r w:rsidR="00253BC5">
        <w:rPr>
          <w:rFonts w:ascii="Verdana" w:hAnsi="Verdana"/>
          <w:sz w:val="20"/>
          <w:szCs w:val="20"/>
        </w:rPr>
        <w:t>,</w:t>
      </w:r>
      <w:r w:rsidRPr="00BA38BA">
        <w:rPr>
          <w:rFonts w:ascii="Verdana" w:hAnsi="Verdana"/>
          <w:sz w:val="20"/>
          <w:szCs w:val="20"/>
        </w:rPr>
        <w:t xml:space="preserve"> tuttavia</w:t>
      </w:r>
      <w:r w:rsidR="00253BC5">
        <w:rPr>
          <w:rFonts w:ascii="Verdana" w:hAnsi="Verdana"/>
          <w:sz w:val="20"/>
          <w:szCs w:val="20"/>
        </w:rPr>
        <w:t>,</w:t>
      </w:r>
      <w:r w:rsidRPr="00BA38BA">
        <w:rPr>
          <w:rFonts w:ascii="Verdana" w:hAnsi="Verdana"/>
          <w:sz w:val="20"/>
          <w:szCs w:val="20"/>
        </w:rPr>
        <w:t xml:space="preserve"> peculiari complessità dovute alla necessità di contemperare tale misura con altre esigenze, quali la garanzia di continuità dell’azione amministrativa e la valorizzazione della</w:t>
      </w:r>
      <w:r w:rsidR="00BA38BA">
        <w:rPr>
          <w:rFonts w:ascii="Verdana" w:hAnsi="Verdana"/>
          <w:sz w:val="20"/>
          <w:szCs w:val="20"/>
        </w:rPr>
        <w:t xml:space="preserve"> </w:t>
      </w:r>
      <w:r w:rsidRPr="00BA38BA">
        <w:rPr>
          <w:rFonts w:ascii="Verdana" w:hAnsi="Verdana"/>
          <w:sz w:val="20"/>
          <w:szCs w:val="20"/>
        </w:rPr>
        <w:t>professionalità acquisita dal dipendente.</w:t>
      </w:r>
      <w:r w:rsidR="004340B1">
        <w:rPr>
          <w:rFonts w:ascii="Verdana" w:hAnsi="Verdana"/>
          <w:sz w:val="20"/>
          <w:szCs w:val="20"/>
        </w:rPr>
        <w:t xml:space="preserve"> </w:t>
      </w:r>
      <w:r w:rsidR="007B27DE" w:rsidRPr="00BA38BA">
        <w:rPr>
          <w:rFonts w:ascii="Verdana" w:hAnsi="Verdana"/>
          <w:sz w:val="20"/>
          <w:szCs w:val="20"/>
        </w:rPr>
        <w:t>Pertanto,</w:t>
      </w:r>
      <w:r w:rsidRPr="00BA38BA">
        <w:rPr>
          <w:rFonts w:ascii="Verdana" w:hAnsi="Verdana"/>
          <w:sz w:val="20"/>
          <w:szCs w:val="20"/>
        </w:rPr>
        <w:t xml:space="preserve"> il </w:t>
      </w:r>
      <w:r w:rsidRPr="00BA38BA">
        <w:rPr>
          <w:rFonts w:ascii="Verdana" w:hAnsi="Verdana"/>
          <w:sz w:val="20"/>
          <w:szCs w:val="20"/>
        </w:rPr>
        <w:lastRenderedPageBreak/>
        <w:t>ricorso alla rotazione è considerato in una logica complessiva di complementarietà con altre misure di prevenzione.</w:t>
      </w:r>
    </w:p>
    <w:p w14:paraId="3CBE79C5" w14:textId="43426FB9" w:rsidR="00EE364D" w:rsidRPr="00EE364D" w:rsidRDefault="0079308B" w:rsidP="00EE364D">
      <w:pPr>
        <w:tabs>
          <w:tab w:val="left" w:pos="567"/>
        </w:tabs>
        <w:spacing w:after="0" w:line="360" w:lineRule="auto"/>
        <w:jc w:val="both"/>
        <w:rPr>
          <w:rFonts w:ascii="Verdana" w:hAnsi="Verdana"/>
          <w:sz w:val="20"/>
          <w:szCs w:val="20"/>
        </w:rPr>
      </w:pPr>
      <w:r w:rsidRPr="00BA38BA">
        <w:rPr>
          <w:rFonts w:ascii="Verdana" w:hAnsi="Verdana"/>
          <w:sz w:val="20"/>
          <w:szCs w:val="20"/>
        </w:rPr>
        <w:t xml:space="preserve">A </w:t>
      </w:r>
      <w:r w:rsidR="00BA38BA" w:rsidRPr="00BA38BA">
        <w:rPr>
          <w:rFonts w:ascii="Verdana" w:hAnsi="Verdana"/>
          <w:sz w:val="20"/>
          <w:szCs w:val="20"/>
        </w:rPr>
        <w:t>tal proposito il RPCT</w:t>
      </w:r>
      <w:r w:rsidR="00253BC5">
        <w:rPr>
          <w:rFonts w:ascii="Verdana" w:hAnsi="Verdana"/>
          <w:sz w:val="20"/>
          <w:szCs w:val="20"/>
        </w:rPr>
        <w:t>,</w:t>
      </w:r>
      <w:r w:rsidR="00BA38BA" w:rsidRPr="00BA38BA">
        <w:rPr>
          <w:rFonts w:ascii="Verdana" w:hAnsi="Verdana"/>
          <w:sz w:val="20"/>
          <w:szCs w:val="20"/>
        </w:rPr>
        <w:t xml:space="preserve"> con nota</w:t>
      </w:r>
      <w:r w:rsidRPr="00BA38BA">
        <w:rPr>
          <w:rFonts w:ascii="Verdana" w:hAnsi="Verdana"/>
          <w:sz w:val="20"/>
          <w:szCs w:val="20"/>
        </w:rPr>
        <w:t xml:space="preserve"> </w:t>
      </w:r>
      <w:proofErr w:type="spellStart"/>
      <w:r w:rsidRPr="00BA38BA">
        <w:rPr>
          <w:rFonts w:ascii="Verdana" w:hAnsi="Verdana"/>
          <w:sz w:val="20"/>
          <w:szCs w:val="20"/>
        </w:rPr>
        <w:t>prot</w:t>
      </w:r>
      <w:proofErr w:type="spellEnd"/>
      <w:r w:rsidRPr="00BA38BA">
        <w:rPr>
          <w:rFonts w:ascii="Verdana" w:hAnsi="Verdana"/>
          <w:sz w:val="20"/>
          <w:szCs w:val="20"/>
        </w:rPr>
        <w:t>. n. 33579 del 20 dicembre 2019</w:t>
      </w:r>
      <w:r w:rsidR="00253BC5">
        <w:rPr>
          <w:rFonts w:ascii="Verdana" w:hAnsi="Verdana"/>
          <w:sz w:val="20"/>
          <w:szCs w:val="20"/>
        </w:rPr>
        <w:t>,</w:t>
      </w:r>
      <w:r w:rsidRPr="00BA38BA">
        <w:rPr>
          <w:rFonts w:ascii="Verdana" w:hAnsi="Verdana"/>
          <w:sz w:val="20"/>
          <w:szCs w:val="20"/>
        </w:rPr>
        <w:t xml:space="preserve"> ha rappresentato l’urgenza di procedere con l’aggiornamento del piano di rotazione del personale</w:t>
      </w:r>
      <w:r w:rsidR="003D17D7">
        <w:rPr>
          <w:rFonts w:ascii="Verdana" w:hAnsi="Verdana"/>
          <w:sz w:val="20"/>
          <w:szCs w:val="20"/>
        </w:rPr>
        <w:t>,</w:t>
      </w:r>
      <w:r w:rsidR="003D17D7" w:rsidRPr="003D17D7">
        <w:rPr>
          <w:rFonts w:ascii="Verdana" w:hAnsi="Verdana"/>
          <w:sz w:val="20"/>
          <w:szCs w:val="20"/>
        </w:rPr>
        <w:t xml:space="preserve"> </w:t>
      </w:r>
      <w:r w:rsidR="003D17D7">
        <w:rPr>
          <w:rFonts w:ascii="Verdana" w:hAnsi="Verdana"/>
          <w:sz w:val="20"/>
          <w:szCs w:val="20"/>
        </w:rPr>
        <w:t>approvato con delibera del Consiglio di amministrazione del 23 giugno 2015, aggiornamento</w:t>
      </w:r>
      <w:r w:rsidRPr="00BA38BA">
        <w:rPr>
          <w:rFonts w:ascii="Verdana" w:hAnsi="Verdana"/>
          <w:sz w:val="20"/>
          <w:szCs w:val="20"/>
        </w:rPr>
        <w:t xml:space="preserve"> </w:t>
      </w:r>
      <w:r w:rsidR="00253BC5">
        <w:rPr>
          <w:rFonts w:ascii="Verdana" w:hAnsi="Verdana"/>
          <w:sz w:val="20"/>
          <w:szCs w:val="20"/>
        </w:rPr>
        <w:t xml:space="preserve">già </w:t>
      </w:r>
      <w:r w:rsidRPr="00BA38BA">
        <w:rPr>
          <w:rFonts w:ascii="Verdana" w:hAnsi="Verdana"/>
          <w:sz w:val="20"/>
          <w:szCs w:val="20"/>
        </w:rPr>
        <w:t xml:space="preserve">sollecitato </w:t>
      </w:r>
      <w:r w:rsidR="00253BC5">
        <w:rPr>
          <w:rFonts w:ascii="Verdana" w:hAnsi="Verdana"/>
          <w:sz w:val="20"/>
          <w:szCs w:val="20"/>
        </w:rPr>
        <w:t xml:space="preserve">dal precedente RPCT </w:t>
      </w:r>
      <w:r w:rsidRPr="00BA38BA">
        <w:rPr>
          <w:rFonts w:ascii="Verdana" w:hAnsi="Verdana"/>
          <w:sz w:val="20"/>
          <w:szCs w:val="20"/>
        </w:rPr>
        <w:t xml:space="preserve">con nota del </w:t>
      </w:r>
      <w:proofErr w:type="spellStart"/>
      <w:r w:rsidRPr="00EE364D">
        <w:rPr>
          <w:rFonts w:ascii="Verdana" w:hAnsi="Verdana"/>
          <w:sz w:val="20"/>
          <w:szCs w:val="20"/>
        </w:rPr>
        <w:t>prot</w:t>
      </w:r>
      <w:proofErr w:type="spellEnd"/>
      <w:r w:rsidRPr="00EE364D">
        <w:rPr>
          <w:rFonts w:ascii="Verdana" w:hAnsi="Verdana"/>
          <w:sz w:val="20"/>
          <w:szCs w:val="20"/>
        </w:rPr>
        <w:t>. 24144 del 2018</w:t>
      </w:r>
      <w:r w:rsidR="00253BC5" w:rsidRPr="00EE364D">
        <w:rPr>
          <w:rFonts w:ascii="Verdana" w:hAnsi="Verdana"/>
          <w:sz w:val="20"/>
          <w:szCs w:val="20"/>
        </w:rPr>
        <w:t xml:space="preserve">. </w:t>
      </w:r>
    </w:p>
    <w:p w14:paraId="71654C20" w14:textId="30915290" w:rsidR="00EE364D" w:rsidRDefault="00253BC5" w:rsidP="00EE364D">
      <w:pPr>
        <w:tabs>
          <w:tab w:val="left" w:pos="567"/>
        </w:tabs>
        <w:spacing w:after="0" w:line="360" w:lineRule="auto"/>
        <w:jc w:val="both"/>
        <w:rPr>
          <w:rFonts w:ascii="Verdana" w:hAnsi="Verdana"/>
          <w:sz w:val="20"/>
          <w:szCs w:val="20"/>
        </w:rPr>
      </w:pPr>
      <w:r w:rsidRPr="00EE364D">
        <w:rPr>
          <w:rFonts w:ascii="Verdana" w:hAnsi="Verdana"/>
          <w:sz w:val="20"/>
          <w:szCs w:val="20"/>
        </w:rPr>
        <w:t>I</w:t>
      </w:r>
      <w:r w:rsidR="0079308B" w:rsidRPr="00EE364D">
        <w:rPr>
          <w:rFonts w:ascii="Verdana" w:hAnsi="Verdana"/>
          <w:sz w:val="20"/>
          <w:szCs w:val="20"/>
        </w:rPr>
        <w:t>l Piano di rotazione del personale</w:t>
      </w:r>
      <w:r w:rsidR="003D17D7">
        <w:rPr>
          <w:rFonts w:ascii="Verdana" w:hAnsi="Verdana"/>
          <w:sz w:val="20"/>
          <w:szCs w:val="20"/>
        </w:rPr>
        <w:t>,</w:t>
      </w:r>
      <w:r w:rsidR="0079308B" w:rsidRPr="00EE364D">
        <w:rPr>
          <w:rFonts w:ascii="Verdana" w:hAnsi="Verdana"/>
          <w:sz w:val="20"/>
          <w:szCs w:val="20"/>
        </w:rPr>
        <w:t xml:space="preserve"> </w:t>
      </w:r>
      <w:r w:rsidR="003D17D7">
        <w:rPr>
          <w:rFonts w:ascii="Verdana" w:hAnsi="Verdana"/>
          <w:sz w:val="20"/>
          <w:szCs w:val="20"/>
        </w:rPr>
        <w:t>infatti</w:t>
      </w:r>
      <w:r w:rsidR="001C4611" w:rsidRPr="00EE364D">
        <w:rPr>
          <w:rFonts w:ascii="Verdana" w:hAnsi="Verdana"/>
          <w:sz w:val="20"/>
          <w:szCs w:val="20"/>
        </w:rPr>
        <w:t xml:space="preserve">, </w:t>
      </w:r>
      <w:r w:rsidR="003D17D7">
        <w:rPr>
          <w:rFonts w:ascii="Verdana" w:hAnsi="Verdana"/>
          <w:sz w:val="20"/>
          <w:szCs w:val="20"/>
        </w:rPr>
        <w:t xml:space="preserve">nel </w:t>
      </w:r>
      <w:r w:rsidR="001C4611" w:rsidRPr="00EE364D">
        <w:rPr>
          <w:rFonts w:ascii="Verdana" w:hAnsi="Verdana"/>
          <w:sz w:val="20"/>
          <w:szCs w:val="20"/>
        </w:rPr>
        <w:t>§ 2</w:t>
      </w:r>
      <w:r w:rsidR="003D17D7">
        <w:rPr>
          <w:rFonts w:ascii="Verdana" w:hAnsi="Verdana"/>
          <w:sz w:val="20"/>
          <w:szCs w:val="20"/>
        </w:rPr>
        <w:t>,</w:t>
      </w:r>
      <w:r w:rsidR="001C4611" w:rsidRPr="00EE364D">
        <w:rPr>
          <w:rFonts w:ascii="Verdana" w:hAnsi="Verdana"/>
          <w:sz w:val="20"/>
          <w:szCs w:val="20"/>
        </w:rPr>
        <w:t xml:space="preserve"> fa riferimento a “</w:t>
      </w:r>
      <w:r w:rsidR="001C4611" w:rsidRPr="00D6315E">
        <w:rPr>
          <w:rFonts w:ascii="Verdana" w:hAnsi="Verdana"/>
          <w:i/>
          <w:iCs/>
          <w:sz w:val="20"/>
          <w:szCs w:val="20"/>
        </w:rPr>
        <w:t>materie e uffici</w:t>
      </w:r>
      <w:r w:rsidR="001C4611" w:rsidRPr="00EE364D">
        <w:rPr>
          <w:rFonts w:ascii="Verdana" w:hAnsi="Verdana"/>
          <w:sz w:val="20"/>
          <w:szCs w:val="20"/>
        </w:rPr>
        <w:t xml:space="preserve">” non più coerenti </w:t>
      </w:r>
      <w:r w:rsidRPr="00EE364D">
        <w:rPr>
          <w:rFonts w:ascii="Verdana" w:hAnsi="Verdana"/>
          <w:sz w:val="20"/>
          <w:szCs w:val="20"/>
        </w:rPr>
        <w:t>con quanto delineato nel</w:t>
      </w:r>
      <w:r w:rsidR="0079308B" w:rsidRPr="00EE364D">
        <w:rPr>
          <w:rFonts w:ascii="Verdana" w:hAnsi="Verdana"/>
          <w:sz w:val="20"/>
          <w:szCs w:val="20"/>
        </w:rPr>
        <w:t xml:space="preserve"> </w:t>
      </w:r>
      <w:r w:rsidRPr="00EE364D">
        <w:rPr>
          <w:rFonts w:ascii="Verdana" w:hAnsi="Verdana"/>
          <w:sz w:val="20"/>
          <w:szCs w:val="20"/>
        </w:rPr>
        <w:t>nuovo assetto organizzativo (</w:t>
      </w:r>
      <w:r w:rsidR="0079308B" w:rsidRPr="00EE364D">
        <w:rPr>
          <w:rFonts w:ascii="Verdana" w:hAnsi="Verdana"/>
          <w:sz w:val="20"/>
          <w:szCs w:val="20"/>
        </w:rPr>
        <w:t>D.D. 1 del 3 gennaio 2019</w:t>
      </w:r>
      <w:r w:rsidRPr="00EE364D">
        <w:rPr>
          <w:rFonts w:ascii="Verdana" w:hAnsi="Verdana"/>
          <w:sz w:val="20"/>
          <w:szCs w:val="20"/>
        </w:rPr>
        <w:t>)</w:t>
      </w:r>
      <w:r w:rsidR="003D17D7">
        <w:rPr>
          <w:rFonts w:ascii="Verdana" w:hAnsi="Verdana"/>
          <w:sz w:val="20"/>
          <w:szCs w:val="20"/>
        </w:rPr>
        <w:t>.</w:t>
      </w:r>
      <w:r w:rsidR="0079308B" w:rsidRPr="00EE364D">
        <w:rPr>
          <w:rFonts w:ascii="Verdana" w:hAnsi="Verdana"/>
          <w:sz w:val="20"/>
          <w:szCs w:val="20"/>
        </w:rPr>
        <w:t xml:space="preserve"> </w:t>
      </w:r>
    </w:p>
    <w:p w14:paraId="058D53B1" w14:textId="77777777" w:rsidR="00720586" w:rsidRPr="00302135" w:rsidRDefault="00720586" w:rsidP="00D6315E">
      <w:pPr>
        <w:tabs>
          <w:tab w:val="left" w:pos="567"/>
        </w:tabs>
        <w:spacing w:after="0" w:line="360" w:lineRule="auto"/>
        <w:jc w:val="both"/>
        <w:rPr>
          <w:rFonts w:ascii="Verdana" w:hAnsi="Verdana"/>
          <w:sz w:val="20"/>
          <w:szCs w:val="20"/>
        </w:rPr>
      </w:pPr>
      <w:r w:rsidRPr="00302135">
        <w:rPr>
          <w:rFonts w:ascii="Verdana" w:hAnsi="Verdana"/>
          <w:sz w:val="20"/>
          <w:szCs w:val="20"/>
        </w:rPr>
        <w:t>Si suggerisce, inoltre, che la percentuale del 20% delle unità organizzative interessate da processi di rotazione resti immutata e si propone che, nelle aree identificate come più a rischio e per le istruttorie più delicate, vengano poste in essere anche quelle ulteriori misure alternative che la stessa Autorità consiglia nei propri Aggiornamenti annuali al PNA e altresì espresse nei provvedimenti n. 1009 dell’11 ottobre  2017 e n. 555 del 13 giugno 2018 (articolazione delle competenze (c.d. “</w:t>
      </w:r>
      <w:r w:rsidRPr="007B27DE">
        <w:rPr>
          <w:rFonts w:ascii="Verdana" w:hAnsi="Verdana"/>
          <w:i/>
          <w:iCs/>
          <w:sz w:val="20"/>
          <w:szCs w:val="20"/>
        </w:rPr>
        <w:t>segregazione delle funzioni</w:t>
      </w:r>
      <w:r w:rsidRPr="00302135">
        <w:rPr>
          <w:rFonts w:ascii="Verdana" w:hAnsi="Verdana"/>
          <w:sz w:val="20"/>
          <w:szCs w:val="20"/>
        </w:rPr>
        <w:t>”) con cui sono attribuiti a soggetti diversi i compiti relativi a: a) svolgimento di istruttorie e accertamenti; b) adozione di decisioni; c) attuazione delle decisioni prese; d) effettuazione delle verifiche).</w:t>
      </w:r>
    </w:p>
    <w:p w14:paraId="19D06068" w14:textId="36E880A6" w:rsidR="00720586" w:rsidRPr="00302135" w:rsidRDefault="00720586" w:rsidP="00D6315E">
      <w:pPr>
        <w:tabs>
          <w:tab w:val="left" w:pos="567"/>
        </w:tabs>
        <w:spacing w:after="0" w:line="360" w:lineRule="auto"/>
        <w:jc w:val="both"/>
        <w:rPr>
          <w:rFonts w:ascii="Verdana" w:hAnsi="Verdana"/>
          <w:sz w:val="20"/>
          <w:szCs w:val="20"/>
        </w:rPr>
      </w:pPr>
      <w:r w:rsidRPr="00302135">
        <w:rPr>
          <w:rFonts w:ascii="Verdana" w:hAnsi="Verdana"/>
          <w:sz w:val="20"/>
          <w:szCs w:val="20"/>
        </w:rPr>
        <w:t xml:space="preserve">Si propone, infine, di attuare una corretta articolazione dei compiti e delle competenze essendo evidente che la concentrazione, in capo ad un unico soggetto, di più competenze e più responsabilità potrebbe esporre, verosimilmente, l’Amministrazione a rischi come quello che il soggetto possa </w:t>
      </w:r>
      <w:r w:rsidR="007B27DE" w:rsidRPr="00302135">
        <w:rPr>
          <w:rFonts w:ascii="Verdana" w:hAnsi="Verdana"/>
          <w:sz w:val="20"/>
          <w:szCs w:val="20"/>
        </w:rPr>
        <w:t>attuare</w:t>
      </w:r>
      <w:r w:rsidRPr="00302135">
        <w:rPr>
          <w:rFonts w:ascii="Verdana" w:hAnsi="Verdana"/>
          <w:sz w:val="20"/>
          <w:szCs w:val="20"/>
        </w:rPr>
        <w:t xml:space="preserve"> comportamenti scorretti senza che questi vengano alla luce. </w:t>
      </w:r>
    </w:p>
    <w:p w14:paraId="6A0F249C" w14:textId="239F621A" w:rsidR="00720586" w:rsidRDefault="00720586" w:rsidP="00E15B39">
      <w:pPr>
        <w:tabs>
          <w:tab w:val="left" w:pos="567"/>
        </w:tabs>
        <w:spacing w:after="120" w:line="360" w:lineRule="auto"/>
        <w:jc w:val="both"/>
        <w:rPr>
          <w:rFonts w:ascii="Verdana" w:hAnsi="Verdana"/>
          <w:sz w:val="20"/>
          <w:szCs w:val="20"/>
        </w:rPr>
      </w:pPr>
    </w:p>
    <w:tbl>
      <w:tblPr>
        <w:tblStyle w:val="Grigliatabella"/>
        <w:tblW w:w="0" w:type="auto"/>
        <w:tblLook w:val="04A0" w:firstRow="1" w:lastRow="0" w:firstColumn="1" w:lastColumn="0" w:noHBand="0" w:noVBand="1"/>
      </w:tblPr>
      <w:tblGrid>
        <w:gridCol w:w="2322"/>
        <w:gridCol w:w="1653"/>
        <w:gridCol w:w="1918"/>
        <w:gridCol w:w="2677"/>
        <w:gridCol w:w="1228"/>
      </w:tblGrid>
      <w:tr w:rsidR="00FC61B2" w:rsidRPr="00FC61B2" w14:paraId="1E0603EC" w14:textId="77777777" w:rsidTr="00F2026D">
        <w:tc>
          <w:tcPr>
            <w:tcW w:w="2322" w:type="dxa"/>
          </w:tcPr>
          <w:p w14:paraId="58786584" w14:textId="77777777" w:rsidR="00FC61B2" w:rsidRPr="00652DD6" w:rsidRDefault="00FC61B2" w:rsidP="002B30A6">
            <w:pPr>
              <w:spacing w:after="120" w:line="360" w:lineRule="auto"/>
              <w:jc w:val="both"/>
              <w:rPr>
                <w:rFonts w:ascii="Verdana" w:hAnsi="Verdana"/>
                <w:b/>
                <w:spacing w:val="-3"/>
              </w:rPr>
            </w:pPr>
            <w:r w:rsidRPr="00652DD6">
              <w:rPr>
                <w:rFonts w:ascii="Verdana" w:hAnsi="Verdana"/>
                <w:b/>
                <w:spacing w:val="-3"/>
              </w:rPr>
              <w:t>Misura</w:t>
            </w:r>
          </w:p>
        </w:tc>
        <w:tc>
          <w:tcPr>
            <w:tcW w:w="1653" w:type="dxa"/>
          </w:tcPr>
          <w:p w14:paraId="1DDB5485" w14:textId="77777777" w:rsidR="00FC61B2" w:rsidRPr="00652DD6" w:rsidRDefault="00FC61B2" w:rsidP="002B30A6">
            <w:pPr>
              <w:spacing w:after="120" w:line="360" w:lineRule="auto"/>
              <w:jc w:val="both"/>
              <w:rPr>
                <w:rFonts w:ascii="Verdana" w:hAnsi="Verdana"/>
                <w:b/>
                <w:spacing w:val="-3"/>
              </w:rPr>
            </w:pPr>
            <w:r w:rsidRPr="00652DD6">
              <w:rPr>
                <w:rFonts w:ascii="Verdana" w:hAnsi="Verdana"/>
                <w:b/>
                <w:spacing w:val="-3"/>
              </w:rPr>
              <w:t>Tempi di realizzazione</w:t>
            </w:r>
          </w:p>
        </w:tc>
        <w:tc>
          <w:tcPr>
            <w:tcW w:w="1918" w:type="dxa"/>
          </w:tcPr>
          <w:p w14:paraId="02462473" w14:textId="77777777" w:rsidR="00FC61B2" w:rsidRPr="00652DD6" w:rsidRDefault="00FC61B2" w:rsidP="002B30A6">
            <w:pPr>
              <w:spacing w:after="120" w:line="360" w:lineRule="auto"/>
              <w:jc w:val="both"/>
              <w:rPr>
                <w:rFonts w:ascii="Verdana" w:hAnsi="Verdana"/>
                <w:b/>
                <w:spacing w:val="-3"/>
              </w:rPr>
            </w:pPr>
            <w:r w:rsidRPr="00652DD6">
              <w:rPr>
                <w:rFonts w:ascii="Verdana" w:hAnsi="Verdana"/>
                <w:b/>
                <w:spacing w:val="-3"/>
              </w:rPr>
              <w:t>Responsabile</w:t>
            </w:r>
          </w:p>
        </w:tc>
        <w:tc>
          <w:tcPr>
            <w:tcW w:w="2677" w:type="dxa"/>
          </w:tcPr>
          <w:p w14:paraId="57F0F0BF" w14:textId="77777777" w:rsidR="00FC61B2" w:rsidRPr="00652DD6" w:rsidRDefault="00FC61B2" w:rsidP="002B30A6">
            <w:pPr>
              <w:spacing w:after="120" w:line="360" w:lineRule="auto"/>
              <w:jc w:val="both"/>
              <w:rPr>
                <w:rFonts w:ascii="Verdana" w:hAnsi="Verdana"/>
                <w:b/>
                <w:spacing w:val="-3"/>
              </w:rPr>
            </w:pPr>
            <w:r w:rsidRPr="00652DD6">
              <w:rPr>
                <w:rFonts w:ascii="Verdana" w:hAnsi="Verdana"/>
                <w:b/>
                <w:spacing w:val="-3"/>
              </w:rPr>
              <w:t>Indicatore</w:t>
            </w:r>
          </w:p>
        </w:tc>
        <w:tc>
          <w:tcPr>
            <w:tcW w:w="1228" w:type="dxa"/>
          </w:tcPr>
          <w:p w14:paraId="5150A63B" w14:textId="77777777" w:rsidR="00FC61B2" w:rsidRPr="00652DD6" w:rsidRDefault="00FC61B2" w:rsidP="002B30A6">
            <w:pPr>
              <w:spacing w:after="120" w:line="360" w:lineRule="auto"/>
              <w:jc w:val="both"/>
              <w:rPr>
                <w:rFonts w:ascii="Verdana" w:hAnsi="Verdana"/>
                <w:b/>
                <w:spacing w:val="-3"/>
              </w:rPr>
            </w:pPr>
            <w:r w:rsidRPr="00652DD6">
              <w:rPr>
                <w:rFonts w:ascii="Verdana" w:hAnsi="Verdana"/>
                <w:b/>
                <w:spacing w:val="-3"/>
              </w:rPr>
              <w:t>Target</w:t>
            </w:r>
          </w:p>
        </w:tc>
      </w:tr>
      <w:tr w:rsidR="00FC61B2" w:rsidRPr="00302135" w14:paraId="30365FA9" w14:textId="77777777" w:rsidTr="00F2026D">
        <w:tc>
          <w:tcPr>
            <w:tcW w:w="2322" w:type="dxa"/>
          </w:tcPr>
          <w:p w14:paraId="67D12A15" w14:textId="7CC8A1BE" w:rsidR="00FC61B2" w:rsidRPr="00652DD6" w:rsidRDefault="00F2026D" w:rsidP="002B30A6">
            <w:pPr>
              <w:spacing w:after="120" w:line="360" w:lineRule="auto"/>
              <w:jc w:val="both"/>
              <w:rPr>
                <w:rFonts w:ascii="Verdana" w:hAnsi="Verdana"/>
                <w:spacing w:val="-3"/>
              </w:rPr>
            </w:pPr>
            <w:r>
              <w:rPr>
                <w:rFonts w:ascii="Verdana" w:hAnsi="Verdana"/>
                <w:spacing w:val="-3"/>
              </w:rPr>
              <w:t xml:space="preserve">Aggiornamento dei processi già analizzati ed estensione della mappatura dei processi ai Dipartimenti, Centro Linguistico e Centro Magna Grecia </w:t>
            </w:r>
          </w:p>
        </w:tc>
        <w:tc>
          <w:tcPr>
            <w:tcW w:w="1653" w:type="dxa"/>
          </w:tcPr>
          <w:p w14:paraId="5E484E0E" w14:textId="67C99A9E" w:rsidR="00FC61B2" w:rsidRPr="00652DD6" w:rsidRDefault="00F2026D" w:rsidP="002B30A6">
            <w:pPr>
              <w:spacing w:after="120" w:line="360" w:lineRule="auto"/>
              <w:jc w:val="both"/>
              <w:rPr>
                <w:rFonts w:ascii="Verdana" w:hAnsi="Verdana"/>
                <w:spacing w:val="-3"/>
              </w:rPr>
            </w:pPr>
            <w:r>
              <w:rPr>
                <w:rFonts w:ascii="Verdana" w:hAnsi="Verdana"/>
                <w:spacing w:val="-3"/>
              </w:rPr>
              <w:t>Biennale</w:t>
            </w:r>
          </w:p>
        </w:tc>
        <w:tc>
          <w:tcPr>
            <w:tcW w:w="1918" w:type="dxa"/>
          </w:tcPr>
          <w:p w14:paraId="16E7548B" w14:textId="47C19AC6" w:rsidR="00FC61B2" w:rsidRPr="00652DD6" w:rsidRDefault="00F2026D" w:rsidP="002B30A6">
            <w:pPr>
              <w:spacing w:after="120" w:line="360" w:lineRule="auto"/>
              <w:jc w:val="both"/>
              <w:rPr>
                <w:rFonts w:ascii="Verdana" w:hAnsi="Verdana"/>
                <w:spacing w:val="-3"/>
              </w:rPr>
            </w:pPr>
            <w:r>
              <w:rPr>
                <w:rFonts w:ascii="Verdana" w:hAnsi="Verdana"/>
                <w:spacing w:val="-3"/>
              </w:rPr>
              <w:t>RPCT e Referenti TAC</w:t>
            </w:r>
            <w:r w:rsidR="00FC61B2" w:rsidRPr="00652DD6">
              <w:rPr>
                <w:rFonts w:ascii="Verdana" w:hAnsi="Verdana"/>
                <w:spacing w:val="-3"/>
              </w:rPr>
              <w:t xml:space="preserve"> </w:t>
            </w:r>
          </w:p>
        </w:tc>
        <w:tc>
          <w:tcPr>
            <w:tcW w:w="2677" w:type="dxa"/>
          </w:tcPr>
          <w:p w14:paraId="43A309B9" w14:textId="6D63CA89" w:rsidR="00FC61B2" w:rsidRPr="00652DD6" w:rsidRDefault="00FC61B2" w:rsidP="002B30A6">
            <w:pPr>
              <w:spacing w:after="120" w:line="360" w:lineRule="auto"/>
              <w:jc w:val="both"/>
              <w:rPr>
                <w:rFonts w:ascii="Verdana" w:hAnsi="Verdana"/>
                <w:spacing w:val="-3"/>
              </w:rPr>
            </w:pPr>
          </w:p>
        </w:tc>
        <w:tc>
          <w:tcPr>
            <w:tcW w:w="1228" w:type="dxa"/>
          </w:tcPr>
          <w:p w14:paraId="60B8E502" w14:textId="77777777" w:rsidR="00FC61B2" w:rsidRPr="00652DD6" w:rsidRDefault="00FC61B2" w:rsidP="002B30A6">
            <w:pPr>
              <w:spacing w:after="120" w:line="360" w:lineRule="auto"/>
              <w:jc w:val="both"/>
              <w:rPr>
                <w:rFonts w:ascii="Verdana" w:hAnsi="Verdana"/>
                <w:spacing w:val="-3"/>
              </w:rPr>
            </w:pPr>
            <w:r w:rsidRPr="00652DD6">
              <w:rPr>
                <w:rFonts w:ascii="Verdana" w:hAnsi="Verdana"/>
                <w:spacing w:val="-3"/>
              </w:rPr>
              <w:t>ON</w:t>
            </w:r>
          </w:p>
        </w:tc>
      </w:tr>
      <w:tr w:rsidR="00F2026D" w:rsidRPr="00302135" w14:paraId="59D19393" w14:textId="77777777" w:rsidTr="00F2026D">
        <w:tc>
          <w:tcPr>
            <w:tcW w:w="2322" w:type="dxa"/>
          </w:tcPr>
          <w:p w14:paraId="0F128111" w14:textId="4A518C78" w:rsidR="00F2026D" w:rsidRDefault="00F2026D" w:rsidP="002B30A6">
            <w:pPr>
              <w:spacing w:after="120" w:line="360" w:lineRule="auto"/>
              <w:jc w:val="both"/>
              <w:rPr>
                <w:rFonts w:ascii="Verdana" w:hAnsi="Verdana"/>
                <w:spacing w:val="-3"/>
              </w:rPr>
            </w:pPr>
            <w:r>
              <w:rPr>
                <w:rFonts w:ascii="Verdana" w:hAnsi="Verdana"/>
                <w:spacing w:val="-3"/>
              </w:rPr>
              <w:t xml:space="preserve">Programmazione di iniziative relative alla rotazione del personale </w:t>
            </w:r>
          </w:p>
        </w:tc>
        <w:tc>
          <w:tcPr>
            <w:tcW w:w="1653" w:type="dxa"/>
          </w:tcPr>
          <w:p w14:paraId="53EE1DA0" w14:textId="36C2D768" w:rsidR="00F2026D" w:rsidRDefault="00F2026D" w:rsidP="002B30A6">
            <w:pPr>
              <w:spacing w:after="120" w:line="360" w:lineRule="auto"/>
              <w:jc w:val="both"/>
              <w:rPr>
                <w:rFonts w:ascii="Verdana" w:hAnsi="Verdana"/>
                <w:spacing w:val="-3"/>
              </w:rPr>
            </w:pPr>
            <w:r>
              <w:rPr>
                <w:rFonts w:ascii="Verdana" w:hAnsi="Verdana"/>
                <w:spacing w:val="-3"/>
              </w:rPr>
              <w:t>Annuale</w:t>
            </w:r>
          </w:p>
        </w:tc>
        <w:tc>
          <w:tcPr>
            <w:tcW w:w="1918" w:type="dxa"/>
          </w:tcPr>
          <w:p w14:paraId="70F362A8" w14:textId="2DB6AA84" w:rsidR="00F2026D" w:rsidRDefault="00F2026D" w:rsidP="002B30A6">
            <w:pPr>
              <w:spacing w:after="120" w:line="360" w:lineRule="auto"/>
              <w:jc w:val="both"/>
              <w:rPr>
                <w:rFonts w:ascii="Verdana" w:hAnsi="Verdana"/>
                <w:spacing w:val="-3"/>
              </w:rPr>
            </w:pPr>
            <w:r>
              <w:rPr>
                <w:rFonts w:ascii="Verdana" w:hAnsi="Verdana"/>
                <w:spacing w:val="-3"/>
              </w:rPr>
              <w:t>Direttore Generale</w:t>
            </w:r>
          </w:p>
        </w:tc>
        <w:tc>
          <w:tcPr>
            <w:tcW w:w="2677" w:type="dxa"/>
          </w:tcPr>
          <w:p w14:paraId="441CB793" w14:textId="1923FF74" w:rsidR="00F2026D" w:rsidRPr="00F2026D" w:rsidRDefault="001F6D28" w:rsidP="002B30A6">
            <w:pPr>
              <w:spacing w:after="120" w:line="360" w:lineRule="auto"/>
              <w:jc w:val="both"/>
              <w:rPr>
                <w:rFonts w:ascii="Verdana" w:hAnsi="Verdana"/>
                <w:spacing w:val="-3"/>
                <w:highlight w:val="yellow"/>
              </w:rPr>
            </w:pPr>
            <w:r>
              <w:rPr>
                <w:rFonts w:ascii="Verdana" w:hAnsi="Verdana"/>
                <w:spacing w:val="-3"/>
              </w:rPr>
              <w:t>Applicazione</w:t>
            </w:r>
            <w:r w:rsidR="00F2026D" w:rsidRPr="00F2026D">
              <w:rPr>
                <w:rFonts w:ascii="Verdana" w:hAnsi="Verdana"/>
                <w:spacing w:val="-3"/>
              </w:rPr>
              <w:t xml:space="preserve"> del Piano di rotazione (ON/OFF)</w:t>
            </w:r>
          </w:p>
        </w:tc>
        <w:tc>
          <w:tcPr>
            <w:tcW w:w="1228" w:type="dxa"/>
          </w:tcPr>
          <w:p w14:paraId="1CBB55A6" w14:textId="77777777" w:rsidR="00F2026D" w:rsidRPr="00652DD6" w:rsidRDefault="00F2026D" w:rsidP="002B30A6">
            <w:pPr>
              <w:spacing w:after="120" w:line="360" w:lineRule="auto"/>
              <w:jc w:val="both"/>
              <w:rPr>
                <w:rFonts w:ascii="Verdana" w:hAnsi="Verdana"/>
                <w:spacing w:val="-3"/>
              </w:rPr>
            </w:pPr>
          </w:p>
        </w:tc>
      </w:tr>
      <w:tr w:rsidR="00F2026D" w:rsidRPr="00302135" w14:paraId="74537620" w14:textId="77777777" w:rsidTr="00F2026D">
        <w:tc>
          <w:tcPr>
            <w:tcW w:w="2322" w:type="dxa"/>
          </w:tcPr>
          <w:p w14:paraId="6B535E8F" w14:textId="22DC94AA" w:rsidR="00F2026D" w:rsidRDefault="00F2026D" w:rsidP="002B30A6">
            <w:pPr>
              <w:spacing w:after="120" w:line="360" w:lineRule="auto"/>
              <w:jc w:val="both"/>
              <w:rPr>
                <w:rFonts w:ascii="Verdana" w:hAnsi="Verdana"/>
                <w:spacing w:val="-3"/>
              </w:rPr>
            </w:pPr>
            <w:r>
              <w:rPr>
                <w:rFonts w:ascii="Verdana" w:hAnsi="Verdana"/>
                <w:spacing w:val="-3"/>
              </w:rPr>
              <w:lastRenderedPageBreak/>
              <w:t xml:space="preserve">Pianificazione di periodi di affiancamento in vista di imminenti rotazioni </w:t>
            </w:r>
          </w:p>
        </w:tc>
        <w:tc>
          <w:tcPr>
            <w:tcW w:w="1653" w:type="dxa"/>
          </w:tcPr>
          <w:p w14:paraId="785F7B46" w14:textId="16B4FFFA" w:rsidR="00F2026D" w:rsidRDefault="00F2026D" w:rsidP="002B30A6">
            <w:pPr>
              <w:spacing w:after="120" w:line="360" w:lineRule="auto"/>
              <w:jc w:val="both"/>
              <w:rPr>
                <w:rFonts w:ascii="Verdana" w:hAnsi="Verdana"/>
                <w:spacing w:val="-3"/>
              </w:rPr>
            </w:pPr>
            <w:r>
              <w:rPr>
                <w:rFonts w:ascii="Verdana" w:hAnsi="Verdana"/>
                <w:spacing w:val="-3"/>
              </w:rPr>
              <w:t>In occasione della rotazione</w:t>
            </w:r>
          </w:p>
        </w:tc>
        <w:tc>
          <w:tcPr>
            <w:tcW w:w="1918" w:type="dxa"/>
          </w:tcPr>
          <w:p w14:paraId="020918DB" w14:textId="57D480CB" w:rsidR="00F2026D" w:rsidRDefault="00F2026D" w:rsidP="002B30A6">
            <w:pPr>
              <w:spacing w:after="120" w:line="360" w:lineRule="auto"/>
              <w:jc w:val="both"/>
              <w:rPr>
                <w:rFonts w:ascii="Verdana" w:hAnsi="Verdana"/>
                <w:spacing w:val="-3"/>
              </w:rPr>
            </w:pPr>
            <w:r>
              <w:rPr>
                <w:rFonts w:ascii="Verdana" w:hAnsi="Verdana"/>
                <w:spacing w:val="-3"/>
              </w:rPr>
              <w:t>Direttore Generale</w:t>
            </w:r>
          </w:p>
        </w:tc>
        <w:tc>
          <w:tcPr>
            <w:tcW w:w="2677" w:type="dxa"/>
          </w:tcPr>
          <w:p w14:paraId="320B36BE" w14:textId="77777777" w:rsidR="00F2026D" w:rsidRPr="00F2026D" w:rsidRDefault="00F2026D" w:rsidP="002B30A6">
            <w:pPr>
              <w:spacing w:after="120" w:line="360" w:lineRule="auto"/>
              <w:jc w:val="both"/>
              <w:rPr>
                <w:rFonts w:ascii="Verdana" w:hAnsi="Verdana"/>
                <w:spacing w:val="-3"/>
                <w:highlight w:val="yellow"/>
              </w:rPr>
            </w:pPr>
          </w:p>
        </w:tc>
        <w:tc>
          <w:tcPr>
            <w:tcW w:w="1228" w:type="dxa"/>
          </w:tcPr>
          <w:p w14:paraId="733FDECE" w14:textId="77777777" w:rsidR="00F2026D" w:rsidRPr="00652DD6" w:rsidRDefault="00F2026D" w:rsidP="002B30A6">
            <w:pPr>
              <w:spacing w:after="120" w:line="360" w:lineRule="auto"/>
              <w:jc w:val="both"/>
              <w:rPr>
                <w:rFonts w:ascii="Verdana" w:hAnsi="Verdana"/>
                <w:spacing w:val="-3"/>
              </w:rPr>
            </w:pPr>
          </w:p>
        </w:tc>
      </w:tr>
      <w:tr w:rsidR="00F2026D" w:rsidRPr="00302135" w14:paraId="53C49EDA" w14:textId="77777777" w:rsidTr="00F2026D">
        <w:tc>
          <w:tcPr>
            <w:tcW w:w="2322" w:type="dxa"/>
          </w:tcPr>
          <w:p w14:paraId="40E79C0A" w14:textId="792BB890" w:rsidR="00F2026D" w:rsidRDefault="00F2026D" w:rsidP="002B30A6">
            <w:pPr>
              <w:spacing w:after="120" w:line="360" w:lineRule="auto"/>
              <w:jc w:val="both"/>
              <w:rPr>
                <w:rFonts w:ascii="Verdana" w:hAnsi="Verdana"/>
                <w:spacing w:val="-3"/>
              </w:rPr>
            </w:pPr>
            <w:r>
              <w:rPr>
                <w:rFonts w:ascii="Verdana" w:hAnsi="Verdana"/>
                <w:spacing w:val="-3"/>
              </w:rPr>
              <w:t>Promozione di attività formative e di aggiornamento del personale</w:t>
            </w:r>
          </w:p>
        </w:tc>
        <w:tc>
          <w:tcPr>
            <w:tcW w:w="1653" w:type="dxa"/>
          </w:tcPr>
          <w:p w14:paraId="105A1390" w14:textId="5D791CCF" w:rsidR="00F2026D" w:rsidRDefault="00F2026D" w:rsidP="002B30A6">
            <w:pPr>
              <w:spacing w:after="120" w:line="360" w:lineRule="auto"/>
              <w:jc w:val="both"/>
              <w:rPr>
                <w:rFonts w:ascii="Verdana" w:hAnsi="Verdana"/>
                <w:spacing w:val="-3"/>
              </w:rPr>
            </w:pPr>
            <w:r>
              <w:rPr>
                <w:rFonts w:ascii="Verdana" w:hAnsi="Verdana"/>
                <w:spacing w:val="-3"/>
              </w:rPr>
              <w:t>Nel periodo di vigenza del Piano</w:t>
            </w:r>
          </w:p>
        </w:tc>
        <w:tc>
          <w:tcPr>
            <w:tcW w:w="1918" w:type="dxa"/>
          </w:tcPr>
          <w:p w14:paraId="6AAD2C50" w14:textId="40B120D7" w:rsidR="00F2026D" w:rsidRDefault="00F2026D" w:rsidP="002B30A6">
            <w:pPr>
              <w:spacing w:after="120" w:line="360" w:lineRule="auto"/>
              <w:jc w:val="both"/>
              <w:rPr>
                <w:rFonts w:ascii="Verdana" w:hAnsi="Verdana"/>
                <w:spacing w:val="-3"/>
              </w:rPr>
            </w:pPr>
            <w:r>
              <w:rPr>
                <w:rFonts w:ascii="Verdana" w:hAnsi="Verdana"/>
                <w:spacing w:val="-3"/>
              </w:rPr>
              <w:t xml:space="preserve">Direttore Generale e Settore competente </w:t>
            </w:r>
          </w:p>
        </w:tc>
        <w:tc>
          <w:tcPr>
            <w:tcW w:w="2677" w:type="dxa"/>
          </w:tcPr>
          <w:p w14:paraId="6A29764B" w14:textId="33BAE0E7" w:rsidR="00597850" w:rsidRPr="00597850" w:rsidRDefault="00597850" w:rsidP="00597850">
            <w:pPr>
              <w:spacing w:after="0" w:line="240" w:lineRule="auto"/>
              <w:jc w:val="both"/>
              <w:rPr>
                <w:rFonts w:ascii="Verdana" w:hAnsi="Verdana"/>
                <w:spacing w:val="-3"/>
              </w:rPr>
            </w:pPr>
            <w:r w:rsidRPr="00597850">
              <w:rPr>
                <w:rFonts w:ascii="Verdana" w:hAnsi="Verdana"/>
                <w:spacing w:val="-3"/>
              </w:rPr>
              <w:t>Adozione del Piano annuale di formazione del personale operante in settori particolarmente esposti a rischio di corruzione e delle correlate procedure</w:t>
            </w:r>
          </w:p>
          <w:p w14:paraId="1089F153" w14:textId="77777777" w:rsidR="00F2026D" w:rsidRPr="00F2026D" w:rsidRDefault="00F2026D" w:rsidP="002B30A6">
            <w:pPr>
              <w:spacing w:after="120" w:line="360" w:lineRule="auto"/>
              <w:jc w:val="both"/>
              <w:rPr>
                <w:rFonts w:ascii="Verdana" w:hAnsi="Verdana"/>
                <w:spacing w:val="-3"/>
                <w:highlight w:val="yellow"/>
              </w:rPr>
            </w:pPr>
          </w:p>
        </w:tc>
        <w:tc>
          <w:tcPr>
            <w:tcW w:w="1228" w:type="dxa"/>
          </w:tcPr>
          <w:p w14:paraId="16FBC516" w14:textId="77777777" w:rsidR="00F2026D" w:rsidRPr="00652DD6" w:rsidRDefault="00F2026D" w:rsidP="002B30A6">
            <w:pPr>
              <w:spacing w:after="120" w:line="360" w:lineRule="auto"/>
              <w:jc w:val="both"/>
              <w:rPr>
                <w:rFonts w:ascii="Verdana" w:hAnsi="Verdana"/>
                <w:spacing w:val="-3"/>
              </w:rPr>
            </w:pPr>
          </w:p>
        </w:tc>
      </w:tr>
    </w:tbl>
    <w:p w14:paraId="29D20790" w14:textId="6875F493" w:rsidR="00D6315E" w:rsidRPr="00D6315E" w:rsidRDefault="00D6315E" w:rsidP="00AD3597">
      <w:pPr>
        <w:pStyle w:val="Titolo2"/>
        <w:spacing w:after="120" w:line="360" w:lineRule="auto"/>
        <w:jc w:val="both"/>
        <w:rPr>
          <w:rFonts w:ascii="Verdana" w:eastAsia="Calibri" w:hAnsi="Verdana" w:cs="Times New Roman"/>
          <w:b w:val="0"/>
          <w:bCs w:val="0"/>
          <w:color w:val="auto"/>
          <w:sz w:val="20"/>
          <w:szCs w:val="20"/>
        </w:rPr>
      </w:pPr>
      <w:bookmarkStart w:id="11" w:name="_bookmark17"/>
      <w:bookmarkStart w:id="12" w:name="_bookmark18"/>
      <w:bookmarkStart w:id="13" w:name="_bookmark35"/>
      <w:bookmarkStart w:id="14" w:name="_bookmark19"/>
      <w:bookmarkStart w:id="15" w:name="_bookmark20"/>
      <w:bookmarkStart w:id="16" w:name="_Hlk30662980"/>
      <w:bookmarkEnd w:id="11"/>
      <w:bookmarkEnd w:id="12"/>
      <w:bookmarkEnd w:id="13"/>
      <w:bookmarkEnd w:id="14"/>
      <w:bookmarkEnd w:id="15"/>
      <w:r>
        <w:rPr>
          <w:rFonts w:ascii="Verdana" w:eastAsia="Calibri" w:hAnsi="Verdana" w:cs="Times New Roman"/>
          <w:b w:val="0"/>
          <w:bCs w:val="0"/>
          <w:color w:val="auto"/>
          <w:sz w:val="20"/>
          <w:szCs w:val="20"/>
        </w:rPr>
        <w:t>I</w:t>
      </w:r>
      <w:r w:rsidRPr="00D6315E">
        <w:rPr>
          <w:rFonts w:ascii="Verdana" w:eastAsia="Calibri" w:hAnsi="Verdana" w:cs="Times New Roman"/>
          <w:b w:val="0"/>
          <w:bCs w:val="0"/>
          <w:color w:val="auto"/>
          <w:sz w:val="20"/>
          <w:szCs w:val="20"/>
        </w:rPr>
        <w:t xml:space="preserve">noltre, con riferimento alla formazione delle commissioni di concorso </w:t>
      </w:r>
      <w:r>
        <w:rPr>
          <w:rFonts w:ascii="Verdana" w:eastAsia="Calibri" w:hAnsi="Verdana" w:cs="Times New Roman"/>
          <w:b w:val="0"/>
          <w:bCs w:val="0"/>
          <w:color w:val="auto"/>
          <w:sz w:val="20"/>
          <w:szCs w:val="20"/>
        </w:rPr>
        <w:t xml:space="preserve">si suggerisce </w:t>
      </w:r>
      <w:r w:rsidRPr="00D6315E">
        <w:rPr>
          <w:rFonts w:ascii="Verdana" w:eastAsia="Calibri" w:hAnsi="Verdana" w:cs="Times New Roman"/>
          <w:b w:val="0"/>
          <w:bCs w:val="0"/>
          <w:color w:val="auto"/>
          <w:sz w:val="20"/>
          <w:szCs w:val="20"/>
        </w:rPr>
        <w:t>che sia applicato il criterio della rotazione tra tutti i dipendenti dell’Ateneo in possesso delle adeguate competenze.</w:t>
      </w:r>
    </w:p>
    <w:p w14:paraId="68927B1F" w14:textId="7978D914" w:rsidR="00AD3597" w:rsidRPr="00133062" w:rsidRDefault="00AD3597" w:rsidP="00AD3597">
      <w:pPr>
        <w:pStyle w:val="Titolo2"/>
        <w:spacing w:after="120" w:line="360" w:lineRule="auto"/>
        <w:jc w:val="both"/>
        <w:rPr>
          <w:rFonts w:ascii="Verdana" w:hAnsi="Verdana"/>
          <w:color w:val="2E74B5" w:themeColor="accent5" w:themeShade="BF"/>
          <w:sz w:val="20"/>
          <w:szCs w:val="20"/>
        </w:rPr>
      </w:pPr>
      <w:r w:rsidRPr="00133062">
        <w:rPr>
          <w:rFonts w:ascii="Verdana" w:hAnsi="Verdana"/>
          <w:color w:val="2E74B5" w:themeColor="accent5" w:themeShade="BF"/>
          <w:sz w:val="20"/>
          <w:szCs w:val="20"/>
        </w:rPr>
        <w:t>Misure di disciplina del conflitto d'interesse: obblighi di comunicazione e di astensione</w:t>
      </w:r>
    </w:p>
    <w:p w14:paraId="568A4B19" w14:textId="77777777" w:rsidR="00AD3597" w:rsidRDefault="00AD3597" w:rsidP="00AD3597">
      <w:pPr>
        <w:spacing w:after="120" w:line="360" w:lineRule="auto"/>
        <w:ind w:right="142"/>
        <w:jc w:val="both"/>
        <w:rPr>
          <w:rFonts w:ascii="Verdana" w:hAnsi="Verdana"/>
          <w:spacing w:val="-3"/>
          <w:sz w:val="20"/>
          <w:szCs w:val="20"/>
        </w:rPr>
      </w:pPr>
      <w:r>
        <w:rPr>
          <w:rFonts w:ascii="Verdana" w:hAnsi="Verdana"/>
          <w:spacing w:val="-3"/>
          <w:sz w:val="20"/>
          <w:szCs w:val="20"/>
        </w:rPr>
        <w:t xml:space="preserve">L’art. 6 bis della L. 241/1990, introdotto dall’art. 1, comma 41, della L. 190/2012, unitamente alle disposizioni contenute negli artt. 4 e 5 del Codice etico e di Comportamento del Politecnico di Bari, emanato con D.R. 582 del 28/09/2018, stabiliscono che, in caso di conflitto di interesse, il responsabile del procedimento e i titolari degli uffici competenti ad adottare i pareri, le valutazioni tecniche, gli atti </w:t>
      </w:r>
      <w:proofErr w:type="spellStart"/>
      <w:r>
        <w:rPr>
          <w:rFonts w:ascii="Verdana" w:hAnsi="Verdana"/>
          <w:spacing w:val="-3"/>
          <w:sz w:val="20"/>
          <w:szCs w:val="20"/>
        </w:rPr>
        <w:t>endoprocedimentali</w:t>
      </w:r>
      <w:proofErr w:type="spellEnd"/>
      <w:r>
        <w:rPr>
          <w:rFonts w:ascii="Verdana" w:hAnsi="Verdana"/>
          <w:spacing w:val="-3"/>
          <w:sz w:val="20"/>
          <w:szCs w:val="20"/>
        </w:rPr>
        <w:t xml:space="preserve"> e il provvedimento finale, devono astenersi da tutte quelle attività decisionali che possano evidentemente porsi in conflitto con l’interesse perseguito dall’amministrazione e/o con l’interesse di cui è portatore il destinatario, gli altri interessati e controinteressati del provvedimento finale. Tali soggetti sono tenuti a segnalare, tempestivamente e per iscritto, al proprio responsabile ogni situazione di conflitto, anche potenziale, idoneo a ledere l’imparzialità dell’agire amministrativo.</w:t>
      </w:r>
    </w:p>
    <w:p w14:paraId="126FDB12" w14:textId="4DE50DAD" w:rsidR="00AD3597" w:rsidRDefault="00AD3597" w:rsidP="00AD3597">
      <w:pPr>
        <w:pStyle w:val="Corpotesto"/>
        <w:spacing w:before="160" w:line="360" w:lineRule="auto"/>
        <w:ind w:right="212"/>
        <w:jc w:val="both"/>
        <w:rPr>
          <w:rFonts w:ascii="Verdana" w:hAnsi="Verdana"/>
          <w:sz w:val="20"/>
          <w:szCs w:val="20"/>
        </w:rPr>
      </w:pPr>
      <w:r>
        <w:rPr>
          <w:rFonts w:ascii="Verdana" w:hAnsi="Verdana"/>
          <w:sz w:val="20"/>
          <w:szCs w:val="20"/>
        </w:rPr>
        <w:t>Anche in ambito universitario il tema del conflitto di interessi ha trovato un’espressa disciplina nella L. 240/2010 in riferimento alle procedure di chiamata dei professori, in merito alle quali è previsto che non possano partecipare coloro che “(...) a</w:t>
      </w:r>
      <w:r>
        <w:rPr>
          <w:rFonts w:ascii="Verdana" w:hAnsi="Verdana"/>
          <w:i/>
          <w:iCs/>
          <w:sz w:val="20"/>
          <w:szCs w:val="20"/>
        </w:rPr>
        <w:t>bbiano un grado di parentela o di affinità, fino al quarto grado compreso, con un professore appartenente al dipartimento o alla struttura che effettua la chiamata ovvero con il rettore, direttore generale o un componente del consiglio di amministrazione dell’ateneo</w:t>
      </w:r>
      <w:r>
        <w:rPr>
          <w:rFonts w:ascii="Verdana" w:hAnsi="Verdana"/>
          <w:sz w:val="20"/>
          <w:szCs w:val="20"/>
        </w:rPr>
        <w:t xml:space="preserve">” (art. 18, comma 1, </w:t>
      </w:r>
      <w:proofErr w:type="spellStart"/>
      <w:r>
        <w:rPr>
          <w:rFonts w:ascii="Verdana" w:hAnsi="Verdana"/>
          <w:sz w:val="20"/>
          <w:szCs w:val="20"/>
        </w:rPr>
        <w:t>lett</w:t>
      </w:r>
      <w:proofErr w:type="spellEnd"/>
      <w:r>
        <w:rPr>
          <w:rFonts w:ascii="Verdana" w:hAnsi="Verdana"/>
          <w:sz w:val="20"/>
          <w:szCs w:val="20"/>
        </w:rPr>
        <w:t>. b). L’applicazione del suddetto criterio opera per le procedure di conferimento degli assegni di ricerca e di stipulazione dei contratti di ricerca a tempo determinato nonché di contratti a qualsiasi titolo regolati dell’Ateneo. Sul punto il PNA 2017 suggerisce alle amministrazioni di includere, in linea con la giurisprudenza, tra le situazioni di incompatibilità anche il rapporto di coniugio e di convivenza more uxorio.</w:t>
      </w:r>
    </w:p>
    <w:p w14:paraId="683404F9" w14:textId="3D8D8ADE" w:rsidR="00AD3597" w:rsidRDefault="00AD3597" w:rsidP="00AD3597">
      <w:pPr>
        <w:spacing w:before="157" w:after="120" w:line="360" w:lineRule="auto"/>
        <w:ind w:right="209"/>
        <w:jc w:val="both"/>
        <w:rPr>
          <w:rFonts w:ascii="Verdana" w:hAnsi="Verdana"/>
          <w:sz w:val="20"/>
          <w:szCs w:val="20"/>
        </w:rPr>
      </w:pPr>
      <w:r>
        <w:rPr>
          <w:rFonts w:ascii="Verdana" w:hAnsi="Verdana"/>
          <w:sz w:val="20"/>
          <w:szCs w:val="20"/>
        </w:rPr>
        <w:lastRenderedPageBreak/>
        <w:t>Il quadro normativo è completato dalla previsione DPR 62/2013 che all’art. 7 introduce una tipizzazione delle ipotesi di conflitto di interesse prevedendo che “</w:t>
      </w:r>
      <w:r>
        <w:rPr>
          <w:rFonts w:ascii="Verdana" w:hAnsi="Verdana"/>
          <w:i/>
          <w:iCs/>
          <w:sz w:val="20"/>
          <w:szCs w:val="20"/>
        </w:rP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w:t>
      </w:r>
      <w:r>
        <w:rPr>
          <w:rFonts w:ascii="Verdana" w:hAnsi="Verdana"/>
          <w:sz w:val="20"/>
          <w:szCs w:val="20"/>
        </w:rPr>
        <w:t>.</w:t>
      </w:r>
    </w:p>
    <w:p w14:paraId="2EAFB094" w14:textId="77777777" w:rsidR="00AD3597" w:rsidRDefault="00AD3597" w:rsidP="00AD3597">
      <w:pPr>
        <w:pStyle w:val="Corpotesto"/>
        <w:spacing w:before="158" w:line="360" w:lineRule="auto"/>
        <w:ind w:right="210"/>
        <w:jc w:val="both"/>
        <w:rPr>
          <w:rFonts w:ascii="Verdana" w:hAnsi="Verdana"/>
          <w:sz w:val="20"/>
          <w:szCs w:val="20"/>
        </w:rPr>
      </w:pPr>
      <w:r>
        <w:rPr>
          <w:rFonts w:ascii="Verdana" w:hAnsi="Verdana"/>
          <w:sz w:val="20"/>
          <w:szCs w:val="20"/>
        </w:rPr>
        <w:t>La previsione normativa esige azioni informative e formative continue nei confronti del personale sui comportamenti da seguire in caso di conflitto di interessi, sull’obbligo di astensione e sulle conseguenze della sua</w:t>
      </w:r>
      <w:r>
        <w:rPr>
          <w:rFonts w:ascii="Verdana" w:hAnsi="Verdana"/>
          <w:spacing w:val="-1"/>
          <w:sz w:val="20"/>
          <w:szCs w:val="20"/>
        </w:rPr>
        <w:t xml:space="preserve"> </w:t>
      </w:r>
      <w:r>
        <w:rPr>
          <w:rFonts w:ascii="Verdana" w:hAnsi="Verdana"/>
          <w:sz w:val="20"/>
          <w:szCs w:val="20"/>
        </w:rPr>
        <w:t>violazione.</w:t>
      </w:r>
    </w:p>
    <w:p w14:paraId="2515FBBA" w14:textId="4F049B98" w:rsidR="00AD3597" w:rsidRDefault="00AD3597" w:rsidP="00AD3597">
      <w:pPr>
        <w:spacing w:before="160" w:after="120" w:line="360" w:lineRule="auto"/>
        <w:ind w:right="210"/>
        <w:jc w:val="both"/>
        <w:rPr>
          <w:rFonts w:ascii="Verdana" w:hAnsi="Verdana"/>
          <w:sz w:val="20"/>
          <w:szCs w:val="20"/>
        </w:rPr>
      </w:pPr>
      <w:r>
        <w:rPr>
          <w:rFonts w:ascii="Verdana" w:hAnsi="Verdana"/>
          <w:sz w:val="20"/>
          <w:szCs w:val="20"/>
        </w:rPr>
        <w:t>L’attenzione riposta dal legislatore al conflitto di interessi si evince altresì dalla specifica previsione dell’art. 42 D.</w:t>
      </w:r>
      <w:r w:rsidR="0020766A">
        <w:rPr>
          <w:rFonts w:ascii="Verdana" w:hAnsi="Verdana"/>
          <w:sz w:val="20"/>
          <w:szCs w:val="20"/>
        </w:rPr>
        <w:t xml:space="preserve"> </w:t>
      </w:r>
      <w:proofErr w:type="spellStart"/>
      <w:r>
        <w:rPr>
          <w:rFonts w:ascii="Verdana" w:hAnsi="Verdana"/>
          <w:sz w:val="20"/>
          <w:szCs w:val="20"/>
        </w:rPr>
        <w:t>Lgs</w:t>
      </w:r>
      <w:proofErr w:type="spellEnd"/>
      <w:r>
        <w:rPr>
          <w:rFonts w:ascii="Verdana" w:hAnsi="Verdana"/>
          <w:sz w:val="20"/>
          <w:szCs w:val="20"/>
        </w:rPr>
        <w:t>. 50/2016 “</w:t>
      </w:r>
      <w:r>
        <w:rPr>
          <w:rFonts w:ascii="Verdana" w:hAnsi="Verdana"/>
          <w:i/>
          <w:iCs/>
          <w:sz w:val="20"/>
          <w:szCs w:val="20"/>
        </w:rPr>
        <w:t>Codice dei contratti pubblic</w:t>
      </w:r>
      <w:r>
        <w:rPr>
          <w:rFonts w:ascii="Verdana" w:hAnsi="Verdana"/>
          <w:sz w:val="20"/>
          <w:szCs w:val="20"/>
        </w:rPr>
        <w:t xml:space="preserve">i”, che richiama la disciplina del conflitto di interessi nell’ambito delle procedure di aggiudicazione degli appalti e delle concessioni e nella fase di esecuzione dei contratti pubblici, al fine di evitare qualsiasi distorsione della concorrenza e garantire la parità di trattamento di tutti gli operatori economici. In particolare, le stazioni appaltanti devono prevedere “(...) </w:t>
      </w:r>
      <w:r>
        <w:rPr>
          <w:rFonts w:ascii="Verdana" w:hAnsi="Verdana"/>
          <w:i/>
          <w:iCs/>
          <w:sz w:val="20"/>
          <w:szCs w:val="20"/>
        </w:rPr>
        <w:t>misure adeguate per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w:t>
      </w:r>
      <w:r>
        <w:rPr>
          <w:rFonts w:ascii="Verdana" w:hAnsi="Verdana"/>
          <w:sz w:val="20"/>
          <w:szCs w:val="20"/>
        </w:rPr>
        <w:t>”. La norma inoltre fornisce una definizione di conflitto di interessi che si verifica “</w:t>
      </w:r>
      <w:r>
        <w:rPr>
          <w:rFonts w:ascii="Verdana" w:hAnsi="Verdana"/>
          <w:i/>
          <w:iCs/>
          <w:sz w:val="20"/>
          <w:szCs w:val="20"/>
        </w:rPr>
        <w:t xml:space="preserv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w:t>
      </w:r>
      <w:r>
        <w:rPr>
          <w:rFonts w:ascii="Verdana" w:hAnsi="Verdana"/>
          <w:sz w:val="20"/>
          <w:szCs w:val="20"/>
        </w:rPr>
        <w:t xml:space="preserve">(...)”. In tali ipotesi il soggetto interessato deve astenersi dal partecipare alla procedura dando contestuale comunicazione della situazione di conflitto di interessi in cui versa. Fatte salve le ipotesi di responsabilità amministrativa e penale, la mancata astensione nei casi di cui al precedente periodo costituisce comunque fonte di responsabilità disciplinare a carico del dipendente pubblico. </w:t>
      </w:r>
    </w:p>
    <w:p w14:paraId="5766DFDE" w14:textId="77777777" w:rsidR="00AD3597" w:rsidRPr="0017584B" w:rsidRDefault="00AD3597" w:rsidP="00AD3597">
      <w:pPr>
        <w:spacing w:before="160" w:after="120" w:line="360" w:lineRule="auto"/>
        <w:ind w:right="210"/>
        <w:jc w:val="both"/>
        <w:rPr>
          <w:rFonts w:ascii="Verdana" w:hAnsi="Verdana"/>
          <w:color w:val="FF0000"/>
          <w:spacing w:val="-3"/>
          <w:sz w:val="20"/>
          <w:szCs w:val="20"/>
        </w:rPr>
      </w:pPr>
      <w:r>
        <w:rPr>
          <w:rFonts w:ascii="Verdana" w:hAnsi="Verdana"/>
          <w:spacing w:val="-3"/>
          <w:sz w:val="20"/>
          <w:szCs w:val="20"/>
        </w:rPr>
        <w:t xml:space="preserve">Ogni comunicazione scritta relativa alla sussistenza di conflitto deve essere trasmessa al RPCT; </w:t>
      </w:r>
      <w:r w:rsidRPr="009B22CC">
        <w:rPr>
          <w:rFonts w:ascii="Verdana" w:hAnsi="Verdana"/>
          <w:spacing w:val="-3"/>
          <w:sz w:val="20"/>
          <w:szCs w:val="20"/>
        </w:rPr>
        <w:t>nel corso del 2019 non sono pervenute segnalazioni relative alla violazione di tale obbligo</w:t>
      </w:r>
    </w:p>
    <w:tbl>
      <w:tblPr>
        <w:tblStyle w:val="Grigliatabella"/>
        <w:tblW w:w="0" w:type="auto"/>
        <w:tblLook w:val="04A0" w:firstRow="1" w:lastRow="0" w:firstColumn="1" w:lastColumn="0" w:noHBand="0" w:noVBand="1"/>
      </w:tblPr>
      <w:tblGrid>
        <w:gridCol w:w="1960"/>
        <w:gridCol w:w="2197"/>
        <w:gridCol w:w="2097"/>
        <w:gridCol w:w="2094"/>
        <w:gridCol w:w="1450"/>
      </w:tblGrid>
      <w:tr w:rsidR="005B0DA8" w:rsidRPr="00302135" w14:paraId="3DBA39F0" w14:textId="77777777" w:rsidTr="00EA7AD1">
        <w:tc>
          <w:tcPr>
            <w:tcW w:w="1960" w:type="dxa"/>
          </w:tcPr>
          <w:p w14:paraId="68542819"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lastRenderedPageBreak/>
              <w:t>Misura</w:t>
            </w:r>
          </w:p>
        </w:tc>
        <w:tc>
          <w:tcPr>
            <w:tcW w:w="2197" w:type="dxa"/>
          </w:tcPr>
          <w:p w14:paraId="7F9342C9"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t>Tempi di realizzazione</w:t>
            </w:r>
          </w:p>
        </w:tc>
        <w:tc>
          <w:tcPr>
            <w:tcW w:w="2097" w:type="dxa"/>
          </w:tcPr>
          <w:p w14:paraId="4F7614F3"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t>Responsabile</w:t>
            </w:r>
          </w:p>
        </w:tc>
        <w:tc>
          <w:tcPr>
            <w:tcW w:w="2094" w:type="dxa"/>
          </w:tcPr>
          <w:p w14:paraId="000E98E8"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t>Indicatore</w:t>
            </w:r>
          </w:p>
        </w:tc>
        <w:tc>
          <w:tcPr>
            <w:tcW w:w="1450" w:type="dxa"/>
          </w:tcPr>
          <w:p w14:paraId="4B0C9B9A"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t>Target</w:t>
            </w:r>
          </w:p>
        </w:tc>
      </w:tr>
      <w:tr w:rsidR="005B0DA8" w:rsidRPr="00302135" w14:paraId="787532D8" w14:textId="77777777" w:rsidTr="00EA7AD1">
        <w:tc>
          <w:tcPr>
            <w:tcW w:w="1960" w:type="dxa"/>
          </w:tcPr>
          <w:p w14:paraId="2C4D8F3F"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Monitoraggio del rispetto dell’obbligo</w:t>
            </w:r>
          </w:p>
        </w:tc>
        <w:tc>
          <w:tcPr>
            <w:tcW w:w="2197" w:type="dxa"/>
          </w:tcPr>
          <w:p w14:paraId="367D1C4F"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Entro il 31 dicembre di ciascun anno</w:t>
            </w:r>
          </w:p>
        </w:tc>
        <w:tc>
          <w:tcPr>
            <w:tcW w:w="2097" w:type="dxa"/>
          </w:tcPr>
          <w:p w14:paraId="78B3D3EB"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R.P.C.T e Referenti TAC competenti</w:t>
            </w:r>
          </w:p>
        </w:tc>
        <w:tc>
          <w:tcPr>
            <w:tcW w:w="2094" w:type="dxa"/>
          </w:tcPr>
          <w:p w14:paraId="25D5DAAE"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Realizzazione del monitoraggio (ON/OFF)</w:t>
            </w:r>
          </w:p>
        </w:tc>
        <w:tc>
          <w:tcPr>
            <w:tcW w:w="1450" w:type="dxa"/>
          </w:tcPr>
          <w:p w14:paraId="183305E0"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ON</w:t>
            </w:r>
          </w:p>
        </w:tc>
      </w:tr>
    </w:tbl>
    <w:bookmarkEnd w:id="16"/>
    <w:p w14:paraId="1EFCBACD" w14:textId="7A1539E4" w:rsidR="005B0DA8" w:rsidRPr="00302135" w:rsidRDefault="005B0DA8" w:rsidP="00873C96">
      <w:pPr>
        <w:pStyle w:val="Titolo2"/>
        <w:spacing w:after="120" w:line="360" w:lineRule="auto"/>
        <w:jc w:val="both"/>
        <w:rPr>
          <w:rFonts w:ascii="Verdana" w:hAnsi="Verdana"/>
          <w:color w:val="2E74B5" w:themeColor="accent5" w:themeShade="BF"/>
          <w:sz w:val="20"/>
          <w:szCs w:val="20"/>
        </w:rPr>
      </w:pPr>
      <w:r w:rsidRPr="00302135">
        <w:rPr>
          <w:rFonts w:ascii="Verdana" w:hAnsi="Verdana"/>
          <w:color w:val="2E74B5" w:themeColor="accent5" w:themeShade="BF"/>
          <w:sz w:val="20"/>
          <w:szCs w:val="20"/>
        </w:rPr>
        <w:t>Autorizzazioni allo svolgimento di incarichi istituzionali e di attività ed incarichi extra- istituzionali.</w:t>
      </w:r>
    </w:p>
    <w:p w14:paraId="4F177368" w14:textId="26B2D1A4" w:rsidR="00873C96" w:rsidRPr="00D95938" w:rsidRDefault="00873C96" w:rsidP="00873C96">
      <w:pPr>
        <w:spacing w:after="120" w:line="360" w:lineRule="auto"/>
        <w:ind w:right="140"/>
        <w:jc w:val="both"/>
        <w:rPr>
          <w:rFonts w:ascii="Verdana" w:hAnsi="Verdana"/>
          <w:spacing w:val="-3"/>
          <w:sz w:val="20"/>
          <w:szCs w:val="20"/>
        </w:rPr>
      </w:pPr>
      <w:r w:rsidRPr="00D95938">
        <w:rPr>
          <w:rFonts w:ascii="Verdana" w:hAnsi="Verdana"/>
          <w:spacing w:val="-3"/>
          <w:sz w:val="20"/>
          <w:szCs w:val="20"/>
        </w:rPr>
        <w:t xml:space="preserve">L’Ateneo, in coerenza con </w:t>
      </w:r>
      <w:r w:rsidR="0073036F" w:rsidRPr="00D95938">
        <w:rPr>
          <w:rFonts w:ascii="Verdana" w:hAnsi="Verdana"/>
          <w:spacing w:val="-3"/>
          <w:sz w:val="20"/>
          <w:szCs w:val="20"/>
        </w:rPr>
        <w:t>l’atto di indirizzo n. 39 del 14 maggio 2018 del MIUR</w:t>
      </w:r>
      <w:r w:rsidR="0007655A" w:rsidRPr="00D95938">
        <w:rPr>
          <w:rFonts w:ascii="Verdana" w:hAnsi="Verdana"/>
          <w:spacing w:val="-3"/>
          <w:sz w:val="20"/>
          <w:szCs w:val="20"/>
        </w:rPr>
        <w:t xml:space="preserve"> che</w:t>
      </w:r>
      <w:r w:rsidRPr="00D95938">
        <w:rPr>
          <w:rFonts w:ascii="Verdana" w:hAnsi="Verdana"/>
          <w:spacing w:val="-3"/>
          <w:sz w:val="20"/>
          <w:szCs w:val="20"/>
        </w:rPr>
        <w:t xml:space="preserve">, </w:t>
      </w:r>
      <w:r w:rsidR="0007655A" w:rsidRPr="00D95938">
        <w:rPr>
          <w:rFonts w:ascii="Verdana" w:hAnsi="Verdana"/>
          <w:spacing w:val="-3"/>
          <w:sz w:val="20"/>
          <w:szCs w:val="20"/>
        </w:rPr>
        <w:t xml:space="preserve">al fine di assicurare un’applicazione omogenea della normativa ha fornito indicazioni interpretative agli Atenei per l’adeguamento dei propri regolamenti, </w:t>
      </w:r>
      <w:r w:rsidRPr="00D95938">
        <w:rPr>
          <w:rFonts w:ascii="Verdana" w:hAnsi="Verdana"/>
          <w:spacing w:val="-3"/>
          <w:sz w:val="20"/>
          <w:szCs w:val="20"/>
        </w:rPr>
        <w:t xml:space="preserve">nonché di quanto previsto espressamente per le Università nell’Aggiornamento 2017 al PNA, </w:t>
      </w:r>
      <w:r w:rsidR="005B0DA8" w:rsidRPr="00D95938">
        <w:rPr>
          <w:rFonts w:ascii="Verdana" w:hAnsi="Verdana"/>
          <w:spacing w:val="-3"/>
          <w:sz w:val="20"/>
          <w:szCs w:val="20"/>
        </w:rPr>
        <w:t xml:space="preserve">come già anticipato nel precedente Piano, </w:t>
      </w:r>
      <w:r w:rsidRPr="00D95938">
        <w:rPr>
          <w:rFonts w:ascii="Verdana" w:hAnsi="Verdana"/>
          <w:spacing w:val="-3"/>
          <w:sz w:val="20"/>
          <w:szCs w:val="20"/>
        </w:rPr>
        <w:t xml:space="preserve">ha proceduto </w:t>
      </w:r>
      <w:r w:rsidR="005B0DA8" w:rsidRPr="00D95938">
        <w:rPr>
          <w:rFonts w:ascii="Verdana" w:hAnsi="Verdana"/>
          <w:spacing w:val="-3"/>
          <w:sz w:val="20"/>
          <w:szCs w:val="20"/>
        </w:rPr>
        <w:t>a</w:t>
      </w:r>
      <w:r w:rsidRPr="00D95938">
        <w:rPr>
          <w:rFonts w:ascii="Verdana" w:hAnsi="Verdana"/>
          <w:spacing w:val="-3"/>
          <w:sz w:val="20"/>
          <w:szCs w:val="20"/>
        </w:rPr>
        <w:t>lla</w:t>
      </w:r>
      <w:r w:rsidR="005B0DA8" w:rsidRPr="00D95938">
        <w:rPr>
          <w:rFonts w:ascii="Verdana" w:hAnsi="Verdana"/>
          <w:spacing w:val="-3"/>
          <w:sz w:val="20"/>
          <w:szCs w:val="20"/>
        </w:rPr>
        <w:t xml:space="preserve"> </w:t>
      </w:r>
      <w:r w:rsidR="00B91201" w:rsidRPr="00D95938">
        <w:rPr>
          <w:rFonts w:ascii="Verdana" w:hAnsi="Verdana"/>
          <w:spacing w:val="-3"/>
          <w:sz w:val="20"/>
          <w:szCs w:val="20"/>
        </w:rPr>
        <w:t xml:space="preserve">redazione del </w:t>
      </w:r>
      <w:r w:rsidRPr="00D95938">
        <w:rPr>
          <w:rFonts w:ascii="Verdana" w:hAnsi="Verdana"/>
          <w:spacing w:val="-3"/>
          <w:sz w:val="20"/>
          <w:szCs w:val="20"/>
        </w:rPr>
        <w:t>Regolamento di Ateneo in materia di incompatibilità e di autorizzazioni a incarichi retribuiti per il personale docente e ricercatore approvato con delibera del Consiglio di Amministrazione del 07 settembre 2018</w:t>
      </w:r>
      <w:r w:rsidR="0073036F" w:rsidRPr="00D95938">
        <w:rPr>
          <w:rFonts w:ascii="Verdana" w:hAnsi="Verdana"/>
          <w:spacing w:val="-3"/>
          <w:sz w:val="20"/>
          <w:szCs w:val="20"/>
        </w:rPr>
        <w:t xml:space="preserve"> ed emanato con Decreto rettorale n. 147 del 5 marzo 2019.</w:t>
      </w:r>
    </w:p>
    <w:p w14:paraId="1F61D95E" w14:textId="3B5ACA79" w:rsidR="005B0DA8" w:rsidRPr="00D95938" w:rsidRDefault="005B0DA8" w:rsidP="00E15B39">
      <w:pPr>
        <w:spacing w:after="120" w:line="360" w:lineRule="auto"/>
        <w:ind w:right="140"/>
        <w:jc w:val="both"/>
        <w:rPr>
          <w:rFonts w:ascii="Verdana" w:hAnsi="Verdana"/>
          <w:spacing w:val="-3"/>
          <w:sz w:val="20"/>
          <w:szCs w:val="20"/>
        </w:rPr>
      </w:pPr>
      <w:r w:rsidRPr="00D95938">
        <w:rPr>
          <w:rFonts w:ascii="Verdana" w:hAnsi="Verdana"/>
          <w:spacing w:val="-3"/>
          <w:sz w:val="20"/>
          <w:szCs w:val="20"/>
        </w:rPr>
        <w:t xml:space="preserve">Esso indica le attività compatibili e incompatibili dei professori e dei ricercatori e disciplina i criteri e le procedure per il rilascio ai medesimi delle autorizzazioni allo svolgimento di incarichi retribuiti extra impiego. </w:t>
      </w:r>
    </w:p>
    <w:p w14:paraId="07DCBCD3" w14:textId="4383A497" w:rsidR="005B0DA8" w:rsidRPr="00D95938" w:rsidRDefault="0007655A" w:rsidP="00E15B39">
      <w:pPr>
        <w:spacing w:after="120" w:line="360" w:lineRule="auto"/>
        <w:ind w:right="140"/>
        <w:jc w:val="both"/>
        <w:rPr>
          <w:rFonts w:ascii="Verdana" w:hAnsi="Verdana"/>
          <w:spacing w:val="-3"/>
          <w:sz w:val="20"/>
          <w:szCs w:val="20"/>
        </w:rPr>
      </w:pPr>
      <w:r w:rsidRPr="00D95938">
        <w:rPr>
          <w:rFonts w:ascii="Verdana" w:hAnsi="Verdana"/>
          <w:spacing w:val="-3"/>
          <w:sz w:val="20"/>
          <w:szCs w:val="20"/>
        </w:rPr>
        <w:t>Anche p</w:t>
      </w:r>
      <w:r w:rsidR="005B0DA8" w:rsidRPr="00D95938">
        <w:rPr>
          <w:rFonts w:ascii="Verdana" w:hAnsi="Verdana"/>
          <w:spacing w:val="-3"/>
          <w:sz w:val="20"/>
          <w:szCs w:val="20"/>
        </w:rPr>
        <w:t xml:space="preserve">er quanto riguarda il personale contrattualizzato, </w:t>
      </w:r>
      <w:r w:rsidRPr="00D95938">
        <w:rPr>
          <w:rFonts w:ascii="Verdana" w:hAnsi="Verdana"/>
          <w:spacing w:val="-3"/>
          <w:sz w:val="20"/>
          <w:szCs w:val="20"/>
        </w:rPr>
        <w:t xml:space="preserve">in applicazione del D. </w:t>
      </w:r>
      <w:proofErr w:type="spellStart"/>
      <w:r w:rsidRPr="00D95938">
        <w:rPr>
          <w:rFonts w:ascii="Verdana" w:hAnsi="Verdana"/>
          <w:spacing w:val="-3"/>
          <w:sz w:val="20"/>
          <w:szCs w:val="20"/>
        </w:rPr>
        <w:t>Lgs</w:t>
      </w:r>
      <w:proofErr w:type="spellEnd"/>
      <w:r w:rsidRPr="00D95938">
        <w:rPr>
          <w:rFonts w:ascii="Verdana" w:hAnsi="Verdana"/>
          <w:spacing w:val="-3"/>
          <w:sz w:val="20"/>
          <w:szCs w:val="20"/>
        </w:rPr>
        <w:t xml:space="preserve">. 165/2001 </w:t>
      </w:r>
      <w:r w:rsidR="00090684" w:rsidRPr="00D95938">
        <w:rPr>
          <w:rFonts w:ascii="Verdana" w:hAnsi="Verdana"/>
          <w:spacing w:val="-3"/>
          <w:sz w:val="20"/>
          <w:szCs w:val="20"/>
        </w:rPr>
        <w:t>con particolare riferimento all’art. 53 “</w:t>
      </w:r>
      <w:r w:rsidR="00090684" w:rsidRPr="00D95938">
        <w:rPr>
          <w:rFonts w:ascii="Verdana" w:hAnsi="Verdana"/>
          <w:i/>
          <w:iCs/>
          <w:spacing w:val="-3"/>
          <w:sz w:val="20"/>
          <w:szCs w:val="20"/>
        </w:rPr>
        <w:t>incompatibilità, cumulo di impieghi ed incarichi</w:t>
      </w:r>
      <w:r w:rsidR="00090684" w:rsidRPr="00D95938">
        <w:rPr>
          <w:rFonts w:ascii="Verdana" w:hAnsi="Verdana"/>
          <w:spacing w:val="-3"/>
          <w:sz w:val="20"/>
          <w:szCs w:val="20"/>
        </w:rPr>
        <w:t xml:space="preserve">” </w:t>
      </w:r>
      <w:r w:rsidRPr="00D95938">
        <w:rPr>
          <w:rFonts w:ascii="Verdana" w:hAnsi="Verdana"/>
          <w:spacing w:val="-3"/>
          <w:sz w:val="20"/>
          <w:szCs w:val="20"/>
        </w:rPr>
        <w:t xml:space="preserve">e della Legge 190/2012, </w:t>
      </w:r>
      <w:r w:rsidR="00090684" w:rsidRPr="00D95938">
        <w:rPr>
          <w:rFonts w:ascii="Verdana" w:hAnsi="Verdana"/>
          <w:spacing w:val="-3"/>
          <w:sz w:val="20"/>
          <w:szCs w:val="20"/>
        </w:rPr>
        <w:t xml:space="preserve">l’Ateneo, </w:t>
      </w:r>
      <w:r w:rsidR="005B0DA8" w:rsidRPr="00D95938">
        <w:rPr>
          <w:rFonts w:ascii="Verdana" w:hAnsi="Verdana"/>
          <w:spacing w:val="-3"/>
          <w:sz w:val="20"/>
          <w:szCs w:val="20"/>
        </w:rPr>
        <w:t>con D.R. n. 465/2017</w:t>
      </w:r>
      <w:r w:rsidRPr="00D95938">
        <w:rPr>
          <w:rFonts w:ascii="Verdana" w:hAnsi="Verdana"/>
          <w:spacing w:val="-3"/>
          <w:sz w:val="20"/>
          <w:szCs w:val="20"/>
        </w:rPr>
        <w:t xml:space="preserve">, ha </w:t>
      </w:r>
      <w:r w:rsidR="005B0DA8" w:rsidRPr="00D95938">
        <w:rPr>
          <w:rFonts w:ascii="Verdana" w:hAnsi="Verdana"/>
          <w:spacing w:val="-3"/>
          <w:sz w:val="20"/>
          <w:szCs w:val="20"/>
        </w:rPr>
        <w:t xml:space="preserve">emanato il </w:t>
      </w:r>
      <w:hyperlink r:id="rId10" w:tooltip="regolamento.pdf" w:history="1">
        <w:r w:rsidR="005B0DA8" w:rsidRPr="006F5C93">
          <w:rPr>
            <w:rStyle w:val="Collegamentoipertestuale"/>
            <w:rFonts w:ascii="Verdana" w:hAnsi="Verdana"/>
            <w:color w:val="auto"/>
            <w:spacing w:val="-3"/>
            <w:sz w:val="20"/>
            <w:szCs w:val="20"/>
            <w:u w:val="none"/>
          </w:rPr>
          <w:t>Regolamento in materia di incompatibilità e di autorizzazioni a svolgere incarichi retribuiti per il personale Dirigente e T</w:t>
        </w:r>
        <w:r w:rsidR="006F5C93" w:rsidRPr="006F5C93">
          <w:rPr>
            <w:rStyle w:val="Collegamentoipertestuale"/>
            <w:rFonts w:ascii="Verdana" w:hAnsi="Verdana"/>
            <w:color w:val="auto"/>
            <w:spacing w:val="-3"/>
            <w:sz w:val="20"/>
            <w:szCs w:val="20"/>
            <w:u w:val="none"/>
          </w:rPr>
          <w:t>ecnico, Amministrativo e Bibliotecario</w:t>
        </w:r>
      </w:hyperlink>
      <w:r w:rsidRPr="006F5C93">
        <w:rPr>
          <w:rStyle w:val="Collegamentoipertestuale"/>
          <w:rFonts w:ascii="Verdana" w:hAnsi="Verdana"/>
          <w:color w:val="auto"/>
          <w:spacing w:val="-3"/>
          <w:sz w:val="20"/>
          <w:szCs w:val="20"/>
          <w:u w:val="none"/>
        </w:rPr>
        <w:t>.</w:t>
      </w:r>
      <w:r w:rsidR="005B0DA8" w:rsidRPr="00D95938">
        <w:rPr>
          <w:rFonts w:ascii="Verdana" w:hAnsi="Verdana"/>
          <w:spacing w:val="-3"/>
          <w:sz w:val="20"/>
          <w:szCs w:val="20"/>
        </w:rPr>
        <w:t xml:space="preserve"> Con tale regolamento sono state elencate e disciplinate le attività non consentite, quelle che richiedono l’autorizzazione del </w:t>
      </w:r>
      <w:r w:rsidR="006F5C93">
        <w:rPr>
          <w:rFonts w:ascii="Verdana" w:hAnsi="Verdana"/>
          <w:spacing w:val="-3"/>
          <w:sz w:val="20"/>
          <w:szCs w:val="20"/>
        </w:rPr>
        <w:t>D</w:t>
      </w:r>
      <w:r w:rsidR="005B0DA8" w:rsidRPr="00D95938">
        <w:rPr>
          <w:rFonts w:ascii="Verdana" w:hAnsi="Verdana"/>
          <w:spacing w:val="-3"/>
          <w:sz w:val="20"/>
          <w:szCs w:val="20"/>
        </w:rPr>
        <w:t xml:space="preserve">irettore </w:t>
      </w:r>
      <w:r w:rsidR="006F5C93">
        <w:rPr>
          <w:rFonts w:ascii="Verdana" w:hAnsi="Verdana"/>
          <w:spacing w:val="-3"/>
          <w:sz w:val="20"/>
          <w:szCs w:val="20"/>
        </w:rPr>
        <w:t>G</w:t>
      </w:r>
      <w:r w:rsidR="005B0DA8" w:rsidRPr="00D95938">
        <w:rPr>
          <w:rFonts w:ascii="Verdana" w:hAnsi="Verdana"/>
          <w:spacing w:val="-3"/>
          <w:sz w:val="20"/>
          <w:szCs w:val="20"/>
        </w:rPr>
        <w:t xml:space="preserve">enerale e gli incarichi che sono assoggettati ad un semplice obbligo di comunicazione all’amministrazione. </w:t>
      </w:r>
    </w:p>
    <w:p w14:paraId="3A449DAE" w14:textId="74AE91E8" w:rsidR="005B0DA8" w:rsidRPr="00D95938" w:rsidRDefault="005B0DA8" w:rsidP="00E15B39">
      <w:pPr>
        <w:spacing w:after="120" w:line="360" w:lineRule="auto"/>
        <w:ind w:right="140"/>
        <w:jc w:val="both"/>
        <w:rPr>
          <w:rFonts w:ascii="Verdana" w:hAnsi="Verdana"/>
          <w:spacing w:val="-3"/>
          <w:sz w:val="20"/>
          <w:szCs w:val="20"/>
        </w:rPr>
      </w:pPr>
      <w:r w:rsidRPr="00D95938">
        <w:rPr>
          <w:rFonts w:ascii="Verdana" w:hAnsi="Verdana"/>
          <w:spacing w:val="-3"/>
          <w:sz w:val="20"/>
          <w:szCs w:val="20"/>
        </w:rPr>
        <w:t>Ai fini della pubblicazione nella sezione “</w:t>
      </w:r>
      <w:r w:rsidRPr="0020766A">
        <w:rPr>
          <w:rFonts w:ascii="Verdana" w:hAnsi="Verdana"/>
          <w:i/>
          <w:iCs/>
          <w:spacing w:val="-3"/>
          <w:sz w:val="20"/>
          <w:szCs w:val="20"/>
        </w:rPr>
        <w:t>Amministrazione Trasparente – Personale – Incarichi conferiti e autorizzati ai dipendenti (dirigenti e non dirigenti)</w:t>
      </w:r>
      <w:r w:rsidRPr="00D95938">
        <w:rPr>
          <w:rFonts w:ascii="Verdana" w:hAnsi="Verdana"/>
          <w:spacing w:val="-3"/>
          <w:sz w:val="20"/>
          <w:szCs w:val="20"/>
        </w:rPr>
        <w:t xml:space="preserve">”, il </w:t>
      </w:r>
      <w:r w:rsidR="00A2060E" w:rsidRPr="00D95938">
        <w:rPr>
          <w:rFonts w:ascii="Verdana" w:hAnsi="Verdana"/>
          <w:spacing w:val="-3"/>
          <w:sz w:val="20"/>
          <w:szCs w:val="20"/>
        </w:rPr>
        <w:t xml:space="preserve">competente </w:t>
      </w:r>
      <w:r w:rsidRPr="00D95938">
        <w:rPr>
          <w:rFonts w:ascii="Verdana" w:hAnsi="Verdana"/>
          <w:spacing w:val="-3"/>
          <w:sz w:val="20"/>
          <w:szCs w:val="20"/>
        </w:rPr>
        <w:t xml:space="preserve">Settore Risorse </w:t>
      </w:r>
      <w:r w:rsidR="00A2060E" w:rsidRPr="00D95938">
        <w:rPr>
          <w:rFonts w:ascii="Verdana" w:hAnsi="Verdana"/>
          <w:spacing w:val="-3"/>
          <w:sz w:val="20"/>
          <w:szCs w:val="20"/>
        </w:rPr>
        <w:t>U</w:t>
      </w:r>
      <w:r w:rsidRPr="00D95938">
        <w:rPr>
          <w:rFonts w:ascii="Verdana" w:hAnsi="Verdana"/>
          <w:spacing w:val="-3"/>
          <w:sz w:val="20"/>
          <w:szCs w:val="20"/>
        </w:rPr>
        <w:t>mane trasmette report, suddivisi per anni, e costantemente aggiornati, contenenti il nome del dipendente autorizzato, la denominazione del conferente, l’oggetto dell’incarico, la data di inizio e di fine dell’incarico e tutti i dati relativi all’importo percepito dall’incaricato</w:t>
      </w:r>
      <w:r w:rsidR="00A2060E" w:rsidRPr="00D95938">
        <w:rPr>
          <w:rFonts w:ascii="Verdana" w:hAnsi="Verdana"/>
          <w:spacing w:val="-3"/>
          <w:sz w:val="20"/>
          <w:szCs w:val="20"/>
        </w:rPr>
        <w:t xml:space="preserve">. A far data </w:t>
      </w:r>
      <w:r w:rsidRPr="00D95938">
        <w:rPr>
          <w:rFonts w:ascii="Verdana" w:hAnsi="Verdana"/>
          <w:spacing w:val="-3"/>
          <w:sz w:val="20"/>
          <w:szCs w:val="20"/>
        </w:rPr>
        <w:t xml:space="preserve">dal </w:t>
      </w:r>
      <w:r w:rsidR="0020766A" w:rsidRPr="00D95938">
        <w:rPr>
          <w:rFonts w:ascii="Verdana" w:hAnsi="Verdana"/>
          <w:spacing w:val="-3"/>
          <w:sz w:val="20"/>
          <w:szCs w:val="20"/>
        </w:rPr>
        <w:t>1</w:t>
      </w:r>
      <w:r w:rsidR="0020766A">
        <w:rPr>
          <w:rFonts w:ascii="Verdana" w:hAnsi="Verdana"/>
          <w:spacing w:val="-3"/>
          <w:sz w:val="20"/>
          <w:szCs w:val="20"/>
        </w:rPr>
        <w:t>° gennaio</w:t>
      </w:r>
      <w:r w:rsidR="00A2060E" w:rsidRPr="00D95938">
        <w:rPr>
          <w:rFonts w:ascii="Verdana" w:hAnsi="Verdana"/>
          <w:spacing w:val="-3"/>
          <w:sz w:val="20"/>
          <w:szCs w:val="20"/>
        </w:rPr>
        <w:t xml:space="preserve"> </w:t>
      </w:r>
      <w:r w:rsidRPr="00D95938">
        <w:rPr>
          <w:rFonts w:ascii="Verdana" w:hAnsi="Verdana"/>
          <w:spacing w:val="-3"/>
          <w:sz w:val="20"/>
          <w:szCs w:val="20"/>
        </w:rPr>
        <w:t xml:space="preserve">2018, la sottosezione è alimentata automaticamente mediante rinvio al sito </w:t>
      </w:r>
      <w:hyperlink r:id="rId11" w:history="1">
        <w:r w:rsidRPr="00D95938">
          <w:rPr>
            <w:rStyle w:val="Collegamentoipertestuale"/>
            <w:rFonts w:ascii="Verdana" w:hAnsi="Verdana"/>
            <w:spacing w:val="-3"/>
            <w:sz w:val="20"/>
            <w:szCs w:val="20"/>
          </w:rPr>
          <w:t>http://www.consulentipubblici.gov.it/</w:t>
        </w:r>
      </w:hyperlink>
      <w:r w:rsidRPr="00D95938">
        <w:rPr>
          <w:rFonts w:ascii="Verdana" w:hAnsi="Verdana"/>
          <w:spacing w:val="-3"/>
          <w:sz w:val="20"/>
          <w:szCs w:val="20"/>
        </w:rPr>
        <w:t xml:space="preserve"> DFP - </w:t>
      </w:r>
      <w:proofErr w:type="spellStart"/>
      <w:r w:rsidRPr="00D95938">
        <w:rPr>
          <w:rFonts w:ascii="Verdana" w:hAnsi="Verdana"/>
          <w:spacing w:val="-3"/>
          <w:sz w:val="20"/>
          <w:szCs w:val="20"/>
        </w:rPr>
        <w:t>PerlaPA</w:t>
      </w:r>
      <w:proofErr w:type="spellEnd"/>
      <w:r w:rsidRPr="00D95938">
        <w:rPr>
          <w:rFonts w:ascii="Verdana" w:hAnsi="Verdana"/>
          <w:spacing w:val="-3"/>
          <w:sz w:val="20"/>
          <w:szCs w:val="20"/>
        </w:rPr>
        <w:t xml:space="preserve">. </w:t>
      </w:r>
    </w:p>
    <w:p w14:paraId="090FCD83" w14:textId="5E7A6820" w:rsidR="002D13C2" w:rsidRDefault="005B0DA8" w:rsidP="00E15B39">
      <w:pPr>
        <w:spacing w:after="120" w:line="360" w:lineRule="auto"/>
        <w:ind w:right="140"/>
        <w:jc w:val="both"/>
        <w:rPr>
          <w:rFonts w:ascii="Verdana" w:hAnsi="Verdana"/>
          <w:spacing w:val="-3"/>
          <w:sz w:val="20"/>
          <w:szCs w:val="20"/>
          <w:highlight w:val="yellow"/>
        </w:rPr>
      </w:pPr>
      <w:r w:rsidRPr="002D13C2">
        <w:rPr>
          <w:rFonts w:ascii="Verdana" w:hAnsi="Verdana"/>
          <w:spacing w:val="-3"/>
          <w:sz w:val="20"/>
          <w:szCs w:val="20"/>
        </w:rPr>
        <w:t>Nel corso del 201</w:t>
      </w:r>
      <w:r w:rsidR="00D95938" w:rsidRPr="002D13C2">
        <w:rPr>
          <w:rFonts w:ascii="Verdana" w:hAnsi="Verdana"/>
          <w:spacing w:val="-3"/>
          <w:sz w:val="20"/>
          <w:szCs w:val="20"/>
        </w:rPr>
        <w:t>9</w:t>
      </w:r>
      <w:r w:rsidRPr="002D13C2">
        <w:rPr>
          <w:rFonts w:ascii="Verdana" w:hAnsi="Verdana"/>
          <w:spacing w:val="-3"/>
          <w:sz w:val="20"/>
          <w:szCs w:val="20"/>
        </w:rPr>
        <w:t xml:space="preserve">, </w:t>
      </w:r>
      <w:r w:rsidR="002D13C2">
        <w:rPr>
          <w:rFonts w:ascii="Verdana" w:hAnsi="Verdana"/>
          <w:spacing w:val="-3"/>
          <w:sz w:val="20"/>
          <w:szCs w:val="20"/>
        </w:rPr>
        <w:t xml:space="preserve">al Settore Risorse Umane </w:t>
      </w:r>
      <w:r w:rsidRPr="002D13C2">
        <w:rPr>
          <w:rFonts w:ascii="Verdana" w:hAnsi="Verdana"/>
          <w:spacing w:val="-3"/>
          <w:sz w:val="20"/>
          <w:szCs w:val="20"/>
        </w:rPr>
        <w:t>sono pervenute</w:t>
      </w:r>
      <w:r w:rsidR="002D13C2" w:rsidRPr="002D13C2">
        <w:rPr>
          <w:rFonts w:ascii="Verdana" w:hAnsi="Verdana"/>
          <w:spacing w:val="-3"/>
          <w:sz w:val="20"/>
          <w:szCs w:val="20"/>
        </w:rPr>
        <w:t xml:space="preserve"> </w:t>
      </w:r>
      <w:r w:rsidR="009B22CC">
        <w:rPr>
          <w:rFonts w:ascii="Verdana" w:hAnsi="Verdana"/>
          <w:spacing w:val="-3"/>
          <w:sz w:val="20"/>
          <w:szCs w:val="20"/>
        </w:rPr>
        <w:t>due</w:t>
      </w:r>
      <w:r w:rsidR="002D13C2">
        <w:rPr>
          <w:rFonts w:ascii="Verdana" w:hAnsi="Verdana"/>
          <w:spacing w:val="-3"/>
          <w:sz w:val="20"/>
          <w:szCs w:val="20"/>
        </w:rPr>
        <w:t xml:space="preserve"> </w:t>
      </w:r>
      <w:r w:rsidR="002D13C2" w:rsidRPr="002D13C2">
        <w:rPr>
          <w:rFonts w:ascii="Verdana" w:hAnsi="Verdana"/>
          <w:spacing w:val="-3"/>
          <w:sz w:val="20"/>
          <w:szCs w:val="20"/>
        </w:rPr>
        <w:t xml:space="preserve">segnalazioni </w:t>
      </w:r>
      <w:r w:rsidR="002D13C2">
        <w:rPr>
          <w:rFonts w:ascii="Verdana" w:hAnsi="Verdana"/>
          <w:spacing w:val="-3"/>
          <w:sz w:val="20"/>
          <w:szCs w:val="20"/>
        </w:rPr>
        <w:t>che interessano il personale docente per le quali il Settore in argomento è</w:t>
      </w:r>
      <w:r w:rsidR="002D13C2" w:rsidRPr="002D13C2">
        <w:rPr>
          <w:rFonts w:ascii="Verdana" w:hAnsi="Verdana"/>
          <w:spacing w:val="-3"/>
          <w:sz w:val="20"/>
          <w:szCs w:val="20"/>
        </w:rPr>
        <w:t xml:space="preserve"> intervenuto per la produzione di documentazione alle autorità competenti</w:t>
      </w:r>
      <w:r w:rsidR="002D13C2">
        <w:rPr>
          <w:rFonts w:ascii="Verdana" w:hAnsi="Verdana"/>
          <w:spacing w:val="-3"/>
          <w:sz w:val="20"/>
          <w:szCs w:val="20"/>
        </w:rPr>
        <w:t>.</w:t>
      </w:r>
      <w:r w:rsidR="002D13C2" w:rsidRPr="002D13C2">
        <w:rPr>
          <w:rFonts w:ascii="Verdana" w:hAnsi="Verdana"/>
          <w:spacing w:val="-3"/>
          <w:sz w:val="20"/>
          <w:szCs w:val="20"/>
        </w:rPr>
        <w:t xml:space="preserve"> Attualmente non risulta l'esito degli accertamenti della Polizia Giudiziaria</w:t>
      </w:r>
      <w:r w:rsidR="00A902B5">
        <w:rPr>
          <w:rFonts w:ascii="Verdana" w:hAnsi="Verdana"/>
          <w:spacing w:val="-3"/>
          <w:sz w:val="20"/>
          <w:szCs w:val="20"/>
        </w:rPr>
        <w:t>.</w:t>
      </w:r>
      <w:r w:rsidR="006F5C93">
        <w:rPr>
          <w:rFonts w:ascii="Verdana" w:hAnsi="Verdana"/>
          <w:spacing w:val="-3"/>
          <w:sz w:val="20"/>
          <w:szCs w:val="20"/>
        </w:rPr>
        <w:t xml:space="preserve"> </w:t>
      </w:r>
    </w:p>
    <w:tbl>
      <w:tblPr>
        <w:tblStyle w:val="Grigliatabella"/>
        <w:tblW w:w="0" w:type="auto"/>
        <w:tblLook w:val="04A0" w:firstRow="1" w:lastRow="0" w:firstColumn="1" w:lastColumn="0" w:noHBand="0" w:noVBand="1"/>
      </w:tblPr>
      <w:tblGrid>
        <w:gridCol w:w="2201"/>
        <w:gridCol w:w="2131"/>
        <w:gridCol w:w="2040"/>
        <w:gridCol w:w="2029"/>
        <w:gridCol w:w="1397"/>
      </w:tblGrid>
      <w:tr w:rsidR="005B0DA8" w:rsidRPr="00041EA5" w14:paraId="274FEF4D" w14:textId="77777777" w:rsidTr="00EA7AD1">
        <w:tc>
          <w:tcPr>
            <w:tcW w:w="2201" w:type="dxa"/>
          </w:tcPr>
          <w:p w14:paraId="6277391A"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lastRenderedPageBreak/>
              <w:t>Misura</w:t>
            </w:r>
          </w:p>
        </w:tc>
        <w:tc>
          <w:tcPr>
            <w:tcW w:w="2131" w:type="dxa"/>
          </w:tcPr>
          <w:p w14:paraId="12D6824D"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t>Tempi di realizzazione</w:t>
            </w:r>
          </w:p>
        </w:tc>
        <w:tc>
          <w:tcPr>
            <w:tcW w:w="2040" w:type="dxa"/>
          </w:tcPr>
          <w:p w14:paraId="4A516E02"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t>Responsabile</w:t>
            </w:r>
          </w:p>
        </w:tc>
        <w:tc>
          <w:tcPr>
            <w:tcW w:w="2029" w:type="dxa"/>
          </w:tcPr>
          <w:p w14:paraId="30F618BF"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t>Indicatore</w:t>
            </w:r>
          </w:p>
        </w:tc>
        <w:tc>
          <w:tcPr>
            <w:tcW w:w="1397" w:type="dxa"/>
          </w:tcPr>
          <w:p w14:paraId="6C201EF1" w14:textId="77777777" w:rsidR="005B0DA8" w:rsidRPr="009B22CC" w:rsidRDefault="005B0DA8" w:rsidP="00E15B39">
            <w:pPr>
              <w:spacing w:after="120" w:line="360" w:lineRule="auto"/>
              <w:jc w:val="both"/>
              <w:rPr>
                <w:rFonts w:ascii="Verdana" w:hAnsi="Verdana"/>
                <w:b/>
                <w:spacing w:val="-3"/>
              </w:rPr>
            </w:pPr>
            <w:r w:rsidRPr="009B22CC">
              <w:rPr>
                <w:rFonts w:ascii="Verdana" w:hAnsi="Verdana"/>
                <w:b/>
                <w:spacing w:val="-3"/>
              </w:rPr>
              <w:t>Target</w:t>
            </w:r>
          </w:p>
        </w:tc>
      </w:tr>
      <w:tr w:rsidR="005B0DA8" w:rsidRPr="00302135" w14:paraId="14A0D1BE" w14:textId="77777777" w:rsidTr="00EA7AD1">
        <w:tc>
          <w:tcPr>
            <w:tcW w:w="2201" w:type="dxa"/>
          </w:tcPr>
          <w:p w14:paraId="409C183E"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Monitoraggio sul rispetto dell’obbligo</w:t>
            </w:r>
          </w:p>
        </w:tc>
        <w:tc>
          <w:tcPr>
            <w:tcW w:w="2131" w:type="dxa"/>
          </w:tcPr>
          <w:p w14:paraId="3F5AD000"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Entro il 31 dicembre di ciascun anno</w:t>
            </w:r>
          </w:p>
        </w:tc>
        <w:tc>
          <w:tcPr>
            <w:tcW w:w="2040" w:type="dxa"/>
          </w:tcPr>
          <w:p w14:paraId="19EA62CC"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 xml:space="preserve">R.P.C.T e Referenti TAC competenti </w:t>
            </w:r>
          </w:p>
        </w:tc>
        <w:tc>
          <w:tcPr>
            <w:tcW w:w="2029" w:type="dxa"/>
          </w:tcPr>
          <w:p w14:paraId="4FDCFAEF"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Realizzazione del monitoraggio (ON/OFF)</w:t>
            </w:r>
          </w:p>
        </w:tc>
        <w:tc>
          <w:tcPr>
            <w:tcW w:w="1397" w:type="dxa"/>
          </w:tcPr>
          <w:p w14:paraId="6B937FF5"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ON</w:t>
            </w:r>
          </w:p>
        </w:tc>
      </w:tr>
    </w:tbl>
    <w:p w14:paraId="789B23B0" w14:textId="77777777" w:rsidR="005B0DA8" w:rsidRPr="00302135" w:rsidRDefault="005B0DA8" w:rsidP="00E15B39">
      <w:pPr>
        <w:spacing w:after="120" w:line="360" w:lineRule="auto"/>
        <w:ind w:right="140"/>
        <w:jc w:val="both"/>
        <w:rPr>
          <w:rFonts w:ascii="Verdana" w:hAnsi="Verdana"/>
          <w:spacing w:val="-3"/>
          <w:sz w:val="20"/>
          <w:szCs w:val="20"/>
        </w:rPr>
      </w:pPr>
    </w:p>
    <w:p w14:paraId="72B50395" w14:textId="77777777" w:rsidR="005B0DA8" w:rsidRPr="00302135" w:rsidRDefault="005B0DA8" w:rsidP="00C84916">
      <w:pPr>
        <w:pStyle w:val="Titolo2"/>
        <w:spacing w:after="120" w:line="360" w:lineRule="auto"/>
        <w:jc w:val="both"/>
        <w:rPr>
          <w:rFonts w:ascii="Verdana" w:hAnsi="Verdana"/>
          <w:color w:val="2E74B5" w:themeColor="accent5" w:themeShade="BF"/>
          <w:sz w:val="20"/>
          <w:szCs w:val="20"/>
        </w:rPr>
      </w:pPr>
      <w:bookmarkStart w:id="17" w:name="_bookmark25"/>
      <w:bookmarkEnd w:id="17"/>
      <w:r w:rsidRPr="00302135">
        <w:rPr>
          <w:rFonts w:ascii="Verdana" w:hAnsi="Verdana"/>
          <w:color w:val="2E74B5" w:themeColor="accent5" w:themeShade="BF"/>
          <w:sz w:val="20"/>
          <w:szCs w:val="20"/>
        </w:rPr>
        <w:t xml:space="preserve">Attività successiva alla cessazione del rapporto di lavoro </w:t>
      </w:r>
    </w:p>
    <w:p w14:paraId="7CA1CB37" w14:textId="1E3B1E8D" w:rsidR="006F5C93" w:rsidRDefault="005B0DA8" w:rsidP="006F5C93">
      <w:pPr>
        <w:spacing w:after="0" w:line="360" w:lineRule="auto"/>
        <w:ind w:right="140"/>
        <w:jc w:val="both"/>
        <w:rPr>
          <w:rFonts w:ascii="Verdana" w:hAnsi="Verdana"/>
          <w:iCs/>
          <w:spacing w:val="-3"/>
          <w:sz w:val="20"/>
          <w:szCs w:val="20"/>
        </w:rPr>
      </w:pPr>
      <w:r w:rsidRPr="00302135">
        <w:rPr>
          <w:rFonts w:ascii="Verdana" w:hAnsi="Verdana"/>
          <w:spacing w:val="-3"/>
          <w:sz w:val="20"/>
          <w:szCs w:val="20"/>
        </w:rPr>
        <w:t xml:space="preserve">La L. n. 190/2012 ha novellato l’art. 53 del D. </w:t>
      </w:r>
      <w:proofErr w:type="spellStart"/>
      <w:r w:rsidRPr="00302135">
        <w:rPr>
          <w:rFonts w:ascii="Verdana" w:hAnsi="Verdana"/>
          <w:spacing w:val="-3"/>
          <w:sz w:val="20"/>
          <w:szCs w:val="20"/>
        </w:rPr>
        <w:t>Lgs</w:t>
      </w:r>
      <w:proofErr w:type="spellEnd"/>
      <w:r w:rsidRPr="00302135">
        <w:rPr>
          <w:rFonts w:ascii="Verdana" w:hAnsi="Verdana"/>
          <w:spacing w:val="-3"/>
          <w:sz w:val="20"/>
          <w:szCs w:val="20"/>
        </w:rPr>
        <w:t>. n. 165/2001, introducendo il comma 16</w:t>
      </w:r>
      <w:r w:rsidR="005A6D8E">
        <w:rPr>
          <w:rFonts w:ascii="Verdana" w:hAnsi="Verdana"/>
          <w:spacing w:val="-3"/>
          <w:sz w:val="20"/>
          <w:szCs w:val="20"/>
        </w:rPr>
        <w:t xml:space="preserve"> ter “</w:t>
      </w:r>
      <w:r w:rsidRPr="00302135">
        <w:rPr>
          <w:rFonts w:ascii="Verdana" w:hAnsi="Verdana"/>
          <w:i/>
          <w:spacing w:val="-3"/>
          <w:sz w:val="20"/>
          <w:szCs w:val="20"/>
        </w:rPr>
        <w:t xml:space="preserve">i dipendenti che negli ultimi tre anni di servizio hanno esercitato poteri autoritativi o negoziali per conto delle pubbliche amministrazioni di cui all’art. 1, comma 2 del </w:t>
      </w:r>
      <w:r w:rsidR="00340386">
        <w:rPr>
          <w:rFonts w:ascii="Verdana" w:hAnsi="Verdana"/>
          <w:i/>
          <w:spacing w:val="-3"/>
          <w:sz w:val="20"/>
          <w:szCs w:val="20"/>
        </w:rPr>
        <w:t xml:space="preserve">D. </w:t>
      </w:r>
      <w:proofErr w:type="spellStart"/>
      <w:r w:rsidR="00340386">
        <w:rPr>
          <w:rFonts w:ascii="Verdana" w:hAnsi="Verdana"/>
          <w:i/>
          <w:spacing w:val="-3"/>
          <w:sz w:val="20"/>
          <w:szCs w:val="20"/>
        </w:rPr>
        <w:t>Lgs</w:t>
      </w:r>
      <w:proofErr w:type="spellEnd"/>
      <w:r w:rsidR="00340386">
        <w:rPr>
          <w:rFonts w:ascii="Verdana" w:hAnsi="Verdana"/>
          <w:i/>
          <w:spacing w:val="-3"/>
          <w:sz w:val="20"/>
          <w:szCs w:val="20"/>
        </w:rPr>
        <w:t>.</w:t>
      </w:r>
      <w:r w:rsidR="00DF2E2C">
        <w:rPr>
          <w:rFonts w:ascii="Verdana" w:hAnsi="Verdana"/>
          <w:i/>
          <w:spacing w:val="-3"/>
          <w:sz w:val="20"/>
          <w:szCs w:val="20"/>
        </w:rPr>
        <w:t xml:space="preserve"> </w:t>
      </w:r>
      <w:r w:rsidRPr="00302135">
        <w:rPr>
          <w:rFonts w:ascii="Verdana" w:hAnsi="Verdana"/>
          <w:i/>
          <w:spacing w:val="-3"/>
          <w:sz w:val="20"/>
          <w:szCs w:val="20"/>
        </w:rPr>
        <w:t>n. 165/2001, non possono svolgere, nei tre anni successivi alla cessazione del rapporto di pubblico impiego, attività lavorativa o professionale presso i soggetti privati destinatari dell’attività della pubblica amministrazione svolta attraverso i medesimi poteri</w:t>
      </w:r>
      <w:r w:rsidRPr="00302135">
        <w:rPr>
          <w:rFonts w:ascii="Verdana" w:hAnsi="Verdana"/>
          <w:spacing w:val="-3"/>
          <w:sz w:val="20"/>
          <w:szCs w:val="20"/>
        </w:rPr>
        <w:t>.</w:t>
      </w:r>
      <w:r w:rsidR="005A6D8E">
        <w:rPr>
          <w:rFonts w:ascii="Verdana" w:hAnsi="Verdana"/>
          <w:spacing w:val="-3"/>
          <w:sz w:val="20"/>
          <w:szCs w:val="20"/>
        </w:rPr>
        <w:t xml:space="preserve"> </w:t>
      </w:r>
      <w:r w:rsidR="005A6D8E" w:rsidRPr="008A4A1B">
        <w:rPr>
          <w:rFonts w:ascii="Verdana" w:hAnsi="Verdana"/>
          <w:i/>
          <w:iCs/>
          <w:spacing w:val="-3"/>
          <w:sz w:val="20"/>
          <w:szCs w:val="20"/>
        </w:rPr>
        <w:t xml:space="preserve">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w:t>
      </w:r>
      <w:r w:rsidR="005A6D8E" w:rsidRPr="006F5C93">
        <w:rPr>
          <w:rFonts w:ascii="Verdana" w:hAnsi="Verdana"/>
          <w:iCs/>
          <w:spacing w:val="-3"/>
          <w:sz w:val="20"/>
          <w:szCs w:val="20"/>
        </w:rPr>
        <w:t xml:space="preserve">compensi </w:t>
      </w:r>
      <w:r w:rsidR="005A6D8E" w:rsidRPr="0020766A">
        <w:rPr>
          <w:rFonts w:ascii="Verdana" w:hAnsi="Verdana"/>
          <w:i/>
          <w:spacing w:val="-3"/>
          <w:sz w:val="20"/>
          <w:szCs w:val="20"/>
        </w:rPr>
        <w:t>eventualmente percepiti e accertati ad essa rif</w:t>
      </w:r>
      <w:r w:rsidR="008A4A1B" w:rsidRPr="0020766A">
        <w:rPr>
          <w:rFonts w:ascii="Verdana" w:hAnsi="Verdana"/>
          <w:i/>
          <w:spacing w:val="-3"/>
          <w:sz w:val="20"/>
          <w:szCs w:val="20"/>
        </w:rPr>
        <w:t>er</w:t>
      </w:r>
      <w:r w:rsidR="005A6D8E" w:rsidRPr="0020766A">
        <w:rPr>
          <w:rFonts w:ascii="Verdana" w:hAnsi="Verdana"/>
          <w:i/>
          <w:spacing w:val="-3"/>
          <w:sz w:val="20"/>
          <w:szCs w:val="20"/>
        </w:rPr>
        <w:t>iti</w:t>
      </w:r>
      <w:r w:rsidR="008A4A1B" w:rsidRPr="006F5C93">
        <w:rPr>
          <w:rFonts w:ascii="Verdana" w:hAnsi="Verdana"/>
          <w:iCs/>
          <w:spacing w:val="-3"/>
          <w:sz w:val="20"/>
          <w:szCs w:val="20"/>
        </w:rPr>
        <w:t>”</w:t>
      </w:r>
      <w:r w:rsidR="005A6D8E" w:rsidRPr="006F5C93">
        <w:rPr>
          <w:rFonts w:ascii="Verdana" w:hAnsi="Verdana"/>
          <w:iCs/>
          <w:spacing w:val="-3"/>
          <w:sz w:val="20"/>
          <w:szCs w:val="20"/>
        </w:rPr>
        <w:t>.</w:t>
      </w:r>
      <w:r w:rsidRPr="006F5C93">
        <w:rPr>
          <w:rFonts w:ascii="Verdana" w:hAnsi="Verdana"/>
          <w:iCs/>
          <w:spacing w:val="-3"/>
          <w:sz w:val="20"/>
          <w:szCs w:val="20"/>
        </w:rPr>
        <w:t xml:space="preserve"> </w:t>
      </w:r>
    </w:p>
    <w:p w14:paraId="1C44B39D" w14:textId="77777777" w:rsidR="006F5C93" w:rsidRDefault="00B26E70" w:rsidP="006F5C93">
      <w:pPr>
        <w:spacing w:after="0" w:line="360" w:lineRule="auto"/>
        <w:ind w:right="140"/>
        <w:jc w:val="both"/>
        <w:rPr>
          <w:rFonts w:ascii="Verdana" w:hAnsi="Verdana"/>
          <w:iCs/>
          <w:spacing w:val="-3"/>
          <w:sz w:val="20"/>
          <w:szCs w:val="20"/>
        </w:rPr>
      </w:pPr>
      <w:r w:rsidRPr="006F5C93">
        <w:rPr>
          <w:rFonts w:ascii="Verdana" w:hAnsi="Verdana"/>
          <w:iCs/>
          <w:spacing w:val="-3"/>
          <w:sz w:val="20"/>
          <w:szCs w:val="20"/>
        </w:rPr>
        <w:t>Alla base di tale divieto si ravvisa il principio costituzionale di trasparenza, imparzialità, buon andamento e di quello che impone ai pubblici impiegati esclusività del servizio a favore dell’Amministrazione.</w:t>
      </w:r>
    </w:p>
    <w:p w14:paraId="0AB8AB97" w14:textId="77777777" w:rsidR="006F5C93" w:rsidRDefault="00B26E70" w:rsidP="006F5C93">
      <w:pPr>
        <w:spacing w:after="0" w:line="360" w:lineRule="auto"/>
        <w:ind w:right="140"/>
        <w:jc w:val="both"/>
        <w:rPr>
          <w:rFonts w:ascii="Verdana" w:hAnsi="Verdana"/>
          <w:iCs/>
          <w:spacing w:val="-3"/>
          <w:sz w:val="20"/>
          <w:szCs w:val="20"/>
        </w:rPr>
      </w:pPr>
      <w:r w:rsidRPr="006F5C93">
        <w:rPr>
          <w:rFonts w:ascii="Verdana" w:hAnsi="Verdana"/>
          <w:iCs/>
          <w:spacing w:val="-3"/>
          <w:sz w:val="20"/>
          <w:szCs w:val="20"/>
        </w:rPr>
        <w:t>Il divieto di</w:t>
      </w:r>
      <w:r w:rsidR="006F5C93" w:rsidRPr="006F5C93">
        <w:rPr>
          <w:rFonts w:ascii="Verdana" w:hAnsi="Verdana"/>
          <w:iCs/>
          <w:spacing w:val="-3"/>
          <w:sz w:val="20"/>
          <w:szCs w:val="20"/>
        </w:rPr>
        <w:t xml:space="preserve"> </w:t>
      </w:r>
      <w:proofErr w:type="spellStart"/>
      <w:r w:rsidRPr="006F5C93">
        <w:rPr>
          <w:rFonts w:ascii="Verdana" w:hAnsi="Verdana"/>
          <w:i/>
          <w:spacing w:val="-3"/>
          <w:sz w:val="20"/>
          <w:szCs w:val="20"/>
        </w:rPr>
        <w:t>pantouflage</w:t>
      </w:r>
      <w:proofErr w:type="spellEnd"/>
      <w:r w:rsidR="006F5C93" w:rsidRPr="006F5C93">
        <w:rPr>
          <w:rFonts w:ascii="Verdana" w:hAnsi="Verdana"/>
          <w:i/>
          <w:spacing w:val="-3"/>
          <w:sz w:val="20"/>
          <w:szCs w:val="20"/>
        </w:rPr>
        <w:t xml:space="preserve"> </w:t>
      </w:r>
      <w:r w:rsidRPr="006F5C93">
        <w:rPr>
          <w:rFonts w:ascii="Verdana" w:hAnsi="Verdana"/>
          <w:iCs/>
          <w:spacing w:val="-3"/>
          <w:sz w:val="20"/>
          <w:szCs w:val="20"/>
        </w:rPr>
        <w:t>o</w:t>
      </w:r>
      <w:r w:rsidR="006F5C93" w:rsidRPr="006F5C93">
        <w:rPr>
          <w:rFonts w:ascii="Verdana" w:hAnsi="Verdana"/>
          <w:iCs/>
          <w:spacing w:val="-3"/>
          <w:sz w:val="20"/>
          <w:szCs w:val="20"/>
        </w:rPr>
        <w:t xml:space="preserve"> </w:t>
      </w:r>
      <w:r w:rsidRPr="006F5C93">
        <w:rPr>
          <w:rFonts w:ascii="Verdana" w:hAnsi="Verdana"/>
          <w:i/>
          <w:spacing w:val="-3"/>
          <w:sz w:val="20"/>
          <w:szCs w:val="20"/>
        </w:rPr>
        <w:t xml:space="preserve">revolving </w:t>
      </w:r>
      <w:proofErr w:type="spellStart"/>
      <w:r w:rsidRPr="006F5C93">
        <w:rPr>
          <w:rFonts w:ascii="Verdana" w:hAnsi="Verdana"/>
          <w:i/>
          <w:spacing w:val="-3"/>
          <w:sz w:val="20"/>
          <w:szCs w:val="20"/>
        </w:rPr>
        <w:t>doors</w:t>
      </w:r>
      <w:proofErr w:type="spellEnd"/>
      <w:r w:rsidRPr="006F5C93">
        <w:rPr>
          <w:rFonts w:ascii="Verdana" w:hAnsi="Verdana"/>
          <w:iCs/>
          <w:spacing w:val="-3"/>
          <w:sz w:val="20"/>
          <w:szCs w:val="20"/>
        </w:rPr>
        <w:t xml:space="preserve"> intende prevenire uno scorretto esercizio dell’attività istituzionale da parte del dipendente pubblico ed è finalizzato ad evitare che il “</w:t>
      </w:r>
      <w:r w:rsidRPr="0020766A">
        <w:rPr>
          <w:rFonts w:ascii="Verdana" w:hAnsi="Verdana"/>
          <w:i/>
          <w:spacing w:val="-3"/>
          <w:sz w:val="20"/>
          <w:szCs w:val="20"/>
        </w:rPr>
        <w:t>dipendente pubblico</w:t>
      </w:r>
      <w:r w:rsidRPr="006F5C93">
        <w:rPr>
          <w:rFonts w:ascii="Verdana" w:hAnsi="Verdana"/>
          <w:iCs/>
          <w:spacing w:val="-3"/>
          <w:sz w:val="20"/>
          <w:szCs w:val="20"/>
        </w:rPr>
        <w:t>”</w:t>
      </w:r>
      <w:r w:rsidR="006F5C93" w:rsidRPr="006F5C93">
        <w:rPr>
          <w:rFonts w:ascii="Verdana" w:hAnsi="Verdana"/>
          <w:iCs/>
          <w:spacing w:val="-3"/>
          <w:sz w:val="20"/>
          <w:szCs w:val="20"/>
        </w:rPr>
        <w:t xml:space="preserve"> </w:t>
      </w:r>
      <w:r w:rsidRPr="006F5C93">
        <w:rPr>
          <w:rFonts w:ascii="Verdana" w:hAnsi="Verdana"/>
          <w:iCs/>
          <w:spacing w:val="-3"/>
          <w:sz w:val="20"/>
          <w:szCs w:val="20"/>
        </w:rPr>
        <w:t>possa sfruttare la conoscenza delle dinamiche organizzative che connotano gli uffici interni della pubblica amministrazione al fine di trarre vantaggi di natura patrimoniale o non patrimoniale.</w:t>
      </w:r>
    </w:p>
    <w:p w14:paraId="65435DDF" w14:textId="77777777" w:rsidR="006F5C93" w:rsidRDefault="00B26E70" w:rsidP="006F5C93">
      <w:pPr>
        <w:spacing w:after="0" w:line="360" w:lineRule="auto"/>
        <w:ind w:right="140"/>
        <w:jc w:val="both"/>
        <w:rPr>
          <w:rFonts w:ascii="Verdana" w:hAnsi="Verdana"/>
          <w:iCs/>
          <w:spacing w:val="-3"/>
          <w:sz w:val="20"/>
          <w:szCs w:val="20"/>
        </w:rPr>
      </w:pPr>
      <w:r w:rsidRPr="006F5C93">
        <w:rPr>
          <w:rFonts w:ascii="Verdana" w:hAnsi="Verdana"/>
          <w:iCs/>
          <w:spacing w:val="-3"/>
          <w:sz w:val="20"/>
          <w:szCs w:val="20"/>
        </w:rPr>
        <w:t xml:space="preserve">In particolare, l’intenzione del legislatore, come chiarito dall’Autorità Nazionale Anti Corruzione è quella di contenere il rischio di situazioni di corruzione connesse all’impiego del dipendente successivo alla cessazione del rapporto di lavoro. </w:t>
      </w:r>
    </w:p>
    <w:p w14:paraId="4EF7D97C" w14:textId="0EB23261" w:rsidR="00717BBB" w:rsidRPr="006F5C93" w:rsidRDefault="00717BBB" w:rsidP="006F5C93">
      <w:pPr>
        <w:spacing w:after="0" w:line="360" w:lineRule="auto"/>
        <w:ind w:right="140"/>
        <w:jc w:val="both"/>
        <w:rPr>
          <w:rFonts w:ascii="Verdana" w:hAnsi="Verdana"/>
          <w:iCs/>
          <w:spacing w:val="-3"/>
          <w:sz w:val="20"/>
          <w:szCs w:val="20"/>
        </w:rPr>
      </w:pPr>
      <w:r w:rsidRPr="006F5C93">
        <w:rPr>
          <w:rFonts w:ascii="Verdana" w:hAnsi="Verdana"/>
          <w:iCs/>
          <w:spacing w:val="-3"/>
          <w:sz w:val="20"/>
          <w:szCs w:val="20"/>
        </w:rPr>
        <w:t>Il rischio valutato dalla norma si riferisce al dipendente che, durante il periodo di servizio, possa artatamente precostituirsi delle situazioni lavorative vantaggiose e sfruttare a proprio fine la sua posizione e il suo potere all’interno dell’amministrazione per ottenere un lavoro per lui attraente presso l’impresa o il soggetto privato con cui entra in contatto. La norma prevede quindi una limitazione della libertà negoziale del dipendente per un determinato periodo successivo alla cessazione del rapporto con la p.a. per eliminare la “</w:t>
      </w:r>
      <w:r w:rsidRPr="0020766A">
        <w:rPr>
          <w:rFonts w:ascii="Verdana" w:hAnsi="Verdana"/>
          <w:i/>
          <w:spacing w:val="-3"/>
          <w:sz w:val="20"/>
          <w:szCs w:val="20"/>
        </w:rPr>
        <w:t>convenienza</w:t>
      </w:r>
      <w:r w:rsidRPr="006F5C93">
        <w:rPr>
          <w:rFonts w:ascii="Verdana" w:hAnsi="Verdana"/>
          <w:iCs/>
          <w:spacing w:val="-3"/>
          <w:sz w:val="20"/>
          <w:szCs w:val="20"/>
        </w:rPr>
        <w:t>” di accordi fraudolenti.</w:t>
      </w:r>
    </w:p>
    <w:p w14:paraId="769D338C" w14:textId="77777777" w:rsidR="00176E4B" w:rsidRPr="00B2626B" w:rsidRDefault="00176E4B" w:rsidP="006F5C93">
      <w:pPr>
        <w:pStyle w:val="Default"/>
        <w:spacing w:line="360" w:lineRule="auto"/>
        <w:jc w:val="both"/>
        <w:rPr>
          <w:rFonts w:ascii="Verdana" w:hAnsi="Verdana" w:cs="Times New Roman"/>
          <w:color w:val="auto"/>
          <w:sz w:val="20"/>
          <w:szCs w:val="20"/>
        </w:rPr>
      </w:pPr>
      <w:r w:rsidRPr="00B2626B">
        <w:rPr>
          <w:rFonts w:ascii="Verdana" w:hAnsi="Verdana" w:cs="Times New Roman"/>
          <w:color w:val="auto"/>
          <w:sz w:val="20"/>
          <w:szCs w:val="20"/>
        </w:rPr>
        <w:t>La disposizione è tuttavia indirizzata non alla generalità dei dipendenti, ma soltanto a coloro che negli ultimi tre anni di servizio hanno “</w:t>
      </w:r>
      <w:r w:rsidRPr="0020766A">
        <w:rPr>
          <w:rFonts w:ascii="Verdana" w:hAnsi="Verdana" w:cs="Times New Roman"/>
          <w:i/>
          <w:iCs/>
          <w:color w:val="auto"/>
          <w:sz w:val="20"/>
          <w:szCs w:val="20"/>
        </w:rPr>
        <w:t>esercitato poteri autoritativi o negoziali</w:t>
      </w:r>
      <w:r w:rsidRPr="00B2626B">
        <w:rPr>
          <w:rFonts w:ascii="Verdana" w:hAnsi="Verdana" w:cs="Times New Roman"/>
          <w:color w:val="auto"/>
          <w:sz w:val="20"/>
          <w:szCs w:val="20"/>
        </w:rPr>
        <w:t>”. A tale riguardo A.N.AC. nell’Aggiornamento 2018 al PNA ha precisato che rientrano tra tali dipendenti non solo coloro che “</w:t>
      </w:r>
      <w:r w:rsidRPr="006F5C93">
        <w:rPr>
          <w:rFonts w:ascii="Verdana" w:hAnsi="Verdana" w:cs="Times New Roman"/>
          <w:i/>
          <w:iCs/>
          <w:color w:val="auto"/>
          <w:sz w:val="20"/>
          <w:szCs w:val="20"/>
        </w:rPr>
        <w:t xml:space="preserve">hanno emanato provvedimenti amministrativi o perfezionato negozi giuridici </w:t>
      </w:r>
      <w:r w:rsidRPr="006F5C93">
        <w:rPr>
          <w:rFonts w:ascii="Verdana" w:hAnsi="Verdana" w:cs="Times New Roman"/>
          <w:i/>
          <w:iCs/>
          <w:color w:val="auto"/>
          <w:sz w:val="20"/>
          <w:szCs w:val="20"/>
        </w:rPr>
        <w:lastRenderedPageBreak/>
        <w:t>mediante la stipula di contratti in rappresentanza giuridica ed economica dell’ente</w:t>
      </w:r>
      <w:r w:rsidRPr="00B2626B">
        <w:rPr>
          <w:rFonts w:ascii="Verdana" w:hAnsi="Verdana" w:cs="Times New Roman"/>
          <w:color w:val="auto"/>
          <w:sz w:val="20"/>
          <w:szCs w:val="20"/>
        </w:rPr>
        <w:t>” (e dunque “</w:t>
      </w:r>
      <w:r w:rsidRPr="006F5C93">
        <w:rPr>
          <w:rFonts w:ascii="Verdana" w:hAnsi="Verdana" w:cs="Times New Roman"/>
          <w:i/>
          <w:iCs/>
          <w:color w:val="auto"/>
          <w:sz w:val="20"/>
          <w:szCs w:val="20"/>
        </w:rPr>
        <w:t>a titolo esemplificativo i dirigenti, i funzionari che svolgono incarichi dirigenziali, coloro che esercitano funzioni apicali o a cui sono conferite apposite deleghe all’esterno dell’ente</w:t>
      </w:r>
      <w:r w:rsidRPr="00B2626B">
        <w:rPr>
          <w:rFonts w:ascii="Verdana" w:hAnsi="Verdana" w:cs="Times New Roman"/>
          <w:color w:val="auto"/>
          <w:sz w:val="20"/>
          <w:szCs w:val="20"/>
        </w:rPr>
        <w:t>”) ma anche “</w:t>
      </w:r>
      <w:r w:rsidRPr="006F5C93">
        <w:rPr>
          <w:rFonts w:ascii="Verdana" w:hAnsi="Verdana" w:cs="Times New Roman"/>
          <w:i/>
          <w:iCs/>
          <w:color w:val="auto"/>
          <w:sz w:val="20"/>
          <w:szCs w:val="20"/>
        </w:rPr>
        <w:t xml:space="preserve">quei dipendenti che hanno comunque avuto il potere di incidere in maniera determinante sulla decisione oggetto del provvedimento finale, collaborando all’istruttoria, ad esempio attraverso la elaborazione di atti </w:t>
      </w:r>
      <w:proofErr w:type="spellStart"/>
      <w:r w:rsidRPr="006F5C93">
        <w:rPr>
          <w:rFonts w:ascii="Verdana" w:hAnsi="Verdana" w:cs="Times New Roman"/>
          <w:i/>
          <w:iCs/>
          <w:color w:val="auto"/>
          <w:sz w:val="20"/>
          <w:szCs w:val="20"/>
        </w:rPr>
        <w:t>endoprocedimentali</w:t>
      </w:r>
      <w:proofErr w:type="spellEnd"/>
      <w:r w:rsidRPr="006F5C93">
        <w:rPr>
          <w:rFonts w:ascii="Verdana" w:hAnsi="Verdana" w:cs="Times New Roman"/>
          <w:i/>
          <w:iCs/>
          <w:color w:val="auto"/>
          <w:sz w:val="20"/>
          <w:szCs w:val="20"/>
        </w:rPr>
        <w:t xml:space="preserve"> obbligatori (parere, perizie, certificazioni) che vincolano in modo significativo il contenuto della decisione</w:t>
      </w:r>
      <w:r w:rsidRPr="00B2626B">
        <w:rPr>
          <w:rFonts w:ascii="Verdana" w:hAnsi="Verdana" w:cs="Times New Roman"/>
          <w:color w:val="auto"/>
          <w:sz w:val="20"/>
          <w:szCs w:val="20"/>
        </w:rPr>
        <w:t xml:space="preserve">”. </w:t>
      </w:r>
    </w:p>
    <w:p w14:paraId="721801EE" w14:textId="5BB9812B" w:rsidR="00176E4B" w:rsidRPr="00B2626B" w:rsidRDefault="00176E4B" w:rsidP="00B2626B">
      <w:pPr>
        <w:pStyle w:val="Default"/>
        <w:spacing w:line="360" w:lineRule="auto"/>
        <w:jc w:val="both"/>
        <w:rPr>
          <w:rFonts w:ascii="Verdana" w:hAnsi="Verdana" w:cs="Times New Roman"/>
          <w:color w:val="auto"/>
          <w:sz w:val="20"/>
          <w:szCs w:val="20"/>
        </w:rPr>
      </w:pPr>
      <w:r w:rsidRPr="00B2626B">
        <w:rPr>
          <w:rFonts w:ascii="Verdana" w:hAnsi="Verdana" w:cs="Times New Roman"/>
          <w:color w:val="auto"/>
          <w:sz w:val="20"/>
          <w:szCs w:val="20"/>
        </w:rPr>
        <w:t xml:space="preserve">Pertanto, il divieto di </w:t>
      </w:r>
      <w:proofErr w:type="spellStart"/>
      <w:r w:rsidRPr="006F5C93">
        <w:rPr>
          <w:rFonts w:ascii="Verdana" w:hAnsi="Verdana" w:cs="Times New Roman"/>
          <w:i/>
          <w:iCs/>
          <w:color w:val="auto"/>
          <w:sz w:val="20"/>
          <w:szCs w:val="20"/>
        </w:rPr>
        <w:t>pantouflage</w:t>
      </w:r>
      <w:proofErr w:type="spellEnd"/>
      <w:r w:rsidRPr="00B2626B">
        <w:rPr>
          <w:rFonts w:ascii="Verdana" w:hAnsi="Verdana" w:cs="Times New Roman"/>
          <w:color w:val="auto"/>
          <w:sz w:val="20"/>
          <w:szCs w:val="20"/>
        </w:rPr>
        <w:t xml:space="preserve"> si applica non solo al soggetto che abbia firmato l’atto ma anche a coloro che abbiano partecipato al procedimento. L’A.N.AC. ha anche contestualmente chiarito che nel novero dei poteri autoritativi e negoziali rientrano sia i provvedimenti afferenti alla conclusione di contratti per l’acquisizione di beni e servizi per la PA sia i provvedimenti che incidono unilateralmente, modificandole, sulle situazioni giuridiche soggettive dei destinatari. Tenuto conto della finalità della norma, può ritenersi che fra i poteri autoritativi e negoziali sia da ricomprendersi l’adozione di atti volti a concedere in generale vantaggi o utilità al privato, quali autorizzazioni, concessioni, sovvenzioni, sussidi e vantaggi economici di qualunque genere. </w:t>
      </w:r>
    </w:p>
    <w:p w14:paraId="1E0EEDD1" w14:textId="4B7D8CFC" w:rsidR="00176E4B" w:rsidRPr="00B2626B" w:rsidRDefault="00176E4B" w:rsidP="00B2626B">
      <w:pPr>
        <w:pStyle w:val="Default"/>
        <w:spacing w:line="360" w:lineRule="auto"/>
        <w:jc w:val="both"/>
        <w:rPr>
          <w:rFonts w:ascii="Verdana" w:hAnsi="Verdana" w:cs="Times New Roman"/>
          <w:color w:val="auto"/>
          <w:sz w:val="20"/>
          <w:szCs w:val="20"/>
        </w:rPr>
      </w:pPr>
      <w:r w:rsidRPr="00B2626B">
        <w:rPr>
          <w:rFonts w:ascii="Verdana" w:hAnsi="Verdana" w:cs="Times New Roman"/>
          <w:color w:val="auto"/>
          <w:sz w:val="20"/>
          <w:szCs w:val="20"/>
        </w:rPr>
        <w:t xml:space="preserve">Sempre in sede di Aggiornamento 2018 al PNA si evidenzia inoltre che ai fini dell’applicazione del divieto in oggetto, sono da considerarsi “dipendenti”, oltre coloro che sono legati all’Ateneo da un rapporto di lavoro a tempo indeterminato, anche i soggetti titolari di un rapporto di lavoro a tempo determinato o autonomo </w:t>
      </w:r>
      <w:r w:rsidR="0020766A" w:rsidRPr="00B2626B">
        <w:rPr>
          <w:rFonts w:ascii="Verdana" w:hAnsi="Verdana" w:cs="Times New Roman"/>
          <w:color w:val="auto"/>
          <w:sz w:val="20"/>
          <w:szCs w:val="20"/>
        </w:rPr>
        <w:t>nonché</w:t>
      </w:r>
      <w:r w:rsidRPr="00B2626B">
        <w:rPr>
          <w:rFonts w:ascii="Verdana" w:hAnsi="Verdana" w:cs="Times New Roman"/>
          <w:color w:val="auto"/>
          <w:sz w:val="20"/>
          <w:szCs w:val="20"/>
        </w:rPr>
        <w:t xml:space="preserve"> i soggetti titolari di uno degli incarichi di cui al D.</w:t>
      </w:r>
      <w:r w:rsidR="0020766A">
        <w:rPr>
          <w:rFonts w:ascii="Verdana" w:hAnsi="Verdana" w:cs="Times New Roman"/>
          <w:color w:val="auto"/>
          <w:sz w:val="20"/>
          <w:szCs w:val="20"/>
        </w:rPr>
        <w:t xml:space="preserve"> </w:t>
      </w:r>
      <w:proofErr w:type="spellStart"/>
      <w:r w:rsidR="0020766A">
        <w:rPr>
          <w:rFonts w:ascii="Verdana" w:hAnsi="Verdana" w:cs="Times New Roman"/>
          <w:color w:val="auto"/>
          <w:sz w:val="20"/>
          <w:szCs w:val="20"/>
        </w:rPr>
        <w:t>L</w:t>
      </w:r>
      <w:r w:rsidRPr="00B2626B">
        <w:rPr>
          <w:rFonts w:ascii="Verdana" w:hAnsi="Verdana" w:cs="Times New Roman"/>
          <w:color w:val="auto"/>
          <w:sz w:val="20"/>
          <w:szCs w:val="20"/>
        </w:rPr>
        <w:t>gs</w:t>
      </w:r>
      <w:proofErr w:type="spellEnd"/>
      <w:r w:rsidRPr="00B2626B">
        <w:rPr>
          <w:rFonts w:ascii="Verdana" w:hAnsi="Verdana" w:cs="Times New Roman"/>
          <w:color w:val="auto"/>
          <w:sz w:val="20"/>
          <w:szCs w:val="20"/>
        </w:rPr>
        <w:t>. 39/2013 (incarichi amministrativi di vertice ed incarichi dirigenziali). Il divieto opera dalla cessazione dell’incarico (D.</w:t>
      </w:r>
      <w:r w:rsidR="0020766A">
        <w:rPr>
          <w:rFonts w:ascii="Verdana" w:hAnsi="Verdana" w:cs="Times New Roman"/>
          <w:color w:val="auto"/>
          <w:sz w:val="20"/>
          <w:szCs w:val="20"/>
        </w:rPr>
        <w:t xml:space="preserve"> </w:t>
      </w:r>
      <w:proofErr w:type="spellStart"/>
      <w:r w:rsidRPr="00B2626B">
        <w:rPr>
          <w:rFonts w:ascii="Verdana" w:hAnsi="Verdana" w:cs="Times New Roman"/>
          <w:color w:val="auto"/>
          <w:sz w:val="20"/>
          <w:szCs w:val="20"/>
        </w:rPr>
        <w:t>Lgs</w:t>
      </w:r>
      <w:proofErr w:type="spellEnd"/>
      <w:r w:rsidRPr="00B2626B">
        <w:rPr>
          <w:rFonts w:ascii="Verdana" w:hAnsi="Verdana" w:cs="Times New Roman"/>
          <w:color w:val="auto"/>
          <w:sz w:val="20"/>
          <w:szCs w:val="20"/>
        </w:rPr>
        <w:t xml:space="preserve">. 39/2013, art. 21). </w:t>
      </w:r>
    </w:p>
    <w:p w14:paraId="3DC62333" w14:textId="77777777" w:rsidR="00176E4B" w:rsidRPr="00B2626B" w:rsidRDefault="00176E4B" w:rsidP="00B2626B">
      <w:pPr>
        <w:pStyle w:val="Default"/>
        <w:spacing w:line="360" w:lineRule="auto"/>
        <w:jc w:val="both"/>
        <w:rPr>
          <w:rFonts w:ascii="Verdana" w:hAnsi="Verdana" w:cs="Times New Roman"/>
          <w:color w:val="auto"/>
          <w:sz w:val="20"/>
          <w:szCs w:val="20"/>
        </w:rPr>
      </w:pPr>
      <w:r w:rsidRPr="00B2626B">
        <w:rPr>
          <w:rFonts w:ascii="Verdana" w:hAnsi="Verdana" w:cs="Times New Roman"/>
          <w:color w:val="auto"/>
          <w:sz w:val="20"/>
          <w:szCs w:val="20"/>
        </w:rPr>
        <w:t xml:space="preserve">Secondo le indicazioni del PNA 2013 la violazione del divieto comporta sanzioni sull’atto e sui soggetti, e precisamente: </w:t>
      </w:r>
    </w:p>
    <w:p w14:paraId="75411ECF" w14:textId="6AF7050A" w:rsidR="00176E4B" w:rsidRPr="00B2626B" w:rsidRDefault="00176E4B"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B2626B">
        <w:rPr>
          <w:rFonts w:ascii="Verdana" w:hAnsi="Verdana"/>
          <w:sz w:val="20"/>
          <w:szCs w:val="20"/>
        </w:rPr>
        <w:t xml:space="preserve">sanzioni sull’atto: i contratti di lavoro conclusi e gli incarichi conferiti dal soggetto privato in favore dell’ex dipendente dell’Ateneo in violazione del suddetto divieto sono nulli; </w:t>
      </w:r>
    </w:p>
    <w:p w14:paraId="5E47EFBF" w14:textId="2A680514" w:rsidR="00176E4B" w:rsidRPr="00B2626B" w:rsidRDefault="00176E4B"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B2626B">
        <w:rPr>
          <w:rFonts w:ascii="Verdana" w:hAnsi="Verdana"/>
          <w:sz w:val="20"/>
          <w:szCs w:val="20"/>
        </w:rPr>
        <w:t xml:space="preserve">sanzioni sui soggetti: i soggetti privati che hanno concluso contratti di lavoro o conferito incarichi ad ex dipendenti dell’Ateneo in violazione del divieto non possono contrattare con l’Ateneo per i successivi tre anni ed hanno l’obbligo di restituire compensi eventualmente percepiti ed accertati in esecuzione dell’affidamento illegittimo. </w:t>
      </w:r>
    </w:p>
    <w:p w14:paraId="255753A8" w14:textId="609D69BE" w:rsidR="005B0DA8" w:rsidRPr="00302135" w:rsidRDefault="005B0DA8" w:rsidP="00E15B39">
      <w:pPr>
        <w:spacing w:after="120" w:line="360" w:lineRule="auto"/>
        <w:ind w:right="140"/>
        <w:jc w:val="both"/>
        <w:rPr>
          <w:rFonts w:ascii="Verdana" w:hAnsi="Verdana"/>
          <w:spacing w:val="-3"/>
          <w:sz w:val="20"/>
          <w:szCs w:val="20"/>
        </w:rPr>
      </w:pPr>
      <w:r w:rsidRPr="00302135">
        <w:rPr>
          <w:rFonts w:ascii="Verdana" w:hAnsi="Verdana"/>
          <w:spacing w:val="-3"/>
          <w:sz w:val="20"/>
          <w:szCs w:val="20"/>
        </w:rPr>
        <w:t>In applicazione della richiamata normativa</w:t>
      </w:r>
      <w:r w:rsidR="006F5C93">
        <w:rPr>
          <w:rFonts w:ascii="Verdana" w:hAnsi="Verdana"/>
          <w:spacing w:val="-3"/>
          <w:sz w:val="20"/>
          <w:szCs w:val="20"/>
        </w:rPr>
        <w:t xml:space="preserve"> </w:t>
      </w:r>
      <w:r w:rsidR="006F5C93" w:rsidRPr="00E327AF">
        <w:rPr>
          <w:rFonts w:ascii="Verdana" w:hAnsi="Verdana"/>
          <w:spacing w:val="-3"/>
          <w:sz w:val="20"/>
          <w:szCs w:val="20"/>
        </w:rPr>
        <w:t>questa Amministrazione per l’anno 2019</w:t>
      </w:r>
      <w:r w:rsidRPr="00E327AF">
        <w:rPr>
          <w:rFonts w:ascii="Verdana" w:hAnsi="Verdana"/>
          <w:spacing w:val="-3"/>
          <w:sz w:val="20"/>
          <w:szCs w:val="20"/>
        </w:rPr>
        <w:t>:</w:t>
      </w:r>
    </w:p>
    <w:p w14:paraId="2231167F" w14:textId="54E9F761" w:rsidR="005B0DA8" w:rsidRPr="002F00A5" w:rsidRDefault="005B0DA8"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2F00A5">
        <w:rPr>
          <w:rFonts w:ascii="Verdana" w:hAnsi="Verdana"/>
          <w:sz w:val="20"/>
          <w:szCs w:val="20"/>
        </w:rPr>
        <w:t xml:space="preserve">nei contratti di assunzione del personale </w:t>
      </w:r>
      <w:r w:rsidR="006F5C93" w:rsidRPr="002F00A5">
        <w:rPr>
          <w:rFonts w:ascii="Verdana" w:hAnsi="Verdana"/>
          <w:sz w:val="20"/>
          <w:szCs w:val="20"/>
        </w:rPr>
        <w:t>h</w:t>
      </w:r>
      <w:r w:rsidRPr="002F00A5">
        <w:rPr>
          <w:rFonts w:ascii="Verdana" w:hAnsi="Verdana"/>
          <w:sz w:val="20"/>
          <w:szCs w:val="20"/>
        </w:rPr>
        <w:t>a inserit</w:t>
      </w:r>
      <w:r w:rsidR="006F5C93" w:rsidRPr="002F00A5">
        <w:rPr>
          <w:rFonts w:ascii="Verdana" w:hAnsi="Verdana"/>
          <w:sz w:val="20"/>
          <w:szCs w:val="20"/>
        </w:rPr>
        <w:t>o</w:t>
      </w:r>
      <w:r w:rsidRPr="002F00A5">
        <w:rPr>
          <w:rFonts w:ascii="Verdana" w:hAnsi="Verdana"/>
          <w:sz w:val="20"/>
          <w:szCs w:val="20"/>
        </w:rPr>
        <w:t xml:space="preserve"> una clausola che preveda esplicitamente il divieto di prestare attività lavorativa per i tre anni successivi alla cessazione del rapporto, nei confronti dei destinatari di provvedimenti adottati o di contratti conclusi con l’apporto decisionale del dipendente; nei confronti degli ex dipendenti che violino tale divieto è d’obbligo agire in giudizio;</w:t>
      </w:r>
    </w:p>
    <w:p w14:paraId="5038BE08" w14:textId="7EA41739" w:rsidR="005B0DA8" w:rsidRPr="002F00A5" w:rsidRDefault="005B0DA8"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2F00A5">
        <w:rPr>
          <w:rFonts w:ascii="Verdana" w:hAnsi="Verdana"/>
          <w:sz w:val="20"/>
          <w:szCs w:val="20"/>
        </w:rPr>
        <w:lastRenderedPageBreak/>
        <w:t xml:space="preserve">nei bandi di gara </w:t>
      </w:r>
      <w:r w:rsidR="006F5C93" w:rsidRPr="002F00A5">
        <w:rPr>
          <w:rFonts w:ascii="Verdana" w:hAnsi="Verdana"/>
          <w:sz w:val="20"/>
          <w:szCs w:val="20"/>
        </w:rPr>
        <w:t>h</w:t>
      </w:r>
      <w:r w:rsidRPr="002F00A5">
        <w:rPr>
          <w:rFonts w:ascii="Verdana" w:hAnsi="Verdana"/>
          <w:sz w:val="20"/>
          <w:szCs w:val="20"/>
        </w:rPr>
        <w:t>a inserit</w:t>
      </w:r>
      <w:r w:rsidR="006F5C93" w:rsidRPr="002F00A5">
        <w:rPr>
          <w:rFonts w:ascii="Verdana" w:hAnsi="Verdana"/>
          <w:sz w:val="20"/>
          <w:szCs w:val="20"/>
        </w:rPr>
        <w:t>o</w:t>
      </w:r>
      <w:r w:rsidRPr="002F00A5">
        <w:rPr>
          <w:rFonts w:ascii="Verdana" w:hAnsi="Verdana"/>
          <w:sz w:val="20"/>
          <w:szCs w:val="20"/>
        </w:rPr>
        <w:t xml:space="preserve"> la condizione soggettiva di non aver concluso contratti di lavoro subordinato o autonomo e, comunque, di non aver attribuito incarichi ad ex dipendenti che hanno esercitato poteri autorizzativi o negoziali per conto dell’Ateneo nei loro confronti per il triennio successivo alla cessazione del rapporto; nei confronti dei soggetti per i quali emergano le condizioni suddette va disposta l’esclusione dalle procedure di affidamento. </w:t>
      </w:r>
    </w:p>
    <w:p w14:paraId="5348FFA1" w14:textId="38CCA74E" w:rsidR="005B0DA8" w:rsidRDefault="00E327AF" w:rsidP="00E15B39">
      <w:pPr>
        <w:spacing w:after="120" w:line="360" w:lineRule="auto"/>
        <w:ind w:right="140"/>
        <w:jc w:val="both"/>
        <w:rPr>
          <w:rFonts w:ascii="Verdana" w:hAnsi="Verdana"/>
          <w:spacing w:val="-3"/>
          <w:sz w:val="20"/>
          <w:szCs w:val="20"/>
        </w:rPr>
      </w:pPr>
      <w:r w:rsidRPr="007251BE">
        <w:rPr>
          <w:rFonts w:ascii="Verdana" w:hAnsi="Verdana"/>
          <w:spacing w:val="-3"/>
          <w:sz w:val="20"/>
          <w:szCs w:val="20"/>
        </w:rPr>
        <w:t xml:space="preserve">In considerazione di </w:t>
      </w:r>
      <w:r w:rsidR="009B49B5" w:rsidRPr="007251BE">
        <w:rPr>
          <w:rFonts w:ascii="Verdana" w:hAnsi="Verdana"/>
          <w:spacing w:val="-3"/>
          <w:sz w:val="20"/>
          <w:szCs w:val="20"/>
        </w:rPr>
        <w:t>controlli a campione effettuati sul sito dell’Ateneo nel corso del 2018, si propone che l’Ateneo adotti una</w:t>
      </w:r>
      <w:r w:rsidR="007251BE" w:rsidRPr="007251BE">
        <w:rPr>
          <w:rFonts w:ascii="Verdana" w:hAnsi="Verdana"/>
          <w:spacing w:val="-3"/>
          <w:sz w:val="20"/>
          <w:szCs w:val="20"/>
        </w:rPr>
        <w:t xml:space="preserve"> modulistica standardizzata da parte di tutte le strutture coinvolte nell’azione in argomento</w:t>
      </w:r>
      <w:r w:rsidR="00DF2E2C">
        <w:rPr>
          <w:rFonts w:ascii="Verdana" w:hAnsi="Verdana"/>
          <w:spacing w:val="-3"/>
          <w:sz w:val="20"/>
          <w:szCs w:val="20"/>
        </w:rPr>
        <w:t>.</w:t>
      </w:r>
    </w:p>
    <w:tbl>
      <w:tblPr>
        <w:tblStyle w:val="Grigliatabella"/>
        <w:tblW w:w="0" w:type="auto"/>
        <w:tblLook w:val="04A0" w:firstRow="1" w:lastRow="0" w:firstColumn="1" w:lastColumn="0" w:noHBand="0" w:noVBand="1"/>
      </w:tblPr>
      <w:tblGrid>
        <w:gridCol w:w="2499"/>
        <w:gridCol w:w="2577"/>
        <w:gridCol w:w="2045"/>
        <w:gridCol w:w="1971"/>
        <w:gridCol w:w="932"/>
      </w:tblGrid>
      <w:tr w:rsidR="005B0DA8" w:rsidRPr="00302135" w14:paraId="16DE32C8" w14:textId="77777777" w:rsidTr="00E327AF">
        <w:tc>
          <w:tcPr>
            <w:tcW w:w="0" w:type="auto"/>
          </w:tcPr>
          <w:p w14:paraId="7F7682D4"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Misura</w:t>
            </w:r>
          </w:p>
        </w:tc>
        <w:tc>
          <w:tcPr>
            <w:tcW w:w="0" w:type="auto"/>
          </w:tcPr>
          <w:p w14:paraId="008601B2"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Tempi di realizzazione</w:t>
            </w:r>
          </w:p>
        </w:tc>
        <w:tc>
          <w:tcPr>
            <w:tcW w:w="0" w:type="auto"/>
          </w:tcPr>
          <w:p w14:paraId="2FFBB4C0"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Responsabile</w:t>
            </w:r>
          </w:p>
        </w:tc>
        <w:tc>
          <w:tcPr>
            <w:tcW w:w="1971" w:type="dxa"/>
          </w:tcPr>
          <w:p w14:paraId="6651EE3C"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Indicatore</w:t>
            </w:r>
          </w:p>
        </w:tc>
        <w:tc>
          <w:tcPr>
            <w:tcW w:w="932" w:type="dxa"/>
          </w:tcPr>
          <w:p w14:paraId="702D59E2"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Target</w:t>
            </w:r>
          </w:p>
        </w:tc>
      </w:tr>
      <w:tr w:rsidR="005B0DA8" w:rsidRPr="00302135" w14:paraId="632A29C8" w14:textId="77777777" w:rsidTr="00E327AF">
        <w:tc>
          <w:tcPr>
            <w:tcW w:w="0" w:type="auto"/>
          </w:tcPr>
          <w:p w14:paraId="654EE9E9"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Monitoraggio del rispetto dell’obbligo</w:t>
            </w:r>
          </w:p>
        </w:tc>
        <w:tc>
          <w:tcPr>
            <w:tcW w:w="0" w:type="auto"/>
          </w:tcPr>
          <w:p w14:paraId="1F7085E2"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Entro il 31 dicembre di ciascun anno</w:t>
            </w:r>
          </w:p>
        </w:tc>
        <w:tc>
          <w:tcPr>
            <w:tcW w:w="0" w:type="auto"/>
          </w:tcPr>
          <w:p w14:paraId="3ACCFAB4"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R.P.C.T e Referenti TAC</w:t>
            </w:r>
          </w:p>
        </w:tc>
        <w:tc>
          <w:tcPr>
            <w:tcW w:w="1971" w:type="dxa"/>
          </w:tcPr>
          <w:p w14:paraId="64BAAFCB"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Realizzazione del monitoraggio (ON/OFF)</w:t>
            </w:r>
          </w:p>
        </w:tc>
        <w:tc>
          <w:tcPr>
            <w:tcW w:w="932" w:type="dxa"/>
          </w:tcPr>
          <w:p w14:paraId="68F6E7DE"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ON</w:t>
            </w:r>
          </w:p>
        </w:tc>
      </w:tr>
    </w:tbl>
    <w:p w14:paraId="6391BA57" w14:textId="77777777" w:rsidR="005B0DA8" w:rsidRPr="00302135" w:rsidRDefault="005B0DA8" w:rsidP="00E15B39">
      <w:pPr>
        <w:pStyle w:val="Paragrafoelenco"/>
        <w:autoSpaceDE w:val="0"/>
        <w:autoSpaceDN w:val="0"/>
        <w:adjustRightInd w:val="0"/>
        <w:spacing w:after="120" w:line="360" w:lineRule="auto"/>
        <w:ind w:left="425"/>
        <w:jc w:val="both"/>
        <w:rPr>
          <w:rFonts w:ascii="Verdana" w:eastAsia="Times New Roman" w:hAnsi="Verdana"/>
          <w:b/>
          <w:bCs/>
          <w:color w:val="30849B"/>
          <w:kern w:val="32"/>
          <w:sz w:val="20"/>
          <w:szCs w:val="20"/>
        </w:rPr>
      </w:pPr>
    </w:p>
    <w:p w14:paraId="68A68FE4" w14:textId="77777777" w:rsidR="005B0DA8" w:rsidRPr="00302135" w:rsidRDefault="005B0DA8" w:rsidP="00C84916">
      <w:pPr>
        <w:pStyle w:val="Titolo2"/>
        <w:spacing w:after="120" w:line="360" w:lineRule="auto"/>
        <w:jc w:val="both"/>
        <w:rPr>
          <w:rFonts w:ascii="Verdana" w:hAnsi="Verdana"/>
          <w:color w:val="2E74B5" w:themeColor="accent5" w:themeShade="BF"/>
          <w:sz w:val="20"/>
          <w:szCs w:val="20"/>
        </w:rPr>
      </w:pPr>
      <w:proofErr w:type="spellStart"/>
      <w:r w:rsidRPr="00302135">
        <w:rPr>
          <w:rFonts w:ascii="Verdana" w:hAnsi="Verdana"/>
          <w:color w:val="2E74B5" w:themeColor="accent5" w:themeShade="BF"/>
          <w:sz w:val="20"/>
          <w:szCs w:val="20"/>
        </w:rPr>
        <w:t>Inconferibilità</w:t>
      </w:r>
      <w:proofErr w:type="spellEnd"/>
      <w:r w:rsidRPr="00302135">
        <w:rPr>
          <w:rFonts w:ascii="Verdana" w:hAnsi="Verdana"/>
          <w:color w:val="2E74B5" w:themeColor="accent5" w:themeShade="BF"/>
          <w:sz w:val="20"/>
          <w:szCs w:val="20"/>
        </w:rPr>
        <w:t xml:space="preserve"> di incarichi dirigenziali ed incompatibilità specifiche per posizioni dirigenziali </w:t>
      </w:r>
    </w:p>
    <w:p w14:paraId="19AF4840" w14:textId="2A96842D" w:rsidR="0017018D" w:rsidRDefault="00C84916" w:rsidP="0017018D">
      <w:pPr>
        <w:pStyle w:val="Corpotesto"/>
        <w:spacing w:before="57" w:after="0" w:line="360" w:lineRule="auto"/>
        <w:ind w:right="212"/>
        <w:jc w:val="both"/>
        <w:rPr>
          <w:rFonts w:ascii="Verdana" w:hAnsi="Verdana"/>
          <w:spacing w:val="-3"/>
          <w:sz w:val="20"/>
          <w:szCs w:val="20"/>
        </w:rPr>
      </w:pPr>
      <w:r w:rsidRPr="0017018D">
        <w:rPr>
          <w:rFonts w:ascii="Verdana" w:hAnsi="Verdana"/>
          <w:spacing w:val="-3"/>
          <w:sz w:val="20"/>
          <w:szCs w:val="20"/>
        </w:rPr>
        <w:t>Al fine di marginalizzare le ipotesi di conflitto di interessi che potrebbero investire i soggetti di vertice dell’apparato amministrativo, il D.</w:t>
      </w:r>
      <w:r w:rsidR="0020766A">
        <w:rPr>
          <w:rFonts w:ascii="Verdana" w:hAnsi="Verdana"/>
          <w:spacing w:val="-3"/>
          <w:sz w:val="20"/>
          <w:szCs w:val="20"/>
        </w:rPr>
        <w:t xml:space="preserve"> </w:t>
      </w:r>
      <w:proofErr w:type="spellStart"/>
      <w:r w:rsidRPr="0017018D">
        <w:rPr>
          <w:rFonts w:ascii="Verdana" w:hAnsi="Verdana"/>
          <w:spacing w:val="-3"/>
          <w:sz w:val="20"/>
          <w:szCs w:val="20"/>
        </w:rPr>
        <w:t>Lgs</w:t>
      </w:r>
      <w:proofErr w:type="spellEnd"/>
      <w:r w:rsidRPr="0017018D">
        <w:rPr>
          <w:rFonts w:ascii="Verdana" w:hAnsi="Verdana"/>
          <w:spacing w:val="-3"/>
          <w:sz w:val="20"/>
          <w:szCs w:val="20"/>
        </w:rPr>
        <w:t xml:space="preserve">. 39/2013, in base alla delega prevista nella L. 190/2012, introduce una tipizzazione di situazioni di incompatibilità ed </w:t>
      </w:r>
      <w:proofErr w:type="spellStart"/>
      <w:r w:rsidRPr="0017018D">
        <w:rPr>
          <w:rFonts w:ascii="Verdana" w:hAnsi="Verdana"/>
          <w:spacing w:val="-3"/>
          <w:sz w:val="20"/>
          <w:szCs w:val="20"/>
        </w:rPr>
        <w:t>inconferibilità</w:t>
      </w:r>
      <w:proofErr w:type="spellEnd"/>
      <w:r w:rsidRPr="0017018D">
        <w:rPr>
          <w:rFonts w:ascii="Verdana" w:hAnsi="Verdana"/>
          <w:spacing w:val="-3"/>
          <w:sz w:val="20"/>
          <w:szCs w:val="20"/>
        </w:rPr>
        <w:t xml:space="preserve"> tra incarichi dirigenziali e amministrativi di vertice ed eventuali incarichi extraistituzionali, ed è finalizzata ad assicurare l’esercizio imparziale delle funzioni pubbliche che potrebbe essere inficiato proprio dalla commistione di incarichi in potenziale conflitto di interessi.</w:t>
      </w:r>
    </w:p>
    <w:p w14:paraId="507CE40C" w14:textId="6B598A03" w:rsidR="00C84916" w:rsidRPr="0017018D" w:rsidRDefault="00C84916" w:rsidP="0017018D">
      <w:pPr>
        <w:pStyle w:val="Corpotesto"/>
        <w:spacing w:before="57" w:after="0" w:line="360" w:lineRule="auto"/>
        <w:ind w:right="212"/>
        <w:jc w:val="both"/>
        <w:rPr>
          <w:rFonts w:ascii="Verdana" w:hAnsi="Verdana"/>
          <w:spacing w:val="-3"/>
          <w:sz w:val="20"/>
          <w:szCs w:val="20"/>
        </w:rPr>
      </w:pPr>
      <w:r w:rsidRPr="0017018D">
        <w:rPr>
          <w:rFonts w:ascii="Verdana" w:hAnsi="Verdana"/>
          <w:spacing w:val="-3"/>
          <w:sz w:val="20"/>
          <w:szCs w:val="20"/>
        </w:rPr>
        <w:t xml:space="preserve">L’accertamento delle ipotesi di </w:t>
      </w:r>
      <w:proofErr w:type="spellStart"/>
      <w:r w:rsidRPr="0017018D">
        <w:rPr>
          <w:rFonts w:ascii="Verdana" w:hAnsi="Verdana"/>
          <w:spacing w:val="-3"/>
          <w:sz w:val="20"/>
          <w:szCs w:val="20"/>
        </w:rPr>
        <w:t>inconferibilità</w:t>
      </w:r>
      <w:proofErr w:type="spellEnd"/>
      <w:r w:rsidRPr="0017018D">
        <w:rPr>
          <w:rFonts w:ascii="Verdana" w:hAnsi="Verdana"/>
          <w:spacing w:val="-3"/>
          <w:sz w:val="20"/>
          <w:szCs w:val="20"/>
        </w:rPr>
        <w:t xml:space="preserve"> e di incompatibilità avviene mediante acquisizione di dichiarazione sostitutiva di certificazione resa dall’interessato nei termini e alle condizioni degli artt. 46 e 47</w:t>
      </w:r>
      <w:r w:rsidR="0017018D">
        <w:rPr>
          <w:rFonts w:ascii="Verdana" w:hAnsi="Verdana"/>
          <w:spacing w:val="-3"/>
          <w:sz w:val="20"/>
          <w:szCs w:val="20"/>
        </w:rPr>
        <w:t xml:space="preserve"> </w:t>
      </w:r>
      <w:r w:rsidRPr="0017018D">
        <w:rPr>
          <w:rFonts w:ascii="Verdana" w:hAnsi="Verdana"/>
          <w:spacing w:val="-3"/>
          <w:sz w:val="20"/>
          <w:szCs w:val="20"/>
        </w:rPr>
        <w:t>D.P.R. 445/2000, con conseguente pubblicazione sul sito web istituzionale in base a quanto previsto nell’art. 20 D.</w:t>
      </w:r>
      <w:r w:rsidR="0020766A">
        <w:rPr>
          <w:rFonts w:ascii="Verdana" w:hAnsi="Verdana"/>
          <w:spacing w:val="-3"/>
          <w:sz w:val="20"/>
          <w:szCs w:val="20"/>
        </w:rPr>
        <w:t xml:space="preserve"> </w:t>
      </w:r>
      <w:proofErr w:type="spellStart"/>
      <w:r w:rsidRPr="0017018D">
        <w:rPr>
          <w:rFonts w:ascii="Verdana" w:hAnsi="Verdana"/>
          <w:spacing w:val="-3"/>
          <w:sz w:val="20"/>
          <w:szCs w:val="20"/>
        </w:rPr>
        <w:t>Lgs</w:t>
      </w:r>
      <w:proofErr w:type="spellEnd"/>
      <w:r w:rsidRPr="0017018D">
        <w:rPr>
          <w:rFonts w:ascii="Verdana" w:hAnsi="Verdana"/>
          <w:spacing w:val="-3"/>
          <w:sz w:val="20"/>
          <w:szCs w:val="20"/>
        </w:rPr>
        <w:t>. 39/2013.</w:t>
      </w:r>
    </w:p>
    <w:p w14:paraId="1E5F2E68" w14:textId="0C23AC1F" w:rsidR="005B0DA8" w:rsidRPr="00302135" w:rsidRDefault="004D308D" w:rsidP="0017018D">
      <w:pPr>
        <w:spacing w:after="120" w:line="360" w:lineRule="auto"/>
        <w:ind w:right="140"/>
        <w:jc w:val="both"/>
        <w:rPr>
          <w:rFonts w:ascii="Verdana" w:hAnsi="Verdana"/>
          <w:spacing w:val="-3"/>
          <w:sz w:val="20"/>
          <w:szCs w:val="20"/>
        </w:rPr>
      </w:pPr>
      <w:r>
        <w:rPr>
          <w:rFonts w:ascii="Verdana" w:hAnsi="Verdana"/>
          <w:spacing w:val="-3"/>
          <w:sz w:val="20"/>
          <w:szCs w:val="20"/>
        </w:rPr>
        <w:t>Sul sito dell’Ateneo risultano</w:t>
      </w:r>
      <w:r w:rsidRPr="00302135">
        <w:rPr>
          <w:rFonts w:ascii="Verdana" w:hAnsi="Verdana"/>
          <w:spacing w:val="-3"/>
          <w:sz w:val="20"/>
          <w:szCs w:val="20"/>
        </w:rPr>
        <w:t xml:space="preserve"> aggiornate </w:t>
      </w:r>
      <w:r>
        <w:rPr>
          <w:rFonts w:ascii="Verdana" w:hAnsi="Verdana"/>
          <w:spacing w:val="-3"/>
          <w:sz w:val="20"/>
          <w:szCs w:val="20"/>
        </w:rPr>
        <w:t>l</w:t>
      </w:r>
      <w:r w:rsidR="005B0DA8" w:rsidRPr="00302135">
        <w:rPr>
          <w:rFonts w:ascii="Verdana" w:hAnsi="Verdana"/>
          <w:spacing w:val="-3"/>
          <w:sz w:val="20"/>
          <w:szCs w:val="20"/>
        </w:rPr>
        <w:t xml:space="preserve">e dichiarazioni di </w:t>
      </w:r>
      <w:proofErr w:type="spellStart"/>
      <w:r w:rsidR="005B0DA8" w:rsidRPr="00302135">
        <w:rPr>
          <w:rFonts w:ascii="Verdana" w:hAnsi="Verdana"/>
          <w:spacing w:val="-3"/>
          <w:sz w:val="20"/>
          <w:szCs w:val="20"/>
        </w:rPr>
        <w:t>inconferibilità</w:t>
      </w:r>
      <w:proofErr w:type="spellEnd"/>
      <w:r w:rsidR="005B0DA8" w:rsidRPr="00302135">
        <w:rPr>
          <w:rFonts w:ascii="Verdana" w:hAnsi="Verdana"/>
          <w:spacing w:val="-3"/>
          <w:sz w:val="20"/>
          <w:szCs w:val="20"/>
        </w:rPr>
        <w:t xml:space="preserve"> e incompatibilità </w:t>
      </w:r>
    </w:p>
    <w:tbl>
      <w:tblPr>
        <w:tblStyle w:val="Grigliatabella"/>
        <w:tblW w:w="0" w:type="auto"/>
        <w:tblLook w:val="04A0" w:firstRow="1" w:lastRow="0" w:firstColumn="1" w:lastColumn="0" w:noHBand="0" w:noVBand="1"/>
      </w:tblPr>
      <w:tblGrid>
        <w:gridCol w:w="2405"/>
        <w:gridCol w:w="1814"/>
        <w:gridCol w:w="2126"/>
        <w:gridCol w:w="2127"/>
        <w:gridCol w:w="1476"/>
      </w:tblGrid>
      <w:tr w:rsidR="005B0DA8" w:rsidRPr="00302135" w14:paraId="11E267D7" w14:textId="77777777" w:rsidTr="00EA7AD1">
        <w:trPr>
          <w:tblHeader/>
        </w:trPr>
        <w:tc>
          <w:tcPr>
            <w:tcW w:w="2405" w:type="dxa"/>
          </w:tcPr>
          <w:p w14:paraId="1834A985"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Misura</w:t>
            </w:r>
          </w:p>
        </w:tc>
        <w:tc>
          <w:tcPr>
            <w:tcW w:w="1814" w:type="dxa"/>
          </w:tcPr>
          <w:p w14:paraId="375816E7"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Tempi di realizzazione</w:t>
            </w:r>
          </w:p>
        </w:tc>
        <w:tc>
          <w:tcPr>
            <w:tcW w:w="2126" w:type="dxa"/>
          </w:tcPr>
          <w:p w14:paraId="49736F9D"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Responsabile</w:t>
            </w:r>
          </w:p>
        </w:tc>
        <w:tc>
          <w:tcPr>
            <w:tcW w:w="2127" w:type="dxa"/>
          </w:tcPr>
          <w:p w14:paraId="6C8DAFC0"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Indicatore</w:t>
            </w:r>
          </w:p>
        </w:tc>
        <w:tc>
          <w:tcPr>
            <w:tcW w:w="1476" w:type="dxa"/>
          </w:tcPr>
          <w:p w14:paraId="129C512A"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Target</w:t>
            </w:r>
          </w:p>
        </w:tc>
      </w:tr>
      <w:tr w:rsidR="005B0DA8" w:rsidRPr="004D308D" w14:paraId="2AED45BA" w14:textId="77777777" w:rsidTr="00EA7AD1">
        <w:tc>
          <w:tcPr>
            <w:tcW w:w="2405" w:type="dxa"/>
          </w:tcPr>
          <w:p w14:paraId="35B663B2" w14:textId="77777777" w:rsidR="005B0DA8" w:rsidRPr="004D308D" w:rsidRDefault="005B0DA8" w:rsidP="00E15B39">
            <w:pPr>
              <w:spacing w:after="120" w:line="360" w:lineRule="auto"/>
              <w:jc w:val="both"/>
              <w:rPr>
                <w:rFonts w:ascii="Verdana" w:hAnsi="Verdana"/>
                <w:spacing w:val="-3"/>
                <w:highlight w:val="yellow"/>
              </w:rPr>
            </w:pPr>
            <w:r w:rsidRPr="009B22CC">
              <w:rPr>
                <w:rFonts w:ascii="Verdana" w:hAnsi="Verdana"/>
                <w:spacing w:val="-3"/>
              </w:rPr>
              <w:t xml:space="preserve">Richiesta delle dichiarazioni di </w:t>
            </w:r>
            <w:proofErr w:type="spellStart"/>
            <w:r w:rsidRPr="009B22CC">
              <w:rPr>
                <w:rFonts w:ascii="Verdana" w:hAnsi="Verdana"/>
                <w:spacing w:val="-3"/>
              </w:rPr>
              <w:t>inconferibilità</w:t>
            </w:r>
            <w:proofErr w:type="spellEnd"/>
            <w:r w:rsidRPr="009B22CC">
              <w:rPr>
                <w:rFonts w:ascii="Verdana" w:hAnsi="Verdana"/>
                <w:spacing w:val="-3"/>
              </w:rPr>
              <w:t xml:space="preserve"> e incompatibilità al personale dirigenziale </w:t>
            </w:r>
          </w:p>
        </w:tc>
        <w:tc>
          <w:tcPr>
            <w:tcW w:w="1814" w:type="dxa"/>
          </w:tcPr>
          <w:p w14:paraId="311B6D2C" w14:textId="77777777" w:rsidR="005B0DA8" w:rsidRPr="004D308D" w:rsidRDefault="005B0DA8" w:rsidP="00E15B39">
            <w:pPr>
              <w:spacing w:after="120" w:line="360" w:lineRule="auto"/>
              <w:jc w:val="both"/>
              <w:rPr>
                <w:rFonts w:ascii="Verdana" w:hAnsi="Verdana"/>
                <w:spacing w:val="-3"/>
                <w:highlight w:val="yellow"/>
              </w:rPr>
            </w:pPr>
            <w:r w:rsidRPr="009B22CC">
              <w:rPr>
                <w:rFonts w:ascii="Verdana" w:hAnsi="Verdana"/>
                <w:spacing w:val="-3"/>
              </w:rPr>
              <w:t>All’atto del conferimento, e comunque annualmente</w:t>
            </w:r>
          </w:p>
        </w:tc>
        <w:tc>
          <w:tcPr>
            <w:tcW w:w="2126" w:type="dxa"/>
          </w:tcPr>
          <w:p w14:paraId="0437EBBB" w14:textId="20CB5634" w:rsidR="005B0DA8" w:rsidRPr="004D308D" w:rsidRDefault="009B22CC" w:rsidP="00E15B39">
            <w:pPr>
              <w:spacing w:after="120" w:line="360" w:lineRule="auto"/>
              <w:jc w:val="both"/>
              <w:rPr>
                <w:rFonts w:ascii="Verdana" w:hAnsi="Verdana"/>
                <w:spacing w:val="-3"/>
                <w:highlight w:val="yellow"/>
              </w:rPr>
            </w:pPr>
            <w:r w:rsidRPr="009B22CC">
              <w:rPr>
                <w:rFonts w:ascii="Verdana" w:hAnsi="Verdana"/>
                <w:spacing w:val="-3"/>
              </w:rPr>
              <w:t>Ufficio a supporto delle attività di trasparenza e anticorruzione</w:t>
            </w:r>
          </w:p>
        </w:tc>
        <w:tc>
          <w:tcPr>
            <w:tcW w:w="2127" w:type="dxa"/>
          </w:tcPr>
          <w:p w14:paraId="705B27FE"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Attuazione della richiesta (ON/OFF)</w:t>
            </w:r>
          </w:p>
        </w:tc>
        <w:tc>
          <w:tcPr>
            <w:tcW w:w="1476" w:type="dxa"/>
          </w:tcPr>
          <w:p w14:paraId="741A2AEA"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ON</w:t>
            </w:r>
          </w:p>
        </w:tc>
      </w:tr>
      <w:tr w:rsidR="005B0DA8" w:rsidRPr="004D308D" w14:paraId="3811D008" w14:textId="77777777" w:rsidTr="00EA7AD1">
        <w:tc>
          <w:tcPr>
            <w:tcW w:w="2405" w:type="dxa"/>
          </w:tcPr>
          <w:p w14:paraId="6B98A7A4"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lastRenderedPageBreak/>
              <w:t xml:space="preserve">Previsione, all’interno degli avvisi per l’attribuzione di incarichi dirigenziali delle cause di </w:t>
            </w:r>
            <w:proofErr w:type="spellStart"/>
            <w:r w:rsidRPr="009B22CC">
              <w:rPr>
                <w:rFonts w:ascii="Verdana" w:hAnsi="Verdana"/>
                <w:spacing w:val="-3"/>
              </w:rPr>
              <w:t>inconferibilità</w:t>
            </w:r>
            <w:proofErr w:type="spellEnd"/>
            <w:r w:rsidRPr="009B22CC">
              <w:rPr>
                <w:rFonts w:ascii="Verdana" w:hAnsi="Verdana"/>
                <w:spacing w:val="-3"/>
              </w:rPr>
              <w:t xml:space="preserve"> e incompatibilità</w:t>
            </w:r>
          </w:p>
        </w:tc>
        <w:tc>
          <w:tcPr>
            <w:tcW w:w="1814" w:type="dxa"/>
          </w:tcPr>
          <w:p w14:paraId="5A642BD3"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All’atto della predisposizione dell’avviso</w:t>
            </w:r>
          </w:p>
        </w:tc>
        <w:tc>
          <w:tcPr>
            <w:tcW w:w="2126" w:type="dxa"/>
          </w:tcPr>
          <w:p w14:paraId="4FF21132"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Responsabile Settore Risorse umane</w:t>
            </w:r>
          </w:p>
        </w:tc>
        <w:tc>
          <w:tcPr>
            <w:tcW w:w="2127" w:type="dxa"/>
          </w:tcPr>
          <w:p w14:paraId="148A9950"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 xml:space="preserve">Previsione delle cause di </w:t>
            </w:r>
            <w:proofErr w:type="spellStart"/>
            <w:r w:rsidRPr="009B22CC">
              <w:rPr>
                <w:rFonts w:ascii="Verdana" w:hAnsi="Verdana"/>
                <w:spacing w:val="-3"/>
              </w:rPr>
              <w:t>inconferibilità</w:t>
            </w:r>
            <w:proofErr w:type="spellEnd"/>
            <w:r w:rsidRPr="009B22CC">
              <w:rPr>
                <w:rFonts w:ascii="Verdana" w:hAnsi="Verdana"/>
                <w:spacing w:val="-3"/>
              </w:rPr>
              <w:t xml:space="preserve"> e incompatibilità all’interno degli avvisi (ON/OFF)</w:t>
            </w:r>
          </w:p>
        </w:tc>
        <w:tc>
          <w:tcPr>
            <w:tcW w:w="1476" w:type="dxa"/>
          </w:tcPr>
          <w:p w14:paraId="242845FD"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ON</w:t>
            </w:r>
          </w:p>
        </w:tc>
      </w:tr>
      <w:tr w:rsidR="005B0DA8" w:rsidRPr="004D308D" w14:paraId="60118543" w14:textId="77777777" w:rsidTr="00EA7AD1">
        <w:tc>
          <w:tcPr>
            <w:tcW w:w="2405" w:type="dxa"/>
          </w:tcPr>
          <w:p w14:paraId="1E668392"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Monitoraggio del rispetto dell’obbligo</w:t>
            </w:r>
          </w:p>
        </w:tc>
        <w:tc>
          <w:tcPr>
            <w:tcW w:w="1814" w:type="dxa"/>
          </w:tcPr>
          <w:p w14:paraId="5DD24883"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Entro il 31 dicembre di ciascun anno</w:t>
            </w:r>
          </w:p>
        </w:tc>
        <w:tc>
          <w:tcPr>
            <w:tcW w:w="2126" w:type="dxa"/>
          </w:tcPr>
          <w:p w14:paraId="6734A693"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R.P.C.T e Referenti TAC interessati</w:t>
            </w:r>
          </w:p>
        </w:tc>
        <w:tc>
          <w:tcPr>
            <w:tcW w:w="2127" w:type="dxa"/>
          </w:tcPr>
          <w:p w14:paraId="69E73F33"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Realizzazione del monitoraggio (ON/OFF)</w:t>
            </w:r>
          </w:p>
        </w:tc>
        <w:tc>
          <w:tcPr>
            <w:tcW w:w="1476" w:type="dxa"/>
          </w:tcPr>
          <w:p w14:paraId="677073A6" w14:textId="77777777" w:rsidR="005B0DA8" w:rsidRPr="009B22CC" w:rsidRDefault="005B0DA8" w:rsidP="00E15B39">
            <w:pPr>
              <w:spacing w:after="120" w:line="360" w:lineRule="auto"/>
              <w:jc w:val="both"/>
              <w:rPr>
                <w:rFonts w:ascii="Verdana" w:hAnsi="Verdana"/>
                <w:spacing w:val="-3"/>
              </w:rPr>
            </w:pPr>
            <w:r w:rsidRPr="009B22CC">
              <w:rPr>
                <w:rFonts w:ascii="Verdana" w:hAnsi="Verdana"/>
                <w:spacing w:val="-3"/>
              </w:rPr>
              <w:t>ON</w:t>
            </w:r>
          </w:p>
        </w:tc>
      </w:tr>
    </w:tbl>
    <w:p w14:paraId="74A703E8" w14:textId="77777777" w:rsidR="005B0DA8" w:rsidRPr="00302135" w:rsidRDefault="005B0DA8" w:rsidP="004D308D">
      <w:pPr>
        <w:pStyle w:val="Titolo2"/>
        <w:spacing w:after="120" w:line="360" w:lineRule="auto"/>
        <w:jc w:val="both"/>
        <w:rPr>
          <w:rFonts w:ascii="Verdana" w:hAnsi="Verdana"/>
          <w:color w:val="2E74B5" w:themeColor="accent5" w:themeShade="BF"/>
          <w:sz w:val="20"/>
          <w:szCs w:val="20"/>
        </w:rPr>
      </w:pPr>
      <w:bookmarkStart w:id="18" w:name="_bookmark26"/>
      <w:bookmarkStart w:id="19" w:name="_Hlk30673028"/>
      <w:bookmarkEnd w:id="18"/>
      <w:r w:rsidRPr="00302135">
        <w:rPr>
          <w:rFonts w:ascii="Verdana" w:hAnsi="Verdana"/>
          <w:color w:val="2E74B5" w:themeColor="accent5" w:themeShade="BF"/>
          <w:sz w:val="20"/>
          <w:szCs w:val="20"/>
        </w:rPr>
        <w:t>Formazione di commissioni, assegnazione agli uffici, conferimento di incarichi dirigenziali in caso di condanna penale per delitti contro la pubblica amministrazione</w:t>
      </w:r>
    </w:p>
    <w:p w14:paraId="128EC9DB" w14:textId="651082DC" w:rsidR="00336F41" w:rsidRPr="00013BBF" w:rsidRDefault="00336F41" w:rsidP="00013BBF">
      <w:pPr>
        <w:pStyle w:val="Corpotesto"/>
        <w:spacing w:before="57" w:after="0" w:line="360" w:lineRule="auto"/>
        <w:ind w:right="212"/>
        <w:jc w:val="both"/>
        <w:rPr>
          <w:rFonts w:ascii="Verdana" w:hAnsi="Verdana"/>
          <w:spacing w:val="-3"/>
          <w:sz w:val="20"/>
          <w:szCs w:val="20"/>
        </w:rPr>
      </w:pPr>
      <w:r w:rsidRPr="00013BBF">
        <w:rPr>
          <w:rFonts w:ascii="Verdana" w:hAnsi="Verdana"/>
          <w:spacing w:val="-3"/>
          <w:sz w:val="20"/>
          <w:szCs w:val="20"/>
        </w:rPr>
        <w:t>L’art. 35bis, inserito dalla L. 190/2012 nell’ambito del D.</w:t>
      </w:r>
      <w:r w:rsidR="0020766A">
        <w:rPr>
          <w:rFonts w:ascii="Verdana" w:hAnsi="Verdana"/>
          <w:spacing w:val="-3"/>
          <w:sz w:val="20"/>
          <w:szCs w:val="20"/>
        </w:rPr>
        <w:t xml:space="preserve"> </w:t>
      </w:r>
      <w:proofErr w:type="spellStart"/>
      <w:r w:rsidRPr="00013BBF">
        <w:rPr>
          <w:rFonts w:ascii="Verdana" w:hAnsi="Verdana"/>
          <w:spacing w:val="-3"/>
          <w:sz w:val="20"/>
          <w:szCs w:val="20"/>
        </w:rPr>
        <w:t>Lgs</w:t>
      </w:r>
      <w:proofErr w:type="spellEnd"/>
      <w:r w:rsidRPr="00013BBF">
        <w:rPr>
          <w:rFonts w:ascii="Verdana" w:hAnsi="Verdana"/>
          <w:spacing w:val="-3"/>
          <w:sz w:val="20"/>
          <w:szCs w:val="20"/>
        </w:rPr>
        <w:t xml:space="preserve">. 165/2001, prevede che coloro che sono stati condannati, anche con sentenza non passata in giudicato, per i reati contro la PA: </w:t>
      </w:r>
    </w:p>
    <w:p w14:paraId="0AE296ED" w14:textId="77777777" w:rsidR="00336F41" w:rsidRPr="00013BBF" w:rsidRDefault="00336F41" w:rsidP="00013BBF">
      <w:pPr>
        <w:pStyle w:val="Corpotesto"/>
        <w:spacing w:before="57" w:after="0" w:line="360" w:lineRule="auto"/>
        <w:ind w:right="212"/>
        <w:jc w:val="both"/>
        <w:rPr>
          <w:rFonts w:ascii="Verdana" w:hAnsi="Verdana"/>
          <w:spacing w:val="-3"/>
          <w:sz w:val="20"/>
          <w:szCs w:val="20"/>
        </w:rPr>
      </w:pPr>
      <w:r w:rsidRPr="00013BBF">
        <w:rPr>
          <w:rFonts w:ascii="Verdana" w:hAnsi="Verdana"/>
          <w:spacing w:val="-3"/>
          <w:sz w:val="20"/>
          <w:szCs w:val="20"/>
        </w:rPr>
        <w:t xml:space="preserve">a) non possono essere nominati quali componenti o segretari delle commissioni valutative nelle procedure finalizzate alla selezione del personale, alla scelta del contraente per l’affidamento di lavori, servizi e forniture, alla concessione o erogazione di sovvenzioni, contributi, sussidi, ausili finanziari, nonché all’attribuzione di vantaggi economici di qualunque genere; </w:t>
      </w:r>
    </w:p>
    <w:p w14:paraId="62D63FF1" w14:textId="77777777" w:rsidR="00336F41" w:rsidRPr="00013BBF" w:rsidRDefault="00336F41" w:rsidP="00013BBF">
      <w:pPr>
        <w:pStyle w:val="Corpotesto"/>
        <w:spacing w:before="57" w:after="0" w:line="360" w:lineRule="auto"/>
        <w:ind w:right="212"/>
        <w:jc w:val="both"/>
        <w:rPr>
          <w:rFonts w:ascii="Verdana" w:hAnsi="Verdana"/>
          <w:spacing w:val="-3"/>
          <w:sz w:val="20"/>
          <w:szCs w:val="20"/>
        </w:rPr>
      </w:pPr>
      <w:r w:rsidRPr="00013BBF">
        <w:rPr>
          <w:rFonts w:ascii="Verdana" w:hAnsi="Verdana"/>
          <w:spacing w:val="-3"/>
          <w:sz w:val="20"/>
          <w:szCs w:val="20"/>
        </w:rPr>
        <w:t xml:space="preserve">b) non possono essere assegnatari di funzioni direttive di uffici a rischio. </w:t>
      </w:r>
    </w:p>
    <w:p w14:paraId="4564A76A" w14:textId="77777777" w:rsidR="005B0DA8" w:rsidRPr="00302135" w:rsidRDefault="005B0DA8" w:rsidP="00E15B39">
      <w:pPr>
        <w:spacing w:after="120" w:line="360" w:lineRule="auto"/>
        <w:ind w:right="140"/>
        <w:jc w:val="both"/>
        <w:rPr>
          <w:rFonts w:ascii="Verdana" w:hAnsi="Verdana"/>
          <w:spacing w:val="-3"/>
          <w:sz w:val="20"/>
          <w:szCs w:val="20"/>
        </w:rPr>
      </w:pPr>
      <w:r w:rsidRPr="00302135">
        <w:rPr>
          <w:rFonts w:ascii="Verdana" w:hAnsi="Verdana"/>
          <w:spacing w:val="-3"/>
          <w:sz w:val="20"/>
          <w:szCs w:val="20"/>
        </w:rPr>
        <w:t>L’Ateneo, pertanto, deve verificare la sussistenza di eventuali precedenti penali a carico dei dipendenti e/o dei soggetti cui intendono conferire incarichi, mediante l’acquisizione d’ufficio ovvero mediante dichiarazione sostitutiva di certificazione resa dall’interessato nei termini ed alle condizioni dell’art. 46 del D.P.R. n. 445/2000, nelle seguenti circostanze:</w:t>
      </w:r>
    </w:p>
    <w:p w14:paraId="41776AF2" w14:textId="77777777" w:rsidR="005B0DA8" w:rsidRPr="00302135" w:rsidRDefault="005B0DA8" w:rsidP="00340A42">
      <w:pPr>
        <w:pStyle w:val="Paragrafoelenco"/>
        <w:numPr>
          <w:ilvl w:val="0"/>
          <w:numId w:val="10"/>
        </w:numPr>
        <w:spacing w:after="120" w:line="360" w:lineRule="auto"/>
        <w:ind w:left="567" w:right="140" w:hanging="283"/>
        <w:jc w:val="both"/>
        <w:rPr>
          <w:rFonts w:ascii="Verdana" w:hAnsi="Verdana"/>
          <w:spacing w:val="-3"/>
          <w:sz w:val="20"/>
          <w:szCs w:val="20"/>
        </w:rPr>
      </w:pPr>
      <w:r w:rsidRPr="00302135">
        <w:rPr>
          <w:rFonts w:ascii="Verdana" w:hAnsi="Verdana"/>
          <w:spacing w:val="-3"/>
          <w:sz w:val="20"/>
          <w:szCs w:val="20"/>
        </w:rPr>
        <w:t>formazione di commissioni per l’affidamento di commesse o di commissioni di concorso;</w:t>
      </w:r>
    </w:p>
    <w:p w14:paraId="1D4E8CCC" w14:textId="7CC86A51" w:rsidR="005B0DA8" w:rsidRPr="00302135" w:rsidRDefault="005B0DA8" w:rsidP="00340A42">
      <w:pPr>
        <w:pStyle w:val="Paragrafoelenco"/>
        <w:numPr>
          <w:ilvl w:val="0"/>
          <w:numId w:val="10"/>
        </w:numPr>
        <w:spacing w:after="120" w:line="360" w:lineRule="auto"/>
        <w:ind w:left="567" w:right="140" w:hanging="283"/>
        <w:jc w:val="both"/>
        <w:rPr>
          <w:rFonts w:ascii="Verdana" w:hAnsi="Verdana"/>
          <w:spacing w:val="-3"/>
          <w:sz w:val="20"/>
          <w:szCs w:val="20"/>
        </w:rPr>
      </w:pPr>
      <w:r w:rsidRPr="00302135">
        <w:rPr>
          <w:rFonts w:ascii="Verdana" w:hAnsi="Verdana"/>
          <w:spacing w:val="-3"/>
          <w:sz w:val="20"/>
          <w:szCs w:val="20"/>
        </w:rPr>
        <w:t xml:space="preserve">conferimento di incarichi dirigenziali e di altri incarichi ex art. 3 </w:t>
      </w:r>
      <w:r w:rsidR="00340386">
        <w:rPr>
          <w:rFonts w:ascii="Verdana" w:hAnsi="Verdana"/>
          <w:spacing w:val="-3"/>
          <w:sz w:val="20"/>
          <w:szCs w:val="20"/>
        </w:rPr>
        <w:t xml:space="preserve">D. </w:t>
      </w:r>
      <w:proofErr w:type="spellStart"/>
      <w:r w:rsidR="00340386">
        <w:rPr>
          <w:rFonts w:ascii="Verdana" w:hAnsi="Verdana"/>
          <w:spacing w:val="-3"/>
          <w:sz w:val="20"/>
          <w:szCs w:val="20"/>
        </w:rPr>
        <w:t>Lgs</w:t>
      </w:r>
      <w:proofErr w:type="spellEnd"/>
      <w:r w:rsidR="00340386">
        <w:rPr>
          <w:rFonts w:ascii="Verdana" w:hAnsi="Verdana"/>
          <w:spacing w:val="-3"/>
          <w:sz w:val="20"/>
          <w:szCs w:val="20"/>
        </w:rPr>
        <w:t>.</w:t>
      </w:r>
      <w:r w:rsidR="00DF2E2C">
        <w:rPr>
          <w:rFonts w:ascii="Verdana" w:hAnsi="Verdana"/>
          <w:spacing w:val="-3"/>
          <w:sz w:val="20"/>
          <w:szCs w:val="20"/>
        </w:rPr>
        <w:t xml:space="preserve"> </w:t>
      </w:r>
      <w:r w:rsidRPr="00302135">
        <w:rPr>
          <w:rFonts w:ascii="Verdana" w:hAnsi="Verdana"/>
          <w:spacing w:val="-3"/>
          <w:sz w:val="20"/>
          <w:szCs w:val="20"/>
        </w:rPr>
        <w:t>n. 39/2013;</w:t>
      </w:r>
    </w:p>
    <w:p w14:paraId="697C4181" w14:textId="77777777" w:rsidR="005B0DA8" w:rsidRPr="00302135" w:rsidRDefault="005B0DA8" w:rsidP="00340A42">
      <w:pPr>
        <w:pStyle w:val="Paragrafoelenco"/>
        <w:numPr>
          <w:ilvl w:val="0"/>
          <w:numId w:val="10"/>
        </w:numPr>
        <w:spacing w:after="120" w:line="360" w:lineRule="auto"/>
        <w:ind w:left="567" w:right="140" w:hanging="283"/>
        <w:jc w:val="both"/>
        <w:rPr>
          <w:rFonts w:ascii="Verdana" w:hAnsi="Verdana"/>
          <w:spacing w:val="-3"/>
          <w:sz w:val="20"/>
          <w:szCs w:val="20"/>
        </w:rPr>
      </w:pPr>
      <w:r w:rsidRPr="00302135">
        <w:rPr>
          <w:rFonts w:ascii="Verdana" w:hAnsi="Verdana"/>
          <w:spacing w:val="-3"/>
          <w:sz w:val="20"/>
          <w:szCs w:val="20"/>
        </w:rPr>
        <w:t>assegnazione di dipendenti (dirigenti, funzionari, collaboratori titolari di PO) ai settori-uffici ad elevato rischio di corruzione;</w:t>
      </w:r>
    </w:p>
    <w:p w14:paraId="4B2CDF12" w14:textId="13AFCBD3" w:rsidR="005B0DA8" w:rsidRPr="00302135" w:rsidRDefault="005B0DA8" w:rsidP="00E15B39">
      <w:pPr>
        <w:spacing w:after="120" w:line="360" w:lineRule="auto"/>
        <w:ind w:right="140"/>
        <w:jc w:val="both"/>
        <w:rPr>
          <w:rFonts w:ascii="Verdana" w:hAnsi="Verdana"/>
          <w:spacing w:val="-3"/>
          <w:sz w:val="20"/>
          <w:szCs w:val="20"/>
        </w:rPr>
      </w:pPr>
      <w:r w:rsidRPr="00302135">
        <w:rPr>
          <w:rFonts w:ascii="Verdana" w:hAnsi="Verdana"/>
          <w:spacing w:val="-3"/>
          <w:sz w:val="20"/>
          <w:szCs w:val="20"/>
        </w:rPr>
        <w:t xml:space="preserve">In caso di violazione delle previsioni di </w:t>
      </w:r>
      <w:proofErr w:type="spellStart"/>
      <w:r w:rsidRPr="00302135">
        <w:rPr>
          <w:rFonts w:ascii="Verdana" w:hAnsi="Verdana"/>
          <w:spacing w:val="-3"/>
          <w:sz w:val="20"/>
          <w:szCs w:val="20"/>
        </w:rPr>
        <w:t>inconferibilità</w:t>
      </w:r>
      <w:proofErr w:type="spellEnd"/>
      <w:r w:rsidRPr="00302135">
        <w:rPr>
          <w:rFonts w:ascii="Verdana" w:hAnsi="Verdana"/>
          <w:spacing w:val="-3"/>
          <w:sz w:val="20"/>
          <w:szCs w:val="20"/>
        </w:rPr>
        <w:t>, secondo l’art. 17 del D.</w:t>
      </w:r>
      <w:r w:rsidR="0020766A">
        <w:rPr>
          <w:rFonts w:ascii="Verdana" w:hAnsi="Verdana"/>
          <w:spacing w:val="-3"/>
          <w:sz w:val="20"/>
          <w:szCs w:val="20"/>
        </w:rPr>
        <w:t xml:space="preserve"> </w:t>
      </w:r>
      <w:proofErr w:type="spellStart"/>
      <w:r w:rsidR="0020766A">
        <w:rPr>
          <w:rFonts w:ascii="Verdana" w:hAnsi="Verdana"/>
          <w:spacing w:val="-3"/>
          <w:sz w:val="20"/>
          <w:szCs w:val="20"/>
        </w:rPr>
        <w:t>L</w:t>
      </w:r>
      <w:r w:rsidRPr="00302135">
        <w:rPr>
          <w:rFonts w:ascii="Verdana" w:hAnsi="Verdana"/>
          <w:spacing w:val="-3"/>
          <w:sz w:val="20"/>
          <w:szCs w:val="20"/>
        </w:rPr>
        <w:t>gs</w:t>
      </w:r>
      <w:proofErr w:type="spellEnd"/>
      <w:r w:rsidRPr="00302135">
        <w:rPr>
          <w:rFonts w:ascii="Verdana" w:hAnsi="Verdana"/>
          <w:spacing w:val="-3"/>
          <w:sz w:val="20"/>
          <w:szCs w:val="20"/>
        </w:rPr>
        <w:t xml:space="preserve">. n. 39/2013, l’incarico è nullo e si applicano le sanzioni previste dall’art. 18 dello stesso Decreto. Tale situazione viene meno nel caso in cui venga pronunciata, per il medesimo reato, una sentenza di assoluzione anche non definitiva. Differentemente, se la situazione di </w:t>
      </w:r>
      <w:proofErr w:type="spellStart"/>
      <w:r w:rsidRPr="00302135">
        <w:rPr>
          <w:rFonts w:ascii="Verdana" w:hAnsi="Verdana"/>
          <w:spacing w:val="-3"/>
          <w:sz w:val="20"/>
          <w:szCs w:val="20"/>
        </w:rPr>
        <w:t>inconferibilità</w:t>
      </w:r>
      <w:proofErr w:type="spellEnd"/>
      <w:r w:rsidRPr="00302135">
        <w:rPr>
          <w:rFonts w:ascii="Verdana" w:hAnsi="Verdana"/>
          <w:spacing w:val="-3"/>
          <w:sz w:val="20"/>
          <w:szCs w:val="20"/>
        </w:rPr>
        <w:t xml:space="preserve"> si appalesa nel corso del rapporto, il RPCT che ne venga a conoscenza dovrà contestare la circostanza nei confronti dell’interessato che sarà rimosso dall’incarico o assegnato ad altro ufficio-settore non considerato a rischio di corruzione.</w:t>
      </w:r>
    </w:p>
    <w:p w14:paraId="4595775A" w14:textId="58492502" w:rsidR="005B0DA8" w:rsidRPr="00302135" w:rsidRDefault="005B0DA8" w:rsidP="00E15B39">
      <w:pPr>
        <w:spacing w:after="120" w:line="360" w:lineRule="auto"/>
        <w:ind w:right="142"/>
        <w:jc w:val="both"/>
        <w:rPr>
          <w:rFonts w:ascii="Verdana" w:hAnsi="Verdana"/>
          <w:spacing w:val="-3"/>
          <w:sz w:val="20"/>
          <w:szCs w:val="20"/>
        </w:rPr>
      </w:pPr>
      <w:r w:rsidRPr="00D03CE8">
        <w:rPr>
          <w:rFonts w:ascii="Verdana" w:hAnsi="Verdana"/>
          <w:spacing w:val="-3"/>
          <w:sz w:val="20"/>
          <w:szCs w:val="20"/>
        </w:rPr>
        <w:lastRenderedPageBreak/>
        <w:t>Non sono pervenute segnalazioni al RPCT relative alla violazione di tale obbligo.</w:t>
      </w:r>
      <w:r w:rsidR="00FC61B2" w:rsidRPr="00D03CE8">
        <w:rPr>
          <w:rFonts w:ascii="Verdana" w:hAnsi="Verdana"/>
          <w:spacing w:val="-3"/>
          <w:sz w:val="20"/>
          <w:szCs w:val="20"/>
        </w:rPr>
        <w:t xml:space="preserve"> </w:t>
      </w:r>
    </w:p>
    <w:tbl>
      <w:tblPr>
        <w:tblStyle w:val="Grigliatabella"/>
        <w:tblW w:w="0" w:type="auto"/>
        <w:tblLook w:val="04A0" w:firstRow="1" w:lastRow="0" w:firstColumn="1" w:lastColumn="0" w:noHBand="0" w:noVBand="1"/>
      </w:tblPr>
      <w:tblGrid>
        <w:gridCol w:w="2263"/>
        <w:gridCol w:w="1899"/>
        <w:gridCol w:w="2096"/>
        <w:gridCol w:w="2092"/>
        <w:gridCol w:w="1448"/>
      </w:tblGrid>
      <w:tr w:rsidR="005B0DA8" w:rsidRPr="00302135" w14:paraId="5AF08FFA" w14:textId="77777777" w:rsidTr="00EA7AD1">
        <w:tc>
          <w:tcPr>
            <w:tcW w:w="2263" w:type="dxa"/>
          </w:tcPr>
          <w:bookmarkEnd w:id="19"/>
          <w:p w14:paraId="12108B05"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Misura</w:t>
            </w:r>
          </w:p>
        </w:tc>
        <w:tc>
          <w:tcPr>
            <w:tcW w:w="1899" w:type="dxa"/>
          </w:tcPr>
          <w:p w14:paraId="1FB1F1B2"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Tempi di realizzazione</w:t>
            </w:r>
          </w:p>
        </w:tc>
        <w:tc>
          <w:tcPr>
            <w:tcW w:w="2096" w:type="dxa"/>
          </w:tcPr>
          <w:p w14:paraId="0891F9F5"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Responsabile</w:t>
            </w:r>
          </w:p>
        </w:tc>
        <w:tc>
          <w:tcPr>
            <w:tcW w:w="2092" w:type="dxa"/>
          </w:tcPr>
          <w:p w14:paraId="632ED9A2"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Indicatore</w:t>
            </w:r>
          </w:p>
        </w:tc>
        <w:tc>
          <w:tcPr>
            <w:tcW w:w="1448" w:type="dxa"/>
          </w:tcPr>
          <w:p w14:paraId="17600D72"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Target</w:t>
            </w:r>
          </w:p>
        </w:tc>
      </w:tr>
      <w:tr w:rsidR="005B0DA8" w:rsidRPr="00302135" w14:paraId="058A148E" w14:textId="77777777" w:rsidTr="00EA7AD1">
        <w:tc>
          <w:tcPr>
            <w:tcW w:w="2263" w:type="dxa"/>
          </w:tcPr>
          <w:p w14:paraId="59D0412F"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Predisposizione all’interno degli avvisi per l’attribuzione degli incarichi delle condizioni ostative al conferimento</w:t>
            </w:r>
          </w:p>
        </w:tc>
        <w:tc>
          <w:tcPr>
            <w:tcW w:w="1899" w:type="dxa"/>
          </w:tcPr>
          <w:p w14:paraId="2561A056"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 xml:space="preserve">All’atto della predisposizione dell’avviso </w:t>
            </w:r>
          </w:p>
        </w:tc>
        <w:tc>
          <w:tcPr>
            <w:tcW w:w="2096" w:type="dxa"/>
          </w:tcPr>
          <w:p w14:paraId="2D50CB2D"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Referenti TAC interessati</w:t>
            </w:r>
          </w:p>
        </w:tc>
        <w:tc>
          <w:tcPr>
            <w:tcW w:w="2092" w:type="dxa"/>
          </w:tcPr>
          <w:p w14:paraId="0F8F3F37"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Previsione, all’interno degli avvisi delle condizioni ostative al conferimento (ON/OFF)</w:t>
            </w:r>
          </w:p>
        </w:tc>
        <w:tc>
          <w:tcPr>
            <w:tcW w:w="1448" w:type="dxa"/>
          </w:tcPr>
          <w:p w14:paraId="0578C77F"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ON</w:t>
            </w:r>
          </w:p>
        </w:tc>
      </w:tr>
      <w:tr w:rsidR="005B0DA8" w:rsidRPr="00302135" w14:paraId="5454BA2D" w14:textId="77777777" w:rsidTr="00EA7AD1">
        <w:tc>
          <w:tcPr>
            <w:tcW w:w="2263" w:type="dxa"/>
          </w:tcPr>
          <w:p w14:paraId="1D432EA8"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Monitoraggio del rispetto dell’obbligo</w:t>
            </w:r>
          </w:p>
        </w:tc>
        <w:tc>
          <w:tcPr>
            <w:tcW w:w="1899" w:type="dxa"/>
          </w:tcPr>
          <w:p w14:paraId="356196CF"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Entro il 31 dicembre di ciascun anno</w:t>
            </w:r>
          </w:p>
        </w:tc>
        <w:tc>
          <w:tcPr>
            <w:tcW w:w="2096" w:type="dxa"/>
          </w:tcPr>
          <w:p w14:paraId="7BE34A61"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R.P.C.T e Referenti TAC</w:t>
            </w:r>
          </w:p>
        </w:tc>
        <w:tc>
          <w:tcPr>
            <w:tcW w:w="2092" w:type="dxa"/>
          </w:tcPr>
          <w:p w14:paraId="59A95A81"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Realizzazione del monitoraggio (ON/OFF)</w:t>
            </w:r>
          </w:p>
        </w:tc>
        <w:tc>
          <w:tcPr>
            <w:tcW w:w="1448" w:type="dxa"/>
          </w:tcPr>
          <w:p w14:paraId="5101FD06"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ON</w:t>
            </w:r>
          </w:p>
        </w:tc>
      </w:tr>
    </w:tbl>
    <w:p w14:paraId="517738DF" w14:textId="77777777" w:rsidR="005B0DA8" w:rsidRPr="00302135" w:rsidRDefault="005B0DA8" w:rsidP="00E15B39">
      <w:pPr>
        <w:autoSpaceDE w:val="0"/>
        <w:autoSpaceDN w:val="0"/>
        <w:adjustRightInd w:val="0"/>
        <w:spacing w:after="120" w:line="360" w:lineRule="auto"/>
        <w:jc w:val="both"/>
        <w:rPr>
          <w:rFonts w:ascii="Verdana" w:hAnsi="Verdana"/>
          <w:spacing w:val="-3"/>
          <w:sz w:val="20"/>
          <w:szCs w:val="20"/>
        </w:rPr>
      </w:pPr>
    </w:p>
    <w:p w14:paraId="59A61CE4" w14:textId="77777777" w:rsidR="005B0DA8" w:rsidRPr="00302135" w:rsidRDefault="005B0DA8" w:rsidP="00C4114B">
      <w:pPr>
        <w:pStyle w:val="Titolo2"/>
        <w:spacing w:after="120" w:line="360" w:lineRule="auto"/>
        <w:jc w:val="both"/>
        <w:rPr>
          <w:rFonts w:ascii="Verdana" w:hAnsi="Verdana"/>
          <w:color w:val="2E74B5" w:themeColor="accent5" w:themeShade="BF"/>
          <w:sz w:val="20"/>
          <w:szCs w:val="20"/>
        </w:rPr>
      </w:pPr>
      <w:r w:rsidRPr="00302135">
        <w:rPr>
          <w:rFonts w:ascii="Verdana" w:hAnsi="Verdana"/>
          <w:color w:val="2E74B5" w:themeColor="accent5" w:themeShade="BF"/>
          <w:sz w:val="20"/>
          <w:szCs w:val="20"/>
        </w:rPr>
        <w:t xml:space="preserve">Tutela del dipendente che effettua segnalazioni di illecito – il </w:t>
      </w:r>
      <w:proofErr w:type="spellStart"/>
      <w:r w:rsidRPr="00302135">
        <w:rPr>
          <w:rFonts w:ascii="Verdana" w:hAnsi="Verdana"/>
          <w:color w:val="2E74B5" w:themeColor="accent5" w:themeShade="BF"/>
          <w:sz w:val="20"/>
          <w:szCs w:val="20"/>
        </w:rPr>
        <w:t>whistleblower</w:t>
      </w:r>
      <w:proofErr w:type="spellEnd"/>
    </w:p>
    <w:p w14:paraId="54AF3B9B" w14:textId="1BA1F813" w:rsidR="005B0DA8" w:rsidRPr="00302135" w:rsidRDefault="005B0DA8" w:rsidP="00E15B39">
      <w:pPr>
        <w:spacing w:after="120" w:line="360" w:lineRule="auto"/>
        <w:ind w:right="140"/>
        <w:jc w:val="both"/>
        <w:rPr>
          <w:rFonts w:ascii="Verdana" w:hAnsi="Verdana"/>
          <w:spacing w:val="-3"/>
          <w:sz w:val="20"/>
          <w:szCs w:val="20"/>
        </w:rPr>
      </w:pPr>
      <w:r w:rsidRPr="00302135">
        <w:rPr>
          <w:rFonts w:ascii="Verdana" w:hAnsi="Verdana"/>
          <w:spacing w:val="-3"/>
          <w:sz w:val="20"/>
          <w:szCs w:val="20"/>
        </w:rPr>
        <w:t xml:space="preserve">L’art. 54 bis del </w:t>
      </w:r>
      <w:r w:rsidR="00340386">
        <w:rPr>
          <w:rFonts w:ascii="Verdana" w:hAnsi="Verdana"/>
          <w:spacing w:val="-3"/>
          <w:sz w:val="20"/>
          <w:szCs w:val="20"/>
        </w:rPr>
        <w:t>D. Lgs.</w:t>
      </w:r>
      <w:r w:rsidRPr="00302135">
        <w:rPr>
          <w:rFonts w:ascii="Verdana" w:hAnsi="Verdana"/>
          <w:spacing w:val="-3"/>
          <w:sz w:val="20"/>
          <w:szCs w:val="20"/>
        </w:rPr>
        <w:t xml:space="preserve">165/2001, introdotto ex art. 1, comma 51, L. 190/2012, prevede la tutela del </w:t>
      </w:r>
      <w:proofErr w:type="spellStart"/>
      <w:r w:rsidRPr="00302135">
        <w:rPr>
          <w:rFonts w:ascii="Verdana" w:hAnsi="Verdana"/>
          <w:spacing w:val="-3"/>
          <w:sz w:val="20"/>
          <w:szCs w:val="20"/>
        </w:rPr>
        <w:t>whistleblower</w:t>
      </w:r>
      <w:proofErr w:type="spellEnd"/>
      <w:r w:rsidRPr="00302135">
        <w:rPr>
          <w:rFonts w:ascii="Verdana" w:hAnsi="Verdana"/>
          <w:spacing w:val="-3"/>
          <w:sz w:val="20"/>
          <w:szCs w:val="20"/>
        </w:rPr>
        <w:t xml:space="preserve">, ossia del pubblico dipendente che denuncia all’autorità giudiziaria o alla </w:t>
      </w:r>
      <w:r w:rsidR="0020766A" w:rsidRPr="00302135">
        <w:rPr>
          <w:rFonts w:ascii="Verdana" w:hAnsi="Verdana"/>
          <w:spacing w:val="-3"/>
          <w:sz w:val="20"/>
          <w:szCs w:val="20"/>
        </w:rPr>
        <w:t>Corte dei conti</w:t>
      </w:r>
      <w:r w:rsidRPr="00302135">
        <w:rPr>
          <w:rFonts w:ascii="Verdana" w:hAnsi="Verdana"/>
          <w:spacing w:val="-3"/>
          <w:sz w:val="20"/>
          <w:szCs w:val="20"/>
        </w:rPr>
        <w:t>, ovvero riferisce al proprio superiore gerarchico condotte illecite o irregolarità di cui sia venuto a conoscenza in ragione del rapporto di lavoro.</w:t>
      </w:r>
    </w:p>
    <w:p w14:paraId="13E55E03" w14:textId="594DCB40" w:rsidR="00F34416" w:rsidRPr="00302135" w:rsidRDefault="005B0DA8" w:rsidP="00F34416">
      <w:pPr>
        <w:spacing w:after="120" w:line="360" w:lineRule="auto"/>
        <w:ind w:right="140"/>
        <w:jc w:val="both"/>
        <w:rPr>
          <w:rFonts w:ascii="Verdana" w:hAnsi="Verdana"/>
          <w:spacing w:val="-3"/>
          <w:sz w:val="20"/>
          <w:szCs w:val="20"/>
        </w:rPr>
      </w:pPr>
      <w:r w:rsidRPr="00302135">
        <w:rPr>
          <w:rFonts w:ascii="Verdana" w:hAnsi="Verdana"/>
          <w:spacing w:val="-3"/>
          <w:sz w:val="20"/>
          <w:szCs w:val="20"/>
        </w:rPr>
        <w:t xml:space="preserve">Le segnalazioni devono essere trasmesse, debitamente circostanziate e qualificate, </w:t>
      </w:r>
      <w:r w:rsidR="00F34416">
        <w:rPr>
          <w:rFonts w:ascii="Verdana" w:hAnsi="Verdana"/>
          <w:spacing w:val="-3"/>
          <w:sz w:val="20"/>
          <w:szCs w:val="20"/>
        </w:rPr>
        <w:t xml:space="preserve">in busta chiusa </w:t>
      </w:r>
      <w:r w:rsidRPr="00302135">
        <w:rPr>
          <w:rFonts w:ascii="Verdana" w:hAnsi="Verdana"/>
          <w:spacing w:val="-3"/>
          <w:sz w:val="20"/>
          <w:szCs w:val="20"/>
        </w:rPr>
        <w:t>al RPCT al seguente indirizzo: Politecnico di Bari, via Amendola 126/B 70126 Bari, riportando in calce la seguente dicitura “Segnalazione di illecito”</w:t>
      </w:r>
      <w:r w:rsidR="00F34416">
        <w:rPr>
          <w:rFonts w:ascii="Verdana" w:hAnsi="Verdana"/>
          <w:spacing w:val="-3"/>
          <w:sz w:val="20"/>
          <w:szCs w:val="20"/>
        </w:rPr>
        <w:t xml:space="preserve"> </w:t>
      </w:r>
      <w:r w:rsidR="00F34416" w:rsidRPr="00302135">
        <w:rPr>
          <w:rFonts w:ascii="Verdana" w:hAnsi="Verdana"/>
          <w:spacing w:val="-3"/>
          <w:sz w:val="20"/>
          <w:szCs w:val="20"/>
        </w:rPr>
        <w:t>Tale accorgimento permetterà alla missiva di essere facilmente individuata e consegnata direttamente al RPCT così come pervenuta. La gestione delle segnalazioni è affidata allo stesso RPCT e, eventualmente, ad un ristrettissimo nucleo di personale, da individuare, tenuto a rispettare l’obbligo di riservatezza, la cui violazione potrà comportare l’irrogazione di sanzioni disciplinari.</w:t>
      </w:r>
      <w:r w:rsidR="00F34416">
        <w:rPr>
          <w:rFonts w:ascii="Verdana" w:hAnsi="Verdana"/>
          <w:spacing w:val="-3"/>
          <w:sz w:val="20"/>
          <w:szCs w:val="20"/>
        </w:rPr>
        <w:t xml:space="preserve"> Nella </w:t>
      </w:r>
      <w:r w:rsidR="00F34416" w:rsidRPr="00302135">
        <w:rPr>
          <w:rFonts w:ascii="Verdana" w:hAnsi="Verdana"/>
          <w:spacing w:val="-3"/>
          <w:sz w:val="20"/>
          <w:szCs w:val="20"/>
        </w:rPr>
        <w:t xml:space="preserve">sezione </w:t>
      </w:r>
      <w:r w:rsidR="00F34416" w:rsidRPr="00302135">
        <w:rPr>
          <w:rFonts w:ascii="Verdana" w:hAnsi="Verdana"/>
          <w:i/>
          <w:spacing w:val="-3"/>
          <w:sz w:val="20"/>
          <w:szCs w:val="20"/>
        </w:rPr>
        <w:t>Altri contenuti – prevenzione della corruzione</w:t>
      </w:r>
      <w:r w:rsidR="00F34416" w:rsidRPr="00302135">
        <w:rPr>
          <w:rFonts w:ascii="Verdana" w:hAnsi="Verdana"/>
          <w:spacing w:val="-3"/>
          <w:sz w:val="20"/>
          <w:szCs w:val="20"/>
        </w:rPr>
        <w:t xml:space="preserve"> della sezione Amministrazione trasparente del sito web di Ateneo, </w:t>
      </w:r>
      <w:r w:rsidR="00F34416">
        <w:rPr>
          <w:rFonts w:ascii="Verdana" w:hAnsi="Verdana"/>
          <w:spacing w:val="-3"/>
          <w:sz w:val="20"/>
          <w:szCs w:val="20"/>
        </w:rPr>
        <w:t>è stato predisposto il</w:t>
      </w:r>
      <w:r w:rsidR="00F34416" w:rsidRPr="00302135">
        <w:rPr>
          <w:rFonts w:ascii="Verdana" w:hAnsi="Verdana"/>
          <w:spacing w:val="-3"/>
          <w:sz w:val="20"/>
          <w:szCs w:val="20"/>
        </w:rPr>
        <w:t xml:space="preserve"> modulo per le segnalazioni di condotte illecite.</w:t>
      </w:r>
    </w:p>
    <w:p w14:paraId="49D4CE44" w14:textId="514C1054" w:rsidR="00883613" w:rsidRDefault="00883613" w:rsidP="00883613">
      <w:pPr>
        <w:pStyle w:val="Default"/>
        <w:spacing w:after="120" w:line="360" w:lineRule="auto"/>
        <w:jc w:val="both"/>
        <w:rPr>
          <w:rFonts w:ascii="Verdana" w:hAnsi="Verdana"/>
          <w:color w:val="auto"/>
          <w:sz w:val="20"/>
          <w:szCs w:val="20"/>
        </w:rPr>
      </w:pPr>
      <w:r>
        <w:rPr>
          <w:rFonts w:ascii="Verdana" w:hAnsi="Verdana"/>
          <w:spacing w:val="-3"/>
          <w:sz w:val="20"/>
          <w:szCs w:val="20"/>
        </w:rPr>
        <w:t>Al riguardo si propone che l’Ateneo</w:t>
      </w:r>
      <w:r w:rsidR="005B0DA8" w:rsidRPr="00302135">
        <w:rPr>
          <w:rFonts w:ascii="Verdana" w:hAnsi="Verdana"/>
          <w:spacing w:val="-3"/>
          <w:sz w:val="20"/>
          <w:szCs w:val="20"/>
        </w:rPr>
        <w:t xml:space="preserve">, </w:t>
      </w:r>
      <w:r>
        <w:rPr>
          <w:rFonts w:ascii="Verdana" w:hAnsi="Verdana"/>
          <w:spacing w:val="-3"/>
          <w:sz w:val="20"/>
          <w:szCs w:val="20"/>
        </w:rPr>
        <w:t xml:space="preserve">adotti </w:t>
      </w:r>
      <w:r w:rsidRPr="00A63DCF">
        <w:rPr>
          <w:rFonts w:ascii="Verdana" w:hAnsi="Verdana"/>
          <w:color w:val="auto"/>
          <w:sz w:val="20"/>
          <w:szCs w:val="20"/>
        </w:rPr>
        <w:t xml:space="preserve">l’applicativo </w:t>
      </w:r>
      <w:r w:rsidRPr="00D03CE8">
        <w:rPr>
          <w:rFonts w:ascii="Verdana" w:hAnsi="Verdana"/>
          <w:color w:val="auto"/>
          <w:sz w:val="20"/>
          <w:szCs w:val="20"/>
        </w:rPr>
        <w:t>per le segnalazioni di illeciti (</w:t>
      </w:r>
      <w:proofErr w:type="spellStart"/>
      <w:r w:rsidRPr="00D03CE8">
        <w:rPr>
          <w:rFonts w:ascii="Verdana" w:hAnsi="Verdana"/>
          <w:color w:val="auto"/>
          <w:sz w:val="20"/>
          <w:szCs w:val="20"/>
        </w:rPr>
        <w:t>whistleblowing</w:t>
      </w:r>
      <w:proofErr w:type="spellEnd"/>
      <w:r w:rsidRPr="00D03CE8">
        <w:rPr>
          <w:rFonts w:ascii="Verdana" w:hAnsi="Verdana"/>
          <w:sz w:val="20"/>
          <w:szCs w:val="20"/>
        </w:rPr>
        <w:t>)</w:t>
      </w:r>
      <w:r w:rsidRPr="00883613">
        <w:rPr>
          <w:rFonts w:ascii="Verdana" w:hAnsi="Verdana"/>
          <w:color w:val="auto"/>
          <w:sz w:val="20"/>
          <w:szCs w:val="20"/>
        </w:rPr>
        <w:t xml:space="preserve"> </w:t>
      </w:r>
      <w:r w:rsidRPr="00A63DCF">
        <w:rPr>
          <w:rFonts w:ascii="Verdana" w:hAnsi="Verdana"/>
          <w:color w:val="auto"/>
          <w:sz w:val="20"/>
          <w:szCs w:val="20"/>
        </w:rPr>
        <w:t>strumento di segnalazione di illeciti rispondente alle indicazioni della recente normativa in materia delle garanzie di anonimato e protezione da possibili ritorsioni rivolte al segnalante (Legge 30 novembre 2017, n. 179)</w:t>
      </w:r>
      <w:r w:rsidR="00D03CE8">
        <w:rPr>
          <w:rFonts w:ascii="Verdana" w:hAnsi="Verdana"/>
          <w:color w:val="auto"/>
          <w:sz w:val="20"/>
          <w:szCs w:val="20"/>
        </w:rPr>
        <w:t>.</w:t>
      </w:r>
    </w:p>
    <w:p w14:paraId="350D662C" w14:textId="64CCF0AC" w:rsidR="005B0DA8" w:rsidRDefault="005B0DA8" w:rsidP="00E15B39">
      <w:pPr>
        <w:pStyle w:val="NormaleWeb"/>
        <w:spacing w:before="0" w:beforeAutospacing="0" w:after="120" w:afterAutospacing="0" w:line="360" w:lineRule="auto"/>
        <w:jc w:val="both"/>
        <w:rPr>
          <w:rFonts w:ascii="Verdana" w:eastAsia="Calibri" w:hAnsi="Verdana"/>
          <w:spacing w:val="-3"/>
          <w:sz w:val="20"/>
          <w:szCs w:val="20"/>
          <w:lang w:eastAsia="en-US"/>
        </w:rPr>
      </w:pPr>
      <w:r w:rsidRPr="00302135">
        <w:rPr>
          <w:rFonts w:ascii="Verdana" w:eastAsia="Calibri" w:hAnsi="Verdana"/>
          <w:spacing w:val="-3"/>
          <w:sz w:val="20"/>
          <w:szCs w:val="20"/>
          <w:lang w:eastAsia="en-US"/>
        </w:rPr>
        <w:t xml:space="preserve">La piattaforma consentirà la compilazione, l’invio e la ricezione delle segnalazioni di presunti fatti illeciti nonché la possibilità per l’ufficio del Responsabile della prevenzione corruzione e della </w:t>
      </w:r>
      <w:r w:rsidRPr="00302135">
        <w:rPr>
          <w:rFonts w:ascii="Verdana" w:eastAsia="Calibri" w:hAnsi="Verdana"/>
          <w:spacing w:val="-3"/>
          <w:sz w:val="20"/>
          <w:szCs w:val="20"/>
          <w:lang w:eastAsia="en-US"/>
        </w:rPr>
        <w:lastRenderedPageBreak/>
        <w:t>trasparenza (RPCT), che riceve tali segnalazioni, di comunicare in forma riservata con il segnalante senza conoscerne l’identità.</w:t>
      </w:r>
    </w:p>
    <w:p w14:paraId="5E15848B" w14:textId="5B0F6DF3" w:rsidR="005B0DA8" w:rsidRPr="00302135" w:rsidRDefault="005B0DA8" w:rsidP="00E15B39">
      <w:pPr>
        <w:spacing w:after="120" w:line="360" w:lineRule="auto"/>
        <w:ind w:right="140"/>
        <w:jc w:val="both"/>
        <w:rPr>
          <w:rFonts w:ascii="Verdana" w:hAnsi="Verdana"/>
          <w:spacing w:val="-3"/>
          <w:sz w:val="20"/>
          <w:szCs w:val="20"/>
        </w:rPr>
      </w:pPr>
      <w:r w:rsidRPr="00302135">
        <w:rPr>
          <w:rFonts w:ascii="Verdana" w:hAnsi="Verdana"/>
          <w:spacing w:val="-3"/>
          <w:sz w:val="20"/>
          <w:szCs w:val="20"/>
        </w:rPr>
        <w:t xml:space="preserve">Occorre evidenziare </w:t>
      </w:r>
      <w:r w:rsidRPr="00883613">
        <w:rPr>
          <w:rFonts w:ascii="Verdana" w:hAnsi="Verdana"/>
          <w:spacing w:val="-3"/>
          <w:sz w:val="20"/>
          <w:szCs w:val="20"/>
        </w:rPr>
        <w:t xml:space="preserve">che </w:t>
      </w:r>
      <w:r w:rsidR="002957F1" w:rsidRPr="00883613">
        <w:rPr>
          <w:rFonts w:ascii="Verdana" w:hAnsi="Verdana"/>
          <w:spacing w:val="-3"/>
          <w:sz w:val="20"/>
          <w:szCs w:val="20"/>
        </w:rPr>
        <w:t>non risultano pervenute</w:t>
      </w:r>
      <w:r w:rsidR="00883613">
        <w:rPr>
          <w:rFonts w:ascii="Verdana" w:hAnsi="Verdana"/>
          <w:spacing w:val="-3"/>
          <w:sz w:val="20"/>
          <w:szCs w:val="20"/>
        </w:rPr>
        <w:t xml:space="preserve"> nel corso del 2019</w:t>
      </w:r>
      <w:r w:rsidR="002957F1">
        <w:rPr>
          <w:rFonts w:ascii="Verdana" w:hAnsi="Verdana"/>
          <w:spacing w:val="-3"/>
          <w:sz w:val="20"/>
          <w:szCs w:val="20"/>
        </w:rPr>
        <w:t xml:space="preserve"> </w:t>
      </w:r>
      <w:r w:rsidRPr="00302135">
        <w:rPr>
          <w:rFonts w:ascii="Verdana" w:hAnsi="Verdana"/>
          <w:spacing w:val="-3"/>
          <w:sz w:val="20"/>
          <w:szCs w:val="20"/>
        </w:rPr>
        <w:t>segnalazioni provenienti dai dipendenti del Politecnico, né segnalazioni anonime o da parte di soggetti non dipendenti dell’Ateneo.</w:t>
      </w:r>
    </w:p>
    <w:p w14:paraId="07264F80" w14:textId="26618134" w:rsidR="005B0DA8" w:rsidRPr="00302135" w:rsidRDefault="005619FD" w:rsidP="008A18AA">
      <w:pPr>
        <w:pStyle w:val="Titolo2"/>
        <w:spacing w:after="120" w:line="360" w:lineRule="auto"/>
        <w:jc w:val="both"/>
        <w:rPr>
          <w:rFonts w:ascii="Verdana" w:hAnsi="Verdana"/>
          <w:color w:val="2E74B5" w:themeColor="accent5" w:themeShade="BF"/>
          <w:sz w:val="20"/>
          <w:szCs w:val="20"/>
        </w:rPr>
      </w:pPr>
      <w:bookmarkStart w:id="20" w:name="_bookmark28"/>
      <w:bookmarkEnd w:id="20"/>
      <w:r>
        <w:rPr>
          <w:rFonts w:ascii="Verdana" w:hAnsi="Verdana"/>
          <w:color w:val="2E74B5" w:themeColor="accent5" w:themeShade="BF"/>
          <w:sz w:val="20"/>
          <w:szCs w:val="20"/>
        </w:rPr>
        <w:t>A</w:t>
      </w:r>
      <w:r w:rsidR="005B0DA8" w:rsidRPr="00302135">
        <w:rPr>
          <w:rFonts w:ascii="Verdana" w:hAnsi="Verdana"/>
          <w:color w:val="2E74B5" w:themeColor="accent5" w:themeShade="BF"/>
          <w:sz w:val="20"/>
          <w:szCs w:val="20"/>
        </w:rPr>
        <w:t>zioni di sensibilizzazione e rapporto con la società civile</w:t>
      </w:r>
    </w:p>
    <w:p w14:paraId="7146DFCA" w14:textId="47BA7ABA" w:rsidR="005619FD" w:rsidRPr="00D60676" w:rsidRDefault="005619FD" w:rsidP="00D60676">
      <w:pPr>
        <w:pStyle w:val="Corpotesto"/>
        <w:spacing w:before="50" w:after="0" w:line="360" w:lineRule="auto"/>
        <w:ind w:right="218"/>
        <w:jc w:val="both"/>
        <w:rPr>
          <w:rFonts w:ascii="Verdana" w:hAnsi="Verdana"/>
          <w:spacing w:val="-3"/>
          <w:sz w:val="20"/>
          <w:szCs w:val="20"/>
        </w:rPr>
      </w:pPr>
      <w:bookmarkStart w:id="21" w:name="_Hlk30608542"/>
      <w:r w:rsidRPr="00D60676">
        <w:rPr>
          <w:rFonts w:ascii="Verdana" w:hAnsi="Verdana"/>
          <w:spacing w:val="-3"/>
          <w:sz w:val="20"/>
          <w:szCs w:val="20"/>
        </w:rPr>
        <w:t>La partecipazione attiva del cittadino ed il coinvolgimento dei portatori di interesse devono essere prioritariamente attuati attraverso un’effica</w:t>
      </w:r>
      <w:r w:rsidR="007D1C8D" w:rsidRPr="00D60676">
        <w:rPr>
          <w:rFonts w:ascii="Verdana" w:hAnsi="Verdana"/>
          <w:spacing w:val="-3"/>
          <w:sz w:val="20"/>
          <w:szCs w:val="20"/>
        </w:rPr>
        <w:t>c</w:t>
      </w:r>
      <w:r w:rsidRPr="00D60676">
        <w:rPr>
          <w:rFonts w:ascii="Verdana" w:hAnsi="Verdana"/>
          <w:spacing w:val="-3"/>
          <w:sz w:val="20"/>
          <w:szCs w:val="20"/>
        </w:rPr>
        <w:t>e comunicazione, strumento mediante il quale il cittadino partecipa alla progettazione ed al controllo della Pubblica Amministrazione.</w:t>
      </w:r>
    </w:p>
    <w:p w14:paraId="6AB7C5D3" w14:textId="77777777" w:rsidR="00D60676" w:rsidRDefault="007D1C8D" w:rsidP="00D60676">
      <w:pPr>
        <w:pStyle w:val="Corpotesto"/>
        <w:spacing w:before="50" w:after="0" w:line="360" w:lineRule="auto"/>
        <w:ind w:right="218"/>
        <w:jc w:val="both"/>
        <w:rPr>
          <w:rFonts w:ascii="Verdana" w:hAnsi="Verdana"/>
          <w:spacing w:val="-3"/>
          <w:sz w:val="20"/>
          <w:szCs w:val="20"/>
        </w:rPr>
      </w:pPr>
      <w:r w:rsidRPr="00D60676">
        <w:rPr>
          <w:rFonts w:ascii="Verdana" w:hAnsi="Verdana"/>
          <w:spacing w:val="-3"/>
          <w:sz w:val="20"/>
          <w:szCs w:val="20"/>
        </w:rPr>
        <w:t>Le azioni di sensibilizzazione sono volte a creare un dialogo con gli utenti dell’Ateneo per realizzare un rapporto di fiducia e agevolare l’emersione di fenomeni corruttivi “</w:t>
      </w:r>
      <w:r w:rsidRPr="0020766A">
        <w:rPr>
          <w:rFonts w:ascii="Verdana" w:hAnsi="Verdana"/>
          <w:i/>
          <w:iCs/>
          <w:spacing w:val="-3"/>
          <w:sz w:val="20"/>
          <w:szCs w:val="20"/>
        </w:rPr>
        <w:t>silenti</w:t>
      </w:r>
      <w:r w:rsidRPr="00D60676">
        <w:rPr>
          <w:rFonts w:ascii="Verdana" w:hAnsi="Verdana"/>
          <w:spacing w:val="-3"/>
          <w:sz w:val="20"/>
          <w:szCs w:val="20"/>
        </w:rPr>
        <w:t>”.</w:t>
      </w:r>
    </w:p>
    <w:p w14:paraId="7DE805D5" w14:textId="187B2B26" w:rsidR="005619FD" w:rsidRPr="00D60676" w:rsidRDefault="005619FD" w:rsidP="00D60676">
      <w:pPr>
        <w:pStyle w:val="Corpotesto"/>
        <w:spacing w:after="0" w:line="360" w:lineRule="auto"/>
        <w:ind w:right="218"/>
        <w:jc w:val="both"/>
        <w:rPr>
          <w:rFonts w:ascii="Verdana" w:hAnsi="Verdana"/>
          <w:spacing w:val="-3"/>
          <w:sz w:val="20"/>
          <w:szCs w:val="20"/>
        </w:rPr>
      </w:pPr>
      <w:r w:rsidRPr="00D60676">
        <w:rPr>
          <w:rFonts w:ascii="Verdana" w:hAnsi="Verdana"/>
          <w:spacing w:val="-3"/>
          <w:sz w:val="20"/>
          <w:szCs w:val="20"/>
        </w:rPr>
        <w:t xml:space="preserve">Tenuto conto dell’ampio ventaglio di utenti dell’Università e che rivestono la posizione di stakeholder, la struttura che riveste un ruolo fondamentale per il miglioramento del rapporto con la società civile è l'Ufficio Relazioni con il Pubblico (URP) </w:t>
      </w:r>
      <w:r w:rsidR="007D1C8D" w:rsidRPr="00D60676">
        <w:rPr>
          <w:rFonts w:ascii="Verdana" w:hAnsi="Verdana"/>
          <w:spacing w:val="-3"/>
          <w:sz w:val="20"/>
          <w:szCs w:val="20"/>
        </w:rPr>
        <w:t xml:space="preserve">nell’ambito dell’Unità di staff, comunicazione e marketing istituzionale. L’ufficio, </w:t>
      </w:r>
      <w:r w:rsidRPr="00D60676">
        <w:rPr>
          <w:rFonts w:ascii="Verdana" w:hAnsi="Verdana"/>
          <w:spacing w:val="-3"/>
          <w:sz w:val="20"/>
          <w:szCs w:val="20"/>
        </w:rPr>
        <w:t>istituito</w:t>
      </w:r>
      <w:r w:rsidR="007D1C8D" w:rsidRPr="00D60676">
        <w:rPr>
          <w:rFonts w:ascii="Verdana" w:hAnsi="Verdana"/>
          <w:spacing w:val="-3"/>
          <w:sz w:val="20"/>
          <w:szCs w:val="20"/>
        </w:rPr>
        <w:t xml:space="preserve"> con D.D. 1 del 3 gennaio 2019,</w:t>
      </w:r>
      <w:r w:rsidRPr="00D60676">
        <w:rPr>
          <w:rFonts w:ascii="Verdana" w:hAnsi="Verdana"/>
          <w:spacing w:val="-3"/>
          <w:sz w:val="20"/>
          <w:szCs w:val="20"/>
        </w:rPr>
        <w:t xml:space="preserve"> </w:t>
      </w:r>
      <w:r w:rsidR="00ED34F2" w:rsidRPr="00D60676">
        <w:rPr>
          <w:rFonts w:ascii="Verdana" w:hAnsi="Verdana"/>
          <w:spacing w:val="-3"/>
          <w:sz w:val="20"/>
          <w:szCs w:val="20"/>
        </w:rPr>
        <w:t xml:space="preserve">si occupa della gestione delle </w:t>
      </w:r>
      <w:r w:rsidR="0020766A">
        <w:rPr>
          <w:rFonts w:ascii="Verdana" w:hAnsi="Verdana"/>
          <w:spacing w:val="-3"/>
          <w:sz w:val="20"/>
          <w:szCs w:val="20"/>
        </w:rPr>
        <w:t>r</w:t>
      </w:r>
      <w:r w:rsidR="00ED34F2" w:rsidRPr="00D60676">
        <w:rPr>
          <w:rFonts w:ascii="Verdana" w:hAnsi="Verdana"/>
          <w:spacing w:val="-3"/>
          <w:sz w:val="20"/>
          <w:szCs w:val="20"/>
        </w:rPr>
        <w:t xml:space="preserve">elazioni con gli utenti attraverso differenti canali di comunicazione, cura la comunicazione anche ai fini di verifica del livello di qualità percepita e soddisfazione dell’utente, </w:t>
      </w:r>
      <w:r w:rsidRPr="00D60676">
        <w:rPr>
          <w:rFonts w:ascii="Verdana" w:hAnsi="Verdana"/>
          <w:spacing w:val="-3"/>
          <w:sz w:val="20"/>
          <w:szCs w:val="20"/>
        </w:rPr>
        <w:t>rispondendo a richieste di informazioni e segnalazioni, accogliendo reclami e suggerimenti</w:t>
      </w:r>
      <w:r w:rsidR="00ED34F2" w:rsidRPr="00D60676">
        <w:rPr>
          <w:rFonts w:ascii="Verdana" w:hAnsi="Verdana"/>
          <w:spacing w:val="-3"/>
          <w:sz w:val="20"/>
          <w:szCs w:val="20"/>
        </w:rPr>
        <w:t>.</w:t>
      </w:r>
      <w:r w:rsidRPr="00D60676">
        <w:rPr>
          <w:rFonts w:ascii="Verdana" w:hAnsi="Verdana"/>
          <w:spacing w:val="-3"/>
          <w:sz w:val="20"/>
          <w:szCs w:val="20"/>
        </w:rPr>
        <w:t xml:space="preserve"> </w:t>
      </w:r>
    </w:p>
    <w:p w14:paraId="4934B65D" w14:textId="29ED9D55" w:rsidR="005619FD" w:rsidRDefault="005619FD" w:rsidP="00D60676">
      <w:pPr>
        <w:pStyle w:val="Corpotesto"/>
        <w:spacing w:line="360" w:lineRule="auto"/>
        <w:ind w:right="215"/>
        <w:jc w:val="both"/>
        <w:rPr>
          <w:rFonts w:ascii="Verdana" w:hAnsi="Verdana"/>
          <w:spacing w:val="-3"/>
          <w:sz w:val="20"/>
          <w:szCs w:val="20"/>
        </w:rPr>
      </w:pPr>
      <w:r w:rsidRPr="00D60676">
        <w:rPr>
          <w:rFonts w:ascii="Verdana" w:hAnsi="Verdana"/>
          <w:spacing w:val="-3"/>
          <w:sz w:val="20"/>
          <w:szCs w:val="20"/>
        </w:rPr>
        <w:t xml:space="preserve">Nell’ambito della diffusione della conoscenza di buone prassi e buoni esempi gioca un ruolo decisivo </w:t>
      </w:r>
      <w:r w:rsidR="00D60676" w:rsidRPr="00D60676">
        <w:rPr>
          <w:rFonts w:ascii="Verdana" w:hAnsi="Verdana"/>
          <w:spacing w:val="-3"/>
          <w:sz w:val="20"/>
          <w:szCs w:val="20"/>
        </w:rPr>
        <w:t>l’Ufficio stampa</w:t>
      </w:r>
      <w:r w:rsidRPr="00D60676">
        <w:rPr>
          <w:rFonts w:ascii="Verdana" w:hAnsi="Verdana"/>
          <w:spacing w:val="-3"/>
          <w:sz w:val="20"/>
          <w:szCs w:val="20"/>
        </w:rPr>
        <w:t xml:space="preserve"> in quanto struttura deputata ad un continuo monitoraggio di fatti di cronaca che abbiano un riflesso nella vita dell’Ateneo e per evidenziare, d’altro canto, casi da cui emergano azioni positive meritevoli di essere adeguatamente diffuse.</w:t>
      </w:r>
    </w:p>
    <w:p w14:paraId="18C6CD3E" w14:textId="50B2E7E6" w:rsidR="00C4114B" w:rsidRPr="007D0AFF" w:rsidRDefault="00C4114B" w:rsidP="00C4114B">
      <w:pPr>
        <w:pStyle w:val="Titolo2"/>
        <w:spacing w:after="120" w:line="360" w:lineRule="auto"/>
        <w:jc w:val="both"/>
        <w:rPr>
          <w:rFonts w:ascii="Verdana" w:hAnsi="Verdana"/>
          <w:color w:val="FF0000"/>
          <w:sz w:val="20"/>
          <w:szCs w:val="20"/>
        </w:rPr>
      </w:pPr>
      <w:r w:rsidRPr="00302135">
        <w:rPr>
          <w:rFonts w:ascii="Verdana" w:hAnsi="Verdana"/>
          <w:color w:val="2E74B5" w:themeColor="accent5" w:themeShade="BF"/>
          <w:sz w:val="20"/>
          <w:szCs w:val="20"/>
        </w:rPr>
        <w:t>Informatizzazione dei processi</w:t>
      </w:r>
      <w:r w:rsidR="007D0AFF">
        <w:rPr>
          <w:rFonts w:ascii="Verdana" w:hAnsi="Verdana"/>
          <w:color w:val="2E74B5" w:themeColor="accent5" w:themeShade="BF"/>
          <w:sz w:val="20"/>
          <w:szCs w:val="20"/>
        </w:rPr>
        <w:t xml:space="preserve"> </w:t>
      </w:r>
    </w:p>
    <w:p w14:paraId="34033CC1" w14:textId="4A3DBD49" w:rsidR="00564389" w:rsidRPr="002F00A5" w:rsidRDefault="00C4114B" w:rsidP="00564389">
      <w:pPr>
        <w:pStyle w:val="Corpotesto"/>
        <w:spacing w:before="59" w:after="0" w:line="360" w:lineRule="auto"/>
        <w:ind w:right="218"/>
        <w:jc w:val="both"/>
        <w:rPr>
          <w:rFonts w:ascii="Verdana" w:hAnsi="Verdana"/>
          <w:spacing w:val="-3"/>
          <w:sz w:val="20"/>
          <w:szCs w:val="20"/>
        </w:rPr>
      </w:pPr>
      <w:r w:rsidRPr="002F00A5">
        <w:rPr>
          <w:rFonts w:ascii="Verdana" w:hAnsi="Verdana"/>
          <w:spacing w:val="-3"/>
          <w:sz w:val="20"/>
          <w:szCs w:val="20"/>
        </w:rPr>
        <w:t>Il processo di digitalizzazione delle procedure e dei processi costituisce, in continuità con l’attività già avviata nel corso degli anni precedenti, uno degli obiettivi dell’Ateneo in quanto ritenuto fondamentale per un cambiamento effettivo in termini di miglioramento dell’efficienza, dell’efficacia e della economicità dell’azione amministrativa ed al contempo per migliorare la trasparenza della gestione delle attività e dei processi</w:t>
      </w:r>
      <w:r w:rsidR="009B50F4" w:rsidRPr="002F00A5">
        <w:rPr>
          <w:rFonts w:ascii="Verdana" w:hAnsi="Verdana"/>
          <w:spacing w:val="-3"/>
          <w:sz w:val="20"/>
          <w:szCs w:val="20"/>
        </w:rPr>
        <w:t xml:space="preserve"> come nel seguito specificato:</w:t>
      </w:r>
    </w:p>
    <w:p w14:paraId="2B03CF5E" w14:textId="77777777" w:rsidR="009B50F4" w:rsidRPr="002F00A5" w:rsidRDefault="00564389"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2F00A5">
        <w:rPr>
          <w:rFonts w:ascii="Verdana" w:hAnsi="Verdana"/>
          <w:sz w:val="20"/>
          <w:szCs w:val="20"/>
        </w:rPr>
        <w:t>migliore e più efficace circolarità delle informazioni all’interno dell’organizzazione e il monitoraggio del rispetto dei termini procedimentali</w:t>
      </w:r>
      <w:r w:rsidR="009B50F4" w:rsidRPr="002F00A5">
        <w:rPr>
          <w:rFonts w:ascii="Verdana" w:hAnsi="Verdana"/>
          <w:sz w:val="20"/>
          <w:szCs w:val="20"/>
        </w:rPr>
        <w:t>;</w:t>
      </w:r>
    </w:p>
    <w:p w14:paraId="75863496" w14:textId="4C370670" w:rsidR="00564389" w:rsidRPr="002F00A5" w:rsidRDefault="00564389"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2F00A5">
        <w:rPr>
          <w:rFonts w:ascii="Verdana" w:hAnsi="Verdana"/>
          <w:sz w:val="20"/>
          <w:szCs w:val="20"/>
        </w:rPr>
        <w:t>standardizzazione delle modalità operative e omogeneizzazione dei comportamenti, che, tra l’altro, facilita la fungibilità delle risorse all’interno della struttura;</w:t>
      </w:r>
    </w:p>
    <w:p w14:paraId="389C4DFC" w14:textId="77777777" w:rsidR="00564389" w:rsidRPr="002F00A5" w:rsidRDefault="00564389"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2F00A5">
        <w:rPr>
          <w:rFonts w:ascii="Verdana" w:hAnsi="Verdana"/>
          <w:sz w:val="20"/>
          <w:szCs w:val="20"/>
        </w:rPr>
        <w:t>attribuzione chiara e puntuale delle responsabilità nello sviluppo del processo;</w:t>
      </w:r>
    </w:p>
    <w:p w14:paraId="5F68A12D" w14:textId="77777777" w:rsidR="00564389" w:rsidRPr="002F00A5" w:rsidRDefault="00564389"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2F00A5">
        <w:rPr>
          <w:rFonts w:ascii="Verdana" w:hAnsi="Verdana"/>
          <w:sz w:val="20"/>
          <w:szCs w:val="20"/>
        </w:rPr>
        <w:t>introduzione di meccanismi di approvazione e controllo intermedi tracciabili;</w:t>
      </w:r>
    </w:p>
    <w:p w14:paraId="4BFC1303" w14:textId="77777777" w:rsidR="00564389" w:rsidRPr="002F00A5" w:rsidRDefault="00564389"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2F00A5">
        <w:rPr>
          <w:rFonts w:ascii="Verdana" w:hAnsi="Verdana"/>
          <w:sz w:val="20"/>
          <w:szCs w:val="20"/>
        </w:rPr>
        <w:t>verifiche dei carichi di lavoro e dei risultati ottenuti rispetto a livelli di servizio attesi;</w:t>
      </w:r>
    </w:p>
    <w:p w14:paraId="207247DD" w14:textId="6B7474E0" w:rsidR="00564389" w:rsidRPr="002F00A5" w:rsidRDefault="00564389" w:rsidP="002F00A5">
      <w:pPr>
        <w:pStyle w:val="Paragrafoelenco"/>
        <w:widowControl w:val="0"/>
        <w:numPr>
          <w:ilvl w:val="0"/>
          <w:numId w:val="34"/>
        </w:numPr>
        <w:tabs>
          <w:tab w:val="left" w:pos="1134"/>
        </w:tabs>
        <w:autoSpaceDE w:val="0"/>
        <w:autoSpaceDN w:val="0"/>
        <w:spacing w:before="161" w:after="120" w:line="360" w:lineRule="auto"/>
        <w:ind w:right="214"/>
        <w:jc w:val="both"/>
        <w:rPr>
          <w:rFonts w:ascii="Verdana" w:hAnsi="Verdana"/>
          <w:sz w:val="20"/>
          <w:szCs w:val="20"/>
        </w:rPr>
      </w:pPr>
      <w:r w:rsidRPr="002F00A5">
        <w:rPr>
          <w:rFonts w:ascii="Verdana" w:hAnsi="Verdana"/>
          <w:sz w:val="20"/>
          <w:szCs w:val="20"/>
        </w:rPr>
        <w:lastRenderedPageBreak/>
        <w:t>automazione delle attività di tipo ripetitivo con conseguente maggior efficienza di esecuzione.</w:t>
      </w:r>
    </w:p>
    <w:p w14:paraId="625F6A40" w14:textId="6BCB0694" w:rsidR="00564389" w:rsidRPr="002F00A5" w:rsidRDefault="00C4114B" w:rsidP="00564389">
      <w:pPr>
        <w:pStyle w:val="Corpotesto"/>
        <w:spacing w:before="59" w:after="0" w:line="360" w:lineRule="auto"/>
        <w:ind w:right="218"/>
        <w:jc w:val="both"/>
        <w:rPr>
          <w:rFonts w:ascii="Verdana" w:hAnsi="Verdana"/>
          <w:spacing w:val="-3"/>
          <w:sz w:val="20"/>
          <w:szCs w:val="20"/>
        </w:rPr>
      </w:pPr>
      <w:r w:rsidRPr="002F00A5">
        <w:rPr>
          <w:rFonts w:ascii="Verdana" w:hAnsi="Verdana"/>
          <w:spacing w:val="-3"/>
          <w:sz w:val="20"/>
          <w:szCs w:val="20"/>
        </w:rPr>
        <w:t xml:space="preserve">In tal modo </w:t>
      </w:r>
      <w:r w:rsidR="009B50F4" w:rsidRPr="002F00A5">
        <w:rPr>
          <w:rFonts w:ascii="Verdana" w:hAnsi="Verdana"/>
          <w:spacing w:val="-3"/>
          <w:sz w:val="20"/>
          <w:szCs w:val="20"/>
        </w:rPr>
        <w:t xml:space="preserve">l’investimento dell’Ateneo sia in termini di risorse umane, di acquisizioni di nuovi processi informatizzati che di implementazione di sistemi gestionali già adottati negli anni precedenti </w:t>
      </w:r>
      <w:r w:rsidRPr="002F00A5">
        <w:rPr>
          <w:rFonts w:ascii="Verdana" w:hAnsi="Verdana"/>
          <w:spacing w:val="-3"/>
          <w:sz w:val="20"/>
          <w:szCs w:val="20"/>
        </w:rPr>
        <w:t>assum</w:t>
      </w:r>
      <w:r w:rsidR="009B50F4" w:rsidRPr="002F00A5">
        <w:rPr>
          <w:rFonts w:ascii="Verdana" w:hAnsi="Verdana"/>
          <w:spacing w:val="-3"/>
          <w:sz w:val="20"/>
          <w:szCs w:val="20"/>
        </w:rPr>
        <w:t>e</w:t>
      </w:r>
      <w:r w:rsidRPr="002F00A5">
        <w:rPr>
          <w:rFonts w:ascii="Verdana" w:hAnsi="Verdana"/>
          <w:spacing w:val="-3"/>
          <w:sz w:val="20"/>
          <w:szCs w:val="20"/>
        </w:rPr>
        <w:t xml:space="preserve"> una rilevanza anche dal punto di vista delle azioni finalizzate alla prevenzione della corruzione</w:t>
      </w:r>
      <w:r w:rsidR="009B50F4" w:rsidRPr="002F00A5">
        <w:rPr>
          <w:rFonts w:ascii="Verdana" w:hAnsi="Verdana"/>
          <w:spacing w:val="-3"/>
          <w:sz w:val="20"/>
          <w:szCs w:val="20"/>
        </w:rPr>
        <w:t>.</w:t>
      </w:r>
      <w:r w:rsidRPr="002F00A5">
        <w:rPr>
          <w:rFonts w:ascii="Verdana" w:hAnsi="Verdana"/>
          <w:spacing w:val="-3"/>
          <w:sz w:val="20"/>
          <w:szCs w:val="20"/>
        </w:rPr>
        <w:t xml:space="preserve"> </w:t>
      </w:r>
    </w:p>
    <w:p w14:paraId="2D5EFE6F" w14:textId="3D21B1E8" w:rsidR="002F00A5" w:rsidRPr="002F00A5" w:rsidRDefault="002F00A5" w:rsidP="002F00A5">
      <w:pPr>
        <w:pStyle w:val="Corpotesto"/>
        <w:spacing w:before="59" w:after="0" w:line="360" w:lineRule="auto"/>
        <w:ind w:right="218"/>
        <w:jc w:val="both"/>
        <w:rPr>
          <w:rFonts w:ascii="Verdana" w:hAnsi="Verdana"/>
          <w:spacing w:val="-3"/>
          <w:sz w:val="20"/>
          <w:szCs w:val="20"/>
        </w:rPr>
      </w:pPr>
      <w:r w:rsidRPr="002F00A5">
        <w:rPr>
          <w:rFonts w:ascii="Verdana" w:hAnsi="Verdana"/>
          <w:spacing w:val="-3"/>
          <w:sz w:val="20"/>
          <w:szCs w:val="20"/>
        </w:rPr>
        <w:t xml:space="preserve">Il generale orientamento alla digitalizzazione dei processi ha riguardato attività e procedimenti in ambito bibliotecario con l’informatizzazione della procedura di prestito dei libri disponibili e l’attivazione </w:t>
      </w:r>
      <w:r w:rsidR="00941AFB">
        <w:rPr>
          <w:rFonts w:ascii="Verdana" w:hAnsi="Verdana"/>
          <w:spacing w:val="-3"/>
          <w:sz w:val="20"/>
          <w:szCs w:val="20"/>
        </w:rPr>
        <w:t xml:space="preserve">delle procedure per l’adozione </w:t>
      </w:r>
      <w:r w:rsidRPr="002F00A5">
        <w:rPr>
          <w:rFonts w:ascii="Verdana" w:hAnsi="Verdana"/>
          <w:spacing w:val="-3"/>
          <w:sz w:val="20"/>
          <w:szCs w:val="20"/>
        </w:rPr>
        <w:t>del sistema di auto</w:t>
      </w:r>
      <w:r>
        <w:rPr>
          <w:rFonts w:ascii="Verdana" w:hAnsi="Verdana"/>
          <w:spacing w:val="-3"/>
          <w:sz w:val="20"/>
          <w:szCs w:val="20"/>
        </w:rPr>
        <w:t xml:space="preserve"> </w:t>
      </w:r>
      <w:r w:rsidRPr="002F00A5">
        <w:rPr>
          <w:rFonts w:ascii="Verdana" w:hAnsi="Verdana"/>
          <w:spacing w:val="-3"/>
          <w:sz w:val="20"/>
          <w:szCs w:val="20"/>
        </w:rPr>
        <w:t xml:space="preserve">prestito a partire dalla Biblioteca Marcus </w:t>
      </w:r>
      <w:proofErr w:type="spellStart"/>
      <w:r w:rsidRPr="002F00A5">
        <w:rPr>
          <w:rFonts w:ascii="Verdana" w:hAnsi="Verdana"/>
          <w:spacing w:val="-3"/>
          <w:sz w:val="20"/>
          <w:szCs w:val="20"/>
        </w:rPr>
        <w:t>Vitruvius</w:t>
      </w:r>
      <w:proofErr w:type="spellEnd"/>
      <w:r w:rsidRPr="002F00A5">
        <w:rPr>
          <w:rFonts w:ascii="Verdana" w:hAnsi="Verdana"/>
          <w:spacing w:val="-3"/>
          <w:sz w:val="20"/>
          <w:szCs w:val="20"/>
        </w:rPr>
        <w:t xml:space="preserve"> </w:t>
      </w:r>
      <w:proofErr w:type="spellStart"/>
      <w:r w:rsidRPr="002F00A5">
        <w:rPr>
          <w:rFonts w:ascii="Verdana" w:hAnsi="Verdana"/>
          <w:spacing w:val="-3"/>
          <w:sz w:val="20"/>
          <w:szCs w:val="20"/>
        </w:rPr>
        <w:t>Pollio</w:t>
      </w:r>
      <w:proofErr w:type="spellEnd"/>
      <w:r>
        <w:rPr>
          <w:rFonts w:ascii="Verdana" w:hAnsi="Verdana"/>
          <w:spacing w:val="-3"/>
          <w:sz w:val="20"/>
          <w:szCs w:val="20"/>
        </w:rPr>
        <w:t>.</w:t>
      </w:r>
    </w:p>
    <w:p w14:paraId="3053BE7E" w14:textId="00411BCA" w:rsidR="002F00A5" w:rsidRPr="002F00A5" w:rsidRDefault="002F00A5" w:rsidP="002F00A5">
      <w:pPr>
        <w:pStyle w:val="Corpotesto"/>
        <w:spacing w:before="59" w:after="0" w:line="360" w:lineRule="auto"/>
        <w:ind w:right="218"/>
        <w:jc w:val="both"/>
        <w:rPr>
          <w:rFonts w:ascii="Verdana" w:hAnsi="Verdana"/>
          <w:spacing w:val="-3"/>
          <w:sz w:val="20"/>
          <w:szCs w:val="20"/>
        </w:rPr>
      </w:pPr>
      <w:r w:rsidRPr="002F00A5">
        <w:rPr>
          <w:rFonts w:ascii="Verdana" w:hAnsi="Verdana"/>
          <w:spacing w:val="-3"/>
          <w:sz w:val="20"/>
          <w:szCs w:val="20"/>
        </w:rPr>
        <w:t>Si segnala, infine, che nel corso del 2019 è stata completato il processo di fascicolazione elettronica dei documenti nativi digitali inclusa la fascicolazione elettronica degli studenti immatricolati attraverso il sistema documentale Titulus 97</w:t>
      </w:r>
      <w:r>
        <w:rPr>
          <w:rFonts w:ascii="Verdana" w:hAnsi="Verdana"/>
          <w:spacing w:val="-3"/>
          <w:sz w:val="20"/>
          <w:szCs w:val="20"/>
        </w:rPr>
        <w:t>.</w:t>
      </w:r>
    </w:p>
    <w:p w14:paraId="438B01F1" w14:textId="77777777" w:rsidR="00F76747" w:rsidRDefault="00F76747" w:rsidP="00F76747">
      <w:pPr>
        <w:pStyle w:val="Corpotesto"/>
        <w:spacing w:before="11"/>
        <w:rPr>
          <w:sz w:val="8"/>
        </w:rPr>
      </w:pPr>
    </w:p>
    <w:bookmarkEnd w:id="21"/>
    <w:p w14:paraId="6E482855" w14:textId="0ABB9261" w:rsidR="005B0DA8" w:rsidRPr="00133062" w:rsidRDefault="004E64C7" w:rsidP="007D0AFF">
      <w:pPr>
        <w:pStyle w:val="Titolo2"/>
        <w:spacing w:after="120" w:line="360" w:lineRule="auto"/>
        <w:jc w:val="both"/>
        <w:rPr>
          <w:rFonts w:ascii="Verdana" w:hAnsi="Verdana"/>
          <w:color w:val="2E74B5" w:themeColor="accent5" w:themeShade="BF"/>
          <w:sz w:val="20"/>
          <w:szCs w:val="20"/>
        </w:rPr>
      </w:pPr>
      <w:r w:rsidRPr="00D03CE8">
        <w:rPr>
          <w:rFonts w:ascii="Verdana" w:hAnsi="Verdana"/>
          <w:color w:val="2E74B5" w:themeColor="accent5" w:themeShade="BF"/>
          <w:sz w:val="20"/>
          <w:szCs w:val="20"/>
        </w:rPr>
        <w:t>M</w:t>
      </w:r>
      <w:r w:rsidR="005B0DA8" w:rsidRPr="00D03CE8">
        <w:rPr>
          <w:rFonts w:ascii="Verdana" w:hAnsi="Verdana"/>
          <w:color w:val="2E74B5" w:themeColor="accent5" w:themeShade="BF"/>
          <w:sz w:val="20"/>
          <w:szCs w:val="20"/>
        </w:rPr>
        <w:t>onitoraggio dei rapporti tra l’Ateneo e i soggetti che con esso stipulano contratti pubblici</w:t>
      </w:r>
    </w:p>
    <w:p w14:paraId="4E69DBBC" w14:textId="5A735E7F" w:rsidR="00012B13" w:rsidRDefault="00012B13" w:rsidP="008B2F03">
      <w:pPr>
        <w:pStyle w:val="Corpotesto"/>
        <w:spacing w:line="360" w:lineRule="auto"/>
        <w:ind w:right="209"/>
        <w:jc w:val="both"/>
        <w:rPr>
          <w:rFonts w:ascii="Verdana" w:hAnsi="Verdana"/>
          <w:sz w:val="20"/>
        </w:rPr>
      </w:pPr>
      <w:r w:rsidRPr="008B2F03">
        <w:rPr>
          <w:rFonts w:ascii="Verdana" w:hAnsi="Verdana"/>
          <w:sz w:val="20"/>
        </w:rPr>
        <w:t xml:space="preserve">La L. 190/2012 prevede che nel PTPCT siano definite le modalità di monitoraggio dei rapporti con i soggetti che stipulano contratti o che sono interessati in procedimenti di autorizzazione, concessione o erogazione di vantaggi economici di qualunque genere, anche verificando eventuali relazioni di parentela o affinità tra i titolari, gli amministratori, i soci e i dipendenti degli stessi soggetti e i Dirigenti e i dipendenti dell’amministrazione [art. 1, c. 9, </w:t>
      </w:r>
      <w:proofErr w:type="spellStart"/>
      <w:r w:rsidRPr="008B2F03">
        <w:rPr>
          <w:rFonts w:ascii="Verdana" w:hAnsi="Verdana"/>
          <w:sz w:val="20"/>
        </w:rPr>
        <w:t>lett</w:t>
      </w:r>
      <w:proofErr w:type="spellEnd"/>
      <w:r w:rsidRPr="008B2F03">
        <w:rPr>
          <w:rFonts w:ascii="Verdana" w:hAnsi="Verdana"/>
          <w:sz w:val="20"/>
        </w:rPr>
        <w:t xml:space="preserve">. e) così come modificato dal </w:t>
      </w:r>
      <w:r w:rsidR="00340386">
        <w:rPr>
          <w:rFonts w:ascii="Verdana" w:hAnsi="Verdana"/>
          <w:sz w:val="20"/>
        </w:rPr>
        <w:t>D. Lgs.</w:t>
      </w:r>
      <w:r w:rsidRPr="008B2F03">
        <w:rPr>
          <w:rFonts w:ascii="Verdana" w:hAnsi="Verdana"/>
          <w:sz w:val="20"/>
        </w:rPr>
        <w:t>97/2016].</w:t>
      </w:r>
    </w:p>
    <w:p w14:paraId="4E1FA76B" w14:textId="0458B14C" w:rsidR="00012B13" w:rsidRDefault="00012B13" w:rsidP="008B2F03">
      <w:pPr>
        <w:pStyle w:val="Corpotesto"/>
        <w:spacing w:line="360" w:lineRule="auto"/>
        <w:ind w:right="211"/>
        <w:jc w:val="both"/>
        <w:rPr>
          <w:rFonts w:ascii="Verdana" w:hAnsi="Verdana"/>
          <w:sz w:val="20"/>
        </w:rPr>
      </w:pPr>
      <w:r w:rsidRPr="008B2F03">
        <w:rPr>
          <w:rFonts w:ascii="Verdana" w:hAnsi="Verdana"/>
          <w:sz w:val="20"/>
        </w:rPr>
        <w:t>A tale scopo è previsto che sia inserita</w:t>
      </w:r>
      <w:r w:rsidR="00022441">
        <w:rPr>
          <w:rFonts w:ascii="Verdana" w:hAnsi="Verdana"/>
          <w:sz w:val="20"/>
        </w:rPr>
        <w:t>,</w:t>
      </w:r>
      <w:r w:rsidRPr="008B2F03">
        <w:rPr>
          <w:rFonts w:ascii="Verdana" w:hAnsi="Verdana"/>
          <w:sz w:val="20"/>
        </w:rPr>
        <w:t xml:space="preserve"> nei contratti o negli atti conclusivi dei procedimenti menzionati dalla norma suindicata</w:t>
      </w:r>
      <w:r w:rsidR="00022441">
        <w:rPr>
          <w:rFonts w:ascii="Verdana" w:hAnsi="Verdana"/>
          <w:sz w:val="20"/>
        </w:rPr>
        <w:t>,</w:t>
      </w:r>
      <w:r w:rsidRPr="008B2F03">
        <w:rPr>
          <w:rFonts w:ascii="Verdana" w:hAnsi="Verdana"/>
          <w:sz w:val="20"/>
        </w:rPr>
        <w:t xml:space="preserve"> apposita clausola avente ad oggetto l’avvenuta acquisizione della dichiarazione dei soggetti esterni contraenti o interessati ai relativi provvedimenti circa la sussistenza o meno di rapporti di parentela o affinità con Dirigenti e dipendenti dell’Ateneo. La dichiarazione deve essere resa dal soggetto esterno ai sensi dell’art. 47 DPR 445/2000. Se il soggetto esterno è un ente o una società, la dichiarazione deve essere resa dal rappresentante legale, il quale potrà, ove ne abbia diretta conoscenza, dichiarare l’assenza delle suddette relazioni di parentela e affinità anche con riferimento ai soci, agli amministratori e ai dipendenti del medesimo ente o della medesima società, ai sensi dell’art. 47 c. 2 DPR</w:t>
      </w:r>
      <w:r w:rsidRPr="008B2F03">
        <w:rPr>
          <w:rFonts w:ascii="Verdana" w:hAnsi="Verdana"/>
          <w:spacing w:val="-11"/>
          <w:sz w:val="20"/>
        </w:rPr>
        <w:t xml:space="preserve"> </w:t>
      </w:r>
      <w:r w:rsidRPr="008B2F03">
        <w:rPr>
          <w:rFonts w:ascii="Verdana" w:hAnsi="Verdana"/>
          <w:sz w:val="20"/>
        </w:rPr>
        <w:t xml:space="preserve">445/2000. </w:t>
      </w:r>
    </w:p>
    <w:p w14:paraId="5EDF7F80" w14:textId="7A6EC921" w:rsidR="007B5542" w:rsidRPr="007B5542" w:rsidRDefault="00022441" w:rsidP="007B5542">
      <w:pPr>
        <w:pStyle w:val="Corpotesto"/>
        <w:spacing w:line="360" w:lineRule="auto"/>
        <w:ind w:right="211"/>
        <w:jc w:val="both"/>
        <w:rPr>
          <w:rFonts w:ascii="Verdana" w:hAnsi="Verdana"/>
          <w:sz w:val="20"/>
        </w:rPr>
      </w:pPr>
      <w:r>
        <w:rPr>
          <w:rFonts w:ascii="Verdana" w:hAnsi="Verdana"/>
          <w:spacing w:val="-3"/>
          <w:sz w:val="20"/>
          <w:szCs w:val="20"/>
        </w:rPr>
        <w:t>Con riferimento all</w:t>
      </w:r>
      <w:r w:rsidR="005B0DA8" w:rsidRPr="00022441">
        <w:rPr>
          <w:rFonts w:ascii="Verdana" w:hAnsi="Verdana"/>
          <w:spacing w:val="-3"/>
          <w:sz w:val="20"/>
          <w:szCs w:val="20"/>
        </w:rPr>
        <w:t>’ambito dei contratti pubblici di lavori, servizi e forniture</w:t>
      </w:r>
      <w:r>
        <w:rPr>
          <w:rFonts w:ascii="Verdana" w:hAnsi="Verdana"/>
          <w:spacing w:val="-3"/>
          <w:sz w:val="20"/>
          <w:szCs w:val="20"/>
        </w:rPr>
        <w:t xml:space="preserve">, </w:t>
      </w:r>
      <w:r w:rsidR="005B0DA8" w:rsidRPr="00022441">
        <w:rPr>
          <w:rFonts w:ascii="Verdana" w:hAnsi="Verdana"/>
          <w:spacing w:val="-3"/>
          <w:sz w:val="20"/>
          <w:szCs w:val="20"/>
        </w:rPr>
        <w:t>are</w:t>
      </w:r>
      <w:r>
        <w:rPr>
          <w:rFonts w:ascii="Verdana" w:hAnsi="Verdana"/>
          <w:spacing w:val="-3"/>
          <w:sz w:val="20"/>
          <w:szCs w:val="20"/>
        </w:rPr>
        <w:t>a</w:t>
      </w:r>
      <w:r w:rsidR="005B0DA8" w:rsidRPr="00022441">
        <w:rPr>
          <w:rFonts w:ascii="Verdana" w:hAnsi="Verdana"/>
          <w:spacing w:val="-3"/>
          <w:sz w:val="20"/>
          <w:szCs w:val="20"/>
        </w:rPr>
        <w:t xml:space="preserve"> considerat</w:t>
      </w:r>
      <w:r>
        <w:rPr>
          <w:rFonts w:ascii="Verdana" w:hAnsi="Verdana"/>
          <w:spacing w:val="-3"/>
          <w:sz w:val="20"/>
          <w:szCs w:val="20"/>
        </w:rPr>
        <w:t>a</w:t>
      </w:r>
      <w:r w:rsidR="005B0DA8" w:rsidRPr="00022441">
        <w:rPr>
          <w:rFonts w:ascii="Verdana" w:hAnsi="Verdana"/>
          <w:spacing w:val="-3"/>
          <w:sz w:val="20"/>
          <w:szCs w:val="20"/>
        </w:rPr>
        <w:t xml:space="preserve"> ad elevato rischio di corruzione</w:t>
      </w:r>
      <w:r>
        <w:rPr>
          <w:rFonts w:ascii="Verdana" w:hAnsi="Verdana"/>
          <w:spacing w:val="-3"/>
          <w:sz w:val="20"/>
          <w:szCs w:val="20"/>
        </w:rPr>
        <w:t>,</w:t>
      </w:r>
      <w:r w:rsidR="005B0DA8" w:rsidRPr="00022441">
        <w:rPr>
          <w:rFonts w:ascii="Verdana" w:hAnsi="Verdana"/>
          <w:spacing w:val="-3"/>
          <w:sz w:val="20"/>
          <w:szCs w:val="20"/>
        </w:rPr>
        <w:t xml:space="preserve"> </w:t>
      </w:r>
      <w:r w:rsidR="005B0DA8" w:rsidRPr="008B2F03">
        <w:rPr>
          <w:rFonts w:ascii="Verdana" w:hAnsi="Verdana"/>
          <w:spacing w:val="-3"/>
          <w:sz w:val="20"/>
          <w:szCs w:val="20"/>
        </w:rPr>
        <w:t xml:space="preserve">ad integrazione di quanto previsto dal Protocollo di Legalità già sottoscritto con la Prefettura di Bari in data 07.12.2012, </w:t>
      </w:r>
      <w:r>
        <w:rPr>
          <w:rFonts w:ascii="Verdana" w:hAnsi="Verdana"/>
          <w:spacing w:val="-3"/>
          <w:sz w:val="20"/>
          <w:szCs w:val="20"/>
        </w:rPr>
        <w:t xml:space="preserve">l’Ateneo </w:t>
      </w:r>
      <w:r w:rsidR="005B0DA8" w:rsidRPr="008B2F03">
        <w:rPr>
          <w:rFonts w:ascii="Verdana" w:hAnsi="Verdana"/>
          <w:spacing w:val="-3"/>
          <w:sz w:val="20"/>
          <w:szCs w:val="20"/>
        </w:rPr>
        <w:t xml:space="preserve">si è dotato </w:t>
      </w:r>
      <w:r>
        <w:rPr>
          <w:rFonts w:ascii="Verdana" w:hAnsi="Verdana"/>
          <w:spacing w:val="-3"/>
          <w:sz w:val="20"/>
          <w:szCs w:val="20"/>
        </w:rPr>
        <w:t>già a far data dal 2015</w:t>
      </w:r>
      <w:r w:rsidR="005B0DA8" w:rsidRPr="008B2F03">
        <w:rPr>
          <w:rFonts w:ascii="Verdana" w:hAnsi="Verdana"/>
          <w:spacing w:val="-3"/>
          <w:sz w:val="20"/>
          <w:szCs w:val="20"/>
        </w:rPr>
        <w:t xml:space="preserve"> d</w:t>
      </w:r>
      <w:r>
        <w:rPr>
          <w:rFonts w:ascii="Verdana" w:hAnsi="Verdana"/>
          <w:spacing w:val="-3"/>
          <w:sz w:val="20"/>
          <w:szCs w:val="20"/>
        </w:rPr>
        <w:t xml:space="preserve">el </w:t>
      </w:r>
      <w:r w:rsidR="005B0DA8" w:rsidRPr="008B2F03">
        <w:rPr>
          <w:rFonts w:ascii="Verdana" w:hAnsi="Verdana"/>
          <w:spacing w:val="-3"/>
          <w:sz w:val="20"/>
          <w:szCs w:val="20"/>
        </w:rPr>
        <w:t xml:space="preserve">Patto di Integrità, ai sensi dell’art.1, comma 17, della Legge n. 190/2012. </w:t>
      </w:r>
      <w:r w:rsidR="007B5542" w:rsidRPr="007B5542">
        <w:rPr>
          <w:rFonts w:ascii="Verdana" w:hAnsi="Verdana"/>
          <w:sz w:val="20"/>
        </w:rPr>
        <w:t xml:space="preserve">Con il patto di integrità l’Ateneo e i potenziali contraenti si impegnano reciprocamente a conformare i </w:t>
      </w:r>
      <w:r w:rsidR="007B5542" w:rsidRPr="007B5542">
        <w:rPr>
          <w:rFonts w:ascii="Verdana" w:hAnsi="Verdana"/>
          <w:sz w:val="20"/>
        </w:rPr>
        <w:lastRenderedPageBreak/>
        <w:t xml:space="preserve">propri comportamenti ai principi di legalità, trasparenza e correttezza, impegnandosi, altresì, a tenere condotte idonee al contrasto di ogni forma di corruzione. </w:t>
      </w:r>
    </w:p>
    <w:p w14:paraId="0279EA97" w14:textId="18A95198" w:rsidR="005B0DA8" w:rsidRPr="00302135" w:rsidRDefault="005B0DA8" w:rsidP="00E15B39">
      <w:pPr>
        <w:spacing w:after="120" w:line="360" w:lineRule="auto"/>
        <w:ind w:right="140"/>
        <w:jc w:val="both"/>
        <w:rPr>
          <w:rFonts w:ascii="Verdana" w:hAnsi="Verdana"/>
          <w:spacing w:val="-3"/>
          <w:sz w:val="20"/>
          <w:szCs w:val="20"/>
        </w:rPr>
      </w:pPr>
      <w:r w:rsidRPr="00302135">
        <w:rPr>
          <w:rFonts w:ascii="Verdana" w:hAnsi="Verdana"/>
          <w:spacing w:val="-3"/>
          <w:sz w:val="20"/>
          <w:szCs w:val="20"/>
        </w:rPr>
        <w:t>Non sono pervenute al RPCT segnalazioni relative a casi di attivazione delle azioni di tutela previste nei patti d’integrità</w:t>
      </w:r>
      <w:r w:rsidR="0086271D">
        <w:rPr>
          <w:rFonts w:ascii="Verdana" w:hAnsi="Verdana"/>
          <w:spacing w:val="-3"/>
          <w:sz w:val="20"/>
          <w:szCs w:val="20"/>
        </w:rPr>
        <w:t>.</w:t>
      </w:r>
    </w:p>
    <w:p w14:paraId="1A295596" w14:textId="77777777" w:rsidR="005B0DA8" w:rsidRPr="00302135" w:rsidRDefault="005B0DA8" w:rsidP="00E15B39">
      <w:pPr>
        <w:spacing w:after="120" w:line="360" w:lineRule="auto"/>
        <w:ind w:right="140"/>
        <w:jc w:val="both"/>
        <w:rPr>
          <w:rFonts w:ascii="Verdana" w:hAnsi="Verdana"/>
          <w:spacing w:val="-3"/>
          <w:sz w:val="20"/>
          <w:szCs w:val="20"/>
        </w:rPr>
      </w:pPr>
    </w:p>
    <w:tbl>
      <w:tblPr>
        <w:tblStyle w:val="Grigliatabella"/>
        <w:tblW w:w="0" w:type="auto"/>
        <w:tblLook w:val="04A0" w:firstRow="1" w:lastRow="0" w:firstColumn="1" w:lastColumn="0" w:noHBand="0" w:noVBand="1"/>
      </w:tblPr>
      <w:tblGrid>
        <w:gridCol w:w="1963"/>
        <w:gridCol w:w="2196"/>
        <w:gridCol w:w="2097"/>
        <w:gridCol w:w="2093"/>
        <w:gridCol w:w="1449"/>
      </w:tblGrid>
      <w:tr w:rsidR="005B0DA8" w:rsidRPr="00302135" w14:paraId="0A3D4B49" w14:textId="77777777" w:rsidTr="00EA7AD1">
        <w:tc>
          <w:tcPr>
            <w:tcW w:w="1963" w:type="dxa"/>
          </w:tcPr>
          <w:p w14:paraId="3EC50DD9"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Misura</w:t>
            </w:r>
          </w:p>
        </w:tc>
        <w:tc>
          <w:tcPr>
            <w:tcW w:w="2196" w:type="dxa"/>
          </w:tcPr>
          <w:p w14:paraId="28B10AB6"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Tempi di realizzazione</w:t>
            </w:r>
          </w:p>
        </w:tc>
        <w:tc>
          <w:tcPr>
            <w:tcW w:w="2097" w:type="dxa"/>
          </w:tcPr>
          <w:p w14:paraId="2AF4A988"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Responsabile</w:t>
            </w:r>
          </w:p>
        </w:tc>
        <w:tc>
          <w:tcPr>
            <w:tcW w:w="2093" w:type="dxa"/>
          </w:tcPr>
          <w:p w14:paraId="07188FD7"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Indicatore</w:t>
            </w:r>
          </w:p>
        </w:tc>
        <w:tc>
          <w:tcPr>
            <w:tcW w:w="1449" w:type="dxa"/>
          </w:tcPr>
          <w:p w14:paraId="5452DEE1" w14:textId="77777777" w:rsidR="005B0DA8" w:rsidRPr="00302135" w:rsidRDefault="005B0DA8" w:rsidP="00E15B39">
            <w:pPr>
              <w:spacing w:after="120" w:line="360" w:lineRule="auto"/>
              <w:jc w:val="both"/>
              <w:rPr>
                <w:rFonts w:ascii="Verdana" w:hAnsi="Verdana"/>
                <w:b/>
                <w:spacing w:val="-3"/>
              </w:rPr>
            </w:pPr>
            <w:r w:rsidRPr="00302135">
              <w:rPr>
                <w:rFonts w:ascii="Verdana" w:hAnsi="Verdana"/>
                <w:b/>
                <w:spacing w:val="-3"/>
              </w:rPr>
              <w:t>Target</w:t>
            </w:r>
          </w:p>
        </w:tc>
      </w:tr>
      <w:tr w:rsidR="005B0DA8" w:rsidRPr="00302135" w14:paraId="2B30DE10" w14:textId="77777777" w:rsidTr="00EA7AD1">
        <w:tc>
          <w:tcPr>
            <w:tcW w:w="1963" w:type="dxa"/>
          </w:tcPr>
          <w:p w14:paraId="6C7DF86C"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Monitoraggio sull’attuazione della misura</w:t>
            </w:r>
          </w:p>
        </w:tc>
        <w:tc>
          <w:tcPr>
            <w:tcW w:w="2196" w:type="dxa"/>
          </w:tcPr>
          <w:p w14:paraId="37B03D52"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Annuale</w:t>
            </w:r>
          </w:p>
        </w:tc>
        <w:tc>
          <w:tcPr>
            <w:tcW w:w="2097" w:type="dxa"/>
          </w:tcPr>
          <w:p w14:paraId="7F2D56D1"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 xml:space="preserve">R.P.C.T e Referenti TAC competenti </w:t>
            </w:r>
          </w:p>
        </w:tc>
        <w:tc>
          <w:tcPr>
            <w:tcW w:w="2093" w:type="dxa"/>
          </w:tcPr>
          <w:p w14:paraId="09687C93"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Realizzazione del monitoraggio (ON/OFF)</w:t>
            </w:r>
          </w:p>
        </w:tc>
        <w:tc>
          <w:tcPr>
            <w:tcW w:w="1449" w:type="dxa"/>
          </w:tcPr>
          <w:p w14:paraId="087FD591" w14:textId="77777777" w:rsidR="005B0DA8" w:rsidRPr="00302135" w:rsidRDefault="005B0DA8" w:rsidP="00E15B39">
            <w:pPr>
              <w:spacing w:after="120" w:line="360" w:lineRule="auto"/>
              <w:jc w:val="both"/>
              <w:rPr>
                <w:rFonts w:ascii="Verdana" w:hAnsi="Verdana"/>
                <w:spacing w:val="-3"/>
              </w:rPr>
            </w:pPr>
            <w:r w:rsidRPr="00302135">
              <w:rPr>
                <w:rFonts w:ascii="Verdana" w:hAnsi="Verdana"/>
                <w:spacing w:val="-3"/>
              </w:rPr>
              <w:t>ON</w:t>
            </w:r>
          </w:p>
        </w:tc>
      </w:tr>
    </w:tbl>
    <w:p w14:paraId="0CC3E31B" w14:textId="77777777" w:rsidR="005B0DA8" w:rsidRPr="00302135" w:rsidRDefault="005B0DA8" w:rsidP="00133062">
      <w:pPr>
        <w:pStyle w:val="Titolo2"/>
        <w:spacing w:after="120" w:line="360" w:lineRule="auto"/>
        <w:jc w:val="both"/>
        <w:rPr>
          <w:rFonts w:ascii="Verdana" w:hAnsi="Verdana"/>
          <w:color w:val="2E74B5" w:themeColor="accent5" w:themeShade="BF"/>
          <w:sz w:val="20"/>
          <w:szCs w:val="20"/>
        </w:rPr>
      </w:pPr>
      <w:bookmarkStart w:id="22" w:name="_bookmark30"/>
      <w:bookmarkEnd w:id="22"/>
      <w:r w:rsidRPr="00302135">
        <w:rPr>
          <w:rFonts w:ascii="Verdana" w:hAnsi="Verdana"/>
          <w:color w:val="2E74B5" w:themeColor="accent5" w:themeShade="BF"/>
          <w:sz w:val="20"/>
          <w:szCs w:val="20"/>
        </w:rPr>
        <w:t>Monitoraggio sull’erogazione di sovvenzioni, contributi, sussidi, ausili finanziari, nonché attribuzione di vantaggi economici di qualunque genere.</w:t>
      </w:r>
    </w:p>
    <w:p w14:paraId="51EC4DBC" w14:textId="32D84E0B" w:rsidR="005B0DA8" w:rsidRPr="00302135" w:rsidRDefault="005B0DA8" w:rsidP="00E15B39">
      <w:pPr>
        <w:spacing w:after="120" w:line="360" w:lineRule="auto"/>
        <w:ind w:right="140"/>
        <w:jc w:val="both"/>
        <w:rPr>
          <w:rFonts w:ascii="Verdana" w:hAnsi="Verdana"/>
          <w:spacing w:val="-3"/>
          <w:sz w:val="20"/>
          <w:szCs w:val="20"/>
        </w:rPr>
      </w:pPr>
      <w:r w:rsidRPr="00302135">
        <w:rPr>
          <w:rFonts w:ascii="Verdana" w:hAnsi="Verdana"/>
          <w:spacing w:val="-3"/>
          <w:sz w:val="20"/>
          <w:szCs w:val="20"/>
        </w:rPr>
        <w:t xml:space="preserve">Ai sensi dell’art. 26 del </w:t>
      </w:r>
      <w:r w:rsidR="00340386">
        <w:rPr>
          <w:rFonts w:ascii="Verdana" w:hAnsi="Verdana"/>
          <w:spacing w:val="-3"/>
          <w:sz w:val="20"/>
          <w:szCs w:val="20"/>
        </w:rPr>
        <w:t xml:space="preserve">D. </w:t>
      </w:r>
      <w:proofErr w:type="spellStart"/>
      <w:r w:rsidR="00340386">
        <w:rPr>
          <w:rFonts w:ascii="Verdana" w:hAnsi="Verdana"/>
          <w:spacing w:val="-3"/>
          <w:sz w:val="20"/>
          <w:szCs w:val="20"/>
        </w:rPr>
        <w:t>Lgs</w:t>
      </w:r>
      <w:proofErr w:type="spellEnd"/>
      <w:r w:rsidR="00340386">
        <w:rPr>
          <w:rFonts w:ascii="Verdana" w:hAnsi="Verdana"/>
          <w:spacing w:val="-3"/>
          <w:sz w:val="20"/>
          <w:szCs w:val="20"/>
        </w:rPr>
        <w:t>.</w:t>
      </w:r>
      <w:r w:rsidR="00DF2E2C">
        <w:rPr>
          <w:rFonts w:ascii="Verdana" w:hAnsi="Verdana"/>
          <w:spacing w:val="-3"/>
          <w:sz w:val="20"/>
          <w:szCs w:val="20"/>
        </w:rPr>
        <w:t xml:space="preserve"> </w:t>
      </w:r>
      <w:r w:rsidRPr="00302135">
        <w:rPr>
          <w:rFonts w:ascii="Verdana" w:hAnsi="Verdana"/>
          <w:spacing w:val="-3"/>
          <w:sz w:val="20"/>
          <w:szCs w:val="20"/>
        </w:rPr>
        <w:t xml:space="preserve">n. 33/2013 </w:t>
      </w:r>
      <w:r w:rsidR="007120D1">
        <w:rPr>
          <w:rFonts w:ascii="Verdana" w:hAnsi="Verdana"/>
          <w:spacing w:val="-3"/>
          <w:sz w:val="20"/>
          <w:szCs w:val="20"/>
        </w:rPr>
        <w:t>“</w:t>
      </w:r>
      <w:r w:rsidR="007120D1" w:rsidRPr="008B2F03">
        <w:rPr>
          <w:rFonts w:ascii="Tahoma" w:hAnsi="Tahoma" w:cs="Tahoma"/>
          <w:i/>
          <w:iCs/>
          <w:sz w:val="20"/>
          <w:szCs w:val="20"/>
        </w:rPr>
        <w:t>Obblighi di pubblicazione degli atti di concessione di sovvenzioni, contributi, sussidi e attribuzione di vantaggi economici a persone fisiche ed enti pubblici e privati</w:t>
      </w:r>
      <w:r w:rsidR="007120D1">
        <w:rPr>
          <w:rFonts w:ascii="Tahoma" w:hAnsi="Tahoma" w:cs="Tahoma"/>
          <w:b/>
          <w:bCs/>
          <w:sz w:val="20"/>
          <w:szCs w:val="20"/>
        </w:rPr>
        <w:t xml:space="preserve">” </w:t>
      </w:r>
      <w:r w:rsidRPr="00302135">
        <w:rPr>
          <w:rFonts w:ascii="Verdana" w:hAnsi="Verdana"/>
          <w:spacing w:val="-3"/>
          <w:sz w:val="20"/>
          <w:szCs w:val="20"/>
        </w:rPr>
        <w:t xml:space="preserve">il Politecnico è tenuto alla pubblicazione degli atti </w:t>
      </w:r>
      <w:r w:rsidR="007120D1">
        <w:rPr>
          <w:rFonts w:ascii="Verdana" w:hAnsi="Verdana"/>
          <w:spacing w:val="-3"/>
          <w:sz w:val="20"/>
          <w:szCs w:val="20"/>
        </w:rPr>
        <w:t>”</w:t>
      </w:r>
      <w:r w:rsidR="007120D1" w:rsidRPr="0086271D">
        <w:rPr>
          <w:rFonts w:ascii="Tahoma" w:hAnsi="Tahoma" w:cs="Tahoma"/>
          <w:i/>
          <w:iCs/>
          <w:sz w:val="20"/>
          <w:szCs w:val="20"/>
        </w:rPr>
        <w:t>con i quali sono determinati</w:t>
      </w:r>
      <w:r w:rsidR="0086271D">
        <w:rPr>
          <w:rFonts w:ascii="Tahoma" w:hAnsi="Tahoma" w:cs="Tahoma"/>
          <w:i/>
          <w:iCs/>
          <w:sz w:val="20"/>
          <w:szCs w:val="20"/>
        </w:rPr>
        <w:t>”</w:t>
      </w:r>
      <w:r w:rsidR="007120D1" w:rsidRPr="0086271D">
        <w:rPr>
          <w:rFonts w:ascii="Tahoma" w:hAnsi="Tahoma" w:cs="Tahoma"/>
          <w:i/>
          <w:iCs/>
          <w:sz w:val="20"/>
          <w:szCs w:val="20"/>
        </w:rPr>
        <w:t xml:space="preserve">, </w:t>
      </w:r>
      <w:r w:rsidR="007120D1" w:rsidRPr="0086271D">
        <w:rPr>
          <w:rFonts w:ascii="Tahoma" w:hAnsi="Tahoma" w:cs="Tahoma"/>
          <w:sz w:val="20"/>
          <w:szCs w:val="20"/>
        </w:rPr>
        <w:t>ai sensi dell'articolo 12 della legge 7 agosto 1990, n. 241</w:t>
      </w:r>
      <w:r w:rsidR="007120D1">
        <w:rPr>
          <w:rFonts w:ascii="Tahoma" w:hAnsi="Tahoma" w:cs="Tahoma"/>
          <w:sz w:val="20"/>
          <w:szCs w:val="20"/>
        </w:rPr>
        <w:t>, i criteri e le modalità cui le amministrazioni stesse devono attenersi per la concessione di sovvenzioni, contributi, sussidi ed ausili finanziari e per l'attribuzione di vantaggi economici di qualunque genere a persone ed enti pubblici e privati</w:t>
      </w:r>
      <w:r w:rsidRPr="00302135">
        <w:rPr>
          <w:rFonts w:ascii="Verdana" w:hAnsi="Verdana"/>
          <w:spacing w:val="-3"/>
          <w:sz w:val="20"/>
          <w:szCs w:val="20"/>
        </w:rPr>
        <w:t xml:space="preserve">: per tale ragione </w:t>
      </w:r>
      <w:r w:rsidR="007120D1">
        <w:rPr>
          <w:rFonts w:ascii="Verdana" w:hAnsi="Verdana"/>
          <w:spacing w:val="-3"/>
          <w:sz w:val="20"/>
          <w:szCs w:val="20"/>
        </w:rPr>
        <w:t>l’Ateneo</w:t>
      </w:r>
      <w:r w:rsidRPr="00302135">
        <w:rPr>
          <w:rFonts w:ascii="Verdana" w:hAnsi="Verdana"/>
          <w:spacing w:val="-3"/>
          <w:sz w:val="20"/>
          <w:szCs w:val="20"/>
        </w:rPr>
        <w:t xml:space="preserve"> non pubblica, per esempio, i dati relativi ai buoni percepiti dal personale TA. L’adempimento è assolto per mezzo di un’apposita piattaforma </w:t>
      </w:r>
      <w:r w:rsidR="008B2F03">
        <w:rPr>
          <w:rFonts w:ascii="Verdana" w:hAnsi="Verdana"/>
          <w:spacing w:val="-3"/>
          <w:sz w:val="20"/>
          <w:szCs w:val="20"/>
        </w:rPr>
        <w:t xml:space="preserve">nel sito dell’Ateneo </w:t>
      </w:r>
      <w:r w:rsidRPr="00302135">
        <w:rPr>
          <w:rFonts w:ascii="Verdana" w:hAnsi="Verdana"/>
          <w:spacing w:val="-3"/>
          <w:sz w:val="20"/>
          <w:szCs w:val="20"/>
        </w:rPr>
        <w:t xml:space="preserve">denominata </w:t>
      </w:r>
      <w:r w:rsidRPr="008B2F03">
        <w:rPr>
          <w:rFonts w:ascii="Verdana" w:hAnsi="Verdana"/>
          <w:iCs/>
          <w:spacing w:val="-3"/>
          <w:sz w:val="20"/>
          <w:szCs w:val="20"/>
        </w:rPr>
        <w:t>Amministrazione</w:t>
      </w:r>
      <w:r w:rsidR="008B2F03" w:rsidRPr="008B2F03">
        <w:rPr>
          <w:rFonts w:ascii="Verdana" w:hAnsi="Verdana"/>
          <w:iCs/>
          <w:spacing w:val="-3"/>
          <w:sz w:val="20"/>
          <w:szCs w:val="20"/>
        </w:rPr>
        <w:t xml:space="preserve"> Trasparente</w:t>
      </w:r>
      <w:r w:rsidRPr="00302135">
        <w:rPr>
          <w:rFonts w:ascii="Verdana" w:hAnsi="Verdana"/>
          <w:spacing w:val="-3"/>
          <w:sz w:val="20"/>
          <w:szCs w:val="20"/>
        </w:rPr>
        <w:t xml:space="preserve">, </w:t>
      </w:r>
      <w:r w:rsidR="007120D1">
        <w:rPr>
          <w:rFonts w:ascii="Verdana" w:hAnsi="Verdana"/>
          <w:spacing w:val="-3"/>
          <w:sz w:val="20"/>
          <w:szCs w:val="20"/>
        </w:rPr>
        <w:t xml:space="preserve">nella dedicata sezione </w:t>
      </w:r>
      <w:r w:rsidR="008B2F03">
        <w:rPr>
          <w:rFonts w:ascii="Verdana" w:hAnsi="Verdana"/>
          <w:spacing w:val="-3"/>
          <w:sz w:val="20"/>
          <w:szCs w:val="20"/>
        </w:rPr>
        <w:t>“</w:t>
      </w:r>
      <w:r w:rsidR="008B2F03" w:rsidRPr="0086271D">
        <w:rPr>
          <w:rFonts w:cs="Helvetica"/>
          <w:i/>
          <w:iCs/>
        </w:rPr>
        <w:t>Sovvenzioni, Contributi, Sussidi, Vantaggi Economici</w:t>
      </w:r>
      <w:r w:rsidR="008B2F03">
        <w:rPr>
          <w:rFonts w:cs="Helvetica"/>
        </w:rPr>
        <w:t xml:space="preserve">” </w:t>
      </w:r>
      <w:r w:rsidRPr="00302135">
        <w:rPr>
          <w:rFonts w:ascii="Verdana" w:hAnsi="Verdana"/>
          <w:spacing w:val="-3"/>
          <w:sz w:val="20"/>
          <w:szCs w:val="20"/>
        </w:rPr>
        <w:t>nella quale vengono registrate e pubblicate tutte le informazioni richieste dalla normativa in materia.</w:t>
      </w:r>
    </w:p>
    <w:p w14:paraId="716F17B6" w14:textId="77777777" w:rsidR="005B0DA8" w:rsidRPr="00302135" w:rsidRDefault="005B0DA8" w:rsidP="00E15B39">
      <w:pPr>
        <w:spacing w:after="120" w:line="360" w:lineRule="auto"/>
        <w:ind w:right="140"/>
        <w:jc w:val="both"/>
        <w:rPr>
          <w:rFonts w:ascii="Verdana" w:hAnsi="Verdana"/>
          <w:spacing w:val="-3"/>
          <w:sz w:val="20"/>
          <w:szCs w:val="20"/>
        </w:rPr>
      </w:pPr>
      <w:bookmarkStart w:id="23" w:name="_bookmark31"/>
      <w:bookmarkEnd w:id="23"/>
    </w:p>
    <w:tbl>
      <w:tblPr>
        <w:tblStyle w:val="Grigliatabella"/>
        <w:tblW w:w="0" w:type="auto"/>
        <w:tblLook w:val="04A0" w:firstRow="1" w:lastRow="0" w:firstColumn="1" w:lastColumn="0" w:noHBand="0" w:noVBand="1"/>
      </w:tblPr>
      <w:tblGrid>
        <w:gridCol w:w="1989"/>
        <w:gridCol w:w="2230"/>
        <w:gridCol w:w="2126"/>
        <w:gridCol w:w="2127"/>
        <w:gridCol w:w="1476"/>
      </w:tblGrid>
      <w:tr w:rsidR="005B0DA8" w:rsidRPr="0086271D" w14:paraId="20002403" w14:textId="77777777" w:rsidTr="00EA7AD1">
        <w:tc>
          <w:tcPr>
            <w:tcW w:w="1989" w:type="dxa"/>
          </w:tcPr>
          <w:p w14:paraId="4DED88F8" w14:textId="77777777" w:rsidR="005B0DA8" w:rsidRPr="0086271D" w:rsidRDefault="005B0DA8" w:rsidP="00E15B39">
            <w:pPr>
              <w:spacing w:after="120" w:line="360" w:lineRule="auto"/>
              <w:jc w:val="both"/>
              <w:rPr>
                <w:rFonts w:ascii="Verdana" w:hAnsi="Verdana"/>
                <w:b/>
                <w:spacing w:val="-3"/>
              </w:rPr>
            </w:pPr>
            <w:r w:rsidRPr="0086271D">
              <w:rPr>
                <w:rFonts w:ascii="Verdana" w:hAnsi="Verdana"/>
                <w:b/>
                <w:spacing w:val="-3"/>
              </w:rPr>
              <w:t>Misura</w:t>
            </w:r>
          </w:p>
        </w:tc>
        <w:tc>
          <w:tcPr>
            <w:tcW w:w="2230" w:type="dxa"/>
          </w:tcPr>
          <w:p w14:paraId="2CAC62A5" w14:textId="77777777" w:rsidR="005B0DA8" w:rsidRPr="0086271D" w:rsidRDefault="005B0DA8" w:rsidP="00E15B39">
            <w:pPr>
              <w:spacing w:after="120" w:line="360" w:lineRule="auto"/>
              <w:jc w:val="both"/>
              <w:rPr>
                <w:rFonts w:ascii="Verdana" w:hAnsi="Verdana"/>
                <w:b/>
                <w:spacing w:val="-3"/>
              </w:rPr>
            </w:pPr>
            <w:r w:rsidRPr="0086271D">
              <w:rPr>
                <w:rFonts w:ascii="Verdana" w:hAnsi="Verdana"/>
                <w:b/>
                <w:spacing w:val="-3"/>
              </w:rPr>
              <w:t>Tempi di realizzazione</w:t>
            </w:r>
          </w:p>
        </w:tc>
        <w:tc>
          <w:tcPr>
            <w:tcW w:w="2126" w:type="dxa"/>
          </w:tcPr>
          <w:p w14:paraId="6C511188" w14:textId="77777777" w:rsidR="005B0DA8" w:rsidRPr="0086271D" w:rsidRDefault="005B0DA8" w:rsidP="00E15B39">
            <w:pPr>
              <w:spacing w:after="120" w:line="360" w:lineRule="auto"/>
              <w:jc w:val="both"/>
              <w:rPr>
                <w:rFonts w:ascii="Verdana" w:hAnsi="Verdana"/>
                <w:b/>
                <w:spacing w:val="-3"/>
              </w:rPr>
            </w:pPr>
            <w:r w:rsidRPr="0086271D">
              <w:rPr>
                <w:rFonts w:ascii="Verdana" w:hAnsi="Verdana"/>
                <w:b/>
                <w:spacing w:val="-3"/>
              </w:rPr>
              <w:t>Responsabile</w:t>
            </w:r>
          </w:p>
        </w:tc>
        <w:tc>
          <w:tcPr>
            <w:tcW w:w="2127" w:type="dxa"/>
          </w:tcPr>
          <w:p w14:paraId="7D1A7415" w14:textId="77777777" w:rsidR="005B0DA8" w:rsidRPr="0086271D" w:rsidRDefault="005B0DA8" w:rsidP="00E15B39">
            <w:pPr>
              <w:spacing w:after="120" w:line="360" w:lineRule="auto"/>
              <w:jc w:val="both"/>
              <w:rPr>
                <w:rFonts w:ascii="Verdana" w:hAnsi="Verdana"/>
                <w:b/>
                <w:spacing w:val="-3"/>
              </w:rPr>
            </w:pPr>
            <w:r w:rsidRPr="0086271D">
              <w:rPr>
                <w:rFonts w:ascii="Verdana" w:hAnsi="Verdana"/>
                <w:b/>
                <w:spacing w:val="-3"/>
              </w:rPr>
              <w:t>Indicatore</w:t>
            </w:r>
          </w:p>
        </w:tc>
        <w:tc>
          <w:tcPr>
            <w:tcW w:w="1476" w:type="dxa"/>
          </w:tcPr>
          <w:p w14:paraId="7AE43632" w14:textId="77777777" w:rsidR="005B0DA8" w:rsidRPr="0086271D" w:rsidRDefault="005B0DA8" w:rsidP="00E15B39">
            <w:pPr>
              <w:spacing w:after="120" w:line="360" w:lineRule="auto"/>
              <w:jc w:val="both"/>
              <w:rPr>
                <w:rFonts w:ascii="Verdana" w:hAnsi="Verdana"/>
                <w:b/>
                <w:spacing w:val="-3"/>
              </w:rPr>
            </w:pPr>
            <w:r w:rsidRPr="0086271D">
              <w:rPr>
                <w:rFonts w:ascii="Verdana" w:hAnsi="Verdana"/>
                <w:b/>
                <w:spacing w:val="-3"/>
              </w:rPr>
              <w:t>Target</w:t>
            </w:r>
          </w:p>
        </w:tc>
      </w:tr>
      <w:tr w:rsidR="005B0DA8" w:rsidRPr="00302135" w14:paraId="48A96A20" w14:textId="77777777" w:rsidTr="00EA7AD1">
        <w:tc>
          <w:tcPr>
            <w:tcW w:w="1989" w:type="dxa"/>
          </w:tcPr>
          <w:p w14:paraId="407246B4" w14:textId="77777777" w:rsidR="005B0DA8" w:rsidRPr="0086271D" w:rsidRDefault="005B0DA8" w:rsidP="00E15B39">
            <w:pPr>
              <w:spacing w:after="120" w:line="360" w:lineRule="auto"/>
              <w:jc w:val="both"/>
              <w:rPr>
                <w:rFonts w:ascii="Verdana" w:hAnsi="Verdana"/>
                <w:spacing w:val="-3"/>
              </w:rPr>
            </w:pPr>
            <w:r w:rsidRPr="0086271D">
              <w:rPr>
                <w:rFonts w:ascii="Verdana" w:hAnsi="Verdana"/>
                <w:spacing w:val="-3"/>
              </w:rPr>
              <w:t>Monitoraggio sull’attuazione della misura</w:t>
            </w:r>
          </w:p>
        </w:tc>
        <w:tc>
          <w:tcPr>
            <w:tcW w:w="2230" w:type="dxa"/>
          </w:tcPr>
          <w:p w14:paraId="7B0F4965" w14:textId="77777777" w:rsidR="005B0DA8" w:rsidRPr="0086271D" w:rsidRDefault="005B0DA8" w:rsidP="00E15B39">
            <w:pPr>
              <w:spacing w:after="120" w:line="360" w:lineRule="auto"/>
              <w:jc w:val="both"/>
              <w:rPr>
                <w:rFonts w:ascii="Verdana" w:hAnsi="Verdana"/>
                <w:spacing w:val="-3"/>
              </w:rPr>
            </w:pPr>
            <w:r w:rsidRPr="0086271D">
              <w:rPr>
                <w:rFonts w:ascii="Verdana" w:hAnsi="Verdana"/>
                <w:spacing w:val="-3"/>
              </w:rPr>
              <w:t>Annuale</w:t>
            </w:r>
          </w:p>
        </w:tc>
        <w:tc>
          <w:tcPr>
            <w:tcW w:w="2126" w:type="dxa"/>
          </w:tcPr>
          <w:p w14:paraId="147F9803" w14:textId="77777777" w:rsidR="005B0DA8" w:rsidRPr="0086271D" w:rsidRDefault="005B0DA8" w:rsidP="00E15B39">
            <w:pPr>
              <w:spacing w:after="120" w:line="360" w:lineRule="auto"/>
              <w:jc w:val="both"/>
              <w:rPr>
                <w:rFonts w:ascii="Verdana" w:hAnsi="Verdana"/>
                <w:spacing w:val="-3"/>
              </w:rPr>
            </w:pPr>
            <w:r w:rsidRPr="0086271D">
              <w:rPr>
                <w:rFonts w:ascii="Verdana" w:hAnsi="Verdana"/>
                <w:spacing w:val="-3"/>
              </w:rPr>
              <w:t xml:space="preserve">R.P.C.T e Referenti TAC competenti </w:t>
            </w:r>
          </w:p>
        </w:tc>
        <w:tc>
          <w:tcPr>
            <w:tcW w:w="2127" w:type="dxa"/>
          </w:tcPr>
          <w:p w14:paraId="7DF7695A" w14:textId="77777777" w:rsidR="005B0DA8" w:rsidRPr="0086271D" w:rsidRDefault="005B0DA8" w:rsidP="00E15B39">
            <w:pPr>
              <w:spacing w:after="120" w:line="360" w:lineRule="auto"/>
              <w:jc w:val="both"/>
              <w:rPr>
                <w:rFonts w:ascii="Verdana" w:hAnsi="Verdana"/>
                <w:spacing w:val="-3"/>
              </w:rPr>
            </w:pPr>
            <w:r w:rsidRPr="0086271D">
              <w:rPr>
                <w:rFonts w:ascii="Verdana" w:hAnsi="Verdana"/>
                <w:spacing w:val="-3"/>
              </w:rPr>
              <w:t>Realizzazione del monitoraggio (ON/OFF)</w:t>
            </w:r>
          </w:p>
        </w:tc>
        <w:tc>
          <w:tcPr>
            <w:tcW w:w="1476" w:type="dxa"/>
          </w:tcPr>
          <w:p w14:paraId="17919FBA" w14:textId="77777777" w:rsidR="005B0DA8" w:rsidRPr="0086271D" w:rsidRDefault="005B0DA8" w:rsidP="00E15B39">
            <w:pPr>
              <w:spacing w:after="120" w:line="360" w:lineRule="auto"/>
              <w:jc w:val="both"/>
              <w:rPr>
                <w:rFonts w:ascii="Verdana" w:hAnsi="Verdana"/>
                <w:spacing w:val="-3"/>
              </w:rPr>
            </w:pPr>
            <w:r w:rsidRPr="0086271D">
              <w:rPr>
                <w:rFonts w:ascii="Verdana" w:hAnsi="Verdana"/>
                <w:spacing w:val="-3"/>
              </w:rPr>
              <w:t>ON</w:t>
            </w:r>
          </w:p>
        </w:tc>
      </w:tr>
    </w:tbl>
    <w:p w14:paraId="26593960" w14:textId="77777777" w:rsidR="005B0DA8" w:rsidRPr="00302135" w:rsidRDefault="005B0DA8" w:rsidP="00E15B39">
      <w:pPr>
        <w:spacing w:after="120" w:line="360" w:lineRule="auto"/>
        <w:jc w:val="both"/>
        <w:rPr>
          <w:rFonts w:ascii="Verdana" w:hAnsi="Verdana"/>
          <w:spacing w:val="-3"/>
          <w:sz w:val="20"/>
          <w:szCs w:val="20"/>
        </w:rPr>
      </w:pPr>
    </w:p>
    <w:p w14:paraId="47FAD2FE" w14:textId="77777777" w:rsidR="005B0DA8" w:rsidRPr="00302135" w:rsidRDefault="005B0DA8" w:rsidP="00133062">
      <w:pPr>
        <w:pStyle w:val="Titolo2"/>
        <w:spacing w:after="120" w:line="360" w:lineRule="auto"/>
        <w:jc w:val="both"/>
        <w:rPr>
          <w:rFonts w:ascii="Verdana" w:hAnsi="Verdana"/>
          <w:color w:val="2E74B5" w:themeColor="accent5" w:themeShade="BF"/>
          <w:sz w:val="20"/>
          <w:szCs w:val="20"/>
        </w:rPr>
      </w:pPr>
      <w:r w:rsidRPr="00302135">
        <w:rPr>
          <w:rFonts w:ascii="Verdana" w:hAnsi="Verdana"/>
          <w:color w:val="2E74B5" w:themeColor="accent5" w:themeShade="BF"/>
          <w:sz w:val="20"/>
          <w:szCs w:val="20"/>
        </w:rPr>
        <w:t>Monitoraggio delle procedure concorsuali e selettive</w:t>
      </w:r>
    </w:p>
    <w:p w14:paraId="7C7D402C" w14:textId="7E5AB2E2" w:rsidR="005B0DA8" w:rsidRDefault="005B0DA8" w:rsidP="00E15B39">
      <w:pPr>
        <w:spacing w:after="120" w:line="360" w:lineRule="auto"/>
        <w:ind w:right="140"/>
        <w:jc w:val="both"/>
        <w:rPr>
          <w:rFonts w:ascii="Verdana" w:hAnsi="Verdana"/>
          <w:spacing w:val="-3"/>
          <w:sz w:val="20"/>
          <w:szCs w:val="20"/>
        </w:rPr>
      </w:pPr>
      <w:r w:rsidRPr="00302135">
        <w:rPr>
          <w:rFonts w:ascii="Verdana" w:hAnsi="Verdana"/>
          <w:spacing w:val="-3"/>
          <w:sz w:val="20"/>
          <w:szCs w:val="20"/>
        </w:rPr>
        <w:t xml:space="preserve">Altra area ad elevato rischio di corruzione riguarda non solo i concorsi e le selezioni del personale, sia docente che tecnico-amministrativo, ma anche i concorsi e le selezioni per l’accesso programmato ai corsi di laurea, dottorato di ricerca, master, scuole di specializzazione, tirocinio </w:t>
      </w:r>
      <w:r w:rsidRPr="00302135">
        <w:rPr>
          <w:rFonts w:ascii="Verdana" w:hAnsi="Verdana"/>
          <w:spacing w:val="-3"/>
          <w:sz w:val="20"/>
          <w:szCs w:val="20"/>
        </w:rPr>
        <w:lastRenderedPageBreak/>
        <w:t xml:space="preserve">formativo attivo, per esami di stato di abilitazione alle professioni e per il conferimento di incarichi di collaborazione studentesca. </w:t>
      </w:r>
    </w:p>
    <w:tbl>
      <w:tblPr>
        <w:tblStyle w:val="Grigliatabella"/>
        <w:tblW w:w="0" w:type="auto"/>
        <w:tblLook w:val="04A0" w:firstRow="1" w:lastRow="0" w:firstColumn="1" w:lastColumn="0" w:noHBand="0" w:noVBand="1"/>
      </w:tblPr>
      <w:tblGrid>
        <w:gridCol w:w="1960"/>
        <w:gridCol w:w="2197"/>
        <w:gridCol w:w="2097"/>
        <w:gridCol w:w="2094"/>
        <w:gridCol w:w="1450"/>
      </w:tblGrid>
      <w:tr w:rsidR="005B0DA8" w:rsidRPr="00302135" w14:paraId="4250DA03" w14:textId="77777777" w:rsidTr="00EA7AD1">
        <w:trPr>
          <w:tblHeader/>
        </w:trPr>
        <w:tc>
          <w:tcPr>
            <w:tcW w:w="1960" w:type="dxa"/>
          </w:tcPr>
          <w:p w14:paraId="1A562B95" w14:textId="77777777" w:rsidR="005B0DA8" w:rsidRPr="007B5542" w:rsidRDefault="005B0DA8" w:rsidP="00E15B39">
            <w:pPr>
              <w:spacing w:after="120" w:line="360" w:lineRule="auto"/>
              <w:jc w:val="both"/>
              <w:rPr>
                <w:rFonts w:ascii="Verdana" w:hAnsi="Verdana"/>
                <w:b/>
                <w:spacing w:val="-3"/>
              </w:rPr>
            </w:pPr>
            <w:r w:rsidRPr="007B5542">
              <w:rPr>
                <w:rFonts w:ascii="Verdana" w:hAnsi="Verdana"/>
                <w:b/>
                <w:spacing w:val="-3"/>
              </w:rPr>
              <w:t>Misura</w:t>
            </w:r>
          </w:p>
        </w:tc>
        <w:tc>
          <w:tcPr>
            <w:tcW w:w="2197" w:type="dxa"/>
          </w:tcPr>
          <w:p w14:paraId="76D2B331" w14:textId="77777777" w:rsidR="005B0DA8" w:rsidRPr="007B5542" w:rsidRDefault="005B0DA8" w:rsidP="00E15B39">
            <w:pPr>
              <w:spacing w:after="120" w:line="360" w:lineRule="auto"/>
              <w:jc w:val="both"/>
              <w:rPr>
                <w:rFonts w:ascii="Verdana" w:hAnsi="Verdana"/>
                <w:b/>
                <w:spacing w:val="-3"/>
              </w:rPr>
            </w:pPr>
            <w:r w:rsidRPr="007B5542">
              <w:rPr>
                <w:rFonts w:ascii="Verdana" w:hAnsi="Verdana"/>
                <w:b/>
                <w:spacing w:val="-3"/>
              </w:rPr>
              <w:t>Tempi di realizzazione</w:t>
            </w:r>
          </w:p>
        </w:tc>
        <w:tc>
          <w:tcPr>
            <w:tcW w:w="2097" w:type="dxa"/>
          </w:tcPr>
          <w:p w14:paraId="0C314442" w14:textId="77777777" w:rsidR="005B0DA8" w:rsidRPr="007B5542" w:rsidRDefault="005B0DA8" w:rsidP="00E15B39">
            <w:pPr>
              <w:spacing w:after="120" w:line="360" w:lineRule="auto"/>
              <w:jc w:val="both"/>
              <w:rPr>
                <w:rFonts w:ascii="Verdana" w:hAnsi="Verdana"/>
                <w:b/>
                <w:spacing w:val="-3"/>
              </w:rPr>
            </w:pPr>
            <w:r w:rsidRPr="007B5542">
              <w:rPr>
                <w:rFonts w:ascii="Verdana" w:hAnsi="Verdana"/>
                <w:b/>
                <w:spacing w:val="-3"/>
              </w:rPr>
              <w:t>Responsabile</w:t>
            </w:r>
          </w:p>
        </w:tc>
        <w:tc>
          <w:tcPr>
            <w:tcW w:w="2094" w:type="dxa"/>
          </w:tcPr>
          <w:p w14:paraId="5914495A" w14:textId="77777777" w:rsidR="005B0DA8" w:rsidRPr="007B5542" w:rsidRDefault="005B0DA8" w:rsidP="00E15B39">
            <w:pPr>
              <w:spacing w:after="120" w:line="360" w:lineRule="auto"/>
              <w:jc w:val="both"/>
              <w:rPr>
                <w:rFonts w:ascii="Verdana" w:hAnsi="Verdana"/>
                <w:b/>
                <w:spacing w:val="-3"/>
              </w:rPr>
            </w:pPr>
            <w:r w:rsidRPr="007B5542">
              <w:rPr>
                <w:rFonts w:ascii="Verdana" w:hAnsi="Verdana"/>
                <w:b/>
                <w:spacing w:val="-3"/>
              </w:rPr>
              <w:t>Indicatore</w:t>
            </w:r>
          </w:p>
        </w:tc>
        <w:tc>
          <w:tcPr>
            <w:tcW w:w="1450" w:type="dxa"/>
          </w:tcPr>
          <w:p w14:paraId="7A4EF66E" w14:textId="77777777" w:rsidR="005B0DA8" w:rsidRPr="007B5542" w:rsidRDefault="005B0DA8" w:rsidP="00E15B39">
            <w:pPr>
              <w:spacing w:after="120" w:line="360" w:lineRule="auto"/>
              <w:jc w:val="both"/>
              <w:rPr>
                <w:rFonts w:ascii="Verdana" w:hAnsi="Verdana"/>
                <w:b/>
                <w:spacing w:val="-3"/>
              </w:rPr>
            </w:pPr>
            <w:r w:rsidRPr="007B5542">
              <w:rPr>
                <w:rFonts w:ascii="Verdana" w:hAnsi="Verdana"/>
                <w:b/>
                <w:spacing w:val="-3"/>
              </w:rPr>
              <w:t>Target</w:t>
            </w:r>
          </w:p>
        </w:tc>
      </w:tr>
      <w:tr w:rsidR="005B0DA8" w:rsidRPr="00302135" w14:paraId="790EF8AF" w14:textId="77777777" w:rsidTr="00EA7AD1">
        <w:tc>
          <w:tcPr>
            <w:tcW w:w="1960" w:type="dxa"/>
          </w:tcPr>
          <w:p w14:paraId="32C88F44" w14:textId="77777777" w:rsidR="005B0DA8" w:rsidRPr="007B5542" w:rsidRDefault="005B0DA8" w:rsidP="00E15B39">
            <w:pPr>
              <w:spacing w:after="120" w:line="360" w:lineRule="auto"/>
              <w:jc w:val="both"/>
              <w:rPr>
                <w:rFonts w:ascii="Verdana" w:hAnsi="Verdana"/>
                <w:spacing w:val="-3"/>
              </w:rPr>
            </w:pPr>
            <w:r w:rsidRPr="007B5542">
              <w:rPr>
                <w:rFonts w:ascii="Verdana" w:hAnsi="Verdana"/>
                <w:spacing w:val="-3"/>
              </w:rPr>
              <w:t>Monitoraggio sulla gestione delle procedure concorsuali e selettive</w:t>
            </w:r>
          </w:p>
        </w:tc>
        <w:tc>
          <w:tcPr>
            <w:tcW w:w="2197" w:type="dxa"/>
          </w:tcPr>
          <w:p w14:paraId="532CE5F0" w14:textId="77777777" w:rsidR="005B0DA8" w:rsidRPr="007B5542" w:rsidRDefault="005B0DA8" w:rsidP="00E15B39">
            <w:pPr>
              <w:spacing w:after="120" w:line="360" w:lineRule="auto"/>
              <w:jc w:val="both"/>
              <w:rPr>
                <w:rFonts w:ascii="Verdana" w:hAnsi="Verdana"/>
                <w:spacing w:val="-3"/>
              </w:rPr>
            </w:pPr>
            <w:r w:rsidRPr="007B5542">
              <w:rPr>
                <w:rFonts w:ascii="Verdana" w:hAnsi="Verdana"/>
                <w:spacing w:val="-3"/>
              </w:rPr>
              <w:t>Annuale</w:t>
            </w:r>
          </w:p>
        </w:tc>
        <w:tc>
          <w:tcPr>
            <w:tcW w:w="2097" w:type="dxa"/>
          </w:tcPr>
          <w:p w14:paraId="7C7E17E7" w14:textId="77777777" w:rsidR="005B0DA8" w:rsidRPr="007B5542" w:rsidRDefault="005B0DA8" w:rsidP="00E15B39">
            <w:pPr>
              <w:spacing w:after="120" w:line="360" w:lineRule="auto"/>
              <w:jc w:val="both"/>
              <w:rPr>
                <w:rFonts w:ascii="Verdana" w:hAnsi="Verdana"/>
                <w:spacing w:val="-3"/>
              </w:rPr>
            </w:pPr>
            <w:r w:rsidRPr="007B5542">
              <w:rPr>
                <w:rFonts w:ascii="Verdana" w:hAnsi="Verdana"/>
                <w:spacing w:val="-3"/>
              </w:rPr>
              <w:t xml:space="preserve">R.P.C.T e Referenti TAC competenti </w:t>
            </w:r>
          </w:p>
        </w:tc>
        <w:tc>
          <w:tcPr>
            <w:tcW w:w="2094" w:type="dxa"/>
          </w:tcPr>
          <w:p w14:paraId="0C67F275" w14:textId="77777777" w:rsidR="005B0DA8" w:rsidRPr="007B5542" w:rsidRDefault="005B0DA8" w:rsidP="00E15B39">
            <w:pPr>
              <w:spacing w:after="120" w:line="360" w:lineRule="auto"/>
              <w:jc w:val="both"/>
              <w:rPr>
                <w:rFonts w:ascii="Verdana" w:hAnsi="Verdana"/>
                <w:spacing w:val="-3"/>
              </w:rPr>
            </w:pPr>
            <w:r w:rsidRPr="007B5542">
              <w:rPr>
                <w:rFonts w:ascii="Verdana" w:hAnsi="Verdana"/>
                <w:spacing w:val="-3"/>
              </w:rPr>
              <w:t>Realizzazione del monitoraggio (ON/OFF)</w:t>
            </w:r>
          </w:p>
        </w:tc>
        <w:tc>
          <w:tcPr>
            <w:tcW w:w="1450" w:type="dxa"/>
          </w:tcPr>
          <w:p w14:paraId="0ACD1799" w14:textId="77777777" w:rsidR="005B0DA8" w:rsidRPr="007B5542" w:rsidRDefault="005B0DA8" w:rsidP="00E15B39">
            <w:pPr>
              <w:spacing w:after="120" w:line="360" w:lineRule="auto"/>
              <w:jc w:val="both"/>
              <w:rPr>
                <w:rFonts w:ascii="Verdana" w:hAnsi="Verdana"/>
                <w:spacing w:val="-3"/>
              </w:rPr>
            </w:pPr>
            <w:r w:rsidRPr="007B5542">
              <w:rPr>
                <w:rFonts w:ascii="Verdana" w:hAnsi="Verdana"/>
                <w:spacing w:val="-3"/>
              </w:rPr>
              <w:t>ON</w:t>
            </w:r>
          </w:p>
        </w:tc>
      </w:tr>
    </w:tbl>
    <w:p w14:paraId="4E6742F1" w14:textId="77777777" w:rsidR="005B0DA8" w:rsidRPr="00302135" w:rsidRDefault="005B0DA8" w:rsidP="00E15B39">
      <w:pPr>
        <w:spacing w:after="120" w:line="360" w:lineRule="auto"/>
        <w:jc w:val="both"/>
        <w:rPr>
          <w:rFonts w:ascii="Verdana" w:hAnsi="Verdana"/>
          <w:spacing w:val="-3"/>
          <w:sz w:val="20"/>
          <w:szCs w:val="20"/>
        </w:rPr>
      </w:pPr>
    </w:p>
    <w:p w14:paraId="6A7FEAA5" w14:textId="77777777" w:rsidR="005B0DA8" w:rsidRPr="00302135" w:rsidRDefault="005B0DA8" w:rsidP="00133062">
      <w:pPr>
        <w:pStyle w:val="Titolo2"/>
        <w:spacing w:after="120" w:line="360" w:lineRule="auto"/>
        <w:jc w:val="both"/>
        <w:rPr>
          <w:rFonts w:ascii="Verdana" w:hAnsi="Verdana"/>
          <w:color w:val="2E74B5" w:themeColor="accent5" w:themeShade="BF"/>
          <w:sz w:val="20"/>
          <w:szCs w:val="20"/>
        </w:rPr>
      </w:pPr>
      <w:bookmarkStart w:id="24" w:name="_bookmark32"/>
      <w:bookmarkStart w:id="25" w:name="_bookmark33"/>
      <w:bookmarkStart w:id="26" w:name="_bookmark34"/>
      <w:bookmarkEnd w:id="24"/>
      <w:bookmarkEnd w:id="25"/>
      <w:bookmarkEnd w:id="26"/>
      <w:r w:rsidRPr="00302135">
        <w:rPr>
          <w:rFonts w:ascii="Verdana" w:hAnsi="Verdana"/>
          <w:color w:val="2E74B5" w:themeColor="accent5" w:themeShade="BF"/>
          <w:sz w:val="20"/>
          <w:szCs w:val="20"/>
        </w:rPr>
        <w:t>Monitoraggio sull’attuazione del piano anticorruzione</w:t>
      </w:r>
    </w:p>
    <w:p w14:paraId="4859A6A4" w14:textId="51AB0777" w:rsidR="005B0DA8" w:rsidRPr="00302135" w:rsidRDefault="005B0DA8" w:rsidP="00E15B39">
      <w:pPr>
        <w:spacing w:after="120" w:line="360" w:lineRule="auto"/>
        <w:ind w:right="142"/>
        <w:jc w:val="both"/>
        <w:rPr>
          <w:rFonts w:ascii="Verdana" w:hAnsi="Verdana"/>
          <w:spacing w:val="-3"/>
          <w:sz w:val="20"/>
          <w:szCs w:val="20"/>
        </w:rPr>
      </w:pPr>
      <w:r w:rsidRPr="00302135">
        <w:rPr>
          <w:rFonts w:ascii="Verdana" w:hAnsi="Verdana"/>
          <w:spacing w:val="-3"/>
          <w:sz w:val="20"/>
          <w:szCs w:val="20"/>
        </w:rPr>
        <w:t>Il PTPC è pubblicato sul sito istituzionale del</w:t>
      </w:r>
      <w:r w:rsidR="00D24C01">
        <w:rPr>
          <w:rFonts w:ascii="Verdana" w:hAnsi="Verdana"/>
          <w:spacing w:val="-3"/>
          <w:sz w:val="20"/>
          <w:szCs w:val="20"/>
        </w:rPr>
        <w:t>l’Ateneo</w:t>
      </w:r>
      <w:r w:rsidRPr="00302135">
        <w:rPr>
          <w:rFonts w:ascii="Verdana" w:hAnsi="Verdana"/>
          <w:spacing w:val="-3"/>
          <w:sz w:val="20"/>
          <w:szCs w:val="20"/>
        </w:rPr>
        <w:t xml:space="preserve"> nella sezione “Amministrazione Trasparente” – </w:t>
      </w:r>
      <w:r w:rsidR="00515D05">
        <w:rPr>
          <w:rFonts w:ascii="Verdana" w:hAnsi="Verdana"/>
          <w:spacing w:val="-3"/>
          <w:sz w:val="20"/>
          <w:szCs w:val="20"/>
        </w:rPr>
        <w:t xml:space="preserve">nelle </w:t>
      </w:r>
      <w:r w:rsidRPr="00302135">
        <w:rPr>
          <w:rFonts w:ascii="Verdana" w:hAnsi="Verdana"/>
          <w:spacing w:val="-3"/>
          <w:sz w:val="20"/>
          <w:szCs w:val="20"/>
        </w:rPr>
        <w:t>sottosezion</w:t>
      </w:r>
      <w:r w:rsidR="00515D05">
        <w:rPr>
          <w:rFonts w:ascii="Verdana" w:hAnsi="Verdana"/>
          <w:spacing w:val="-3"/>
          <w:sz w:val="20"/>
          <w:szCs w:val="20"/>
        </w:rPr>
        <w:t>i</w:t>
      </w:r>
      <w:r w:rsidRPr="00302135">
        <w:rPr>
          <w:rFonts w:ascii="Verdana" w:hAnsi="Verdana"/>
          <w:spacing w:val="-3"/>
          <w:sz w:val="20"/>
          <w:szCs w:val="20"/>
        </w:rPr>
        <w:t xml:space="preserve"> </w:t>
      </w:r>
      <w:r w:rsidR="00515D05">
        <w:rPr>
          <w:rFonts w:ascii="Verdana" w:hAnsi="Verdana"/>
          <w:spacing w:val="-3"/>
          <w:sz w:val="20"/>
          <w:szCs w:val="20"/>
        </w:rPr>
        <w:t xml:space="preserve">“Disposizioni generali” </w:t>
      </w:r>
      <w:r w:rsidR="00AC0D45">
        <w:rPr>
          <w:rFonts w:ascii="Verdana" w:hAnsi="Verdana"/>
          <w:spacing w:val="-3"/>
          <w:sz w:val="20"/>
          <w:szCs w:val="20"/>
        </w:rPr>
        <w:t>nonché</w:t>
      </w:r>
      <w:r w:rsidR="00515D05">
        <w:rPr>
          <w:rFonts w:ascii="Verdana" w:hAnsi="Verdana"/>
          <w:spacing w:val="-3"/>
          <w:sz w:val="20"/>
          <w:szCs w:val="20"/>
        </w:rPr>
        <w:t xml:space="preserve"> </w:t>
      </w:r>
      <w:r w:rsidRPr="00302135">
        <w:rPr>
          <w:rFonts w:ascii="Verdana" w:hAnsi="Verdana"/>
          <w:spacing w:val="-3"/>
          <w:sz w:val="20"/>
          <w:szCs w:val="20"/>
        </w:rPr>
        <w:t>“</w:t>
      </w:r>
      <w:r w:rsidRPr="00AC0D45">
        <w:rPr>
          <w:rFonts w:ascii="Verdana" w:hAnsi="Verdana"/>
          <w:i/>
          <w:iCs/>
          <w:spacing w:val="-3"/>
          <w:sz w:val="20"/>
          <w:szCs w:val="20"/>
        </w:rPr>
        <w:t>Altri contenuti - Prevenzione della corruzione</w:t>
      </w:r>
      <w:r w:rsidRPr="00302135">
        <w:rPr>
          <w:rFonts w:ascii="Verdana" w:hAnsi="Verdana"/>
          <w:spacing w:val="-3"/>
          <w:sz w:val="20"/>
          <w:szCs w:val="20"/>
        </w:rPr>
        <w:t>”</w:t>
      </w:r>
      <w:r w:rsidR="00515D05">
        <w:rPr>
          <w:rFonts w:ascii="Verdana" w:hAnsi="Verdana"/>
          <w:spacing w:val="-3"/>
          <w:sz w:val="20"/>
          <w:szCs w:val="20"/>
        </w:rPr>
        <w:t>. D</w:t>
      </w:r>
      <w:r w:rsidRPr="00302135">
        <w:rPr>
          <w:rFonts w:ascii="Verdana" w:hAnsi="Verdana"/>
          <w:spacing w:val="-3"/>
          <w:sz w:val="20"/>
          <w:szCs w:val="20"/>
        </w:rPr>
        <w:t xml:space="preserve">i tale pubblicazione sarà data una specifica comunicazione </w:t>
      </w:r>
      <w:r w:rsidR="00515D05">
        <w:rPr>
          <w:rFonts w:ascii="Verdana" w:hAnsi="Verdana"/>
          <w:spacing w:val="-3"/>
          <w:sz w:val="20"/>
          <w:szCs w:val="20"/>
        </w:rPr>
        <w:t>alla comunità del Politecnico</w:t>
      </w:r>
      <w:r w:rsidRPr="00302135">
        <w:rPr>
          <w:rFonts w:ascii="Verdana" w:hAnsi="Verdana"/>
          <w:spacing w:val="-3"/>
          <w:sz w:val="20"/>
          <w:szCs w:val="20"/>
        </w:rPr>
        <w:t>.</w:t>
      </w:r>
    </w:p>
    <w:p w14:paraId="325AAE3B" w14:textId="77777777" w:rsidR="005B0DA8" w:rsidRPr="00302135" w:rsidRDefault="005B0DA8" w:rsidP="00E15B39">
      <w:pPr>
        <w:spacing w:after="120" w:line="360" w:lineRule="auto"/>
        <w:ind w:right="142"/>
        <w:jc w:val="both"/>
        <w:rPr>
          <w:rFonts w:ascii="Verdana" w:hAnsi="Verdana"/>
          <w:spacing w:val="-3"/>
          <w:sz w:val="20"/>
          <w:szCs w:val="20"/>
        </w:rPr>
      </w:pPr>
      <w:r w:rsidRPr="00302135">
        <w:rPr>
          <w:rFonts w:ascii="Verdana" w:hAnsi="Verdana"/>
          <w:spacing w:val="-3"/>
          <w:sz w:val="20"/>
          <w:szCs w:val="20"/>
        </w:rPr>
        <w:t>In particolare, per quanto riguarda il PTPCT, è previsto un monitoraggio con cadenza almeno annuale, per verificare la corretta applicazione delle misure in esso contenute e la loro efficacia.</w:t>
      </w:r>
    </w:p>
    <w:p w14:paraId="25D6B8F8" w14:textId="77777777" w:rsidR="00D8368A" w:rsidRPr="00D8368A" w:rsidRDefault="00D8368A" w:rsidP="00D8368A">
      <w:pPr>
        <w:spacing w:after="120" w:line="360" w:lineRule="auto"/>
        <w:ind w:right="142"/>
        <w:jc w:val="both"/>
        <w:rPr>
          <w:rFonts w:ascii="Verdana" w:hAnsi="Verdana"/>
          <w:color w:val="FF0000"/>
          <w:spacing w:val="-3"/>
          <w:sz w:val="20"/>
          <w:szCs w:val="20"/>
        </w:rPr>
      </w:pPr>
      <w:r w:rsidRPr="00D8368A">
        <w:rPr>
          <w:rFonts w:ascii="Verdana" w:hAnsi="Verdana"/>
          <w:spacing w:val="-3"/>
          <w:sz w:val="20"/>
          <w:szCs w:val="20"/>
        </w:rPr>
        <w:t>Tale verifica sarà articolata su più livelli: gli obiettivi operativi individuati come TAC sono monitorati, altresì, nell’ambito della valutazione della performance.</w:t>
      </w:r>
    </w:p>
    <w:p w14:paraId="37AF758E" w14:textId="77777777" w:rsidR="00515D05" w:rsidRDefault="005B0DA8" w:rsidP="00E15B39">
      <w:pPr>
        <w:spacing w:after="120" w:line="360" w:lineRule="auto"/>
        <w:ind w:right="142"/>
        <w:jc w:val="both"/>
        <w:rPr>
          <w:rFonts w:ascii="Verdana" w:hAnsi="Verdana"/>
          <w:spacing w:val="-3"/>
          <w:sz w:val="20"/>
          <w:szCs w:val="20"/>
        </w:rPr>
      </w:pPr>
      <w:r w:rsidRPr="00302135">
        <w:rPr>
          <w:rFonts w:ascii="Verdana" w:hAnsi="Verdana"/>
          <w:spacing w:val="-3"/>
          <w:sz w:val="20"/>
          <w:szCs w:val="20"/>
        </w:rPr>
        <w:t>Nel corso dell’anno il RPCT, qualora lo ritenga opportuno, procederà, “</w:t>
      </w:r>
      <w:r w:rsidRPr="00A81893">
        <w:rPr>
          <w:rFonts w:ascii="Verdana" w:hAnsi="Verdana"/>
          <w:i/>
          <w:iCs/>
          <w:spacing w:val="-3"/>
          <w:sz w:val="20"/>
          <w:szCs w:val="20"/>
        </w:rPr>
        <w:t>a campione</w:t>
      </w:r>
      <w:r w:rsidRPr="00302135">
        <w:rPr>
          <w:rFonts w:ascii="Verdana" w:hAnsi="Verdana"/>
          <w:spacing w:val="-3"/>
          <w:sz w:val="20"/>
          <w:szCs w:val="20"/>
        </w:rPr>
        <w:t xml:space="preserve">”, alla verifica del rispetto dei vari adempimenti previsti dal presente Piano anticorruzione. </w:t>
      </w:r>
    </w:p>
    <w:p w14:paraId="76DBE620" w14:textId="489A8E59" w:rsidR="005B0DA8" w:rsidRPr="00302135" w:rsidRDefault="00515D05" w:rsidP="00E15B39">
      <w:pPr>
        <w:spacing w:after="120" w:line="360" w:lineRule="auto"/>
        <w:ind w:right="142"/>
        <w:jc w:val="both"/>
        <w:rPr>
          <w:rFonts w:ascii="Verdana" w:hAnsi="Verdana"/>
          <w:spacing w:val="-3"/>
          <w:sz w:val="20"/>
          <w:szCs w:val="20"/>
        </w:rPr>
      </w:pPr>
      <w:bookmarkStart w:id="27" w:name="_bookmark29"/>
      <w:bookmarkStart w:id="28" w:name="_bookmark37"/>
      <w:bookmarkEnd w:id="27"/>
      <w:bookmarkEnd w:id="28"/>
      <w:r>
        <w:rPr>
          <w:rFonts w:ascii="Verdana" w:hAnsi="Verdana"/>
          <w:spacing w:val="-3"/>
          <w:sz w:val="20"/>
          <w:szCs w:val="20"/>
        </w:rPr>
        <w:t>A</w:t>
      </w:r>
      <w:r w:rsidR="005B0DA8" w:rsidRPr="00302135">
        <w:rPr>
          <w:rFonts w:ascii="Verdana" w:hAnsi="Verdana"/>
          <w:spacing w:val="-3"/>
          <w:sz w:val="20"/>
          <w:szCs w:val="20"/>
        </w:rPr>
        <w:t>i sensi dell’art. 1, comma 14, della L. 190/2012,</w:t>
      </w:r>
      <w:r>
        <w:rPr>
          <w:rFonts w:ascii="Verdana" w:hAnsi="Verdana"/>
          <w:spacing w:val="-3"/>
          <w:sz w:val="20"/>
          <w:szCs w:val="20"/>
        </w:rPr>
        <w:t xml:space="preserve"> IL RPCT è tenuto</w:t>
      </w:r>
      <w:r w:rsidR="005B0DA8" w:rsidRPr="00302135">
        <w:rPr>
          <w:rFonts w:ascii="Verdana" w:hAnsi="Verdana"/>
          <w:spacing w:val="-3"/>
          <w:sz w:val="20"/>
          <w:szCs w:val="20"/>
        </w:rPr>
        <w:t xml:space="preserve"> a predisporre una relazione su specifici ambiti, pubblicata sul sito istituzionale nell</w:t>
      </w:r>
      <w:r w:rsidR="00275429">
        <w:rPr>
          <w:rFonts w:ascii="Verdana" w:hAnsi="Verdana"/>
          <w:spacing w:val="-3"/>
          <w:sz w:val="20"/>
          <w:szCs w:val="20"/>
        </w:rPr>
        <w:t>e</w:t>
      </w:r>
      <w:r w:rsidR="005B0DA8" w:rsidRPr="00302135">
        <w:rPr>
          <w:rFonts w:ascii="Verdana" w:hAnsi="Verdana"/>
          <w:spacing w:val="-3"/>
          <w:sz w:val="20"/>
          <w:szCs w:val="20"/>
        </w:rPr>
        <w:t xml:space="preserve"> sezion</w:t>
      </w:r>
      <w:r w:rsidR="00275429">
        <w:rPr>
          <w:rFonts w:ascii="Verdana" w:hAnsi="Verdana"/>
          <w:spacing w:val="-3"/>
          <w:sz w:val="20"/>
          <w:szCs w:val="20"/>
        </w:rPr>
        <w:t>i</w:t>
      </w:r>
      <w:r w:rsidR="005B0DA8" w:rsidRPr="00302135">
        <w:rPr>
          <w:rFonts w:ascii="Verdana" w:hAnsi="Verdana"/>
          <w:spacing w:val="-3"/>
          <w:sz w:val="20"/>
          <w:szCs w:val="20"/>
        </w:rPr>
        <w:t xml:space="preserve"> “</w:t>
      </w:r>
      <w:r w:rsidR="005B0DA8" w:rsidRPr="00AC0D45">
        <w:rPr>
          <w:rFonts w:ascii="Verdana" w:hAnsi="Verdana"/>
          <w:i/>
          <w:iCs/>
          <w:spacing w:val="-3"/>
          <w:sz w:val="20"/>
          <w:szCs w:val="20"/>
        </w:rPr>
        <w:t xml:space="preserve">Amministrazione trasparente – </w:t>
      </w:r>
      <w:r w:rsidRPr="00AC0D45">
        <w:rPr>
          <w:rFonts w:ascii="Verdana" w:hAnsi="Verdana"/>
          <w:i/>
          <w:iCs/>
          <w:spacing w:val="-3"/>
          <w:sz w:val="20"/>
          <w:szCs w:val="20"/>
        </w:rPr>
        <w:t>Disposizioni Generali</w:t>
      </w:r>
      <w:r w:rsidR="00275429">
        <w:rPr>
          <w:rFonts w:ascii="Verdana" w:hAnsi="Verdana"/>
          <w:spacing w:val="-3"/>
          <w:sz w:val="20"/>
          <w:szCs w:val="20"/>
        </w:rPr>
        <w:t xml:space="preserve"> </w:t>
      </w:r>
      <w:r w:rsidR="005B0DA8" w:rsidRPr="00302135">
        <w:rPr>
          <w:rFonts w:ascii="Verdana" w:hAnsi="Verdana"/>
          <w:spacing w:val="-3"/>
          <w:sz w:val="20"/>
          <w:szCs w:val="20"/>
        </w:rPr>
        <w:t xml:space="preserve">– </w:t>
      </w:r>
      <w:r w:rsidR="005B0DA8" w:rsidRPr="00AC0D45">
        <w:rPr>
          <w:rFonts w:ascii="Verdana" w:hAnsi="Verdana"/>
          <w:i/>
          <w:iCs/>
          <w:spacing w:val="-3"/>
          <w:sz w:val="20"/>
          <w:szCs w:val="20"/>
        </w:rPr>
        <w:t>Prevenzione della corruzione</w:t>
      </w:r>
      <w:r w:rsidR="005B0DA8" w:rsidRPr="00302135">
        <w:rPr>
          <w:rFonts w:ascii="Verdana" w:hAnsi="Verdana"/>
          <w:spacing w:val="-3"/>
          <w:sz w:val="20"/>
          <w:szCs w:val="20"/>
        </w:rPr>
        <w:t xml:space="preserve">” </w:t>
      </w:r>
      <w:r w:rsidR="00275429">
        <w:rPr>
          <w:rFonts w:ascii="Verdana" w:hAnsi="Verdana"/>
          <w:spacing w:val="-3"/>
          <w:sz w:val="20"/>
          <w:szCs w:val="20"/>
        </w:rPr>
        <w:t>e “</w:t>
      </w:r>
      <w:r w:rsidR="00275429" w:rsidRPr="00AC0D45">
        <w:rPr>
          <w:rFonts w:ascii="Verdana" w:hAnsi="Verdana"/>
          <w:i/>
          <w:iCs/>
          <w:spacing w:val="-3"/>
          <w:sz w:val="20"/>
          <w:szCs w:val="20"/>
        </w:rPr>
        <w:t>Altri contenuti</w:t>
      </w:r>
      <w:r w:rsidR="00275429">
        <w:rPr>
          <w:rFonts w:ascii="Verdana" w:hAnsi="Verdana"/>
          <w:spacing w:val="-3"/>
          <w:sz w:val="20"/>
          <w:szCs w:val="20"/>
        </w:rPr>
        <w:t xml:space="preserve">” </w:t>
      </w:r>
      <w:r w:rsidR="005B0DA8" w:rsidRPr="00302135">
        <w:rPr>
          <w:rFonts w:ascii="Verdana" w:hAnsi="Verdana"/>
          <w:spacing w:val="-3"/>
          <w:sz w:val="20"/>
          <w:szCs w:val="20"/>
        </w:rPr>
        <w:t>entro il 31 gennaio di ogni anno.</w:t>
      </w:r>
    </w:p>
    <w:p w14:paraId="5A1B4D1C" w14:textId="77777777" w:rsidR="005B0DA8" w:rsidRPr="00133062" w:rsidRDefault="005B0DA8" w:rsidP="00133062">
      <w:pPr>
        <w:pStyle w:val="Titolo2"/>
        <w:spacing w:after="120" w:line="360" w:lineRule="auto"/>
        <w:jc w:val="both"/>
        <w:rPr>
          <w:rFonts w:ascii="Verdana" w:hAnsi="Verdana"/>
          <w:color w:val="2E74B5" w:themeColor="accent5" w:themeShade="BF"/>
          <w:sz w:val="20"/>
          <w:szCs w:val="20"/>
        </w:rPr>
      </w:pPr>
      <w:r w:rsidRPr="00133062">
        <w:rPr>
          <w:rFonts w:ascii="Verdana" w:hAnsi="Verdana"/>
          <w:color w:val="2E74B5" w:themeColor="accent5" w:themeShade="BF"/>
          <w:sz w:val="20"/>
          <w:szCs w:val="20"/>
        </w:rPr>
        <w:t>La misura della Trasparenza</w:t>
      </w:r>
    </w:p>
    <w:p w14:paraId="646A0B9A" w14:textId="77777777" w:rsidR="005B0DA8" w:rsidRPr="00133062" w:rsidRDefault="005B0DA8" w:rsidP="00133062">
      <w:pPr>
        <w:pStyle w:val="Titolo2"/>
        <w:spacing w:after="120" w:line="360" w:lineRule="auto"/>
        <w:jc w:val="both"/>
        <w:rPr>
          <w:rFonts w:ascii="Verdana" w:hAnsi="Verdana"/>
          <w:color w:val="2E74B5" w:themeColor="accent5" w:themeShade="BF"/>
          <w:sz w:val="20"/>
          <w:szCs w:val="20"/>
        </w:rPr>
      </w:pPr>
      <w:r w:rsidRPr="00133062">
        <w:rPr>
          <w:rFonts w:ascii="Verdana" w:hAnsi="Verdana"/>
          <w:color w:val="2E74B5" w:themeColor="accent5" w:themeShade="BF"/>
          <w:sz w:val="20"/>
          <w:szCs w:val="20"/>
        </w:rPr>
        <w:t xml:space="preserve">Premessa </w:t>
      </w:r>
    </w:p>
    <w:p w14:paraId="359DE296" w14:textId="33A597C8" w:rsidR="00706F59" w:rsidRPr="00961964" w:rsidRDefault="00706F59" w:rsidP="00961964">
      <w:pPr>
        <w:spacing w:after="120" w:line="360" w:lineRule="auto"/>
        <w:ind w:right="142"/>
        <w:jc w:val="both"/>
        <w:rPr>
          <w:rFonts w:ascii="Verdana" w:hAnsi="Verdana"/>
          <w:spacing w:val="-3"/>
          <w:sz w:val="20"/>
          <w:szCs w:val="20"/>
        </w:rPr>
      </w:pPr>
      <w:r w:rsidRPr="00961964">
        <w:rPr>
          <w:rFonts w:ascii="Verdana" w:hAnsi="Verdana"/>
          <w:spacing w:val="-3"/>
          <w:sz w:val="20"/>
          <w:szCs w:val="20"/>
        </w:rPr>
        <w:t>La nozione di trasparenza</w:t>
      </w:r>
      <w:r w:rsidR="00961964">
        <w:rPr>
          <w:rFonts w:ascii="Verdana" w:hAnsi="Verdana"/>
          <w:spacing w:val="-3"/>
          <w:sz w:val="20"/>
          <w:szCs w:val="20"/>
        </w:rPr>
        <w:t>,</w:t>
      </w:r>
      <w:r w:rsidRPr="00961964">
        <w:rPr>
          <w:rFonts w:ascii="Verdana" w:hAnsi="Verdana"/>
          <w:spacing w:val="-3"/>
          <w:sz w:val="20"/>
          <w:szCs w:val="20"/>
        </w:rPr>
        <w:t xml:space="preserve"> come </w:t>
      </w:r>
      <w:r w:rsidR="00961964">
        <w:rPr>
          <w:rFonts w:ascii="Verdana" w:hAnsi="Verdana"/>
          <w:spacing w:val="-3"/>
          <w:sz w:val="20"/>
          <w:szCs w:val="20"/>
        </w:rPr>
        <w:t>per il</w:t>
      </w:r>
      <w:r w:rsidRPr="00961964">
        <w:rPr>
          <w:rFonts w:ascii="Verdana" w:hAnsi="Verdana"/>
          <w:spacing w:val="-3"/>
          <w:sz w:val="20"/>
          <w:szCs w:val="20"/>
        </w:rPr>
        <w:t xml:space="preserve"> concetto di corruzione, ha ricevuto negli ultimi tempi un ampliamento dei confini realizzato con successive modifiche normative accompagnate da atti di regolazione dell’Autorità Nazionale Anticorruzione. </w:t>
      </w:r>
    </w:p>
    <w:p w14:paraId="050A692A" w14:textId="0CD7AD49" w:rsidR="00706F59" w:rsidRPr="00961964" w:rsidRDefault="00706F59" w:rsidP="00961964">
      <w:pPr>
        <w:spacing w:after="120" w:line="360" w:lineRule="auto"/>
        <w:ind w:right="142"/>
        <w:jc w:val="both"/>
        <w:rPr>
          <w:rFonts w:ascii="Verdana" w:hAnsi="Verdana"/>
          <w:spacing w:val="-3"/>
          <w:sz w:val="20"/>
          <w:szCs w:val="20"/>
        </w:rPr>
      </w:pPr>
      <w:r w:rsidRPr="00961964">
        <w:rPr>
          <w:rFonts w:ascii="Verdana" w:hAnsi="Verdana"/>
          <w:spacing w:val="-3"/>
          <w:sz w:val="20"/>
          <w:szCs w:val="20"/>
        </w:rPr>
        <w:t xml:space="preserve">Il </w:t>
      </w:r>
      <w:r w:rsidR="00961964">
        <w:rPr>
          <w:rFonts w:ascii="Verdana" w:hAnsi="Verdana"/>
          <w:spacing w:val="-3"/>
          <w:sz w:val="20"/>
          <w:szCs w:val="20"/>
        </w:rPr>
        <w:t>D</w:t>
      </w:r>
      <w:r w:rsidRPr="00961964">
        <w:rPr>
          <w:rFonts w:ascii="Verdana" w:hAnsi="Verdana"/>
          <w:spacing w:val="-3"/>
          <w:sz w:val="20"/>
          <w:szCs w:val="20"/>
        </w:rPr>
        <w:t>.</w:t>
      </w:r>
      <w:r w:rsidR="00961964">
        <w:rPr>
          <w:rFonts w:ascii="Verdana" w:hAnsi="Verdana"/>
          <w:spacing w:val="-3"/>
          <w:sz w:val="20"/>
          <w:szCs w:val="20"/>
        </w:rPr>
        <w:t xml:space="preserve"> </w:t>
      </w:r>
      <w:proofErr w:type="spellStart"/>
      <w:r w:rsidR="00961964">
        <w:rPr>
          <w:rFonts w:ascii="Verdana" w:hAnsi="Verdana"/>
          <w:spacing w:val="-3"/>
          <w:sz w:val="20"/>
          <w:szCs w:val="20"/>
        </w:rPr>
        <w:t>L</w:t>
      </w:r>
      <w:r w:rsidRPr="00961964">
        <w:rPr>
          <w:rFonts w:ascii="Verdana" w:hAnsi="Verdana"/>
          <w:spacing w:val="-3"/>
          <w:sz w:val="20"/>
          <w:szCs w:val="20"/>
        </w:rPr>
        <w:t>gs</w:t>
      </w:r>
      <w:proofErr w:type="spellEnd"/>
      <w:r w:rsidRPr="00961964">
        <w:rPr>
          <w:rFonts w:ascii="Verdana" w:hAnsi="Verdana"/>
          <w:spacing w:val="-3"/>
          <w:sz w:val="20"/>
          <w:szCs w:val="20"/>
        </w:rPr>
        <w:t xml:space="preserve">. 33/2013, come modificato dal </w:t>
      </w:r>
      <w:r w:rsidR="00961964">
        <w:rPr>
          <w:rFonts w:ascii="Verdana" w:hAnsi="Verdana"/>
          <w:spacing w:val="-3"/>
          <w:sz w:val="20"/>
          <w:szCs w:val="20"/>
        </w:rPr>
        <w:t>D</w:t>
      </w:r>
      <w:r w:rsidRPr="00961964">
        <w:rPr>
          <w:rFonts w:ascii="Verdana" w:hAnsi="Verdana"/>
          <w:spacing w:val="-3"/>
          <w:sz w:val="20"/>
          <w:szCs w:val="20"/>
        </w:rPr>
        <w:t>.</w:t>
      </w:r>
      <w:r w:rsidR="00961964">
        <w:rPr>
          <w:rFonts w:ascii="Verdana" w:hAnsi="Verdana"/>
          <w:spacing w:val="-3"/>
          <w:sz w:val="20"/>
          <w:szCs w:val="20"/>
        </w:rPr>
        <w:t xml:space="preserve"> </w:t>
      </w:r>
      <w:proofErr w:type="spellStart"/>
      <w:r w:rsidR="00961964">
        <w:rPr>
          <w:rFonts w:ascii="Verdana" w:hAnsi="Verdana"/>
          <w:spacing w:val="-3"/>
          <w:sz w:val="20"/>
          <w:szCs w:val="20"/>
        </w:rPr>
        <w:t>L</w:t>
      </w:r>
      <w:r w:rsidRPr="00961964">
        <w:rPr>
          <w:rFonts w:ascii="Verdana" w:hAnsi="Verdana"/>
          <w:spacing w:val="-3"/>
          <w:sz w:val="20"/>
          <w:szCs w:val="20"/>
        </w:rPr>
        <w:t>gs</w:t>
      </w:r>
      <w:proofErr w:type="spellEnd"/>
      <w:r w:rsidRPr="00961964">
        <w:rPr>
          <w:rFonts w:ascii="Verdana" w:hAnsi="Verdana"/>
          <w:spacing w:val="-3"/>
          <w:sz w:val="20"/>
          <w:szCs w:val="20"/>
        </w:rPr>
        <w:t xml:space="preserve">. 97/2016, ha operato infatti un significativo ampliamento dei confini della trasparenza che risulta intesa come </w:t>
      </w:r>
      <w:r w:rsidR="00961964">
        <w:rPr>
          <w:rFonts w:ascii="Verdana" w:hAnsi="Verdana"/>
          <w:spacing w:val="-3"/>
          <w:sz w:val="20"/>
          <w:szCs w:val="20"/>
        </w:rPr>
        <w:t>“</w:t>
      </w:r>
      <w:r w:rsidRPr="00961964">
        <w:rPr>
          <w:rFonts w:ascii="Verdana" w:hAnsi="Verdana"/>
          <w:i/>
          <w:iCs/>
          <w:spacing w:val="-3"/>
          <w:sz w:val="20"/>
          <w:szCs w:val="20"/>
        </w:rPr>
        <w:t>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r w:rsidR="00961964">
        <w:rPr>
          <w:rFonts w:ascii="Verdana" w:hAnsi="Verdana"/>
          <w:spacing w:val="-3"/>
          <w:sz w:val="20"/>
          <w:szCs w:val="20"/>
        </w:rPr>
        <w:t>”</w:t>
      </w:r>
      <w:r w:rsidRPr="00961964">
        <w:rPr>
          <w:rFonts w:ascii="Verdana" w:hAnsi="Verdana"/>
          <w:spacing w:val="-3"/>
          <w:sz w:val="20"/>
          <w:szCs w:val="20"/>
        </w:rPr>
        <w:t xml:space="preserve">. </w:t>
      </w:r>
    </w:p>
    <w:p w14:paraId="2BD3CE18" w14:textId="77777777" w:rsidR="00706F59" w:rsidRPr="00961964" w:rsidRDefault="00706F59" w:rsidP="00961964">
      <w:pPr>
        <w:spacing w:after="120" w:line="360" w:lineRule="auto"/>
        <w:ind w:right="142"/>
        <w:jc w:val="both"/>
        <w:rPr>
          <w:rFonts w:ascii="Verdana" w:hAnsi="Verdana"/>
          <w:spacing w:val="-3"/>
          <w:sz w:val="20"/>
          <w:szCs w:val="20"/>
        </w:rPr>
      </w:pPr>
      <w:r w:rsidRPr="00961964">
        <w:rPr>
          <w:rFonts w:ascii="Verdana" w:hAnsi="Verdana"/>
          <w:spacing w:val="-3"/>
          <w:sz w:val="20"/>
          <w:szCs w:val="20"/>
        </w:rPr>
        <w:lastRenderedPageBreak/>
        <w:t>La trasparenza, quindi, intesa anche come misura per prevenire la corruzione, promuovere l’integrità e la cultura della legalità in ogni ambito dell’attività pubblica, e non solo come presupposto per realizzare una buona amministrazione.</w:t>
      </w:r>
    </w:p>
    <w:p w14:paraId="7B712D79" w14:textId="217A3386" w:rsidR="00706F59" w:rsidRPr="00961964" w:rsidRDefault="00706F59" w:rsidP="00961964">
      <w:pPr>
        <w:spacing w:after="120" w:line="360" w:lineRule="auto"/>
        <w:ind w:right="142"/>
        <w:jc w:val="both"/>
        <w:rPr>
          <w:rFonts w:ascii="Verdana" w:hAnsi="Verdana"/>
          <w:spacing w:val="-3"/>
          <w:sz w:val="20"/>
          <w:szCs w:val="20"/>
        </w:rPr>
      </w:pPr>
      <w:r w:rsidRPr="00961964">
        <w:rPr>
          <w:rFonts w:ascii="Verdana" w:hAnsi="Verdana"/>
          <w:spacing w:val="-3"/>
          <w:sz w:val="20"/>
          <w:szCs w:val="20"/>
        </w:rPr>
        <w:t>Si è assodato, peraltro, che il consolidamento della cultura della trasparenza debba passare attraverso un</w:t>
      </w:r>
      <w:r w:rsidR="00D72136" w:rsidRPr="00961964">
        <w:rPr>
          <w:rFonts w:ascii="Verdana" w:hAnsi="Verdana"/>
          <w:spacing w:val="-3"/>
          <w:sz w:val="20"/>
          <w:szCs w:val="20"/>
        </w:rPr>
        <w:t xml:space="preserve"> </w:t>
      </w:r>
      <w:r w:rsidRPr="00961964">
        <w:rPr>
          <w:rFonts w:ascii="Verdana" w:hAnsi="Verdana"/>
          <w:spacing w:val="-3"/>
          <w:sz w:val="20"/>
          <w:szCs w:val="20"/>
        </w:rPr>
        <w:t xml:space="preserve">più incisivo coinvolgimento di tutti i dipendenti dell’Ateneo a qualsiasi livello appartengano, con l’obiettivo di far acquisire una maggiore contezza sulla trasparenza e sulle sue finalità. </w:t>
      </w:r>
    </w:p>
    <w:p w14:paraId="081DD9B0" w14:textId="0564BB9A" w:rsidR="00706F59" w:rsidRPr="00961964" w:rsidRDefault="00706F59" w:rsidP="00961964">
      <w:pPr>
        <w:spacing w:after="120" w:line="360" w:lineRule="auto"/>
        <w:ind w:right="142"/>
        <w:jc w:val="both"/>
        <w:rPr>
          <w:rFonts w:ascii="Verdana" w:hAnsi="Verdana"/>
          <w:spacing w:val="-3"/>
          <w:sz w:val="20"/>
          <w:szCs w:val="20"/>
        </w:rPr>
      </w:pPr>
      <w:r w:rsidRPr="00961964">
        <w:rPr>
          <w:rFonts w:ascii="Verdana" w:hAnsi="Verdana"/>
          <w:spacing w:val="-3"/>
          <w:sz w:val="20"/>
          <w:szCs w:val="20"/>
        </w:rPr>
        <w:t>La Sezione Trasparenza del Piano triennale di Prevenzione della Corruzione e della Trasparenza è stata redatta alla luce delle modifiche apportate dal D.</w:t>
      </w:r>
      <w:r w:rsidR="00CB1DC6">
        <w:rPr>
          <w:rFonts w:ascii="Verdana" w:hAnsi="Verdana"/>
          <w:spacing w:val="-3"/>
          <w:sz w:val="20"/>
          <w:szCs w:val="20"/>
        </w:rPr>
        <w:t xml:space="preserve"> </w:t>
      </w:r>
      <w:r w:rsidRPr="00961964">
        <w:rPr>
          <w:rFonts w:ascii="Verdana" w:hAnsi="Verdana"/>
          <w:spacing w:val="-3"/>
          <w:sz w:val="20"/>
          <w:szCs w:val="20"/>
        </w:rPr>
        <w:t>Lgs.97/2016 al D.</w:t>
      </w:r>
      <w:r w:rsidR="00CB1DC6">
        <w:rPr>
          <w:rFonts w:ascii="Verdana" w:hAnsi="Verdana"/>
          <w:spacing w:val="-3"/>
          <w:sz w:val="20"/>
          <w:szCs w:val="20"/>
        </w:rPr>
        <w:t xml:space="preserve"> </w:t>
      </w:r>
      <w:proofErr w:type="spellStart"/>
      <w:r w:rsidRPr="00961964">
        <w:rPr>
          <w:rFonts w:ascii="Verdana" w:hAnsi="Verdana"/>
          <w:spacing w:val="-3"/>
          <w:sz w:val="20"/>
          <w:szCs w:val="20"/>
        </w:rPr>
        <w:t>Lgs</w:t>
      </w:r>
      <w:proofErr w:type="spellEnd"/>
      <w:r w:rsidRPr="00961964">
        <w:rPr>
          <w:rFonts w:ascii="Verdana" w:hAnsi="Verdana"/>
          <w:spacing w:val="-3"/>
          <w:sz w:val="20"/>
          <w:szCs w:val="20"/>
        </w:rPr>
        <w:t xml:space="preserve">. 33/2013, nonché in base alle indicazioni contenute nelle Prime Linee Guida recanti indicazioni sull’attuazione degli obblighi di pubblicità, trasparenza e diffusione di informazioni contenute nel </w:t>
      </w:r>
      <w:r w:rsidR="00340386">
        <w:rPr>
          <w:rFonts w:ascii="Verdana" w:hAnsi="Verdana"/>
          <w:spacing w:val="-3"/>
          <w:sz w:val="20"/>
          <w:szCs w:val="20"/>
        </w:rPr>
        <w:t>D. Lgs.</w:t>
      </w:r>
      <w:r w:rsidRPr="00961964">
        <w:rPr>
          <w:rFonts w:ascii="Verdana" w:hAnsi="Verdana"/>
          <w:spacing w:val="-3"/>
          <w:sz w:val="20"/>
          <w:szCs w:val="20"/>
        </w:rPr>
        <w:t xml:space="preserve">33/2013 come modificato dal d.lgs.97/2016, adottate da ANAC con la Deliberazione n. 1310 del 28 dicembre 2016. </w:t>
      </w:r>
    </w:p>
    <w:p w14:paraId="12437E75" w14:textId="76EE0C0E" w:rsidR="00706F59" w:rsidRPr="00961964" w:rsidRDefault="00706F59" w:rsidP="00961964">
      <w:pPr>
        <w:spacing w:after="120" w:line="360" w:lineRule="auto"/>
        <w:ind w:right="142"/>
        <w:jc w:val="both"/>
        <w:rPr>
          <w:rFonts w:ascii="Verdana" w:hAnsi="Verdana"/>
          <w:spacing w:val="-3"/>
          <w:sz w:val="20"/>
          <w:szCs w:val="20"/>
        </w:rPr>
      </w:pPr>
      <w:bookmarkStart w:id="29" w:name="_Hlk30752239"/>
      <w:r w:rsidRPr="00961964">
        <w:rPr>
          <w:rFonts w:ascii="Verdana" w:hAnsi="Verdana"/>
          <w:spacing w:val="-3"/>
          <w:sz w:val="20"/>
          <w:szCs w:val="20"/>
        </w:rPr>
        <w:t>In coerenza con quanto previsto dalle Linee Guida</w:t>
      </w:r>
      <w:r w:rsidR="00CB1DC6">
        <w:rPr>
          <w:rFonts w:ascii="Verdana" w:hAnsi="Verdana"/>
          <w:spacing w:val="-3"/>
          <w:sz w:val="20"/>
          <w:szCs w:val="20"/>
        </w:rPr>
        <w:t>,</w:t>
      </w:r>
      <w:r w:rsidRPr="00961964">
        <w:rPr>
          <w:rFonts w:ascii="Verdana" w:hAnsi="Verdana"/>
          <w:spacing w:val="-3"/>
          <w:sz w:val="20"/>
          <w:szCs w:val="20"/>
        </w:rPr>
        <w:t xml:space="preserve"> </w:t>
      </w:r>
      <w:r w:rsidR="00D72136" w:rsidRPr="00961964">
        <w:rPr>
          <w:rFonts w:ascii="Verdana" w:hAnsi="Verdana"/>
          <w:spacing w:val="-3"/>
          <w:sz w:val="20"/>
          <w:szCs w:val="20"/>
        </w:rPr>
        <w:t>si è provveduto a pubblicare</w:t>
      </w:r>
      <w:r w:rsidR="00CB1DC6">
        <w:rPr>
          <w:rFonts w:ascii="Verdana" w:hAnsi="Verdana"/>
          <w:spacing w:val="-3"/>
          <w:sz w:val="20"/>
          <w:szCs w:val="20"/>
        </w:rPr>
        <w:t>,</w:t>
      </w:r>
      <w:r w:rsidR="00D72136" w:rsidRPr="00961964">
        <w:rPr>
          <w:rFonts w:ascii="Verdana" w:hAnsi="Verdana"/>
          <w:spacing w:val="-3"/>
          <w:sz w:val="20"/>
          <w:szCs w:val="20"/>
        </w:rPr>
        <w:t xml:space="preserve"> nell’apposita sezione “</w:t>
      </w:r>
      <w:r w:rsidR="00D72136" w:rsidRPr="00CB1DC6">
        <w:rPr>
          <w:rFonts w:ascii="Verdana" w:hAnsi="Verdana"/>
          <w:i/>
          <w:iCs/>
          <w:spacing w:val="-3"/>
          <w:sz w:val="20"/>
          <w:szCs w:val="20"/>
        </w:rPr>
        <w:t>Amministrazione trasparente – Disposizioni Generali – Piano triennale della Prevenzione della Corruzione e della T</w:t>
      </w:r>
      <w:r w:rsidR="00CB1DC6">
        <w:rPr>
          <w:rFonts w:ascii="Verdana" w:hAnsi="Verdana"/>
          <w:i/>
          <w:iCs/>
          <w:spacing w:val="-3"/>
          <w:sz w:val="20"/>
          <w:szCs w:val="20"/>
        </w:rPr>
        <w:t>r</w:t>
      </w:r>
      <w:r w:rsidR="00D72136" w:rsidRPr="00CB1DC6">
        <w:rPr>
          <w:rFonts w:ascii="Verdana" w:hAnsi="Verdana"/>
          <w:i/>
          <w:iCs/>
          <w:spacing w:val="-3"/>
          <w:sz w:val="20"/>
          <w:szCs w:val="20"/>
        </w:rPr>
        <w:t>asparenza</w:t>
      </w:r>
      <w:r w:rsidR="00D72136" w:rsidRPr="00961964">
        <w:rPr>
          <w:rFonts w:ascii="Verdana" w:hAnsi="Verdana"/>
          <w:spacing w:val="-3"/>
          <w:sz w:val="20"/>
          <w:szCs w:val="20"/>
        </w:rPr>
        <w:t>”</w:t>
      </w:r>
      <w:r w:rsidR="00CB1DC6">
        <w:rPr>
          <w:rFonts w:ascii="Verdana" w:hAnsi="Verdana"/>
          <w:spacing w:val="-3"/>
          <w:sz w:val="20"/>
          <w:szCs w:val="20"/>
        </w:rPr>
        <w:t>,</w:t>
      </w:r>
      <w:r w:rsidRPr="00961964">
        <w:rPr>
          <w:rFonts w:ascii="Verdana" w:hAnsi="Verdana"/>
          <w:spacing w:val="-3"/>
          <w:sz w:val="20"/>
          <w:szCs w:val="20"/>
        </w:rPr>
        <w:t xml:space="preserve"> lo schema contenente, per ciascun obbligo di pubblicazione di cui all’allegato 1 della delibera n. 1310/2016, l’indicazione dei nominativi degli uffici tenuti alla individuazione e/o all’elaborazione dei dati, e di quelli cui spettava la pubblicazione</w:t>
      </w:r>
      <w:r w:rsidR="00F13796">
        <w:rPr>
          <w:rFonts w:ascii="Verdana" w:hAnsi="Verdana"/>
          <w:spacing w:val="-3"/>
          <w:sz w:val="20"/>
          <w:szCs w:val="20"/>
        </w:rPr>
        <w:t xml:space="preserve">, ad ogni buon </w:t>
      </w:r>
      <w:r w:rsidR="00F13796" w:rsidRPr="00F13796">
        <w:rPr>
          <w:rFonts w:ascii="Verdana" w:hAnsi="Verdana"/>
          <w:spacing w:val="-3"/>
          <w:sz w:val="20"/>
          <w:szCs w:val="20"/>
        </w:rPr>
        <w:t xml:space="preserve">conto </w:t>
      </w:r>
      <w:r w:rsidRPr="00F13796">
        <w:rPr>
          <w:rFonts w:ascii="Verdana" w:hAnsi="Verdana"/>
          <w:spacing w:val="-3"/>
          <w:sz w:val="20"/>
          <w:szCs w:val="20"/>
        </w:rPr>
        <w:t>allegato a</w:t>
      </w:r>
      <w:r w:rsidR="00D72136" w:rsidRPr="00F13796">
        <w:rPr>
          <w:rFonts w:ascii="Verdana" w:hAnsi="Verdana"/>
          <w:spacing w:val="-3"/>
          <w:sz w:val="20"/>
          <w:szCs w:val="20"/>
        </w:rPr>
        <w:t>l presente</w:t>
      </w:r>
      <w:r w:rsidRPr="00F13796">
        <w:rPr>
          <w:rFonts w:ascii="Verdana" w:hAnsi="Verdana"/>
          <w:spacing w:val="-3"/>
          <w:sz w:val="20"/>
          <w:szCs w:val="20"/>
        </w:rPr>
        <w:t xml:space="preserve"> Piano</w:t>
      </w:r>
      <w:r w:rsidR="00F13796" w:rsidRPr="00F13796">
        <w:rPr>
          <w:rFonts w:ascii="Verdana" w:hAnsi="Verdana"/>
          <w:spacing w:val="-3"/>
          <w:sz w:val="20"/>
          <w:szCs w:val="20"/>
        </w:rPr>
        <w:t>.</w:t>
      </w:r>
      <w:r w:rsidRPr="00961964">
        <w:rPr>
          <w:rFonts w:ascii="Verdana" w:hAnsi="Verdana"/>
          <w:spacing w:val="-3"/>
          <w:sz w:val="20"/>
          <w:szCs w:val="20"/>
        </w:rPr>
        <w:t xml:space="preserve"> </w:t>
      </w:r>
    </w:p>
    <w:bookmarkEnd w:id="29"/>
    <w:p w14:paraId="2737199C" w14:textId="77777777" w:rsidR="005B0DA8" w:rsidRPr="00302135" w:rsidRDefault="005B0DA8" w:rsidP="00355614">
      <w:pPr>
        <w:pStyle w:val="Titolo2"/>
        <w:spacing w:after="120" w:line="360" w:lineRule="auto"/>
        <w:jc w:val="both"/>
        <w:rPr>
          <w:rFonts w:ascii="Verdana" w:hAnsi="Verdana"/>
          <w:color w:val="2E74B5" w:themeColor="accent5" w:themeShade="BF"/>
          <w:sz w:val="20"/>
          <w:szCs w:val="20"/>
        </w:rPr>
      </w:pPr>
      <w:r w:rsidRPr="00302135">
        <w:rPr>
          <w:rFonts w:ascii="Verdana" w:hAnsi="Verdana"/>
          <w:color w:val="2E74B5" w:themeColor="accent5" w:themeShade="BF"/>
          <w:sz w:val="20"/>
          <w:szCs w:val="20"/>
        </w:rPr>
        <w:t>Flussi informativi per la pubblicazione dei dati: la cd. matrice delle responsabilità</w:t>
      </w:r>
    </w:p>
    <w:p w14:paraId="07DE3E82" w14:textId="6436D124" w:rsidR="005B0DA8" w:rsidRPr="00302135" w:rsidRDefault="00A3743D" w:rsidP="00E15B39">
      <w:pPr>
        <w:spacing w:after="120" w:line="360" w:lineRule="auto"/>
        <w:ind w:right="49"/>
        <w:jc w:val="both"/>
        <w:rPr>
          <w:rFonts w:ascii="Verdana" w:hAnsi="Verdana"/>
          <w:spacing w:val="-3"/>
          <w:sz w:val="20"/>
          <w:szCs w:val="20"/>
        </w:rPr>
      </w:pPr>
      <w:r>
        <w:rPr>
          <w:rFonts w:ascii="Verdana" w:hAnsi="Verdana"/>
          <w:spacing w:val="-3"/>
          <w:sz w:val="20"/>
          <w:szCs w:val="20"/>
        </w:rPr>
        <w:t>I</w:t>
      </w:r>
      <w:r w:rsidR="005B0DA8" w:rsidRPr="00302135">
        <w:rPr>
          <w:rFonts w:ascii="Verdana" w:hAnsi="Verdana"/>
          <w:spacing w:val="-3"/>
          <w:sz w:val="20"/>
          <w:szCs w:val="20"/>
        </w:rPr>
        <w:t xml:space="preserve">l </w:t>
      </w:r>
      <w:r w:rsidR="00CB1DC6">
        <w:rPr>
          <w:rFonts w:ascii="Verdana" w:hAnsi="Verdana"/>
          <w:spacing w:val="-3"/>
          <w:sz w:val="20"/>
          <w:szCs w:val="20"/>
        </w:rPr>
        <w:t>D</w:t>
      </w:r>
      <w:r w:rsidR="005B0DA8" w:rsidRPr="00302135">
        <w:rPr>
          <w:rFonts w:ascii="Verdana" w:hAnsi="Verdana"/>
          <w:spacing w:val="-3"/>
          <w:sz w:val="20"/>
          <w:szCs w:val="20"/>
        </w:rPr>
        <w:t>.</w:t>
      </w:r>
      <w:r w:rsidR="00CB1DC6">
        <w:rPr>
          <w:rFonts w:ascii="Verdana" w:hAnsi="Verdana"/>
          <w:spacing w:val="-3"/>
          <w:sz w:val="20"/>
          <w:szCs w:val="20"/>
        </w:rPr>
        <w:t xml:space="preserve"> </w:t>
      </w:r>
      <w:proofErr w:type="spellStart"/>
      <w:r w:rsidR="00CB1DC6">
        <w:rPr>
          <w:rFonts w:ascii="Verdana" w:hAnsi="Verdana"/>
          <w:spacing w:val="-3"/>
          <w:sz w:val="20"/>
          <w:szCs w:val="20"/>
        </w:rPr>
        <w:t>L</w:t>
      </w:r>
      <w:r w:rsidR="005B0DA8" w:rsidRPr="00302135">
        <w:rPr>
          <w:rFonts w:ascii="Verdana" w:hAnsi="Verdana"/>
          <w:spacing w:val="-3"/>
          <w:sz w:val="20"/>
          <w:szCs w:val="20"/>
        </w:rPr>
        <w:t>gs</w:t>
      </w:r>
      <w:proofErr w:type="spellEnd"/>
      <w:r w:rsidR="005B0DA8" w:rsidRPr="00302135">
        <w:rPr>
          <w:rFonts w:ascii="Verdana" w:hAnsi="Verdana"/>
          <w:spacing w:val="-3"/>
          <w:sz w:val="20"/>
          <w:szCs w:val="20"/>
        </w:rPr>
        <w:t xml:space="preserve">. n. 97/2016 ha introdotto importanti modifiche nel sistema della trasparenza delle amministrazioni sia sotto il profilo organizzativo (si pensi all’unificazione delle responsabilità sulla trasparenza e sulla prevenzione della corruzione in capo ad unico soggetto e all’assorbimento del Programma Triennale per la Trasparenza e l’Integrità nel documento PTPC) sia per i dati da pubblicare sia, infine, sotto il profilo dell’accesso generalizzato </w:t>
      </w:r>
      <w:r>
        <w:rPr>
          <w:rFonts w:ascii="Verdana" w:hAnsi="Verdana"/>
          <w:spacing w:val="-3"/>
          <w:sz w:val="20"/>
          <w:szCs w:val="20"/>
        </w:rPr>
        <w:t>(</w:t>
      </w:r>
      <w:r w:rsidR="005B0DA8" w:rsidRPr="00302135">
        <w:rPr>
          <w:rFonts w:ascii="Verdana" w:hAnsi="Verdana"/>
          <w:spacing w:val="-3"/>
          <w:sz w:val="20"/>
          <w:szCs w:val="20"/>
        </w:rPr>
        <w:t xml:space="preserve">art. 5 del </w:t>
      </w:r>
      <w:r w:rsidR="00340386">
        <w:rPr>
          <w:rFonts w:ascii="Verdana" w:hAnsi="Verdana"/>
          <w:spacing w:val="-3"/>
          <w:sz w:val="20"/>
          <w:szCs w:val="20"/>
        </w:rPr>
        <w:t>D. Lgs.</w:t>
      </w:r>
      <w:r w:rsidR="005B0DA8" w:rsidRPr="00302135">
        <w:rPr>
          <w:rFonts w:ascii="Verdana" w:hAnsi="Verdana"/>
          <w:spacing w:val="-3"/>
          <w:sz w:val="20"/>
          <w:szCs w:val="20"/>
        </w:rPr>
        <w:t>33/2013).</w:t>
      </w:r>
    </w:p>
    <w:p w14:paraId="7410A39E" w14:textId="6B16A624" w:rsidR="005B0DA8" w:rsidRPr="00302135" w:rsidRDefault="005B0DA8" w:rsidP="00E15B39">
      <w:pPr>
        <w:spacing w:after="120" w:line="360" w:lineRule="auto"/>
        <w:ind w:right="49"/>
        <w:jc w:val="both"/>
        <w:rPr>
          <w:rFonts w:ascii="Verdana" w:hAnsi="Verdana"/>
          <w:spacing w:val="-3"/>
          <w:sz w:val="20"/>
          <w:szCs w:val="20"/>
        </w:rPr>
      </w:pPr>
      <w:r w:rsidRPr="00302135">
        <w:rPr>
          <w:rFonts w:ascii="Verdana" w:hAnsi="Verdana"/>
          <w:spacing w:val="-3"/>
          <w:sz w:val="20"/>
          <w:szCs w:val="20"/>
        </w:rPr>
        <w:t xml:space="preserve">Più nel dettaglio, l’art.10 del </w:t>
      </w:r>
      <w:r w:rsidR="00CB1DC6">
        <w:rPr>
          <w:rFonts w:ascii="Verdana" w:hAnsi="Verdana"/>
          <w:spacing w:val="-3"/>
          <w:sz w:val="20"/>
          <w:szCs w:val="20"/>
        </w:rPr>
        <w:t>D</w:t>
      </w:r>
      <w:r w:rsidRPr="00302135">
        <w:rPr>
          <w:rFonts w:ascii="Verdana" w:hAnsi="Verdana"/>
          <w:spacing w:val="-3"/>
          <w:sz w:val="20"/>
          <w:szCs w:val="20"/>
        </w:rPr>
        <w:t>.</w:t>
      </w:r>
      <w:r w:rsidR="00CB1DC6">
        <w:rPr>
          <w:rFonts w:ascii="Verdana" w:hAnsi="Verdana"/>
          <w:spacing w:val="-3"/>
          <w:sz w:val="20"/>
          <w:szCs w:val="20"/>
        </w:rPr>
        <w:t xml:space="preserve"> </w:t>
      </w:r>
      <w:proofErr w:type="spellStart"/>
      <w:r w:rsidR="00CB1DC6">
        <w:rPr>
          <w:rFonts w:ascii="Verdana" w:hAnsi="Verdana"/>
          <w:spacing w:val="-3"/>
          <w:sz w:val="20"/>
          <w:szCs w:val="20"/>
        </w:rPr>
        <w:t>L</w:t>
      </w:r>
      <w:r w:rsidRPr="00302135">
        <w:rPr>
          <w:rFonts w:ascii="Verdana" w:hAnsi="Verdana"/>
          <w:spacing w:val="-3"/>
          <w:sz w:val="20"/>
          <w:szCs w:val="20"/>
        </w:rPr>
        <w:t>gs</w:t>
      </w:r>
      <w:proofErr w:type="spellEnd"/>
      <w:r w:rsidRPr="00302135">
        <w:rPr>
          <w:rFonts w:ascii="Verdana" w:hAnsi="Verdana"/>
          <w:spacing w:val="-3"/>
          <w:sz w:val="20"/>
          <w:szCs w:val="20"/>
        </w:rPr>
        <w:t xml:space="preserve">. 33/2013 prevede che ogni amministrazione indichi, in un’apposita sezione del PTPCT, i responsabili della trasmissione e della pubblicazione dei documenti, delle informazioni e dei dati ai sensi dello stesso decreto. </w:t>
      </w:r>
    </w:p>
    <w:p w14:paraId="13DD6F83" w14:textId="340952B4" w:rsidR="00A3743D" w:rsidRPr="00CB1DC6" w:rsidRDefault="00A3743D" w:rsidP="00A3743D">
      <w:pPr>
        <w:spacing w:after="120" w:line="360" w:lineRule="auto"/>
        <w:ind w:right="49"/>
        <w:jc w:val="both"/>
        <w:rPr>
          <w:rFonts w:ascii="Verdana" w:hAnsi="Verdana"/>
          <w:spacing w:val="-3"/>
          <w:sz w:val="20"/>
          <w:szCs w:val="20"/>
        </w:rPr>
      </w:pPr>
      <w:r w:rsidRPr="00CB1DC6">
        <w:rPr>
          <w:rFonts w:ascii="Verdana" w:hAnsi="Verdana"/>
          <w:sz w:val="20"/>
          <w:szCs w:val="20"/>
        </w:rPr>
        <w:t xml:space="preserve">In coerenza con quanto previsto dalle Linee Guida </w:t>
      </w:r>
      <w:r w:rsidRPr="00CB1DC6">
        <w:rPr>
          <w:rFonts w:ascii="Verdana" w:hAnsi="Verdana"/>
          <w:i/>
          <w:spacing w:val="-3"/>
          <w:sz w:val="20"/>
          <w:szCs w:val="20"/>
        </w:rPr>
        <w:t xml:space="preserve">recanti indicazioni sull’attuazione degli obblighi di pubblicità, trasparenza e diffusione di informazioni contenute nel </w:t>
      </w:r>
      <w:r w:rsidR="00340386">
        <w:rPr>
          <w:rFonts w:ascii="Verdana" w:hAnsi="Verdana"/>
          <w:i/>
          <w:spacing w:val="-3"/>
          <w:sz w:val="20"/>
          <w:szCs w:val="20"/>
        </w:rPr>
        <w:t>D. Lgs.</w:t>
      </w:r>
      <w:r w:rsidRPr="00CB1DC6">
        <w:rPr>
          <w:rFonts w:ascii="Verdana" w:hAnsi="Verdana"/>
          <w:i/>
          <w:spacing w:val="-3"/>
          <w:sz w:val="20"/>
          <w:szCs w:val="20"/>
        </w:rPr>
        <w:t xml:space="preserve">33/2013 come modificato dal D.lgs.97/2016” </w:t>
      </w:r>
      <w:r w:rsidRPr="00CB1DC6">
        <w:rPr>
          <w:rFonts w:ascii="Verdana" w:hAnsi="Verdana"/>
          <w:sz w:val="20"/>
          <w:szCs w:val="20"/>
        </w:rPr>
        <w:t>si è provveduto a pubblicare nell’apposita sezione “</w:t>
      </w:r>
      <w:r w:rsidRPr="00CB1DC6">
        <w:rPr>
          <w:rFonts w:ascii="Verdana" w:hAnsi="Verdana"/>
          <w:i/>
          <w:iCs/>
          <w:sz w:val="20"/>
          <w:szCs w:val="20"/>
        </w:rPr>
        <w:t>Amministrazione trasparente – Disposizioni Generali – Piano triennale della Prevenzione della Corruzione e della T</w:t>
      </w:r>
      <w:r w:rsidR="003E07C4" w:rsidRPr="00CB1DC6">
        <w:rPr>
          <w:rFonts w:ascii="Verdana" w:hAnsi="Verdana"/>
          <w:i/>
          <w:iCs/>
          <w:sz w:val="20"/>
          <w:szCs w:val="20"/>
        </w:rPr>
        <w:t>r</w:t>
      </w:r>
      <w:r w:rsidRPr="00CB1DC6">
        <w:rPr>
          <w:rFonts w:ascii="Verdana" w:hAnsi="Verdana"/>
          <w:i/>
          <w:iCs/>
          <w:sz w:val="20"/>
          <w:szCs w:val="20"/>
        </w:rPr>
        <w:t>asparenza</w:t>
      </w:r>
      <w:r w:rsidRPr="00CB1DC6">
        <w:rPr>
          <w:rFonts w:ascii="Verdana" w:hAnsi="Verdana"/>
          <w:sz w:val="20"/>
          <w:szCs w:val="20"/>
        </w:rPr>
        <w:t xml:space="preserve">” </w:t>
      </w:r>
      <w:r w:rsidRPr="00CB1DC6">
        <w:rPr>
          <w:rFonts w:ascii="Verdana" w:hAnsi="Verdana"/>
          <w:spacing w:val="-3"/>
          <w:sz w:val="20"/>
          <w:szCs w:val="20"/>
        </w:rPr>
        <w:t xml:space="preserve">la tabella di cui </w:t>
      </w:r>
      <w:r w:rsidRPr="00D621AE">
        <w:rPr>
          <w:rFonts w:ascii="Verdana" w:hAnsi="Verdana" w:cs="Calibri"/>
          <w:sz w:val="20"/>
          <w:szCs w:val="20"/>
        </w:rPr>
        <w:t>all’Allegato n.</w:t>
      </w:r>
      <w:r w:rsidR="00D621AE" w:rsidRPr="00D621AE">
        <w:rPr>
          <w:rFonts w:ascii="Verdana" w:hAnsi="Verdana" w:cs="Calibri"/>
          <w:sz w:val="20"/>
          <w:szCs w:val="20"/>
        </w:rPr>
        <w:t xml:space="preserve"> 1</w:t>
      </w:r>
      <w:r w:rsidRPr="00D621AE">
        <w:rPr>
          <w:rFonts w:ascii="Verdana" w:hAnsi="Verdana" w:cs="Calibri"/>
          <w:sz w:val="20"/>
          <w:szCs w:val="20"/>
        </w:rPr>
        <w:t xml:space="preserve"> </w:t>
      </w:r>
      <w:r w:rsidRPr="00D621AE">
        <w:rPr>
          <w:rFonts w:ascii="Verdana" w:hAnsi="Verdana"/>
          <w:spacing w:val="-3"/>
          <w:sz w:val="20"/>
          <w:szCs w:val="20"/>
        </w:rPr>
        <w:t>- Matrice delle responsabilità</w:t>
      </w:r>
      <w:r w:rsidR="003E07C4" w:rsidRPr="00CB1DC6">
        <w:rPr>
          <w:rFonts w:ascii="Verdana" w:hAnsi="Verdana"/>
          <w:spacing w:val="-3"/>
          <w:sz w:val="20"/>
          <w:szCs w:val="20"/>
        </w:rPr>
        <w:t xml:space="preserve"> p</w:t>
      </w:r>
      <w:r w:rsidRPr="00CB1DC6">
        <w:rPr>
          <w:rFonts w:ascii="Verdana" w:hAnsi="Verdana"/>
          <w:spacing w:val="-3"/>
          <w:sz w:val="20"/>
          <w:szCs w:val="20"/>
        </w:rPr>
        <w:t xml:space="preserve">redisposta con la collaborazione dei Referenti TAC e loro delegati, attraverso l’inserimento dei termini entro i quali i responsabili del flusso dei dati devono trasmettere gli stessi ai fini della </w:t>
      </w:r>
      <w:r w:rsidRPr="00CB1DC6">
        <w:rPr>
          <w:rFonts w:ascii="Verdana" w:hAnsi="Verdana"/>
          <w:spacing w:val="-3"/>
          <w:sz w:val="20"/>
          <w:szCs w:val="20"/>
        </w:rPr>
        <w:lastRenderedPageBreak/>
        <w:t xml:space="preserve">pubblicazione, nonché della tempistica stabilita per la vigilanza e il monitoraggio sull’attuazione degli obblighi. </w:t>
      </w:r>
    </w:p>
    <w:p w14:paraId="311E4D21" w14:textId="318D168E" w:rsidR="005B0DA8" w:rsidRPr="00CB1DC6" w:rsidRDefault="003E07C4" w:rsidP="003E07C4">
      <w:pPr>
        <w:spacing w:after="120" w:line="360" w:lineRule="auto"/>
        <w:ind w:right="49"/>
        <w:jc w:val="both"/>
        <w:rPr>
          <w:rFonts w:ascii="Verdana" w:hAnsi="Verdana"/>
          <w:spacing w:val="-3"/>
          <w:sz w:val="20"/>
          <w:szCs w:val="20"/>
        </w:rPr>
      </w:pPr>
      <w:r w:rsidRPr="00CB1DC6">
        <w:rPr>
          <w:rFonts w:ascii="Verdana" w:hAnsi="Verdana"/>
          <w:spacing w:val="-3"/>
          <w:sz w:val="20"/>
          <w:szCs w:val="20"/>
        </w:rPr>
        <w:t xml:space="preserve">Con riferimento a quanto sopra si precisa che al </w:t>
      </w:r>
      <w:r w:rsidR="005B0DA8" w:rsidRPr="00CB1DC6">
        <w:rPr>
          <w:rFonts w:ascii="Verdana" w:hAnsi="Verdana"/>
          <w:spacing w:val="-3"/>
          <w:sz w:val="20"/>
          <w:szCs w:val="20"/>
        </w:rPr>
        <w:t xml:space="preserve">RPCT spetta il coordinamento e il monitoraggio sull’effettiva pubblicazione, </w:t>
      </w:r>
      <w:r w:rsidRPr="00CB1DC6">
        <w:rPr>
          <w:rFonts w:ascii="Verdana" w:hAnsi="Verdana"/>
          <w:spacing w:val="-3"/>
          <w:sz w:val="20"/>
          <w:szCs w:val="20"/>
        </w:rPr>
        <w:t xml:space="preserve">non potendo </w:t>
      </w:r>
      <w:r w:rsidR="005B0DA8" w:rsidRPr="00CB1DC6">
        <w:rPr>
          <w:rFonts w:ascii="Verdana" w:hAnsi="Verdana"/>
          <w:spacing w:val="-3"/>
          <w:sz w:val="20"/>
          <w:szCs w:val="20"/>
        </w:rPr>
        <w:t>sostitui</w:t>
      </w:r>
      <w:r w:rsidRPr="00CB1DC6">
        <w:rPr>
          <w:rFonts w:ascii="Verdana" w:hAnsi="Verdana"/>
          <w:spacing w:val="-3"/>
          <w:sz w:val="20"/>
          <w:szCs w:val="20"/>
        </w:rPr>
        <w:t>re</w:t>
      </w:r>
      <w:r w:rsidR="005B0DA8" w:rsidRPr="00CB1DC6">
        <w:rPr>
          <w:rFonts w:ascii="Verdana" w:hAnsi="Verdana"/>
          <w:spacing w:val="-3"/>
          <w:sz w:val="20"/>
          <w:szCs w:val="20"/>
        </w:rPr>
        <w:t xml:space="preserve"> gli uffici nell’elaborazione, nella trasmissione e nella pubblicazione dei dati.</w:t>
      </w:r>
    </w:p>
    <w:p w14:paraId="5B7733E8" w14:textId="77777777" w:rsidR="005B0DA8" w:rsidRPr="00302135" w:rsidRDefault="005B0DA8" w:rsidP="00355614">
      <w:pPr>
        <w:pStyle w:val="Titolo2"/>
        <w:spacing w:after="120" w:line="360" w:lineRule="auto"/>
        <w:jc w:val="both"/>
        <w:rPr>
          <w:rFonts w:ascii="Verdana" w:hAnsi="Verdana"/>
          <w:color w:val="2E74B5" w:themeColor="accent5" w:themeShade="BF"/>
          <w:sz w:val="20"/>
          <w:szCs w:val="20"/>
        </w:rPr>
      </w:pPr>
      <w:r w:rsidRPr="00302135">
        <w:rPr>
          <w:rFonts w:ascii="Verdana" w:hAnsi="Verdana"/>
          <w:color w:val="2E74B5" w:themeColor="accent5" w:themeShade="BF"/>
          <w:sz w:val="20"/>
          <w:szCs w:val="20"/>
        </w:rPr>
        <w:t>Monitoraggio</w:t>
      </w:r>
    </w:p>
    <w:p w14:paraId="070F2B1E" w14:textId="47D98E6F" w:rsidR="005B0DA8" w:rsidRDefault="004B1C37" w:rsidP="00E15B39">
      <w:pPr>
        <w:spacing w:after="120" w:line="360" w:lineRule="auto"/>
        <w:ind w:right="49"/>
        <w:jc w:val="both"/>
        <w:rPr>
          <w:color w:val="000000"/>
        </w:rPr>
      </w:pPr>
      <w:r>
        <w:rPr>
          <w:rFonts w:ascii="Verdana" w:hAnsi="Verdana"/>
          <w:spacing w:val="-3"/>
          <w:sz w:val="20"/>
          <w:szCs w:val="20"/>
        </w:rPr>
        <w:t>Il</w:t>
      </w:r>
      <w:r w:rsidR="005B0DA8" w:rsidRPr="00302135">
        <w:rPr>
          <w:rFonts w:ascii="Verdana" w:hAnsi="Verdana"/>
          <w:spacing w:val="-3"/>
          <w:sz w:val="20"/>
          <w:szCs w:val="20"/>
        </w:rPr>
        <w:t xml:space="preserve"> RPCT </w:t>
      </w:r>
      <w:r>
        <w:rPr>
          <w:color w:val="000000"/>
        </w:rPr>
        <w:t xml:space="preserve">svolge stabilmente </w:t>
      </w:r>
      <w:r w:rsidR="00CB1DC6">
        <w:rPr>
          <w:color w:val="000000"/>
        </w:rPr>
        <w:t>un’attività</w:t>
      </w:r>
      <w:r>
        <w:rPr>
          <w:color w:val="000000"/>
        </w:rPr>
        <w:t xml:space="preserve"> di controllo sull'adempimento da parte dell'</w:t>
      </w:r>
      <w:r w:rsidR="00CB1DC6">
        <w:rPr>
          <w:color w:val="000000"/>
        </w:rPr>
        <w:t>A</w:t>
      </w:r>
      <w:r>
        <w:rPr>
          <w:color w:val="000000"/>
        </w:rPr>
        <w:t xml:space="preserve">mministrazione degli obblighi di pubblicazione previsti dalla normativa vigente, assicurando la completezza, la chiarezza e l'aggiornamento delle informazioni pubblicate, </w:t>
      </w:r>
      <w:r w:rsidR="00CB1DC6">
        <w:rPr>
          <w:color w:val="000000"/>
        </w:rPr>
        <w:t>nonché</w:t>
      </w:r>
      <w:r>
        <w:rPr>
          <w:color w:val="000000"/>
        </w:rPr>
        <w:t xml:space="preserve">' segnalando all'organo di indirizzo politico, all'Organismo indipendente di valutazione (OIV), </w:t>
      </w:r>
      <w:r w:rsidR="00CB1DC6">
        <w:rPr>
          <w:color w:val="000000"/>
        </w:rPr>
        <w:t>all’Autorità</w:t>
      </w:r>
      <w:r>
        <w:rPr>
          <w:color w:val="000000"/>
        </w:rPr>
        <w:t xml:space="preserve"> </w:t>
      </w:r>
      <w:r w:rsidR="00CB1DC6">
        <w:rPr>
          <w:color w:val="000000"/>
        </w:rPr>
        <w:t>N</w:t>
      </w:r>
      <w:r>
        <w:rPr>
          <w:color w:val="000000"/>
        </w:rPr>
        <w:t xml:space="preserve">azionale </w:t>
      </w:r>
      <w:r w:rsidR="00CB1DC6">
        <w:rPr>
          <w:color w:val="000000"/>
        </w:rPr>
        <w:t>A</w:t>
      </w:r>
      <w:r>
        <w:rPr>
          <w:color w:val="000000"/>
        </w:rPr>
        <w:t xml:space="preserve">nticorruzione e, nei casi </w:t>
      </w:r>
      <w:r w:rsidR="00CB1DC6">
        <w:rPr>
          <w:color w:val="000000"/>
        </w:rPr>
        <w:t>più</w:t>
      </w:r>
      <w:r>
        <w:rPr>
          <w:color w:val="000000"/>
        </w:rPr>
        <w:t xml:space="preserve"> gravi, all'ufficio di disciplina i casi di mancato o ritardato adempimento degli obblighi di pubblicazione. </w:t>
      </w:r>
    </w:p>
    <w:p w14:paraId="76862066" w14:textId="7BC4C84A" w:rsidR="002F7B3B" w:rsidRPr="00302135" w:rsidRDefault="002F7B3B" w:rsidP="002F7B3B">
      <w:pPr>
        <w:spacing w:after="120" w:line="360" w:lineRule="auto"/>
        <w:ind w:right="49"/>
        <w:jc w:val="both"/>
        <w:rPr>
          <w:rFonts w:ascii="Verdana" w:hAnsi="Verdana"/>
          <w:spacing w:val="-3"/>
          <w:sz w:val="20"/>
          <w:szCs w:val="20"/>
        </w:rPr>
      </w:pPr>
      <w:r>
        <w:rPr>
          <w:rFonts w:ascii="Verdana" w:hAnsi="Verdana"/>
          <w:spacing w:val="-3"/>
          <w:sz w:val="20"/>
          <w:szCs w:val="20"/>
        </w:rPr>
        <w:t>P</w:t>
      </w:r>
      <w:r w:rsidRPr="00302135">
        <w:rPr>
          <w:rFonts w:ascii="Verdana" w:hAnsi="Verdana"/>
          <w:spacing w:val="-3"/>
          <w:sz w:val="20"/>
          <w:szCs w:val="20"/>
        </w:rPr>
        <w:t>er il monitoraggio degli obblighi di trasparenza</w:t>
      </w:r>
      <w:r>
        <w:rPr>
          <w:rFonts w:ascii="Verdana" w:hAnsi="Verdana"/>
          <w:spacing w:val="-3"/>
          <w:sz w:val="20"/>
          <w:szCs w:val="20"/>
        </w:rPr>
        <w:t xml:space="preserve"> si utilizzano apposite </w:t>
      </w:r>
      <w:r w:rsidRPr="00302135">
        <w:rPr>
          <w:rFonts w:ascii="Verdana" w:hAnsi="Verdana"/>
          <w:spacing w:val="-3"/>
          <w:sz w:val="20"/>
          <w:szCs w:val="20"/>
        </w:rPr>
        <w:t xml:space="preserve">griglie </w:t>
      </w:r>
      <w:r>
        <w:rPr>
          <w:rFonts w:ascii="Verdana" w:hAnsi="Verdana"/>
          <w:spacing w:val="-3"/>
          <w:sz w:val="20"/>
          <w:szCs w:val="20"/>
        </w:rPr>
        <w:t>relative a</w:t>
      </w:r>
      <w:r w:rsidRPr="00302135">
        <w:rPr>
          <w:rFonts w:ascii="Verdana" w:hAnsi="Verdana"/>
          <w:spacing w:val="-3"/>
          <w:sz w:val="20"/>
          <w:szCs w:val="20"/>
        </w:rPr>
        <w:t>gli obblighi di pubblicazione</w:t>
      </w:r>
      <w:r>
        <w:rPr>
          <w:rFonts w:ascii="Verdana" w:hAnsi="Verdana"/>
          <w:spacing w:val="-3"/>
          <w:sz w:val="20"/>
          <w:szCs w:val="20"/>
        </w:rPr>
        <w:t xml:space="preserve">, apposite </w:t>
      </w:r>
      <w:r w:rsidRPr="00302135">
        <w:rPr>
          <w:rFonts w:ascii="Verdana" w:hAnsi="Verdana"/>
          <w:spacing w:val="-3"/>
          <w:sz w:val="20"/>
          <w:szCs w:val="20"/>
        </w:rPr>
        <w:t>richieste indirizzate ai responsabili di struttura</w:t>
      </w:r>
      <w:r>
        <w:rPr>
          <w:rFonts w:ascii="Verdana" w:hAnsi="Verdana"/>
          <w:spacing w:val="-3"/>
          <w:sz w:val="20"/>
          <w:szCs w:val="20"/>
        </w:rPr>
        <w:t xml:space="preserve"> ed incontri </w:t>
      </w:r>
      <w:r w:rsidRPr="00302135">
        <w:rPr>
          <w:rFonts w:ascii="Verdana" w:hAnsi="Verdana"/>
          <w:spacing w:val="-3"/>
          <w:sz w:val="20"/>
          <w:szCs w:val="20"/>
        </w:rPr>
        <w:t>i referenti.</w:t>
      </w:r>
    </w:p>
    <w:p w14:paraId="6BF5DD96" w14:textId="58B1A6D6" w:rsidR="005B0DA8" w:rsidRPr="00302135" w:rsidRDefault="00723414" w:rsidP="00E15B39">
      <w:pPr>
        <w:spacing w:after="120" w:line="360" w:lineRule="auto"/>
        <w:ind w:right="49"/>
        <w:jc w:val="both"/>
        <w:rPr>
          <w:rFonts w:ascii="Verdana" w:hAnsi="Verdana"/>
          <w:spacing w:val="-3"/>
          <w:sz w:val="20"/>
          <w:szCs w:val="20"/>
        </w:rPr>
      </w:pPr>
      <w:r>
        <w:rPr>
          <w:rFonts w:ascii="Verdana" w:hAnsi="Verdana"/>
          <w:spacing w:val="-3"/>
          <w:sz w:val="20"/>
          <w:szCs w:val="20"/>
        </w:rPr>
        <w:t xml:space="preserve">Si evidenzia, inoltre, che </w:t>
      </w:r>
      <w:r w:rsidR="005B0DA8" w:rsidRPr="00302135">
        <w:rPr>
          <w:rFonts w:ascii="Verdana" w:hAnsi="Verdana"/>
          <w:spacing w:val="-3"/>
          <w:sz w:val="20"/>
          <w:szCs w:val="20"/>
        </w:rPr>
        <w:t xml:space="preserve">il monitoraggio sull’attuazione degli obblighi di trasparenza avviene in altre occasioni, quali: </w:t>
      </w:r>
    </w:p>
    <w:p w14:paraId="62DF3D80" w14:textId="4E8CF827" w:rsidR="005B0DA8" w:rsidRPr="00302135" w:rsidRDefault="005B0DA8" w:rsidP="00340A42">
      <w:pPr>
        <w:pStyle w:val="Paragrafoelenco"/>
        <w:numPr>
          <w:ilvl w:val="0"/>
          <w:numId w:val="8"/>
        </w:numPr>
        <w:spacing w:after="120" w:line="360" w:lineRule="auto"/>
        <w:ind w:right="49"/>
        <w:jc w:val="both"/>
        <w:rPr>
          <w:rFonts w:ascii="Verdana" w:hAnsi="Verdana"/>
          <w:spacing w:val="-3"/>
          <w:sz w:val="20"/>
          <w:szCs w:val="20"/>
        </w:rPr>
      </w:pPr>
      <w:r w:rsidRPr="00302135">
        <w:rPr>
          <w:rFonts w:ascii="Verdana" w:hAnsi="Verdana"/>
          <w:spacing w:val="-3"/>
          <w:sz w:val="20"/>
          <w:szCs w:val="20"/>
        </w:rPr>
        <w:t>il monitoraggio relativo al raggiungimento degli obiettivi organizzativi ed individuali, in particolare di quelli collegati agli adempimenti di Trasparenza e Anticorruzione da parte di tutte le strutture dell'</w:t>
      </w:r>
      <w:r w:rsidR="00723414">
        <w:rPr>
          <w:rFonts w:ascii="Verdana" w:hAnsi="Verdana"/>
          <w:spacing w:val="-3"/>
          <w:sz w:val="20"/>
          <w:szCs w:val="20"/>
        </w:rPr>
        <w:t>A</w:t>
      </w:r>
      <w:r w:rsidRPr="00302135">
        <w:rPr>
          <w:rFonts w:ascii="Verdana" w:hAnsi="Verdana"/>
          <w:spacing w:val="-3"/>
          <w:sz w:val="20"/>
          <w:szCs w:val="20"/>
        </w:rPr>
        <w:t>teneo. Tale adempimento è definito nei documenti del Ciclo di gestione della Performance e avviene con cadenza semestrale e annuale</w:t>
      </w:r>
    </w:p>
    <w:p w14:paraId="29474366" w14:textId="1118D8C6" w:rsidR="005B0DA8" w:rsidRPr="00302135" w:rsidRDefault="005B0DA8" w:rsidP="00340A42">
      <w:pPr>
        <w:pStyle w:val="Paragrafoelenco"/>
        <w:numPr>
          <w:ilvl w:val="0"/>
          <w:numId w:val="8"/>
        </w:numPr>
        <w:spacing w:after="120" w:line="360" w:lineRule="auto"/>
        <w:ind w:right="49"/>
        <w:jc w:val="both"/>
        <w:rPr>
          <w:rFonts w:ascii="Verdana" w:hAnsi="Verdana"/>
          <w:spacing w:val="-3"/>
          <w:sz w:val="20"/>
          <w:szCs w:val="20"/>
        </w:rPr>
      </w:pPr>
      <w:r w:rsidRPr="00302135">
        <w:rPr>
          <w:rFonts w:ascii="Verdana" w:hAnsi="Verdana"/>
          <w:spacing w:val="-3"/>
          <w:sz w:val="20"/>
          <w:szCs w:val="20"/>
        </w:rPr>
        <w:t>i monitoraggi intermedi sugli obblighi di pubblicazione da parte del RPCT</w:t>
      </w:r>
      <w:r w:rsidR="00CB1DC6">
        <w:rPr>
          <w:rFonts w:ascii="Verdana" w:hAnsi="Verdana"/>
          <w:spacing w:val="-3"/>
          <w:sz w:val="20"/>
          <w:szCs w:val="20"/>
        </w:rPr>
        <w:t>.</w:t>
      </w:r>
    </w:p>
    <w:p w14:paraId="39BAB119" w14:textId="1D4D2466" w:rsidR="002F7B3B" w:rsidRPr="002F7B3B" w:rsidRDefault="002F7B3B" w:rsidP="002F7B3B">
      <w:pPr>
        <w:spacing w:after="120" w:line="360" w:lineRule="auto"/>
        <w:ind w:right="49"/>
        <w:jc w:val="both"/>
        <w:rPr>
          <w:rFonts w:ascii="Verdana" w:hAnsi="Verdana"/>
          <w:spacing w:val="-3"/>
          <w:sz w:val="20"/>
          <w:szCs w:val="20"/>
        </w:rPr>
      </w:pPr>
      <w:r w:rsidRPr="002F7B3B">
        <w:rPr>
          <w:rFonts w:ascii="Verdana" w:hAnsi="Verdana"/>
          <w:spacing w:val="-3"/>
          <w:sz w:val="20"/>
          <w:szCs w:val="20"/>
        </w:rPr>
        <w:t xml:space="preserve">Particolare attenzione è da porre sul ruolo dell’OIV, che, in seguito al monitoraggio del funzionamento complessivo del sistema di valutazione, trasparenza e integrità, predispone una relazione annuale sullo stato dell’attuazione del medesimo e attesta l’assolvimento degli obblighi in materia di trasparenza. Le relazioni ed attestazioni dell’OIV sono rinvenibili nella </w:t>
      </w:r>
      <w:r w:rsidRPr="00BF00D0">
        <w:rPr>
          <w:rFonts w:ascii="Verdana" w:hAnsi="Verdana"/>
          <w:spacing w:val="-3"/>
          <w:sz w:val="20"/>
          <w:szCs w:val="20"/>
        </w:rPr>
        <w:t>sottosezione</w:t>
      </w:r>
      <w:r w:rsidR="00BF00D0" w:rsidRPr="00BF00D0">
        <w:rPr>
          <w:rFonts w:ascii="Verdana" w:hAnsi="Verdana"/>
          <w:spacing w:val="-3"/>
          <w:sz w:val="20"/>
          <w:szCs w:val="20"/>
        </w:rPr>
        <w:t xml:space="preserve"> </w:t>
      </w:r>
      <w:r w:rsidR="00BF00D0">
        <w:rPr>
          <w:rFonts w:ascii="Verdana" w:hAnsi="Verdana"/>
          <w:spacing w:val="-3"/>
          <w:sz w:val="20"/>
          <w:szCs w:val="20"/>
        </w:rPr>
        <w:t>“</w:t>
      </w:r>
      <w:r w:rsidR="00BF00D0" w:rsidRPr="00BF00D0">
        <w:rPr>
          <w:rFonts w:ascii="Verdana" w:hAnsi="Verdana"/>
          <w:i/>
          <w:iCs/>
          <w:spacing w:val="-3"/>
          <w:sz w:val="20"/>
          <w:szCs w:val="20"/>
        </w:rPr>
        <w:t xml:space="preserve">Disposizioni generali - </w:t>
      </w:r>
      <w:hyperlink r:id="rId12" w:history="1">
        <w:r w:rsidR="00BF00D0" w:rsidRPr="00BF00D0">
          <w:rPr>
            <w:rFonts w:ascii="Verdana" w:hAnsi="Verdana"/>
            <w:i/>
            <w:iCs/>
            <w:spacing w:val="-3"/>
            <w:sz w:val="20"/>
            <w:szCs w:val="20"/>
          </w:rPr>
          <w:t>Attestazioni OIV o struttura analoga</w:t>
        </w:r>
      </w:hyperlink>
      <w:r w:rsidR="00BF00D0">
        <w:rPr>
          <w:rFonts w:ascii="Verdana" w:hAnsi="Verdana"/>
          <w:spacing w:val="-3"/>
          <w:sz w:val="20"/>
          <w:szCs w:val="20"/>
        </w:rPr>
        <w:t xml:space="preserve">” </w:t>
      </w:r>
      <w:r w:rsidRPr="002F7B3B">
        <w:rPr>
          <w:rFonts w:ascii="Verdana" w:hAnsi="Verdana"/>
          <w:spacing w:val="-3"/>
          <w:sz w:val="20"/>
          <w:szCs w:val="20"/>
        </w:rPr>
        <w:t>della sezione Amministrazione trasparente</w:t>
      </w:r>
      <w:r w:rsidR="00CB1DC6">
        <w:rPr>
          <w:rFonts w:ascii="Verdana" w:hAnsi="Verdana"/>
          <w:spacing w:val="-3"/>
          <w:sz w:val="20"/>
          <w:szCs w:val="20"/>
        </w:rPr>
        <w:t>.</w:t>
      </w:r>
      <w:r w:rsidRPr="002F7B3B">
        <w:rPr>
          <w:rFonts w:ascii="Verdana" w:hAnsi="Verdana"/>
          <w:spacing w:val="-3"/>
          <w:sz w:val="20"/>
          <w:szCs w:val="20"/>
        </w:rPr>
        <w:t xml:space="preserve"> </w:t>
      </w:r>
    </w:p>
    <w:p w14:paraId="7942DD02" w14:textId="77777777" w:rsidR="005B0DA8" w:rsidRPr="00302135" w:rsidRDefault="005B0DA8" w:rsidP="00DE74F7">
      <w:pPr>
        <w:pStyle w:val="Titolo2"/>
        <w:spacing w:after="120" w:line="360" w:lineRule="auto"/>
        <w:jc w:val="both"/>
        <w:rPr>
          <w:rFonts w:ascii="Verdana" w:hAnsi="Verdana"/>
          <w:color w:val="2E74B5" w:themeColor="accent5" w:themeShade="BF"/>
          <w:sz w:val="20"/>
          <w:szCs w:val="20"/>
        </w:rPr>
      </w:pPr>
      <w:r w:rsidRPr="00302135">
        <w:rPr>
          <w:rFonts w:ascii="Verdana" w:hAnsi="Verdana"/>
          <w:color w:val="2E74B5" w:themeColor="accent5" w:themeShade="BF"/>
          <w:sz w:val="20"/>
          <w:szCs w:val="20"/>
        </w:rPr>
        <w:t>Dati ulteriori</w:t>
      </w:r>
    </w:p>
    <w:p w14:paraId="696F21D7" w14:textId="2FCD59FF" w:rsidR="00457A35" w:rsidRDefault="005B0DA8" w:rsidP="00E15B39">
      <w:pPr>
        <w:spacing w:after="120" w:line="360" w:lineRule="auto"/>
        <w:ind w:right="51"/>
        <w:jc w:val="both"/>
        <w:rPr>
          <w:rFonts w:ascii="Verdana" w:hAnsi="Verdana"/>
          <w:spacing w:val="-3"/>
          <w:sz w:val="20"/>
          <w:szCs w:val="20"/>
        </w:rPr>
      </w:pPr>
      <w:r w:rsidRPr="00302135">
        <w:rPr>
          <w:rFonts w:ascii="Verdana" w:hAnsi="Verdana"/>
          <w:spacing w:val="-3"/>
          <w:sz w:val="20"/>
          <w:szCs w:val="20"/>
        </w:rPr>
        <w:t xml:space="preserve">In coerenza con le finalità del </w:t>
      </w:r>
      <w:r w:rsidR="00340386">
        <w:rPr>
          <w:rFonts w:ascii="Verdana" w:hAnsi="Verdana"/>
          <w:spacing w:val="-3"/>
          <w:sz w:val="20"/>
          <w:szCs w:val="20"/>
        </w:rPr>
        <w:t xml:space="preserve">D. </w:t>
      </w:r>
      <w:proofErr w:type="spellStart"/>
      <w:r w:rsidR="00340386">
        <w:rPr>
          <w:rFonts w:ascii="Verdana" w:hAnsi="Verdana"/>
          <w:spacing w:val="-3"/>
          <w:sz w:val="20"/>
          <w:szCs w:val="20"/>
        </w:rPr>
        <w:t>Lgs</w:t>
      </w:r>
      <w:proofErr w:type="spellEnd"/>
      <w:r w:rsidR="00340386">
        <w:rPr>
          <w:rFonts w:ascii="Verdana" w:hAnsi="Verdana"/>
          <w:spacing w:val="-3"/>
          <w:sz w:val="20"/>
          <w:szCs w:val="20"/>
        </w:rPr>
        <w:t>.</w:t>
      </w:r>
      <w:r w:rsidR="00DF2E2C">
        <w:rPr>
          <w:rFonts w:ascii="Verdana" w:hAnsi="Verdana"/>
          <w:spacing w:val="-3"/>
          <w:sz w:val="20"/>
          <w:szCs w:val="20"/>
        </w:rPr>
        <w:t xml:space="preserve"> </w:t>
      </w:r>
      <w:r w:rsidRPr="00302135">
        <w:rPr>
          <w:rFonts w:ascii="Verdana" w:hAnsi="Verdana"/>
          <w:spacing w:val="-3"/>
          <w:sz w:val="20"/>
          <w:szCs w:val="20"/>
        </w:rPr>
        <w:t xml:space="preserve">n. 150/2009, della legge n. 190/2012, dell’art. 4, c. 3 del </w:t>
      </w:r>
      <w:r w:rsidR="00340386">
        <w:rPr>
          <w:rFonts w:ascii="Verdana" w:hAnsi="Verdana"/>
          <w:spacing w:val="-3"/>
          <w:sz w:val="20"/>
          <w:szCs w:val="20"/>
        </w:rPr>
        <w:t xml:space="preserve">D. </w:t>
      </w:r>
      <w:proofErr w:type="spellStart"/>
      <w:r w:rsidR="00340386">
        <w:rPr>
          <w:rFonts w:ascii="Verdana" w:hAnsi="Verdana"/>
          <w:spacing w:val="-3"/>
          <w:sz w:val="20"/>
          <w:szCs w:val="20"/>
        </w:rPr>
        <w:t>Lgs</w:t>
      </w:r>
      <w:proofErr w:type="spellEnd"/>
      <w:r w:rsidR="00340386">
        <w:rPr>
          <w:rFonts w:ascii="Verdana" w:hAnsi="Verdana"/>
          <w:spacing w:val="-3"/>
          <w:sz w:val="20"/>
          <w:szCs w:val="20"/>
        </w:rPr>
        <w:t>.</w:t>
      </w:r>
      <w:r w:rsidR="00DF2E2C">
        <w:rPr>
          <w:rFonts w:ascii="Verdana" w:hAnsi="Verdana"/>
          <w:spacing w:val="-3"/>
          <w:sz w:val="20"/>
          <w:szCs w:val="20"/>
        </w:rPr>
        <w:t xml:space="preserve"> </w:t>
      </w:r>
      <w:r w:rsidRPr="00302135">
        <w:rPr>
          <w:rFonts w:ascii="Verdana" w:hAnsi="Verdana"/>
          <w:spacing w:val="-3"/>
          <w:sz w:val="20"/>
          <w:szCs w:val="20"/>
        </w:rPr>
        <w:t xml:space="preserve">n. 33/2013, del Codice etico e di </w:t>
      </w:r>
      <w:r w:rsidR="00457A35">
        <w:rPr>
          <w:rFonts w:ascii="Verdana" w:hAnsi="Verdana"/>
          <w:spacing w:val="-3"/>
          <w:sz w:val="20"/>
          <w:szCs w:val="20"/>
        </w:rPr>
        <w:t>c</w:t>
      </w:r>
      <w:r w:rsidRPr="00302135">
        <w:rPr>
          <w:rFonts w:ascii="Verdana" w:hAnsi="Verdana"/>
          <w:spacing w:val="-3"/>
          <w:sz w:val="20"/>
          <w:szCs w:val="20"/>
        </w:rPr>
        <w:t xml:space="preserve">omportamento </w:t>
      </w:r>
      <w:r w:rsidR="00457A35">
        <w:rPr>
          <w:rFonts w:ascii="Verdana" w:hAnsi="Verdana"/>
          <w:spacing w:val="-3"/>
          <w:sz w:val="20"/>
          <w:szCs w:val="20"/>
        </w:rPr>
        <w:t xml:space="preserve">dell’Ateneo </w:t>
      </w:r>
      <w:r w:rsidRPr="00302135">
        <w:rPr>
          <w:rFonts w:ascii="Verdana" w:hAnsi="Verdana"/>
          <w:spacing w:val="-3"/>
          <w:sz w:val="20"/>
          <w:szCs w:val="20"/>
        </w:rPr>
        <w:t>e dei regolamenti</w:t>
      </w:r>
      <w:r w:rsidR="00457A35">
        <w:rPr>
          <w:rFonts w:ascii="Verdana" w:hAnsi="Verdana"/>
          <w:spacing w:val="-3"/>
          <w:sz w:val="20"/>
          <w:szCs w:val="20"/>
        </w:rPr>
        <w:t xml:space="preserve"> in essere, nella sezione “</w:t>
      </w:r>
      <w:r w:rsidR="00457A35" w:rsidRPr="00BF00D0">
        <w:rPr>
          <w:rFonts w:ascii="Verdana" w:hAnsi="Verdana"/>
          <w:i/>
          <w:iCs/>
          <w:spacing w:val="-3"/>
          <w:sz w:val="20"/>
          <w:szCs w:val="20"/>
        </w:rPr>
        <w:t>Altri contenuti</w:t>
      </w:r>
      <w:r w:rsidR="00457A35">
        <w:rPr>
          <w:rFonts w:ascii="Verdana" w:hAnsi="Verdana"/>
          <w:spacing w:val="-3"/>
          <w:sz w:val="20"/>
          <w:szCs w:val="20"/>
        </w:rPr>
        <w:t>” è presente la sottosezione “</w:t>
      </w:r>
      <w:r w:rsidR="00457A35" w:rsidRPr="00BF00D0">
        <w:rPr>
          <w:rFonts w:ascii="Verdana" w:hAnsi="Verdana"/>
          <w:i/>
          <w:iCs/>
          <w:spacing w:val="-3"/>
          <w:sz w:val="20"/>
          <w:szCs w:val="20"/>
        </w:rPr>
        <w:t>Dati</w:t>
      </w:r>
      <w:r w:rsidRPr="00BF00D0">
        <w:rPr>
          <w:rFonts w:ascii="Verdana" w:hAnsi="Verdana"/>
          <w:i/>
          <w:iCs/>
          <w:spacing w:val="-3"/>
          <w:sz w:val="20"/>
          <w:szCs w:val="20"/>
        </w:rPr>
        <w:t xml:space="preserve"> ulteriori</w:t>
      </w:r>
      <w:r w:rsidR="00457A35">
        <w:rPr>
          <w:rFonts w:ascii="Verdana" w:hAnsi="Verdana"/>
          <w:spacing w:val="-3"/>
          <w:sz w:val="20"/>
          <w:szCs w:val="20"/>
        </w:rPr>
        <w:t>”</w:t>
      </w:r>
      <w:r w:rsidRPr="00302135">
        <w:rPr>
          <w:rFonts w:ascii="Verdana" w:hAnsi="Verdana"/>
          <w:spacing w:val="-3"/>
          <w:sz w:val="20"/>
          <w:szCs w:val="20"/>
        </w:rPr>
        <w:t xml:space="preserve"> </w:t>
      </w:r>
      <w:r w:rsidR="00457A35">
        <w:rPr>
          <w:rFonts w:ascii="Verdana" w:hAnsi="Verdana"/>
          <w:spacing w:val="-3"/>
          <w:sz w:val="20"/>
          <w:szCs w:val="20"/>
        </w:rPr>
        <w:t xml:space="preserve">nella quale vengono pubblicati dati non riconducibili </w:t>
      </w:r>
      <w:r w:rsidRPr="00302135">
        <w:rPr>
          <w:rFonts w:ascii="Verdana" w:hAnsi="Verdana"/>
          <w:spacing w:val="-3"/>
          <w:sz w:val="20"/>
          <w:szCs w:val="20"/>
        </w:rPr>
        <w:t xml:space="preserve">ad </w:t>
      </w:r>
      <w:r w:rsidR="00457A35">
        <w:rPr>
          <w:rFonts w:ascii="Verdana" w:hAnsi="Verdana"/>
          <w:spacing w:val="-3"/>
          <w:sz w:val="20"/>
          <w:szCs w:val="20"/>
        </w:rPr>
        <w:t xml:space="preserve">altre </w:t>
      </w:r>
      <w:r w:rsidRPr="00302135">
        <w:rPr>
          <w:rFonts w:ascii="Verdana" w:hAnsi="Verdana"/>
          <w:spacing w:val="-3"/>
          <w:sz w:val="20"/>
          <w:szCs w:val="20"/>
        </w:rPr>
        <w:t>sottosezioni in cui si articola “</w:t>
      </w:r>
      <w:r w:rsidRPr="00BF00D0">
        <w:rPr>
          <w:rFonts w:ascii="Verdana" w:hAnsi="Verdana"/>
          <w:i/>
          <w:iCs/>
          <w:spacing w:val="-3"/>
          <w:sz w:val="20"/>
          <w:szCs w:val="20"/>
        </w:rPr>
        <w:t>Amministrazione trasparente</w:t>
      </w:r>
      <w:r w:rsidRPr="00302135">
        <w:rPr>
          <w:rFonts w:ascii="Verdana" w:hAnsi="Verdana"/>
          <w:spacing w:val="-3"/>
          <w:sz w:val="20"/>
          <w:szCs w:val="20"/>
        </w:rPr>
        <w:t>”.</w:t>
      </w:r>
    </w:p>
    <w:p w14:paraId="211925F7" w14:textId="3C7D29B9" w:rsidR="00457A35" w:rsidRDefault="005B0DA8" w:rsidP="00E15B39">
      <w:pPr>
        <w:spacing w:after="120" w:line="360" w:lineRule="auto"/>
        <w:ind w:right="51"/>
        <w:jc w:val="both"/>
        <w:rPr>
          <w:rFonts w:ascii="Verdana" w:hAnsi="Verdana"/>
          <w:spacing w:val="-3"/>
          <w:sz w:val="20"/>
          <w:szCs w:val="20"/>
        </w:rPr>
      </w:pPr>
      <w:r w:rsidRPr="00302135">
        <w:rPr>
          <w:rFonts w:ascii="Verdana" w:hAnsi="Verdana"/>
          <w:spacing w:val="-3"/>
          <w:sz w:val="20"/>
          <w:szCs w:val="20"/>
        </w:rPr>
        <w:t xml:space="preserve">La tipologia di dati, informazioni potrà essere incrementata nel corso del triennio sia in relazione a specifiche esigenze di trasparenza collegate all’attuazione del PTPC, sia a motivate richieste provenienti dagli stakeholder nel corso della consultazione. </w:t>
      </w:r>
    </w:p>
    <w:p w14:paraId="7DA05CA2" w14:textId="1CAB4F5E" w:rsidR="005B0DA8" w:rsidRDefault="005B0DA8" w:rsidP="00DE74F7">
      <w:pPr>
        <w:pStyle w:val="Titolo2"/>
        <w:spacing w:after="120" w:line="360" w:lineRule="auto"/>
        <w:jc w:val="both"/>
        <w:rPr>
          <w:rFonts w:ascii="Verdana" w:hAnsi="Verdana"/>
          <w:color w:val="2E74B5" w:themeColor="accent5" w:themeShade="BF"/>
          <w:sz w:val="20"/>
          <w:szCs w:val="20"/>
        </w:rPr>
      </w:pPr>
      <w:r w:rsidRPr="00302135">
        <w:rPr>
          <w:rFonts w:ascii="Verdana" w:hAnsi="Verdana"/>
          <w:color w:val="2E74B5" w:themeColor="accent5" w:themeShade="BF"/>
          <w:sz w:val="20"/>
          <w:szCs w:val="20"/>
        </w:rPr>
        <w:lastRenderedPageBreak/>
        <w:t xml:space="preserve">Accesso civico </w:t>
      </w:r>
      <w:r w:rsidR="00A41CB6">
        <w:rPr>
          <w:rFonts w:ascii="Verdana" w:hAnsi="Verdana"/>
          <w:color w:val="2E74B5" w:themeColor="accent5" w:themeShade="BF"/>
          <w:sz w:val="20"/>
          <w:szCs w:val="20"/>
        </w:rPr>
        <w:t xml:space="preserve">semplice e </w:t>
      </w:r>
      <w:r w:rsidRPr="00302135">
        <w:rPr>
          <w:rFonts w:ascii="Verdana" w:hAnsi="Verdana"/>
          <w:color w:val="2E74B5" w:themeColor="accent5" w:themeShade="BF"/>
          <w:sz w:val="20"/>
          <w:szCs w:val="20"/>
        </w:rPr>
        <w:t>generalizzato</w:t>
      </w:r>
    </w:p>
    <w:p w14:paraId="5970B036" w14:textId="2B04CF5E" w:rsidR="00BA60EF" w:rsidRPr="00A92AEF" w:rsidRDefault="00DE74F7" w:rsidP="00A92AEF">
      <w:pPr>
        <w:spacing w:after="0" w:line="336" w:lineRule="auto"/>
        <w:jc w:val="both"/>
        <w:textAlignment w:val="baseline"/>
        <w:rPr>
          <w:rFonts w:ascii="Verdana" w:hAnsi="Verdana"/>
          <w:spacing w:val="-3"/>
          <w:sz w:val="20"/>
          <w:szCs w:val="20"/>
        </w:rPr>
      </w:pPr>
      <w:r w:rsidRPr="00A92AEF">
        <w:rPr>
          <w:rFonts w:ascii="Verdana" w:hAnsi="Verdana"/>
          <w:spacing w:val="-3"/>
          <w:sz w:val="20"/>
          <w:szCs w:val="20"/>
        </w:rPr>
        <w:t xml:space="preserve">Il </w:t>
      </w:r>
      <w:r w:rsidR="00A92AEF">
        <w:rPr>
          <w:rFonts w:ascii="Verdana" w:hAnsi="Verdana"/>
          <w:spacing w:val="-3"/>
          <w:sz w:val="20"/>
          <w:szCs w:val="20"/>
        </w:rPr>
        <w:t>D</w:t>
      </w:r>
      <w:r w:rsidRPr="00A92AEF">
        <w:rPr>
          <w:rFonts w:ascii="Verdana" w:hAnsi="Verdana"/>
          <w:spacing w:val="-3"/>
          <w:sz w:val="20"/>
          <w:szCs w:val="20"/>
        </w:rPr>
        <w:t>.</w:t>
      </w:r>
      <w:r w:rsidR="00A92AEF">
        <w:rPr>
          <w:rFonts w:ascii="Verdana" w:hAnsi="Verdana"/>
          <w:spacing w:val="-3"/>
          <w:sz w:val="20"/>
          <w:szCs w:val="20"/>
        </w:rPr>
        <w:t xml:space="preserve"> </w:t>
      </w:r>
      <w:proofErr w:type="spellStart"/>
      <w:r w:rsidR="00A92AEF">
        <w:rPr>
          <w:rFonts w:ascii="Verdana" w:hAnsi="Verdana"/>
          <w:spacing w:val="-3"/>
          <w:sz w:val="20"/>
          <w:szCs w:val="20"/>
        </w:rPr>
        <w:t>L</w:t>
      </w:r>
      <w:r w:rsidRPr="00A92AEF">
        <w:rPr>
          <w:rFonts w:ascii="Verdana" w:hAnsi="Verdana"/>
          <w:spacing w:val="-3"/>
          <w:sz w:val="20"/>
          <w:szCs w:val="20"/>
        </w:rPr>
        <w:t>gs</w:t>
      </w:r>
      <w:proofErr w:type="spellEnd"/>
      <w:r w:rsidRPr="00A92AEF">
        <w:rPr>
          <w:rFonts w:ascii="Verdana" w:hAnsi="Verdana"/>
          <w:spacing w:val="-3"/>
          <w:sz w:val="20"/>
          <w:szCs w:val="20"/>
        </w:rPr>
        <w:t xml:space="preserve">. n. 97/2016 ha novellato l’art. 5 del </w:t>
      </w:r>
      <w:r w:rsidR="00A92AEF">
        <w:rPr>
          <w:rFonts w:ascii="Verdana" w:hAnsi="Verdana"/>
          <w:spacing w:val="-3"/>
          <w:sz w:val="20"/>
          <w:szCs w:val="20"/>
        </w:rPr>
        <w:t>D</w:t>
      </w:r>
      <w:r w:rsidRPr="00A92AEF">
        <w:rPr>
          <w:rFonts w:ascii="Verdana" w:hAnsi="Verdana"/>
          <w:spacing w:val="-3"/>
          <w:sz w:val="20"/>
          <w:szCs w:val="20"/>
        </w:rPr>
        <w:t>.</w:t>
      </w:r>
      <w:r w:rsidR="00A92AEF">
        <w:rPr>
          <w:rFonts w:ascii="Verdana" w:hAnsi="Verdana"/>
          <w:spacing w:val="-3"/>
          <w:sz w:val="20"/>
          <w:szCs w:val="20"/>
        </w:rPr>
        <w:t xml:space="preserve"> </w:t>
      </w:r>
      <w:proofErr w:type="spellStart"/>
      <w:r w:rsidR="00A92AEF">
        <w:rPr>
          <w:rFonts w:ascii="Verdana" w:hAnsi="Verdana"/>
          <w:spacing w:val="-3"/>
          <w:sz w:val="20"/>
          <w:szCs w:val="20"/>
        </w:rPr>
        <w:t>L</w:t>
      </w:r>
      <w:r w:rsidRPr="00A92AEF">
        <w:rPr>
          <w:rFonts w:ascii="Verdana" w:hAnsi="Verdana"/>
          <w:spacing w:val="-3"/>
          <w:sz w:val="20"/>
          <w:szCs w:val="20"/>
        </w:rPr>
        <w:t>gs</w:t>
      </w:r>
      <w:proofErr w:type="spellEnd"/>
      <w:r w:rsidRPr="00A92AEF">
        <w:rPr>
          <w:rFonts w:ascii="Verdana" w:hAnsi="Verdana"/>
          <w:spacing w:val="-3"/>
          <w:sz w:val="20"/>
          <w:szCs w:val="20"/>
        </w:rPr>
        <w:t xml:space="preserve">. n. 33/2013 introducendo importanti novità in tema di accesso civico. Con la nuova scrittura dell’art. 5, </w:t>
      </w:r>
      <w:r w:rsidR="00A92AEF">
        <w:rPr>
          <w:rFonts w:ascii="Verdana" w:hAnsi="Verdana"/>
          <w:spacing w:val="-3"/>
          <w:sz w:val="20"/>
          <w:szCs w:val="20"/>
        </w:rPr>
        <w:t xml:space="preserve">si assiste </w:t>
      </w:r>
      <w:r w:rsidRPr="00A92AEF">
        <w:rPr>
          <w:rFonts w:ascii="Verdana" w:hAnsi="Verdana"/>
          <w:spacing w:val="-3"/>
          <w:sz w:val="20"/>
          <w:szCs w:val="20"/>
        </w:rPr>
        <w:t xml:space="preserve">ad un </w:t>
      </w:r>
      <w:r w:rsidR="00A92AEF" w:rsidRPr="00DC32A2">
        <w:rPr>
          <w:rFonts w:ascii="Verdana" w:hAnsi="Verdana"/>
          <w:spacing w:val="-3"/>
          <w:sz w:val="20"/>
          <w:szCs w:val="20"/>
        </w:rPr>
        <w:t>ribaltamento</w:t>
      </w:r>
      <w:r w:rsidRPr="00A92AEF">
        <w:rPr>
          <w:rFonts w:ascii="Verdana" w:hAnsi="Verdana"/>
          <w:spacing w:val="-3"/>
          <w:sz w:val="20"/>
          <w:szCs w:val="20"/>
        </w:rPr>
        <w:t xml:space="preserve"> della precedente prospettiva che comportava l’attivazione del diritto di accesso civico solo strumentalmente all’adempimento degli obblighi di pubblicazione; ora, invece, è proprio la libertà di accedere ai dati e ai documenti a divenire centrale nel nuovo sistema, sovrapponendo al dovere di pubblicazione, il diritto del privato di accedere ai documenti, dati e informazioni in analogia agli ordinamenti aventi il </w:t>
      </w:r>
      <w:proofErr w:type="spellStart"/>
      <w:r w:rsidRPr="00A92AEF">
        <w:rPr>
          <w:rFonts w:ascii="Verdana" w:hAnsi="Verdana"/>
          <w:spacing w:val="-3"/>
          <w:sz w:val="20"/>
          <w:szCs w:val="20"/>
        </w:rPr>
        <w:t>Freedom</w:t>
      </w:r>
      <w:proofErr w:type="spellEnd"/>
      <w:r w:rsidRPr="00A92AEF">
        <w:rPr>
          <w:rFonts w:ascii="Verdana" w:hAnsi="Verdana"/>
          <w:spacing w:val="-3"/>
          <w:sz w:val="20"/>
          <w:szCs w:val="20"/>
        </w:rPr>
        <w:t xml:space="preserve"> of Information </w:t>
      </w:r>
      <w:proofErr w:type="spellStart"/>
      <w:r w:rsidRPr="00A92AEF">
        <w:rPr>
          <w:rFonts w:ascii="Verdana" w:hAnsi="Verdana"/>
          <w:spacing w:val="-3"/>
          <w:sz w:val="20"/>
          <w:szCs w:val="20"/>
        </w:rPr>
        <w:t>Act</w:t>
      </w:r>
      <w:proofErr w:type="spellEnd"/>
      <w:r w:rsidRPr="00A92AEF">
        <w:rPr>
          <w:rFonts w:ascii="Verdana" w:hAnsi="Verdana"/>
          <w:spacing w:val="-3"/>
          <w:sz w:val="20"/>
          <w:szCs w:val="20"/>
        </w:rPr>
        <w:t xml:space="preserve"> (FOIA), dove il diritto all’informazione è generalizzato e la regola generale è la trasparenza, mentre la riservatezza e il segreto le eccezioni. </w:t>
      </w:r>
    </w:p>
    <w:p w14:paraId="604A0051" w14:textId="537BF065" w:rsidR="00DE74F7" w:rsidRPr="00A92AEF" w:rsidRDefault="00DE74F7" w:rsidP="00A92AEF">
      <w:pPr>
        <w:spacing w:after="0" w:line="336" w:lineRule="auto"/>
        <w:jc w:val="both"/>
        <w:textAlignment w:val="baseline"/>
        <w:rPr>
          <w:rFonts w:ascii="Verdana" w:hAnsi="Verdana"/>
          <w:spacing w:val="-3"/>
          <w:sz w:val="20"/>
          <w:szCs w:val="20"/>
        </w:rPr>
      </w:pPr>
      <w:r w:rsidRPr="00A92AEF">
        <w:rPr>
          <w:rFonts w:ascii="Verdana" w:hAnsi="Verdana"/>
          <w:spacing w:val="-3"/>
          <w:sz w:val="20"/>
          <w:szCs w:val="20"/>
        </w:rPr>
        <w:t>Nello specifico:</w:t>
      </w:r>
    </w:p>
    <w:p w14:paraId="11FB0476" w14:textId="2A835F42" w:rsidR="00DE74F7" w:rsidRPr="00A92AEF" w:rsidRDefault="00340386" w:rsidP="00340386">
      <w:pPr>
        <w:pStyle w:val="Paragrafoelenco"/>
        <w:numPr>
          <w:ilvl w:val="0"/>
          <w:numId w:val="8"/>
        </w:numPr>
        <w:spacing w:after="120" w:line="360" w:lineRule="auto"/>
        <w:ind w:right="49"/>
        <w:jc w:val="both"/>
        <w:rPr>
          <w:rFonts w:ascii="Verdana" w:hAnsi="Verdana"/>
          <w:spacing w:val="-3"/>
          <w:sz w:val="20"/>
          <w:szCs w:val="20"/>
        </w:rPr>
      </w:pPr>
      <w:r>
        <w:rPr>
          <w:rFonts w:ascii="Verdana" w:hAnsi="Verdana"/>
          <w:spacing w:val="-3"/>
          <w:sz w:val="20"/>
          <w:szCs w:val="20"/>
        </w:rPr>
        <w:t>l</w:t>
      </w:r>
      <w:r w:rsidR="00DE74F7" w:rsidRPr="00A92AEF">
        <w:rPr>
          <w:rFonts w:ascii="Verdana" w:hAnsi="Verdana"/>
          <w:spacing w:val="-3"/>
          <w:sz w:val="20"/>
          <w:szCs w:val="20"/>
        </w:rPr>
        <w:t>’accesso civico “</w:t>
      </w:r>
      <w:r w:rsidR="00DE74F7" w:rsidRPr="00340386">
        <w:rPr>
          <w:rFonts w:ascii="Verdana" w:hAnsi="Verdana"/>
          <w:i/>
          <w:iCs/>
          <w:spacing w:val="-3"/>
          <w:sz w:val="20"/>
          <w:szCs w:val="20"/>
        </w:rPr>
        <w:t>semplice</w:t>
      </w:r>
      <w:r w:rsidR="00DE74F7" w:rsidRPr="00A92AEF">
        <w:rPr>
          <w:rFonts w:ascii="Verdana" w:hAnsi="Verdana"/>
          <w:spacing w:val="-3"/>
          <w:sz w:val="20"/>
          <w:szCs w:val="20"/>
        </w:rPr>
        <w:t xml:space="preserve">”, previsto dal comma 1, art. 5, </w:t>
      </w:r>
      <w:r>
        <w:rPr>
          <w:rFonts w:ascii="Verdana" w:hAnsi="Verdana"/>
          <w:spacing w:val="-3"/>
          <w:sz w:val="20"/>
          <w:szCs w:val="20"/>
        </w:rPr>
        <w:t>D</w:t>
      </w:r>
      <w:r w:rsidR="00DE74F7" w:rsidRPr="00A92AEF">
        <w:rPr>
          <w:rFonts w:ascii="Verdana" w:hAnsi="Verdana"/>
          <w:spacing w:val="-3"/>
          <w:sz w:val="20"/>
          <w:szCs w:val="20"/>
        </w:rPr>
        <w:t>.</w:t>
      </w:r>
      <w:r>
        <w:rPr>
          <w:rFonts w:ascii="Verdana" w:hAnsi="Verdana"/>
          <w:spacing w:val="-3"/>
          <w:sz w:val="20"/>
          <w:szCs w:val="20"/>
        </w:rPr>
        <w:t xml:space="preserve"> </w:t>
      </w:r>
      <w:proofErr w:type="spellStart"/>
      <w:r>
        <w:rPr>
          <w:rFonts w:ascii="Verdana" w:hAnsi="Verdana"/>
          <w:spacing w:val="-3"/>
          <w:sz w:val="20"/>
          <w:szCs w:val="20"/>
        </w:rPr>
        <w:t>L</w:t>
      </w:r>
      <w:r w:rsidR="00DE74F7" w:rsidRPr="00A92AEF">
        <w:rPr>
          <w:rFonts w:ascii="Verdana" w:hAnsi="Verdana"/>
          <w:spacing w:val="-3"/>
          <w:sz w:val="20"/>
          <w:szCs w:val="20"/>
        </w:rPr>
        <w:t>gs</w:t>
      </w:r>
      <w:proofErr w:type="spellEnd"/>
      <w:r w:rsidR="00DE74F7" w:rsidRPr="00A92AEF">
        <w:rPr>
          <w:rFonts w:ascii="Verdana" w:hAnsi="Verdana"/>
          <w:spacing w:val="-3"/>
          <w:sz w:val="20"/>
          <w:szCs w:val="20"/>
        </w:rPr>
        <w:t>. n. 33/2013 è circoscritto ai soli atti, documenti e informazioni oggetto di obblighi di pubblicazione e costituisce un rimedio, in caso di inadempienza, alla mancata osservanza degli obblighi di pubblicazione imposti dalla legge.</w:t>
      </w:r>
    </w:p>
    <w:p w14:paraId="65E6DEF5" w14:textId="710E541B" w:rsidR="00DE74F7" w:rsidRPr="00A92AEF" w:rsidRDefault="00340386" w:rsidP="00340386">
      <w:pPr>
        <w:pStyle w:val="Paragrafoelenco"/>
        <w:numPr>
          <w:ilvl w:val="0"/>
          <w:numId w:val="8"/>
        </w:numPr>
        <w:spacing w:after="120" w:line="360" w:lineRule="auto"/>
        <w:ind w:right="49"/>
        <w:jc w:val="both"/>
        <w:rPr>
          <w:rFonts w:ascii="Verdana" w:hAnsi="Verdana"/>
          <w:spacing w:val="-3"/>
          <w:sz w:val="20"/>
          <w:szCs w:val="20"/>
        </w:rPr>
      </w:pPr>
      <w:r>
        <w:rPr>
          <w:rFonts w:ascii="Verdana" w:hAnsi="Verdana"/>
          <w:spacing w:val="-3"/>
          <w:sz w:val="20"/>
          <w:szCs w:val="20"/>
        </w:rPr>
        <w:t>l</w:t>
      </w:r>
      <w:r w:rsidR="00DE74F7" w:rsidRPr="00A92AEF">
        <w:rPr>
          <w:rFonts w:ascii="Verdana" w:hAnsi="Verdana"/>
          <w:spacing w:val="-3"/>
          <w:sz w:val="20"/>
          <w:szCs w:val="20"/>
        </w:rPr>
        <w:t>’accesso civico “</w:t>
      </w:r>
      <w:r w:rsidR="00DE74F7" w:rsidRPr="00340386">
        <w:rPr>
          <w:rFonts w:ascii="Verdana" w:hAnsi="Verdana"/>
          <w:i/>
          <w:iCs/>
          <w:spacing w:val="-3"/>
          <w:sz w:val="20"/>
          <w:szCs w:val="20"/>
        </w:rPr>
        <w:t>generalizzato</w:t>
      </w:r>
      <w:r w:rsidR="00DE74F7" w:rsidRPr="00A92AEF">
        <w:rPr>
          <w:rFonts w:ascii="Verdana" w:hAnsi="Verdana"/>
          <w:spacing w:val="-3"/>
          <w:sz w:val="20"/>
          <w:szCs w:val="20"/>
        </w:rPr>
        <w:t xml:space="preserve">”, disciplinato dal comma 2, art. 5, </w:t>
      </w:r>
      <w:r>
        <w:rPr>
          <w:rFonts w:ascii="Verdana" w:hAnsi="Verdana"/>
          <w:spacing w:val="-3"/>
          <w:sz w:val="20"/>
          <w:szCs w:val="20"/>
        </w:rPr>
        <w:t>D</w:t>
      </w:r>
      <w:r w:rsidR="00DE74F7" w:rsidRPr="00A92AEF">
        <w:rPr>
          <w:rFonts w:ascii="Verdana" w:hAnsi="Verdana"/>
          <w:spacing w:val="-3"/>
          <w:sz w:val="20"/>
          <w:szCs w:val="20"/>
        </w:rPr>
        <w:t>.</w:t>
      </w:r>
      <w:r>
        <w:rPr>
          <w:rFonts w:ascii="Verdana" w:hAnsi="Verdana"/>
          <w:spacing w:val="-3"/>
          <w:sz w:val="20"/>
          <w:szCs w:val="20"/>
        </w:rPr>
        <w:t xml:space="preserve"> </w:t>
      </w:r>
      <w:proofErr w:type="spellStart"/>
      <w:r>
        <w:rPr>
          <w:rFonts w:ascii="Verdana" w:hAnsi="Verdana"/>
          <w:spacing w:val="-3"/>
          <w:sz w:val="20"/>
          <w:szCs w:val="20"/>
        </w:rPr>
        <w:t>L</w:t>
      </w:r>
      <w:r w:rsidR="00DE74F7" w:rsidRPr="00A92AEF">
        <w:rPr>
          <w:rFonts w:ascii="Verdana" w:hAnsi="Verdana"/>
          <w:spacing w:val="-3"/>
          <w:sz w:val="20"/>
          <w:szCs w:val="20"/>
        </w:rPr>
        <w:t>gs</w:t>
      </w:r>
      <w:proofErr w:type="spellEnd"/>
      <w:r w:rsidR="00DE74F7" w:rsidRPr="00A92AEF">
        <w:rPr>
          <w:rFonts w:ascii="Verdana" w:hAnsi="Verdana"/>
          <w:spacing w:val="-3"/>
          <w:sz w:val="20"/>
          <w:szCs w:val="20"/>
        </w:rPr>
        <w:t>. 33/2013, attribuisce a “</w:t>
      </w:r>
      <w:r w:rsidR="00DE74F7" w:rsidRPr="00340386">
        <w:rPr>
          <w:rFonts w:ascii="Verdana" w:hAnsi="Verdana"/>
          <w:i/>
          <w:iCs/>
          <w:spacing w:val="-3"/>
          <w:sz w:val="20"/>
          <w:szCs w:val="20"/>
        </w:rPr>
        <w:t>chiunque</w:t>
      </w:r>
      <w:r w:rsidR="00DE74F7" w:rsidRPr="00A92AEF">
        <w:rPr>
          <w:rFonts w:ascii="Verdana" w:hAnsi="Verdana"/>
          <w:spacing w:val="-3"/>
          <w:sz w:val="20"/>
          <w:szCs w:val="20"/>
        </w:rPr>
        <w:t xml:space="preserve">” il diritto di accedere ai dati e ai documenti detenuti dalle pubbliche amministrazioni, ulteriori rispetto a quelli oggetto di pubblicazione ai sensi del </w:t>
      </w:r>
      <w:r>
        <w:rPr>
          <w:rFonts w:ascii="Verdana" w:hAnsi="Verdana"/>
          <w:spacing w:val="-3"/>
          <w:sz w:val="20"/>
          <w:szCs w:val="20"/>
        </w:rPr>
        <w:t>D. Lgs.</w:t>
      </w:r>
      <w:r w:rsidR="00DE74F7" w:rsidRPr="00A92AEF">
        <w:rPr>
          <w:rFonts w:ascii="Verdana" w:hAnsi="Verdana"/>
          <w:spacing w:val="-3"/>
          <w:sz w:val="20"/>
          <w:szCs w:val="20"/>
        </w:rPr>
        <w:t>33/2013, nel rispetto dei limiti relativi alla tutela di interessi pubblici e privati giuridicamente rilevanti, secondo quanto previsto dall’art. 5-bis.</w:t>
      </w:r>
    </w:p>
    <w:p w14:paraId="29DE3E82" w14:textId="75339B44" w:rsidR="005B0DA8" w:rsidRDefault="00A41CB6" w:rsidP="00A92AEF">
      <w:pPr>
        <w:jc w:val="both"/>
        <w:rPr>
          <w:rFonts w:ascii="Verdana" w:hAnsi="Verdana"/>
          <w:spacing w:val="-3"/>
          <w:sz w:val="20"/>
          <w:szCs w:val="20"/>
        </w:rPr>
      </w:pPr>
      <w:r w:rsidRPr="00A92AEF">
        <w:rPr>
          <w:rFonts w:ascii="Verdana" w:hAnsi="Verdana"/>
          <w:spacing w:val="-3"/>
          <w:sz w:val="20"/>
          <w:szCs w:val="20"/>
        </w:rPr>
        <w:t>Nella sezione</w:t>
      </w:r>
      <w:r w:rsidR="00BA60EF" w:rsidRPr="00A92AEF">
        <w:rPr>
          <w:rFonts w:ascii="Verdana" w:hAnsi="Verdana"/>
          <w:spacing w:val="-3"/>
          <w:sz w:val="20"/>
          <w:szCs w:val="20"/>
        </w:rPr>
        <w:t xml:space="preserve"> “</w:t>
      </w:r>
      <w:r w:rsidR="00BA60EF" w:rsidRPr="00340386">
        <w:rPr>
          <w:rFonts w:ascii="Verdana" w:hAnsi="Verdana"/>
          <w:i/>
          <w:iCs/>
          <w:spacing w:val="-3"/>
          <w:sz w:val="20"/>
          <w:szCs w:val="20"/>
        </w:rPr>
        <w:t>Amministrazione trasparente</w:t>
      </w:r>
      <w:r w:rsidR="00BA60EF" w:rsidRPr="00A92AEF">
        <w:rPr>
          <w:rFonts w:ascii="Verdana" w:hAnsi="Verdana"/>
          <w:spacing w:val="-3"/>
          <w:sz w:val="20"/>
          <w:szCs w:val="20"/>
        </w:rPr>
        <w:t xml:space="preserve">” </w:t>
      </w:r>
      <w:r w:rsidRPr="00A92AEF">
        <w:rPr>
          <w:rFonts w:ascii="Verdana" w:hAnsi="Verdana"/>
          <w:spacing w:val="-3"/>
          <w:sz w:val="20"/>
          <w:szCs w:val="20"/>
        </w:rPr>
        <w:t xml:space="preserve">sottosezione </w:t>
      </w:r>
      <w:r w:rsidR="00340386">
        <w:rPr>
          <w:rFonts w:ascii="Verdana" w:hAnsi="Verdana"/>
          <w:spacing w:val="-3"/>
          <w:sz w:val="20"/>
          <w:szCs w:val="20"/>
        </w:rPr>
        <w:t>“</w:t>
      </w:r>
      <w:r w:rsidRPr="00340386">
        <w:rPr>
          <w:rFonts w:ascii="Verdana" w:hAnsi="Verdana"/>
          <w:i/>
          <w:iCs/>
          <w:spacing w:val="-3"/>
          <w:sz w:val="20"/>
          <w:szCs w:val="20"/>
        </w:rPr>
        <w:t>D</w:t>
      </w:r>
      <w:r w:rsidR="00BA60EF" w:rsidRPr="00340386">
        <w:rPr>
          <w:rFonts w:ascii="Verdana" w:hAnsi="Verdana"/>
          <w:i/>
          <w:iCs/>
          <w:spacing w:val="-3"/>
          <w:sz w:val="20"/>
          <w:szCs w:val="20"/>
        </w:rPr>
        <w:t xml:space="preserve">ati ulteriori </w:t>
      </w:r>
      <w:r w:rsidRPr="00340386">
        <w:rPr>
          <w:rFonts w:ascii="Verdana" w:hAnsi="Verdana"/>
          <w:i/>
          <w:iCs/>
          <w:spacing w:val="-3"/>
          <w:sz w:val="20"/>
          <w:szCs w:val="20"/>
        </w:rPr>
        <w:t xml:space="preserve">- </w:t>
      </w:r>
      <w:r w:rsidR="00BA60EF" w:rsidRPr="00340386">
        <w:rPr>
          <w:rFonts w:ascii="Verdana" w:hAnsi="Verdana"/>
          <w:i/>
          <w:iCs/>
          <w:spacing w:val="-3"/>
          <w:sz w:val="20"/>
          <w:szCs w:val="20"/>
        </w:rPr>
        <w:t xml:space="preserve">altri contenuti - </w:t>
      </w:r>
      <w:r w:rsidR="005B0DA8" w:rsidRPr="00340386">
        <w:rPr>
          <w:rFonts w:ascii="Verdana" w:hAnsi="Verdana"/>
          <w:i/>
          <w:iCs/>
          <w:spacing w:val="-3"/>
          <w:sz w:val="20"/>
          <w:szCs w:val="20"/>
        </w:rPr>
        <w:t>accesso civico</w:t>
      </w:r>
      <w:r w:rsidR="00B8734A">
        <w:rPr>
          <w:rFonts w:ascii="Verdana" w:hAnsi="Verdana"/>
          <w:spacing w:val="-3"/>
          <w:sz w:val="20"/>
          <w:szCs w:val="20"/>
        </w:rPr>
        <w:t>”</w:t>
      </w:r>
      <w:r w:rsidR="005B0DA8" w:rsidRPr="00302135">
        <w:rPr>
          <w:rFonts w:ascii="Verdana" w:hAnsi="Verdana"/>
          <w:spacing w:val="-3"/>
          <w:sz w:val="20"/>
          <w:szCs w:val="20"/>
        </w:rPr>
        <w:t xml:space="preserve"> </w:t>
      </w:r>
      <w:r w:rsidR="00BA60EF">
        <w:rPr>
          <w:rFonts w:ascii="Verdana" w:hAnsi="Verdana"/>
          <w:spacing w:val="-3"/>
          <w:sz w:val="20"/>
          <w:szCs w:val="20"/>
        </w:rPr>
        <w:t>s</w:t>
      </w:r>
      <w:r w:rsidR="005B0DA8" w:rsidRPr="00302135">
        <w:rPr>
          <w:rFonts w:ascii="Verdana" w:hAnsi="Verdana"/>
          <w:spacing w:val="-3"/>
          <w:sz w:val="20"/>
          <w:szCs w:val="20"/>
        </w:rPr>
        <w:t xml:space="preserve">ono descritte le modalità </w:t>
      </w:r>
      <w:r w:rsidR="00BA60EF">
        <w:rPr>
          <w:rFonts w:ascii="Verdana" w:hAnsi="Verdana"/>
          <w:spacing w:val="-3"/>
          <w:sz w:val="20"/>
          <w:szCs w:val="20"/>
        </w:rPr>
        <w:t xml:space="preserve">con cui poter </w:t>
      </w:r>
      <w:r w:rsidR="005B0DA8" w:rsidRPr="00302135">
        <w:rPr>
          <w:rFonts w:ascii="Verdana" w:hAnsi="Verdana"/>
          <w:spacing w:val="-3"/>
          <w:sz w:val="20"/>
          <w:szCs w:val="20"/>
        </w:rPr>
        <w:t xml:space="preserve">presentare la richiesta </w:t>
      </w:r>
      <w:r w:rsidR="00BA60EF">
        <w:rPr>
          <w:rFonts w:ascii="Verdana" w:hAnsi="Verdana"/>
          <w:spacing w:val="-3"/>
          <w:sz w:val="20"/>
          <w:szCs w:val="20"/>
        </w:rPr>
        <w:t xml:space="preserve">di accesso civico </w:t>
      </w:r>
      <w:r>
        <w:rPr>
          <w:rFonts w:ascii="Verdana" w:hAnsi="Verdana"/>
          <w:spacing w:val="-3"/>
          <w:sz w:val="20"/>
          <w:szCs w:val="20"/>
        </w:rPr>
        <w:t>semplice e gen</w:t>
      </w:r>
      <w:r w:rsidR="00BA60EF">
        <w:rPr>
          <w:rFonts w:ascii="Verdana" w:hAnsi="Verdana"/>
          <w:spacing w:val="-3"/>
          <w:sz w:val="20"/>
          <w:szCs w:val="20"/>
        </w:rPr>
        <w:t xml:space="preserve">eralizzato. </w:t>
      </w:r>
    </w:p>
    <w:p w14:paraId="63753BA7" w14:textId="56CA4B7D" w:rsidR="005B0DA8" w:rsidRPr="00302135" w:rsidRDefault="005B0DA8" w:rsidP="00A92AEF">
      <w:pPr>
        <w:spacing w:after="120" w:line="360" w:lineRule="auto"/>
        <w:ind w:right="51"/>
        <w:jc w:val="both"/>
        <w:rPr>
          <w:rFonts w:ascii="Verdana" w:hAnsi="Verdana"/>
          <w:spacing w:val="-3"/>
          <w:sz w:val="20"/>
          <w:szCs w:val="20"/>
        </w:rPr>
      </w:pPr>
      <w:r w:rsidRPr="00302135">
        <w:rPr>
          <w:rFonts w:ascii="Verdana" w:hAnsi="Verdana"/>
          <w:spacing w:val="-3"/>
          <w:sz w:val="20"/>
          <w:szCs w:val="20"/>
        </w:rPr>
        <w:t xml:space="preserve">In attuazione alle indicazioni operative dettate dall’A.N.AC. nelle Linee guida approvate a dicembre 2016 è stato pubblicato il registro degli accessi </w:t>
      </w:r>
      <w:r w:rsidR="00B91EF1">
        <w:rPr>
          <w:rFonts w:ascii="Verdana" w:hAnsi="Verdana"/>
          <w:spacing w:val="-3"/>
          <w:sz w:val="20"/>
          <w:szCs w:val="20"/>
        </w:rPr>
        <w:t xml:space="preserve">che non risulta </w:t>
      </w:r>
      <w:r w:rsidRPr="00A92AEF">
        <w:rPr>
          <w:rFonts w:ascii="Verdana" w:hAnsi="Verdana"/>
          <w:spacing w:val="-3"/>
          <w:sz w:val="20"/>
          <w:szCs w:val="20"/>
        </w:rPr>
        <w:t>aggiornato</w:t>
      </w:r>
      <w:r w:rsidRPr="00302135">
        <w:rPr>
          <w:rFonts w:ascii="Verdana" w:hAnsi="Verdana"/>
          <w:spacing w:val="-3"/>
          <w:sz w:val="20"/>
          <w:szCs w:val="20"/>
        </w:rPr>
        <w:t>.</w:t>
      </w:r>
    </w:p>
    <w:p w14:paraId="120FE2FF" w14:textId="77777777" w:rsidR="005B0DA8" w:rsidRPr="00302135" w:rsidRDefault="005B0DA8" w:rsidP="00E15B39">
      <w:pPr>
        <w:spacing w:after="120" w:line="360" w:lineRule="auto"/>
        <w:ind w:right="49"/>
        <w:jc w:val="both"/>
        <w:rPr>
          <w:rFonts w:ascii="Verdana" w:hAnsi="Verdana"/>
          <w:spacing w:val="-3"/>
          <w:sz w:val="20"/>
          <w:szCs w:val="20"/>
        </w:rPr>
      </w:pPr>
    </w:p>
    <w:p w14:paraId="06841A38" w14:textId="77777777" w:rsidR="005B0DA8" w:rsidRPr="00302135" w:rsidRDefault="005B0DA8" w:rsidP="00E15B39">
      <w:pPr>
        <w:spacing w:after="120" w:line="360" w:lineRule="auto"/>
        <w:ind w:right="49"/>
        <w:jc w:val="both"/>
        <w:rPr>
          <w:rFonts w:ascii="Verdana" w:hAnsi="Verdana"/>
          <w:spacing w:val="-3"/>
          <w:sz w:val="20"/>
          <w:szCs w:val="20"/>
        </w:rPr>
      </w:pPr>
    </w:p>
    <w:p w14:paraId="2A48C32E" w14:textId="77777777" w:rsidR="001D7C29" w:rsidRPr="00302135" w:rsidRDefault="001D7C29" w:rsidP="00E15B39">
      <w:pPr>
        <w:spacing w:after="120" w:line="360" w:lineRule="auto"/>
        <w:jc w:val="both"/>
        <w:rPr>
          <w:rFonts w:ascii="Verdana" w:hAnsi="Verdana"/>
          <w:sz w:val="20"/>
          <w:szCs w:val="20"/>
        </w:rPr>
      </w:pPr>
    </w:p>
    <w:sectPr w:rsidR="001D7C29" w:rsidRPr="00302135" w:rsidSect="00EA7AD1">
      <w:footerReference w:type="default" r:id="rId13"/>
      <w:pgSz w:w="11906" w:h="16838"/>
      <w:pgMar w:top="1418" w:right="96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64E93" w14:textId="77777777" w:rsidR="00BA1BCF" w:rsidRDefault="00BA1BCF" w:rsidP="005B0DA8">
      <w:pPr>
        <w:spacing w:after="0" w:line="240" w:lineRule="auto"/>
      </w:pPr>
      <w:r>
        <w:separator/>
      </w:r>
    </w:p>
  </w:endnote>
  <w:endnote w:type="continuationSeparator" w:id="0">
    <w:p w14:paraId="67CBDB15" w14:textId="77777777" w:rsidR="00BA1BCF" w:rsidRDefault="00BA1BCF" w:rsidP="005B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Lat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ellMT">
    <w:charset w:val="00"/>
    <w:family w:val="auto"/>
    <w:pitch w:val="variable"/>
    <w:sig w:usb0="00000003" w:usb1="00000000" w:usb2="00000000" w:usb3="00000000" w:csb0="00000001" w:csb1="00000000"/>
  </w:font>
  <w:font w:name="BellMT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134221"/>
      <w:docPartObj>
        <w:docPartGallery w:val="Page Numbers (Bottom of Page)"/>
        <w:docPartUnique/>
      </w:docPartObj>
    </w:sdtPr>
    <w:sdtEndPr/>
    <w:sdtContent>
      <w:p w14:paraId="68C7A1A8" w14:textId="127BA7FD" w:rsidR="00F335FB" w:rsidRDefault="00F335FB">
        <w:pPr>
          <w:pStyle w:val="Pidipagina"/>
          <w:jc w:val="right"/>
        </w:pPr>
        <w:r>
          <w:fldChar w:fldCharType="begin"/>
        </w:r>
        <w:r>
          <w:instrText>PAGE   \* MERGEFORMAT</w:instrText>
        </w:r>
        <w:r>
          <w:fldChar w:fldCharType="separate"/>
        </w:r>
        <w:r w:rsidR="007732A4">
          <w:rPr>
            <w:noProof/>
          </w:rPr>
          <w:t>2</w:t>
        </w:r>
        <w:r>
          <w:fldChar w:fldCharType="end"/>
        </w:r>
      </w:p>
    </w:sdtContent>
  </w:sdt>
  <w:p w14:paraId="48A8ACB5" w14:textId="77777777" w:rsidR="00F335FB" w:rsidRDefault="00F335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8B993" w14:textId="77777777" w:rsidR="00BA1BCF" w:rsidRDefault="00BA1BCF" w:rsidP="005B0DA8">
      <w:pPr>
        <w:spacing w:after="0" w:line="240" w:lineRule="auto"/>
      </w:pPr>
      <w:r>
        <w:separator/>
      </w:r>
    </w:p>
  </w:footnote>
  <w:footnote w:type="continuationSeparator" w:id="0">
    <w:p w14:paraId="25FD4AD3" w14:textId="77777777" w:rsidR="00BA1BCF" w:rsidRDefault="00BA1BCF" w:rsidP="005B0DA8">
      <w:pPr>
        <w:spacing w:after="0" w:line="240" w:lineRule="auto"/>
      </w:pPr>
      <w:r>
        <w:continuationSeparator/>
      </w:r>
    </w:p>
  </w:footnote>
  <w:footnote w:id="1">
    <w:p w14:paraId="5C6EEDB6" w14:textId="77777777" w:rsidR="00A42A01" w:rsidRDefault="00A42A01" w:rsidP="00F43678">
      <w:pPr>
        <w:pStyle w:val="Testonotaapidipagina"/>
      </w:pPr>
      <w:r>
        <w:rPr>
          <w:rStyle w:val="Rimandonotaapidipagina"/>
        </w:rPr>
        <w:footnoteRef/>
      </w:r>
      <w:r>
        <w:t xml:space="preserve"> Il Consiglio di Amministrazione, nella seduta del 18 dicembre 2019, ha confermato, anche per l’anno 2020, la validità degli obiettivi strategici definiti nel Piano Strategico 2017-2019, adottato con Delibera del Consiglio di Amministrazione nella seduta del 21 dicembre 2018. </w:t>
      </w:r>
    </w:p>
  </w:footnote>
  <w:footnote w:id="2">
    <w:p w14:paraId="6CACE0E4" w14:textId="77777777" w:rsidR="00A42A01" w:rsidRPr="0026609D" w:rsidRDefault="00A42A01" w:rsidP="007B27DE">
      <w:pPr>
        <w:pStyle w:val="Testonotaapidipagina"/>
        <w:jc w:val="both"/>
        <w:rPr>
          <w:sz w:val="16"/>
          <w:szCs w:val="16"/>
        </w:rPr>
      </w:pPr>
      <w:r>
        <w:rPr>
          <w:rStyle w:val="Rimandonotaapidipagina"/>
        </w:rPr>
        <w:footnoteRef/>
      </w:r>
      <w:r>
        <w:t xml:space="preserve"> </w:t>
      </w:r>
      <w:r w:rsidRPr="007E2D04">
        <w:t xml:space="preserve">Si </w:t>
      </w:r>
      <w:r w:rsidRPr="007E2D04">
        <w:rPr>
          <w:sz w:val="16"/>
          <w:szCs w:val="16"/>
        </w:rPr>
        <w:t xml:space="preserve">precisa che la descrizione dei comportamenti a rischio corruzione è stata svolta con riferimento all’ampia accezione di “comportamento a rischio di corruzione” adottata dal PNA e cioè comprendente tutte le  situazioni in cui –a prescindere dalla rilevanza penale-  venga in evidenza un malfunzionamento dell’amministrazione a causa dell’uso a fini privati delle funzioni attribuite ovvero l’inquinamento dell’azione amministrativa ab </w:t>
      </w:r>
      <w:proofErr w:type="spellStart"/>
      <w:r w:rsidRPr="007E2D04">
        <w:rPr>
          <w:sz w:val="16"/>
          <w:szCs w:val="16"/>
        </w:rPr>
        <w:t>externo</w:t>
      </w:r>
      <w:proofErr w:type="spellEnd"/>
      <w:r w:rsidRPr="007E2D04">
        <w:rPr>
          <w:sz w:val="16"/>
          <w:szCs w:val="16"/>
        </w:rPr>
        <w:t>, sia che tale azione abbia successo sia nel caso in cui rimanga a livello di tentativo.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A022B"/>
    <w:multiLevelType w:val="hybridMultilevel"/>
    <w:tmpl w:val="C22821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120A04"/>
    <w:multiLevelType w:val="hybridMultilevel"/>
    <w:tmpl w:val="F1A4E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7A3EC6"/>
    <w:multiLevelType w:val="hybridMultilevel"/>
    <w:tmpl w:val="F44CA4DE"/>
    <w:lvl w:ilvl="0" w:tplc="6116FFD6">
      <w:numFmt w:val="bullet"/>
      <w:lvlText w:val="●"/>
      <w:lvlJc w:val="left"/>
      <w:pPr>
        <w:ind w:left="835" w:hanging="360"/>
      </w:pPr>
      <w:rPr>
        <w:rFonts w:ascii="Times New Roman" w:eastAsia="Times New Roman" w:hAnsi="Times New Roman" w:cs="Times New Roman" w:hint="default"/>
        <w:color w:val="1F4E79"/>
        <w:w w:val="99"/>
        <w:sz w:val="20"/>
        <w:szCs w:val="20"/>
        <w:lang w:val="it-IT" w:eastAsia="it-IT" w:bidi="it-IT"/>
      </w:rPr>
    </w:lvl>
    <w:lvl w:ilvl="1" w:tplc="7BF8410E">
      <w:numFmt w:val="bullet"/>
      <w:lvlText w:val="•"/>
      <w:lvlJc w:val="left"/>
      <w:pPr>
        <w:ind w:left="1718" w:hanging="360"/>
      </w:pPr>
      <w:rPr>
        <w:rFonts w:hint="default"/>
        <w:lang w:val="it-IT" w:eastAsia="it-IT" w:bidi="it-IT"/>
      </w:rPr>
    </w:lvl>
    <w:lvl w:ilvl="2" w:tplc="449A29EA">
      <w:numFmt w:val="bullet"/>
      <w:lvlText w:val="•"/>
      <w:lvlJc w:val="left"/>
      <w:pPr>
        <w:ind w:left="2596" w:hanging="360"/>
      </w:pPr>
      <w:rPr>
        <w:rFonts w:hint="default"/>
        <w:lang w:val="it-IT" w:eastAsia="it-IT" w:bidi="it-IT"/>
      </w:rPr>
    </w:lvl>
    <w:lvl w:ilvl="3" w:tplc="4BB8298C">
      <w:numFmt w:val="bullet"/>
      <w:lvlText w:val="•"/>
      <w:lvlJc w:val="left"/>
      <w:pPr>
        <w:ind w:left="3474" w:hanging="360"/>
      </w:pPr>
      <w:rPr>
        <w:rFonts w:hint="default"/>
        <w:lang w:val="it-IT" w:eastAsia="it-IT" w:bidi="it-IT"/>
      </w:rPr>
    </w:lvl>
    <w:lvl w:ilvl="4" w:tplc="6AB893D8">
      <w:numFmt w:val="bullet"/>
      <w:lvlText w:val="•"/>
      <w:lvlJc w:val="left"/>
      <w:pPr>
        <w:ind w:left="4352" w:hanging="360"/>
      </w:pPr>
      <w:rPr>
        <w:rFonts w:hint="default"/>
        <w:lang w:val="it-IT" w:eastAsia="it-IT" w:bidi="it-IT"/>
      </w:rPr>
    </w:lvl>
    <w:lvl w:ilvl="5" w:tplc="4A2E4FD4">
      <w:numFmt w:val="bullet"/>
      <w:lvlText w:val="•"/>
      <w:lvlJc w:val="left"/>
      <w:pPr>
        <w:ind w:left="5230" w:hanging="360"/>
      </w:pPr>
      <w:rPr>
        <w:rFonts w:hint="default"/>
        <w:lang w:val="it-IT" w:eastAsia="it-IT" w:bidi="it-IT"/>
      </w:rPr>
    </w:lvl>
    <w:lvl w:ilvl="6" w:tplc="F392EDEA">
      <w:numFmt w:val="bullet"/>
      <w:lvlText w:val="•"/>
      <w:lvlJc w:val="left"/>
      <w:pPr>
        <w:ind w:left="6108" w:hanging="360"/>
      </w:pPr>
      <w:rPr>
        <w:rFonts w:hint="default"/>
        <w:lang w:val="it-IT" w:eastAsia="it-IT" w:bidi="it-IT"/>
      </w:rPr>
    </w:lvl>
    <w:lvl w:ilvl="7" w:tplc="B8BA4430">
      <w:numFmt w:val="bullet"/>
      <w:lvlText w:val="•"/>
      <w:lvlJc w:val="left"/>
      <w:pPr>
        <w:ind w:left="6986" w:hanging="360"/>
      </w:pPr>
      <w:rPr>
        <w:rFonts w:hint="default"/>
        <w:lang w:val="it-IT" w:eastAsia="it-IT" w:bidi="it-IT"/>
      </w:rPr>
    </w:lvl>
    <w:lvl w:ilvl="8" w:tplc="77C07950">
      <w:numFmt w:val="bullet"/>
      <w:lvlText w:val="•"/>
      <w:lvlJc w:val="left"/>
      <w:pPr>
        <w:ind w:left="7864" w:hanging="360"/>
      </w:pPr>
      <w:rPr>
        <w:rFonts w:hint="default"/>
        <w:lang w:val="it-IT" w:eastAsia="it-IT" w:bidi="it-IT"/>
      </w:rPr>
    </w:lvl>
  </w:abstractNum>
  <w:abstractNum w:abstractNumId="4">
    <w:nsid w:val="061A3712"/>
    <w:multiLevelType w:val="hybridMultilevel"/>
    <w:tmpl w:val="D20CA0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694AE0"/>
    <w:multiLevelType w:val="multilevel"/>
    <w:tmpl w:val="612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723449"/>
    <w:multiLevelType w:val="hybridMultilevel"/>
    <w:tmpl w:val="447CA8E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11A514B6"/>
    <w:multiLevelType w:val="hybridMultilevel"/>
    <w:tmpl w:val="993C3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CF6300"/>
    <w:multiLevelType w:val="hybridMultilevel"/>
    <w:tmpl w:val="7680AEB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FB5076B"/>
    <w:multiLevelType w:val="hybridMultilevel"/>
    <w:tmpl w:val="A8F07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383656"/>
    <w:multiLevelType w:val="hybridMultilevel"/>
    <w:tmpl w:val="96DC0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894656"/>
    <w:multiLevelType w:val="hybridMultilevel"/>
    <w:tmpl w:val="43E4F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7C7A24"/>
    <w:multiLevelType w:val="hybridMultilevel"/>
    <w:tmpl w:val="26889D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5A3B8F"/>
    <w:multiLevelType w:val="hybridMultilevel"/>
    <w:tmpl w:val="9FF4E5EA"/>
    <w:lvl w:ilvl="0" w:tplc="0410000F">
      <w:start w:val="1"/>
      <w:numFmt w:val="decimal"/>
      <w:lvlText w:val="%1."/>
      <w:lvlJc w:val="left"/>
      <w:pPr>
        <w:ind w:left="720" w:hanging="360"/>
      </w:pPr>
    </w:lvl>
    <w:lvl w:ilvl="1" w:tplc="73980BB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894C8E"/>
    <w:multiLevelType w:val="hybridMultilevel"/>
    <w:tmpl w:val="33CEB5B2"/>
    <w:lvl w:ilvl="0" w:tplc="DA50B41E">
      <w:numFmt w:val="bullet"/>
      <w:lvlText w:val="●"/>
      <w:lvlJc w:val="left"/>
      <w:pPr>
        <w:ind w:left="835" w:hanging="360"/>
      </w:pPr>
      <w:rPr>
        <w:rFonts w:ascii="Times New Roman" w:eastAsia="Times New Roman" w:hAnsi="Times New Roman" w:cs="Times New Roman" w:hint="default"/>
        <w:color w:val="1F4E79"/>
        <w:w w:val="99"/>
        <w:sz w:val="20"/>
        <w:szCs w:val="20"/>
        <w:lang w:val="it-IT" w:eastAsia="it-IT" w:bidi="it-IT"/>
      </w:rPr>
    </w:lvl>
    <w:lvl w:ilvl="1" w:tplc="57527ED0">
      <w:numFmt w:val="bullet"/>
      <w:lvlText w:val="•"/>
      <w:lvlJc w:val="left"/>
      <w:pPr>
        <w:ind w:left="1718" w:hanging="360"/>
      </w:pPr>
      <w:rPr>
        <w:rFonts w:hint="default"/>
        <w:lang w:val="it-IT" w:eastAsia="it-IT" w:bidi="it-IT"/>
      </w:rPr>
    </w:lvl>
    <w:lvl w:ilvl="2" w:tplc="55B807AA">
      <w:numFmt w:val="bullet"/>
      <w:lvlText w:val="•"/>
      <w:lvlJc w:val="left"/>
      <w:pPr>
        <w:ind w:left="2596" w:hanging="360"/>
      </w:pPr>
      <w:rPr>
        <w:rFonts w:hint="default"/>
        <w:lang w:val="it-IT" w:eastAsia="it-IT" w:bidi="it-IT"/>
      </w:rPr>
    </w:lvl>
    <w:lvl w:ilvl="3" w:tplc="88824F20">
      <w:numFmt w:val="bullet"/>
      <w:lvlText w:val="•"/>
      <w:lvlJc w:val="left"/>
      <w:pPr>
        <w:ind w:left="3474" w:hanging="360"/>
      </w:pPr>
      <w:rPr>
        <w:rFonts w:hint="default"/>
        <w:lang w:val="it-IT" w:eastAsia="it-IT" w:bidi="it-IT"/>
      </w:rPr>
    </w:lvl>
    <w:lvl w:ilvl="4" w:tplc="ED1E5570">
      <w:numFmt w:val="bullet"/>
      <w:lvlText w:val="•"/>
      <w:lvlJc w:val="left"/>
      <w:pPr>
        <w:ind w:left="4352" w:hanging="360"/>
      </w:pPr>
      <w:rPr>
        <w:rFonts w:hint="default"/>
        <w:lang w:val="it-IT" w:eastAsia="it-IT" w:bidi="it-IT"/>
      </w:rPr>
    </w:lvl>
    <w:lvl w:ilvl="5" w:tplc="32CAB9E0">
      <w:numFmt w:val="bullet"/>
      <w:lvlText w:val="•"/>
      <w:lvlJc w:val="left"/>
      <w:pPr>
        <w:ind w:left="5230" w:hanging="360"/>
      </w:pPr>
      <w:rPr>
        <w:rFonts w:hint="default"/>
        <w:lang w:val="it-IT" w:eastAsia="it-IT" w:bidi="it-IT"/>
      </w:rPr>
    </w:lvl>
    <w:lvl w:ilvl="6" w:tplc="7D581B1A">
      <w:numFmt w:val="bullet"/>
      <w:lvlText w:val="•"/>
      <w:lvlJc w:val="left"/>
      <w:pPr>
        <w:ind w:left="6108" w:hanging="360"/>
      </w:pPr>
      <w:rPr>
        <w:rFonts w:hint="default"/>
        <w:lang w:val="it-IT" w:eastAsia="it-IT" w:bidi="it-IT"/>
      </w:rPr>
    </w:lvl>
    <w:lvl w:ilvl="7" w:tplc="2C808FFE">
      <w:numFmt w:val="bullet"/>
      <w:lvlText w:val="•"/>
      <w:lvlJc w:val="left"/>
      <w:pPr>
        <w:ind w:left="6986" w:hanging="360"/>
      </w:pPr>
      <w:rPr>
        <w:rFonts w:hint="default"/>
        <w:lang w:val="it-IT" w:eastAsia="it-IT" w:bidi="it-IT"/>
      </w:rPr>
    </w:lvl>
    <w:lvl w:ilvl="8" w:tplc="6EA2CB56">
      <w:numFmt w:val="bullet"/>
      <w:lvlText w:val="•"/>
      <w:lvlJc w:val="left"/>
      <w:pPr>
        <w:ind w:left="7864" w:hanging="360"/>
      </w:pPr>
      <w:rPr>
        <w:rFonts w:hint="default"/>
        <w:lang w:val="it-IT" w:eastAsia="it-IT" w:bidi="it-IT"/>
      </w:rPr>
    </w:lvl>
  </w:abstractNum>
  <w:abstractNum w:abstractNumId="15">
    <w:nsid w:val="37BA1EF7"/>
    <w:multiLevelType w:val="hybridMultilevel"/>
    <w:tmpl w:val="38B00A4C"/>
    <w:lvl w:ilvl="0" w:tplc="24B8EE82">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D6C0FBD"/>
    <w:multiLevelType w:val="hybridMultilevel"/>
    <w:tmpl w:val="CB262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8B1387"/>
    <w:multiLevelType w:val="hybridMultilevel"/>
    <w:tmpl w:val="CABA0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427214"/>
    <w:multiLevelType w:val="hybridMultilevel"/>
    <w:tmpl w:val="73060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5B63D9"/>
    <w:multiLevelType w:val="hybridMultilevel"/>
    <w:tmpl w:val="85E2AD38"/>
    <w:lvl w:ilvl="0" w:tplc="04100001">
      <w:start w:val="1"/>
      <w:numFmt w:val="bullet"/>
      <w:lvlText w:val=""/>
      <w:lvlJc w:val="left"/>
      <w:pPr>
        <w:ind w:left="793" w:hanging="360"/>
      </w:pPr>
      <w:rPr>
        <w:rFonts w:ascii="Symbol" w:hAnsi="Symbol"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20">
    <w:nsid w:val="4FF94D53"/>
    <w:multiLevelType w:val="hybridMultilevel"/>
    <w:tmpl w:val="43627E7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4D24790"/>
    <w:multiLevelType w:val="hybridMultilevel"/>
    <w:tmpl w:val="97ECC2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104778"/>
    <w:multiLevelType w:val="hybridMultilevel"/>
    <w:tmpl w:val="1BB8C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2E40CD"/>
    <w:multiLevelType w:val="hybridMultilevel"/>
    <w:tmpl w:val="6CD83452"/>
    <w:lvl w:ilvl="0" w:tplc="EF367D30">
      <w:numFmt w:val="bullet"/>
      <w:lvlText w:val=""/>
      <w:lvlJc w:val="left"/>
      <w:pPr>
        <w:ind w:left="1425" w:hanging="705"/>
      </w:pPr>
      <w:rPr>
        <w:rFonts w:ascii="Symbol" w:eastAsia="Calibri"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7EA66A4"/>
    <w:multiLevelType w:val="hybridMultilevel"/>
    <w:tmpl w:val="741E11D4"/>
    <w:lvl w:ilvl="0" w:tplc="0410000B">
      <w:start w:val="1"/>
      <w:numFmt w:val="bullet"/>
      <w:lvlText w:val=""/>
      <w:lvlJc w:val="left"/>
      <w:pPr>
        <w:ind w:left="501"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3522B072">
      <w:start w:val="3"/>
      <w:numFmt w:val="bullet"/>
      <w:lvlText w:val="-"/>
      <w:lvlJc w:val="left"/>
      <w:pPr>
        <w:ind w:left="1800" w:hanging="360"/>
      </w:pPr>
      <w:rPr>
        <w:rFonts w:ascii="Calibri" w:eastAsiaTheme="minorHAnsi" w:hAnsi="Calibri" w:cstheme="minorBi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A7A4A9A"/>
    <w:multiLevelType w:val="hybridMultilevel"/>
    <w:tmpl w:val="799CB268"/>
    <w:lvl w:ilvl="0" w:tplc="0410000F">
      <w:start w:val="1"/>
      <w:numFmt w:val="decimal"/>
      <w:lvlText w:val="%1."/>
      <w:lvlJc w:val="left"/>
      <w:pPr>
        <w:ind w:left="475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CBB3386"/>
    <w:multiLevelType w:val="multilevel"/>
    <w:tmpl w:val="7ECCCBB0"/>
    <w:lvl w:ilvl="0">
      <w:start w:val="11"/>
      <w:numFmt w:val="decimal"/>
      <w:lvlText w:val="%1"/>
      <w:lvlJc w:val="left"/>
      <w:pPr>
        <w:ind w:left="910" w:hanging="497"/>
      </w:pPr>
      <w:rPr>
        <w:rFonts w:hint="default"/>
        <w:lang w:val="it-IT" w:eastAsia="it-IT" w:bidi="it-IT"/>
      </w:rPr>
    </w:lvl>
    <w:lvl w:ilvl="1">
      <w:start w:val="6"/>
      <w:numFmt w:val="decimal"/>
      <w:lvlText w:val="%1.%2."/>
      <w:lvlJc w:val="left"/>
      <w:pPr>
        <w:ind w:left="910" w:hanging="497"/>
      </w:pPr>
      <w:rPr>
        <w:rFonts w:ascii="Times New Roman" w:eastAsia="Times New Roman" w:hAnsi="Times New Roman" w:cs="Times New Roman" w:hint="default"/>
        <w:b/>
        <w:bCs/>
        <w:color w:val="1F4E79"/>
        <w:w w:val="100"/>
        <w:sz w:val="22"/>
        <w:szCs w:val="22"/>
        <w:lang w:val="it-IT" w:eastAsia="it-IT" w:bidi="it-IT"/>
      </w:rPr>
    </w:lvl>
    <w:lvl w:ilvl="2">
      <w:numFmt w:val="bullet"/>
      <w:lvlText w:val="●"/>
      <w:lvlJc w:val="left"/>
      <w:pPr>
        <w:ind w:left="1133" w:hanging="360"/>
      </w:pPr>
      <w:rPr>
        <w:rFonts w:ascii="Times New Roman" w:eastAsia="Times New Roman" w:hAnsi="Times New Roman" w:cs="Times New Roman" w:hint="default"/>
        <w:color w:val="1F4E79"/>
        <w:w w:val="100"/>
        <w:sz w:val="22"/>
        <w:szCs w:val="22"/>
        <w:lang w:val="it-IT" w:eastAsia="it-IT" w:bidi="it-IT"/>
      </w:rPr>
    </w:lvl>
    <w:lvl w:ilvl="3">
      <w:numFmt w:val="bullet"/>
      <w:lvlText w:val="•"/>
      <w:lvlJc w:val="left"/>
      <w:pPr>
        <w:ind w:left="3168" w:hanging="360"/>
      </w:pPr>
      <w:rPr>
        <w:rFonts w:hint="default"/>
        <w:lang w:val="it-IT" w:eastAsia="it-IT" w:bidi="it-IT"/>
      </w:rPr>
    </w:lvl>
    <w:lvl w:ilvl="4">
      <w:numFmt w:val="bullet"/>
      <w:lvlText w:val="•"/>
      <w:lvlJc w:val="left"/>
      <w:pPr>
        <w:ind w:left="4182" w:hanging="360"/>
      </w:pPr>
      <w:rPr>
        <w:rFonts w:hint="default"/>
        <w:lang w:val="it-IT" w:eastAsia="it-IT" w:bidi="it-IT"/>
      </w:rPr>
    </w:lvl>
    <w:lvl w:ilvl="5">
      <w:numFmt w:val="bullet"/>
      <w:lvlText w:val="•"/>
      <w:lvlJc w:val="left"/>
      <w:pPr>
        <w:ind w:left="5196" w:hanging="360"/>
      </w:pPr>
      <w:rPr>
        <w:rFonts w:hint="default"/>
        <w:lang w:val="it-IT" w:eastAsia="it-IT" w:bidi="it-IT"/>
      </w:rPr>
    </w:lvl>
    <w:lvl w:ilvl="6">
      <w:numFmt w:val="bullet"/>
      <w:lvlText w:val="•"/>
      <w:lvlJc w:val="left"/>
      <w:pPr>
        <w:ind w:left="6210" w:hanging="360"/>
      </w:pPr>
      <w:rPr>
        <w:rFonts w:hint="default"/>
        <w:lang w:val="it-IT" w:eastAsia="it-IT" w:bidi="it-IT"/>
      </w:rPr>
    </w:lvl>
    <w:lvl w:ilvl="7">
      <w:numFmt w:val="bullet"/>
      <w:lvlText w:val="•"/>
      <w:lvlJc w:val="left"/>
      <w:pPr>
        <w:ind w:left="7224" w:hanging="360"/>
      </w:pPr>
      <w:rPr>
        <w:rFonts w:hint="default"/>
        <w:lang w:val="it-IT" w:eastAsia="it-IT" w:bidi="it-IT"/>
      </w:rPr>
    </w:lvl>
    <w:lvl w:ilvl="8">
      <w:numFmt w:val="bullet"/>
      <w:lvlText w:val="•"/>
      <w:lvlJc w:val="left"/>
      <w:pPr>
        <w:ind w:left="8238" w:hanging="360"/>
      </w:pPr>
      <w:rPr>
        <w:rFonts w:hint="default"/>
        <w:lang w:val="it-IT" w:eastAsia="it-IT" w:bidi="it-IT"/>
      </w:rPr>
    </w:lvl>
  </w:abstractNum>
  <w:abstractNum w:abstractNumId="27">
    <w:nsid w:val="6086368D"/>
    <w:multiLevelType w:val="hybridMultilevel"/>
    <w:tmpl w:val="BF944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11404EB"/>
    <w:multiLevelType w:val="hybridMultilevel"/>
    <w:tmpl w:val="CA9EAB70"/>
    <w:lvl w:ilvl="0" w:tplc="0410000B">
      <w:start w:val="1"/>
      <w:numFmt w:val="bullet"/>
      <w:lvlText w:val=""/>
      <w:lvlJc w:val="left"/>
      <w:pPr>
        <w:ind w:left="360" w:hanging="360"/>
      </w:pPr>
      <w:rPr>
        <w:rFonts w:ascii="Wingdings" w:hAnsi="Wingdings" w:hint="default"/>
      </w:rPr>
    </w:lvl>
    <w:lvl w:ilvl="1" w:tplc="B1EE7434">
      <w:start w:val="1"/>
      <w:numFmt w:val="bullet"/>
      <w:lvlText w:val="-"/>
      <w:lvlJc w:val="left"/>
      <w:pPr>
        <w:ind w:left="1080" w:hanging="360"/>
      </w:pPr>
      <w:rPr>
        <w:rFonts w:ascii="Calibri" w:eastAsia="Times New Roman" w:hAnsi="Calibri" w:hint="default"/>
      </w:rPr>
    </w:lvl>
    <w:lvl w:ilvl="2" w:tplc="3522B072">
      <w:start w:val="3"/>
      <w:numFmt w:val="bullet"/>
      <w:lvlText w:val="-"/>
      <w:lvlJc w:val="left"/>
      <w:pPr>
        <w:ind w:left="1800" w:hanging="360"/>
      </w:pPr>
      <w:rPr>
        <w:rFonts w:ascii="Calibri" w:eastAsiaTheme="minorHAnsi" w:hAnsi="Calibri" w:cstheme="minorBi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12467B2"/>
    <w:multiLevelType w:val="hybridMultilevel"/>
    <w:tmpl w:val="A726C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AE6786"/>
    <w:multiLevelType w:val="hybridMultilevel"/>
    <w:tmpl w:val="8B662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7E6811"/>
    <w:multiLevelType w:val="hybridMultilevel"/>
    <w:tmpl w:val="25F0E4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9EC472F"/>
    <w:multiLevelType w:val="hybridMultilevel"/>
    <w:tmpl w:val="2B42DF3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3">
    <w:nsid w:val="6AB31CEF"/>
    <w:multiLevelType w:val="hybridMultilevel"/>
    <w:tmpl w:val="513A7B76"/>
    <w:lvl w:ilvl="0" w:tplc="4F8636D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452E98"/>
    <w:multiLevelType w:val="hybridMultilevel"/>
    <w:tmpl w:val="503440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71FF1AB2"/>
    <w:multiLevelType w:val="hybridMultilevel"/>
    <w:tmpl w:val="90D82E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A37470"/>
    <w:multiLevelType w:val="hybridMultilevel"/>
    <w:tmpl w:val="7A6E2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FF2499"/>
    <w:multiLevelType w:val="hybridMultilevel"/>
    <w:tmpl w:val="8D7EC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7F83092"/>
    <w:multiLevelType w:val="hybridMultilevel"/>
    <w:tmpl w:val="251290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92252FF"/>
    <w:multiLevelType w:val="hybridMultilevel"/>
    <w:tmpl w:val="AEB04304"/>
    <w:lvl w:ilvl="0" w:tplc="3522B072">
      <w:start w:val="3"/>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nsid w:val="7C425347"/>
    <w:multiLevelType w:val="hybridMultilevel"/>
    <w:tmpl w:val="4062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EA25CD4"/>
    <w:multiLevelType w:val="hybridMultilevel"/>
    <w:tmpl w:val="E1787D16"/>
    <w:lvl w:ilvl="0" w:tplc="32346648">
      <w:start w:val="1"/>
      <w:numFmt w:val="decimal"/>
      <w:pStyle w:val="Titolo3"/>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1"/>
  </w:num>
  <w:num w:numId="3">
    <w:abstractNumId w:val="24"/>
  </w:num>
  <w:num w:numId="4">
    <w:abstractNumId w:val="0"/>
  </w:num>
  <w:num w:numId="5">
    <w:abstractNumId w:val="1"/>
  </w:num>
  <w:num w:numId="6">
    <w:abstractNumId w:val="12"/>
  </w:num>
  <w:num w:numId="7">
    <w:abstractNumId w:val="6"/>
  </w:num>
  <w:num w:numId="8">
    <w:abstractNumId w:val="33"/>
  </w:num>
  <w:num w:numId="9">
    <w:abstractNumId w:val="28"/>
  </w:num>
  <w:num w:numId="10">
    <w:abstractNumId w:val="39"/>
  </w:num>
  <w:num w:numId="11">
    <w:abstractNumId w:val="4"/>
  </w:num>
  <w:num w:numId="12">
    <w:abstractNumId w:val="8"/>
  </w:num>
  <w:num w:numId="13">
    <w:abstractNumId w:val="23"/>
  </w:num>
  <w:num w:numId="14">
    <w:abstractNumId w:val="36"/>
  </w:num>
  <w:num w:numId="15">
    <w:abstractNumId w:val="20"/>
  </w:num>
  <w:num w:numId="16">
    <w:abstractNumId w:val="38"/>
  </w:num>
  <w:num w:numId="17">
    <w:abstractNumId w:val="13"/>
  </w:num>
  <w:num w:numId="18">
    <w:abstractNumId w:val="25"/>
  </w:num>
  <w:num w:numId="19">
    <w:abstractNumId w:val="18"/>
  </w:num>
  <w:num w:numId="20">
    <w:abstractNumId w:val="10"/>
  </w:num>
  <w:num w:numId="21">
    <w:abstractNumId w:val="35"/>
  </w:num>
  <w:num w:numId="22">
    <w:abstractNumId w:val="9"/>
  </w:num>
  <w:num w:numId="23">
    <w:abstractNumId w:val="7"/>
  </w:num>
  <w:num w:numId="24">
    <w:abstractNumId w:val="29"/>
  </w:num>
  <w:num w:numId="25">
    <w:abstractNumId w:val="19"/>
  </w:num>
  <w:num w:numId="26">
    <w:abstractNumId w:val="40"/>
  </w:num>
  <w:num w:numId="27">
    <w:abstractNumId w:val="2"/>
  </w:num>
  <w:num w:numId="28">
    <w:abstractNumId w:val="27"/>
  </w:num>
  <w:num w:numId="29">
    <w:abstractNumId w:val="17"/>
  </w:num>
  <w:num w:numId="30">
    <w:abstractNumId w:val="32"/>
  </w:num>
  <w:num w:numId="31">
    <w:abstractNumId w:val="21"/>
  </w:num>
  <w:num w:numId="32">
    <w:abstractNumId w:val="16"/>
  </w:num>
  <w:num w:numId="33">
    <w:abstractNumId w:val="37"/>
  </w:num>
  <w:num w:numId="34">
    <w:abstractNumId w:val="22"/>
  </w:num>
  <w:num w:numId="35">
    <w:abstractNumId w:val="26"/>
  </w:num>
  <w:num w:numId="36">
    <w:abstractNumId w:val="34"/>
  </w:num>
  <w:num w:numId="37">
    <w:abstractNumId w:val="30"/>
  </w:num>
  <w:num w:numId="38">
    <w:abstractNumId w:val="31"/>
  </w:num>
  <w:num w:numId="39">
    <w:abstractNumId w:val="11"/>
  </w:num>
  <w:num w:numId="40">
    <w:abstractNumId w:val="3"/>
  </w:num>
  <w:num w:numId="41">
    <w:abstractNumId w:val="14"/>
  </w:num>
  <w:num w:numId="42">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A8"/>
    <w:rsid w:val="00011321"/>
    <w:rsid w:val="00012B13"/>
    <w:rsid w:val="00013BBF"/>
    <w:rsid w:val="00022441"/>
    <w:rsid w:val="00041EA5"/>
    <w:rsid w:val="0007484B"/>
    <w:rsid w:val="0007655A"/>
    <w:rsid w:val="00083473"/>
    <w:rsid w:val="0008696A"/>
    <w:rsid w:val="00090684"/>
    <w:rsid w:val="000C0534"/>
    <w:rsid w:val="000E0D13"/>
    <w:rsid w:val="000E2DF9"/>
    <w:rsid w:val="000E7B51"/>
    <w:rsid w:val="00116BE1"/>
    <w:rsid w:val="00123BAD"/>
    <w:rsid w:val="00131A65"/>
    <w:rsid w:val="00133062"/>
    <w:rsid w:val="0017018D"/>
    <w:rsid w:val="0017321C"/>
    <w:rsid w:val="00176E4B"/>
    <w:rsid w:val="001A092C"/>
    <w:rsid w:val="001A7121"/>
    <w:rsid w:val="001C4611"/>
    <w:rsid w:val="001D7C29"/>
    <w:rsid w:val="001E38DA"/>
    <w:rsid w:val="001E6B9B"/>
    <w:rsid w:val="001F6D28"/>
    <w:rsid w:val="00202F5A"/>
    <w:rsid w:val="0020766A"/>
    <w:rsid w:val="00211BF1"/>
    <w:rsid w:val="002155B2"/>
    <w:rsid w:val="00226D8E"/>
    <w:rsid w:val="00253BC5"/>
    <w:rsid w:val="00275429"/>
    <w:rsid w:val="002957F1"/>
    <w:rsid w:val="002B30A6"/>
    <w:rsid w:val="002B4989"/>
    <w:rsid w:val="002C1D21"/>
    <w:rsid w:val="002D13C2"/>
    <w:rsid w:val="002F00A5"/>
    <w:rsid w:val="002F46E8"/>
    <w:rsid w:val="002F7B3B"/>
    <w:rsid w:val="00302135"/>
    <w:rsid w:val="00305D45"/>
    <w:rsid w:val="00336F41"/>
    <w:rsid w:val="00340386"/>
    <w:rsid w:val="00340A42"/>
    <w:rsid w:val="00353319"/>
    <w:rsid w:val="00355265"/>
    <w:rsid w:val="00355614"/>
    <w:rsid w:val="00366A16"/>
    <w:rsid w:val="003A5375"/>
    <w:rsid w:val="003C0589"/>
    <w:rsid w:val="003C37FC"/>
    <w:rsid w:val="003C7C75"/>
    <w:rsid w:val="003D17D7"/>
    <w:rsid w:val="003E07C4"/>
    <w:rsid w:val="003E67AB"/>
    <w:rsid w:val="004340B1"/>
    <w:rsid w:val="00435D0C"/>
    <w:rsid w:val="00457A35"/>
    <w:rsid w:val="00472A9B"/>
    <w:rsid w:val="00483834"/>
    <w:rsid w:val="004B1C37"/>
    <w:rsid w:val="004C524B"/>
    <w:rsid w:val="004D0F2C"/>
    <w:rsid w:val="004D308D"/>
    <w:rsid w:val="004D7663"/>
    <w:rsid w:val="004E64C7"/>
    <w:rsid w:val="004F5132"/>
    <w:rsid w:val="00502ED0"/>
    <w:rsid w:val="0051124A"/>
    <w:rsid w:val="00515D05"/>
    <w:rsid w:val="00520A0A"/>
    <w:rsid w:val="00540270"/>
    <w:rsid w:val="00544BAD"/>
    <w:rsid w:val="0055748E"/>
    <w:rsid w:val="005619FD"/>
    <w:rsid w:val="00564389"/>
    <w:rsid w:val="00565E3C"/>
    <w:rsid w:val="00576D81"/>
    <w:rsid w:val="0058343C"/>
    <w:rsid w:val="0059778C"/>
    <w:rsid w:val="00597850"/>
    <w:rsid w:val="005A6D8E"/>
    <w:rsid w:val="005B0DA8"/>
    <w:rsid w:val="00616504"/>
    <w:rsid w:val="006417E9"/>
    <w:rsid w:val="00652DD6"/>
    <w:rsid w:val="006770E9"/>
    <w:rsid w:val="0068654A"/>
    <w:rsid w:val="0068709A"/>
    <w:rsid w:val="00697C3A"/>
    <w:rsid w:val="006B3A90"/>
    <w:rsid w:val="006E2E44"/>
    <w:rsid w:val="006F5C93"/>
    <w:rsid w:val="00701588"/>
    <w:rsid w:val="00706F59"/>
    <w:rsid w:val="007120D1"/>
    <w:rsid w:val="00717BBB"/>
    <w:rsid w:val="00720586"/>
    <w:rsid w:val="00723414"/>
    <w:rsid w:val="007251BE"/>
    <w:rsid w:val="0073036F"/>
    <w:rsid w:val="00742AFB"/>
    <w:rsid w:val="007472C3"/>
    <w:rsid w:val="007732A4"/>
    <w:rsid w:val="00775456"/>
    <w:rsid w:val="0079308B"/>
    <w:rsid w:val="007A3D67"/>
    <w:rsid w:val="007B27DE"/>
    <w:rsid w:val="007B5542"/>
    <w:rsid w:val="007D0AFF"/>
    <w:rsid w:val="007D1C8D"/>
    <w:rsid w:val="007E2D04"/>
    <w:rsid w:val="008003F0"/>
    <w:rsid w:val="00800D56"/>
    <w:rsid w:val="0082330D"/>
    <w:rsid w:val="008603A6"/>
    <w:rsid w:val="008619E6"/>
    <w:rsid w:val="0086271D"/>
    <w:rsid w:val="00873C96"/>
    <w:rsid w:val="00883613"/>
    <w:rsid w:val="00884F6E"/>
    <w:rsid w:val="008A18AA"/>
    <w:rsid w:val="008A3FDB"/>
    <w:rsid w:val="008A4A1B"/>
    <w:rsid w:val="008A66B8"/>
    <w:rsid w:val="008B2F03"/>
    <w:rsid w:val="008B77CB"/>
    <w:rsid w:val="008D6CB1"/>
    <w:rsid w:val="008F0B10"/>
    <w:rsid w:val="00923348"/>
    <w:rsid w:val="009304A3"/>
    <w:rsid w:val="00941AFB"/>
    <w:rsid w:val="00961964"/>
    <w:rsid w:val="00966319"/>
    <w:rsid w:val="009B1141"/>
    <w:rsid w:val="009B22CC"/>
    <w:rsid w:val="009B49B5"/>
    <w:rsid w:val="009B50F4"/>
    <w:rsid w:val="009B6690"/>
    <w:rsid w:val="009C67DD"/>
    <w:rsid w:val="009D4B20"/>
    <w:rsid w:val="00A02C79"/>
    <w:rsid w:val="00A062E7"/>
    <w:rsid w:val="00A077EE"/>
    <w:rsid w:val="00A157E8"/>
    <w:rsid w:val="00A2060E"/>
    <w:rsid w:val="00A22CFE"/>
    <w:rsid w:val="00A31362"/>
    <w:rsid w:val="00A3743D"/>
    <w:rsid w:val="00A41CB6"/>
    <w:rsid w:val="00A42A01"/>
    <w:rsid w:val="00A63DCF"/>
    <w:rsid w:val="00A81893"/>
    <w:rsid w:val="00A83CEC"/>
    <w:rsid w:val="00A84165"/>
    <w:rsid w:val="00A86015"/>
    <w:rsid w:val="00A902B5"/>
    <w:rsid w:val="00A92AEF"/>
    <w:rsid w:val="00AB1755"/>
    <w:rsid w:val="00AC0D45"/>
    <w:rsid w:val="00AD3597"/>
    <w:rsid w:val="00AE1B2A"/>
    <w:rsid w:val="00B250C9"/>
    <w:rsid w:val="00B2626B"/>
    <w:rsid w:val="00B26E70"/>
    <w:rsid w:val="00B337B0"/>
    <w:rsid w:val="00B44773"/>
    <w:rsid w:val="00B851FE"/>
    <w:rsid w:val="00B8734A"/>
    <w:rsid w:val="00B91201"/>
    <w:rsid w:val="00B91EF1"/>
    <w:rsid w:val="00BA1BCF"/>
    <w:rsid w:val="00BA38BA"/>
    <w:rsid w:val="00BA60EF"/>
    <w:rsid w:val="00BA7F83"/>
    <w:rsid w:val="00BB62FC"/>
    <w:rsid w:val="00BC1664"/>
    <w:rsid w:val="00BF00D0"/>
    <w:rsid w:val="00C14248"/>
    <w:rsid w:val="00C4114B"/>
    <w:rsid w:val="00C43903"/>
    <w:rsid w:val="00C62E0B"/>
    <w:rsid w:val="00C64869"/>
    <w:rsid w:val="00C8108F"/>
    <w:rsid w:val="00C82F67"/>
    <w:rsid w:val="00C84916"/>
    <w:rsid w:val="00C84A8B"/>
    <w:rsid w:val="00CB1DC6"/>
    <w:rsid w:val="00CB62C9"/>
    <w:rsid w:val="00CD29E5"/>
    <w:rsid w:val="00CE1C00"/>
    <w:rsid w:val="00D02B7A"/>
    <w:rsid w:val="00D03CE8"/>
    <w:rsid w:val="00D24485"/>
    <w:rsid w:val="00D24C01"/>
    <w:rsid w:val="00D550A3"/>
    <w:rsid w:val="00D5682B"/>
    <w:rsid w:val="00D60676"/>
    <w:rsid w:val="00D621AE"/>
    <w:rsid w:val="00D6315E"/>
    <w:rsid w:val="00D72136"/>
    <w:rsid w:val="00D80AA3"/>
    <w:rsid w:val="00D812DB"/>
    <w:rsid w:val="00D8368A"/>
    <w:rsid w:val="00D92D95"/>
    <w:rsid w:val="00D95938"/>
    <w:rsid w:val="00DB0C5A"/>
    <w:rsid w:val="00DC32A2"/>
    <w:rsid w:val="00DE0F53"/>
    <w:rsid w:val="00DE74F7"/>
    <w:rsid w:val="00DF2E2C"/>
    <w:rsid w:val="00E12BA0"/>
    <w:rsid w:val="00E15B39"/>
    <w:rsid w:val="00E327AF"/>
    <w:rsid w:val="00E6788D"/>
    <w:rsid w:val="00E83117"/>
    <w:rsid w:val="00E838EA"/>
    <w:rsid w:val="00EA7AD1"/>
    <w:rsid w:val="00EB60B6"/>
    <w:rsid w:val="00ED34F2"/>
    <w:rsid w:val="00ED47BF"/>
    <w:rsid w:val="00EE364D"/>
    <w:rsid w:val="00EF0668"/>
    <w:rsid w:val="00F025E0"/>
    <w:rsid w:val="00F13796"/>
    <w:rsid w:val="00F2026D"/>
    <w:rsid w:val="00F335FB"/>
    <w:rsid w:val="00F34416"/>
    <w:rsid w:val="00F43678"/>
    <w:rsid w:val="00F462ED"/>
    <w:rsid w:val="00F6422A"/>
    <w:rsid w:val="00F76747"/>
    <w:rsid w:val="00F8481F"/>
    <w:rsid w:val="00FA7287"/>
    <w:rsid w:val="00FC61B2"/>
    <w:rsid w:val="555B8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4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0DA8"/>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5B0DA8"/>
    <w:pPr>
      <w:keepNext/>
      <w:numPr>
        <w:numId w:val="1"/>
      </w:numPr>
      <w:spacing w:before="360" w:after="180"/>
      <w:jc w:val="both"/>
      <w:outlineLvl w:val="0"/>
    </w:pPr>
    <w:rPr>
      <w:rFonts w:eastAsia="Times New Roman"/>
      <w:b/>
      <w:bCs/>
      <w:color w:val="31849B"/>
      <w:kern w:val="32"/>
      <w:sz w:val="28"/>
      <w:szCs w:val="32"/>
    </w:rPr>
  </w:style>
  <w:style w:type="paragraph" w:styleId="Titolo2">
    <w:name w:val="heading 2"/>
    <w:basedOn w:val="Normale"/>
    <w:next w:val="Normale"/>
    <w:link w:val="Titolo2Carattere"/>
    <w:uiPriority w:val="9"/>
    <w:unhideWhenUsed/>
    <w:qFormat/>
    <w:rsid w:val="005B0DA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5B0DA8"/>
    <w:pPr>
      <w:keepNext/>
      <w:numPr>
        <w:numId w:val="2"/>
      </w:numPr>
      <w:spacing w:before="240" w:after="60"/>
      <w:outlineLvl w:val="2"/>
    </w:pPr>
    <w:rPr>
      <w:rFonts w:eastAsia="Times New Roman"/>
      <w:bCs/>
      <w:i/>
      <w:color w:val="31849B"/>
      <w:sz w:val="24"/>
      <w:szCs w:val="26"/>
    </w:rPr>
  </w:style>
  <w:style w:type="paragraph" w:styleId="Titolo4">
    <w:name w:val="heading 4"/>
    <w:basedOn w:val="Normale"/>
    <w:next w:val="Normale"/>
    <w:link w:val="Titolo4Carattere"/>
    <w:uiPriority w:val="9"/>
    <w:unhideWhenUsed/>
    <w:qFormat/>
    <w:rsid w:val="005B0D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0DA8"/>
    <w:rPr>
      <w:rFonts w:ascii="Calibri" w:eastAsia="Times New Roman" w:hAnsi="Calibri" w:cs="Times New Roman"/>
      <w:b/>
      <w:bCs/>
      <w:color w:val="31849B"/>
      <w:kern w:val="32"/>
      <w:sz w:val="28"/>
      <w:szCs w:val="32"/>
    </w:rPr>
  </w:style>
  <w:style w:type="character" w:customStyle="1" w:styleId="Titolo2Carattere">
    <w:name w:val="Titolo 2 Carattere"/>
    <w:basedOn w:val="Carpredefinitoparagrafo"/>
    <w:link w:val="Titolo2"/>
    <w:uiPriority w:val="9"/>
    <w:rsid w:val="005B0DA8"/>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5B0DA8"/>
    <w:rPr>
      <w:rFonts w:ascii="Calibri" w:eastAsia="Times New Roman" w:hAnsi="Calibri" w:cs="Times New Roman"/>
      <w:bCs/>
      <w:i/>
      <w:color w:val="31849B"/>
      <w:sz w:val="24"/>
      <w:szCs w:val="26"/>
    </w:rPr>
  </w:style>
  <w:style w:type="character" w:customStyle="1" w:styleId="Titolo4Carattere">
    <w:name w:val="Titolo 4 Carattere"/>
    <w:basedOn w:val="Carpredefinitoparagrafo"/>
    <w:link w:val="Titolo4"/>
    <w:uiPriority w:val="9"/>
    <w:rsid w:val="005B0DA8"/>
    <w:rPr>
      <w:rFonts w:asciiTheme="majorHAnsi" w:eastAsiaTheme="majorEastAsia" w:hAnsiTheme="majorHAnsi" w:cstheme="majorBidi"/>
      <w:i/>
      <w:iCs/>
      <w:color w:val="2F5496" w:themeColor="accent1" w:themeShade="BF"/>
    </w:rPr>
  </w:style>
  <w:style w:type="paragraph" w:styleId="Paragrafoelenco">
    <w:name w:val="List Paragraph"/>
    <w:basedOn w:val="Normale"/>
    <w:uiPriority w:val="1"/>
    <w:qFormat/>
    <w:rsid w:val="005B0DA8"/>
    <w:pPr>
      <w:ind w:left="720"/>
      <w:contextualSpacing/>
    </w:pPr>
  </w:style>
  <w:style w:type="character" w:styleId="Collegamentoipertestuale">
    <w:name w:val="Hyperlink"/>
    <w:basedOn w:val="Carpredefinitoparagrafo"/>
    <w:uiPriority w:val="99"/>
    <w:unhideWhenUsed/>
    <w:rsid w:val="005B0DA8"/>
    <w:rPr>
      <w:color w:val="0563C1" w:themeColor="hyperlink"/>
      <w:u w:val="single"/>
    </w:rPr>
  </w:style>
  <w:style w:type="table" w:styleId="Grigliatabella">
    <w:name w:val="Table Grid"/>
    <w:basedOn w:val="Tabellanormale"/>
    <w:uiPriority w:val="1"/>
    <w:rsid w:val="005B0DA8"/>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B0D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DA8"/>
    <w:rPr>
      <w:rFonts w:ascii="Calibri" w:eastAsia="Calibri" w:hAnsi="Calibri" w:cs="Times New Roman"/>
    </w:rPr>
  </w:style>
  <w:style w:type="paragraph" w:styleId="Pidipagina">
    <w:name w:val="footer"/>
    <w:basedOn w:val="Normale"/>
    <w:link w:val="PidipaginaCarattere"/>
    <w:uiPriority w:val="99"/>
    <w:rsid w:val="005B0D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DA8"/>
    <w:rPr>
      <w:rFonts w:ascii="Calibri" w:eastAsia="Calibri" w:hAnsi="Calibri" w:cs="Times New Roman"/>
    </w:rPr>
  </w:style>
  <w:style w:type="paragraph" w:customStyle="1" w:styleId="Default">
    <w:name w:val="Default"/>
    <w:rsid w:val="005B0DA8"/>
    <w:pPr>
      <w:autoSpaceDE w:val="0"/>
      <w:autoSpaceDN w:val="0"/>
      <w:adjustRightInd w:val="0"/>
      <w:spacing w:after="0" w:line="240" w:lineRule="auto"/>
    </w:pPr>
    <w:rPr>
      <w:rFonts w:ascii="Garamond" w:eastAsia="Calibri" w:hAnsi="Garamond" w:cs="Garamond"/>
      <w:color w:val="000000"/>
      <w:sz w:val="24"/>
      <w:szCs w:val="24"/>
    </w:rPr>
  </w:style>
  <w:style w:type="paragraph" w:styleId="Testofumetto">
    <w:name w:val="Balloon Text"/>
    <w:basedOn w:val="Normale"/>
    <w:link w:val="TestofumettoCarattere"/>
    <w:uiPriority w:val="99"/>
    <w:semiHidden/>
    <w:rsid w:val="005B0D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DA8"/>
    <w:rPr>
      <w:rFonts w:ascii="Tahoma" w:eastAsia="Calibri" w:hAnsi="Tahoma" w:cs="Tahoma"/>
      <w:sz w:val="16"/>
      <w:szCs w:val="16"/>
    </w:rPr>
  </w:style>
  <w:style w:type="character" w:styleId="Enfasigrassetto">
    <w:name w:val="Strong"/>
    <w:uiPriority w:val="22"/>
    <w:qFormat/>
    <w:rsid w:val="005B0DA8"/>
    <w:rPr>
      <w:rFonts w:cs="Times New Roman"/>
      <w:b/>
      <w:bCs/>
    </w:rPr>
  </w:style>
  <w:style w:type="character" w:styleId="Enfasicorsivo">
    <w:name w:val="Emphasis"/>
    <w:qFormat/>
    <w:rsid w:val="005B0DA8"/>
    <w:rPr>
      <w:i/>
      <w:iCs/>
    </w:rPr>
  </w:style>
  <w:style w:type="paragraph" w:styleId="NormaleWeb">
    <w:name w:val="Normal (Web)"/>
    <w:basedOn w:val="Normale"/>
    <w:uiPriority w:val="99"/>
    <w:unhideWhenUsed/>
    <w:rsid w:val="005B0DA8"/>
    <w:pPr>
      <w:spacing w:before="100" w:beforeAutospacing="1" w:after="100" w:afterAutospacing="1" w:line="240" w:lineRule="auto"/>
    </w:pPr>
    <w:rPr>
      <w:rFonts w:ascii="Times New Roman" w:eastAsia="Times New Roman" w:hAnsi="Times New Roman"/>
      <w:sz w:val="24"/>
      <w:szCs w:val="24"/>
      <w:lang w:eastAsia="it-IT"/>
    </w:rPr>
  </w:style>
  <w:style w:type="paragraph" w:styleId="Titolo">
    <w:name w:val="Title"/>
    <w:basedOn w:val="Normale"/>
    <w:next w:val="Normale"/>
    <w:link w:val="TitoloCarattere"/>
    <w:uiPriority w:val="10"/>
    <w:qFormat/>
    <w:rsid w:val="005B0DA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5B0DA8"/>
    <w:rPr>
      <w:rFonts w:asciiTheme="majorHAnsi" w:eastAsiaTheme="majorEastAsia" w:hAnsiTheme="majorHAnsi" w:cstheme="majorBidi"/>
      <w:color w:val="323E4F"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5B0DA8"/>
    <w:pPr>
      <w:numPr>
        <w:ilvl w:val="1"/>
      </w:numPr>
    </w:pPr>
    <w:rPr>
      <w:rFonts w:asciiTheme="majorHAnsi" w:eastAsiaTheme="majorEastAsia" w:hAnsiTheme="majorHAnsi" w:cstheme="majorBidi"/>
      <w:i/>
      <w:iCs/>
      <w:color w:val="4472C4" w:themeColor="accent1"/>
      <w:spacing w:val="15"/>
      <w:sz w:val="24"/>
      <w:szCs w:val="24"/>
      <w:lang w:eastAsia="it-IT"/>
    </w:rPr>
  </w:style>
  <w:style w:type="character" w:customStyle="1" w:styleId="SottotitoloCarattere">
    <w:name w:val="Sottotitolo Carattere"/>
    <w:basedOn w:val="Carpredefinitoparagrafo"/>
    <w:link w:val="Sottotitolo"/>
    <w:uiPriority w:val="11"/>
    <w:rsid w:val="005B0DA8"/>
    <w:rPr>
      <w:rFonts w:asciiTheme="majorHAnsi" w:eastAsiaTheme="majorEastAsia" w:hAnsiTheme="majorHAnsi" w:cstheme="majorBidi"/>
      <w:i/>
      <w:iCs/>
      <w:color w:val="4472C4" w:themeColor="accent1"/>
      <w:spacing w:val="15"/>
      <w:sz w:val="24"/>
      <w:szCs w:val="24"/>
      <w:lang w:eastAsia="it-IT"/>
    </w:rPr>
  </w:style>
  <w:style w:type="paragraph" w:styleId="Nessunaspaziatura">
    <w:name w:val="No Spacing"/>
    <w:link w:val="NessunaspaziaturaCarattere"/>
    <w:uiPriority w:val="1"/>
    <w:qFormat/>
    <w:rsid w:val="005B0DA8"/>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5B0DA8"/>
    <w:rPr>
      <w:rFonts w:eastAsiaTheme="minorEastAsia"/>
      <w:lang w:eastAsia="it-IT"/>
    </w:rPr>
  </w:style>
  <w:style w:type="paragraph" w:customStyle="1" w:styleId="giustificato">
    <w:name w:val="giustificato"/>
    <w:basedOn w:val="Normale"/>
    <w:rsid w:val="005B0DA8"/>
    <w:pPr>
      <w:spacing w:after="0" w:line="240" w:lineRule="auto"/>
      <w:jc w:val="both"/>
    </w:pPr>
    <w:rPr>
      <w:rFonts w:ascii="Times New Roman" w:eastAsia="Times New Roman" w:hAnsi="Times New Roman"/>
      <w:sz w:val="24"/>
      <w:szCs w:val="24"/>
      <w:lang w:eastAsia="it-IT"/>
    </w:rPr>
  </w:style>
  <w:style w:type="character" w:styleId="Numeropagina">
    <w:name w:val="page number"/>
    <w:basedOn w:val="Carpredefinitoparagrafo"/>
    <w:rsid w:val="005B0DA8"/>
  </w:style>
  <w:style w:type="character" w:customStyle="1" w:styleId="apple-converted-space">
    <w:name w:val="apple-converted-space"/>
    <w:basedOn w:val="Carpredefinitoparagrafo"/>
    <w:rsid w:val="005B0DA8"/>
  </w:style>
  <w:style w:type="paragraph" w:styleId="Testonotaapidipagina">
    <w:name w:val="footnote text"/>
    <w:basedOn w:val="Normale"/>
    <w:link w:val="TestonotaapidipaginaCarattere"/>
    <w:unhideWhenUsed/>
    <w:rsid w:val="005B0DA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5B0DA8"/>
    <w:rPr>
      <w:rFonts w:ascii="Calibri" w:eastAsia="Calibri" w:hAnsi="Calibri" w:cs="Times New Roman"/>
      <w:sz w:val="20"/>
      <w:szCs w:val="20"/>
    </w:rPr>
  </w:style>
  <w:style w:type="character" w:styleId="Rimandonotaapidipagina">
    <w:name w:val="footnote reference"/>
    <w:basedOn w:val="Carpredefinitoparagrafo"/>
    <w:unhideWhenUsed/>
    <w:rsid w:val="005B0DA8"/>
    <w:rPr>
      <w:vertAlign w:val="superscript"/>
    </w:rPr>
  </w:style>
  <w:style w:type="character" w:styleId="Rimandocommento">
    <w:name w:val="annotation reference"/>
    <w:basedOn w:val="Carpredefinitoparagrafo"/>
    <w:uiPriority w:val="99"/>
    <w:semiHidden/>
    <w:unhideWhenUsed/>
    <w:rsid w:val="005B0DA8"/>
    <w:rPr>
      <w:sz w:val="16"/>
      <w:szCs w:val="16"/>
    </w:rPr>
  </w:style>
  <w:style w:type="paragraph" w:styleId="Testocommento">
    <w:name w:val="annotation text"/>
    <w:basedOn w:val="Normale"/>
    <w:link w:val="TestocommentoCarattere"/>
    <w:uiPriority w:val="99"/>
    <w:semiHidden/>
    <w:unhideWhenUsed/>
    <w:rsid w:val="005B0DA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B0DA8"/>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5B0DA8"/>
    <w:rPr>
      <w:b/>
      <w:bCs/>
    </w:rPr>
  </w:style>
  <w:style w:type="character" w:customStyle="1" w:styleId="SoggettocommentoCarattere">
    <w:name w:val="Soggetto commento Carattere"/>
    <w:basedOn w:val="TestocommentoCarattere"/>
    <w:link w:val="Soggettocommento"/>
    <w:uiPriority w:val="99"/>
    <w:semiHidden/>
    <w:rsid w:val="005B0DA8"/>
    <w:rPr>
      <w:rFonts w:ascii="Calibri" w:eastAsia="Calibri" w:hAnsi="Calibri" w:cs="Times New Roman"/>
      <w:b/>
      <w:bCs/>
      <w:sz w:val="20"/>
      <w:szCs w:val="20"/>
    </w:rPr>
  </w:style>
  <w:style w:type="paragraph" w:styleId="Revisione">
    <w:name w:val="Revision"/>
    <w:hidden/>
    <w:uiPriority w:val="99"/>
    <w:semiHidden/>
    <w:rsid w:val="005B0DA8"/>
    <w:pPr>
      <w:spacing w:after="0" w:line="240" w:lineRule="auto"/>
    </w:pPr>
    <w:rPr>
      <w:rFonts w:ascii="Calibri" w:eastAsia="Calibri" w:hAnsi="Calibri" w:cs="Times New Roman"/>
    </w:rPr>
  </w:style>
  <w:style w:type="paragraph" w:styleId="Corpotesto">
    <w:name w:val="Body Text"/>
    <w:basedOn w:val="Normale"/>
    <w:link w:val="CorpotestoCarattere"/>
    <w:uiPriority w:val="1"/>
    <w:unhideWhenUsed/>
    <w:qFormat/>
    <w:rsid w:val="005B0DA8"/>
    <w:pPr>
      <w:spacing w:after="120"/>
    </w:pPr>
  </w:style>
  <w:style w:type="character" w:customStyle="1" w:styleId="CorpotestoCarattere">
    <w:name w:val="Corpo testo Carattere"/>
    <w:basedOn w:val="Carpredefinitoparagrafo"/>
    <w:link w:val="Corpotesto"/>
    <w:uiPriority w:val="1"/>
    <w:rsid w:val="005B0DA8"/>
    <w:rPr>
      <w:rFonts w:ascii="Calibri" w:eastAsia="Calibri" w:hAnsi="Calibri" w:cs="Times New Roman"/>
    </w:rPr>
  </w:style>
  <w:style w:type="paragraph" w:styleId="Titolosommario">
    <w:name w:val="TOC Heading"/>
    <w:basedOn w:val="Titolo1"/>
    <w:next w:val="Normale"/>
    <w:uiPriority w:val="39"/>
    <w:unhideWhenUsed/>
    <w:qFormat/>
    <w:rsid w:val="005B0DA8"/>
    <w:pPr>
      <w:keepLines/>
      <w:numPr>
        <w:numId w:val="0"/>
      </w:numPr>
      <w:spacing w:before="480" w:after="0"/>
      <w:outlineLvl w:val="9"/>
    </w:pPr>
    <w:rPr>
      <w:caps/>
      <w:color w:val="365F91"/>
      <w:kern w:val="0"/>
      <w:szCs w:val="28"/>
      <w:u w:val="double"/>
      <w:lang w:eastAsia="it-IT"/>
    </w:rPr>
  </w:style>
  <w:style w:type="paragraph" w:styleId="Sommario2">
    <w:name w:val="toc 2"/>
    <w:basedOn w:val="Normale"/>
    <w:next w:val="Normale"/>
    <w:autoRedefine/>
    <w:uiPriority w:val="39"/>
    <w:unhideWhenUsed/>
    <w:qFormat/>
    <w:rsid w:val="005B0DA8"/>
    <w:pPr>
      <w:spacing w:after="100"/>
      <w:ind w:left="220"/>
    </w:pPr>
    <w:rPr>
      <w:rFonts w:eastAsia="Times New Roman"/>
      <w:lang w:eastAsia="it-IT"/>
    </w:rPr>
  </w:style>
  <w:style w:type="paragraph" w:styleId="Sommario1">
    <w:name w:val="toc 1"/>
    <w:basedOn w:val="Normale"/>
    <w:next w:val="Normale"/>
    <w:autoRedefine/>
    <w:uiPriority w:val="39"/>
    <w:unhideWhenUsed/>
    <w:qFormat/>
    <w:rsid w:val="005B0DA8"/>
    <w:pPr>
      <w:tabs>
        <w:tab w:val="left" w:pos="440"/>
        <w:tab w:val="right" w:leader="dot" w:pos="9628"/>
      </w:tabs>
      <w:spacing w:after="100"/>
    </w:pPr>
    <w:rPr>
      <w:rFonts w:eastAsia="Times New Roman"/>
      <w:b/>
      <w:noProof/>
      <w:lang w:eastAsia="it-IT"/>
    </w:rPr>
  </w:style>
  <w:style w:type="paragraph" w:styleId="Sommario3">
    <w:name w:val="toc 3"/>
    <w:basedOn w:val="Normale"/>
    <w:next w:val="Normale"/>
    <w:autoRedefine/>
    <w:uiPriority w:val="39"/>
    <w:unhideWhenUsed/>
    <w:qFormat/>
    <w:rsid w:val="005B0DA8"/>
    <w:pPr>
      <w:tabs>
        <w:tab w:val="left" w:pos="851"/>
        <w:tab w:val="left" w:pos="1540"/>
        <w:tab w:val="right" w:leader="dot" w:pos="9498"/>
      </w:tabs>
      <w:spacing w:after="100"/>
      <w:ind w:left="1560" w:right="424" w:hanging="993"/>
      <w:jc w:val="both"/>
    </w:pPr>
    <w:rPr>
      <w:rFonts w:eastAsia="Times New Roman"/>
      <w:lang w:eastAsia="it-IT"/>
    </w:rPr>
  </w:style>
  <w:style w:type="table" w:customStyle="1" w:styleId="Grigliatabella1">
    <w:name w:val="Griglia tabella1"/>
    <w:basedOn w:val="Tabellanormale"/>
    <w:next w:val="Grigliatabella"/>
    <w:uiPriority w:val="59"/>
    <w:rsid w:val="005B0D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5B0DA8"/>
    <w:pPr>
      <w:widowControl w:val="0"/>
      <w:spacing w:after="0" w:line="240" w:lineRule="auto"/>
    </w:pPr>
    <w:rPr>
      <w:lang w:val="en-US"/>
    </w:rPr>
  </w:style>
  <w:style w:type="paragraph" w:styleId="PreformattatoHTML">
    <w:name w:val="HTML Preformatted"/>
    <w:basedOn w:val="Normale"/>
    <w:link w:val="PreformattatoHTMLCarattere"/>
    <w:uiPriority w:val="99"/>
    <w:unhideWhenUsed/>
    <w:rsid w:val="005B0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B0DA8"/>
    <w:rPr>
      <w:rFonts w:ascii="Courier New" w:eastAsia="Times New Roman" w:hAnsi="Courier New" w:cs="Courier New"/>
      <w:sz w:val="20"/>
      <w:szCs w:val="20"/>
      <w:lang w:eastAsia="it-IT"/>
    </w:rPr>
  </w:style>
  <w:style w:type="paragraph" w:styleId="Data">
    <w:name w:val="Date"/>
    <w:basedOn w:val="Normale"/>
    <w:next w:val="Normale"/>
    <w:link w:val="DataCarattere"/>
    <w:uiPriority w:val="99"/>
    <w:semiHidden/>
    <w:unhideWhenUsed/>
    <w:rsid w:val="005B0DA8"/>
  </w:style>
  <w:style w:type="character" w:customStyle="1" w:styleId="DataCarattere">
    <w:name w:val="Data Carattere"/>
    <w:basedOn w:val="Carpredefinitoparagrafo"/>
    <w:link w:val="Data"/>
    <w:uiPriority w:val="99"/>
    <w:semiHidden/>
    <w:rsid w:val="005B0DA8"/>
    <w:rPr>
      <w:rFonts w:ascii="Calibri" w:eastAsia="Calibri" w:hAnsi="Calibri" w:cs="Times New Roman"/>
    </w:rPr>
  </w:style>
  <w:style w:type="paragraph" w:styleId="Rientrocorpodeltesto">
    <w:name w:val="Body Text Indent"/>
    <w:basedOn w:val="Normale"/>
    <w:link w:val="RientrocorpodeltestoCarattere"/>
    <w:uiPriority w:val="99"/>
    <w:semiHidden/>
    <w:unhideWhenUsed/>
    <w:rsid w:val="005B0DA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B0DA8"/>
    <w:rPr>
      <w:rFonts w:ascii="Calibri" w:eastAsia="Calibri" w:hAnsi="Calibri" w:cs="Times New Roman"/>
    </w:rPr>
  </w:style>
  <w:style w:type="table" w:customStyle="1" w:styleId="ListTable2">
    <w:name w:val="List Table 2"/>
    <w:basedOn w:val="Tabellanormale"/>
    <w:uiPriority w:val="47"/>
    <w:rsid w:val="005B0DA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NormalTable0">
    <w:name w:val="Normal Table0"/>
    <w:uiPriority w:val="2"/>
    <w:semiHidden/>
    <w:unhideWhenUsed/>
    <w:qFormat/>
    <w:rsid w:val="005B0DA8"/>
    <w:pPr>
      <w:widowControl w:val="0"/>
      <w:spacing w:after="0" w:line="240" w:lineRule="auto"/>
    </w:pPr>
    <w:rPr>
      <w:lang w:val="en-US"/>
    </w:rPr>
    <w:tblPr>
      <w:tblInd w:w="0" w:type="dxa"/>
      <w:tblCellMar>
        <w:top w:w="0" w:type="dxa"/>
        <w:left w:w="0" w:type="dxa"/>
        <w:bottom w:w="0" w:type="dxa"/>
        <w:right w:w="0" w:type="dxa"/>
      </w:tblCellMar>
    </w:tblPr>
  </w:style>
  <w:style w:type="paragraph" w:styleId="Corpodeltesto3">
    <w:name w:val="Body Text 3"/>
    <w:basedOn w:val="Normale"/>
    <w:link w:val="Corpodeltesto3Carattere"/>
    <w:uiPriority w:val="99"/>
    <w:semiHidden/>
    <w:unhideWhenUsed/>
    <w:rsid w:val="005B0DA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B0DA8"/>
    <w:rPr>
      <w:rFonts w:ascii="Calibri" w:eastAsia="Calibri" w:hAnsi="Calibri" w:cs="Times New Roman"/>
      <w:sz w:val="16"/>
      <w:szCs w:val="16"/>
    </w:rPr>
  </w:style>
  <w:style w:type="table" w:customStyle="1" w:styleId="Grigliatabella2">
    <w:name w:val="Griglia tabella2"/>
    <w:basedOn w:val="Tabellanormale"/>
    <w:next w:val="Grigliatabella"/>
    <w:uiPriority w:val="1"/>
    <w:rsid w:val="005B0DA8"/>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5B0DA8"/>
  </w:style>
  <w:style w:type="paragraph" w:styleId="Didascalia">
    <w:name w:val="caption"/>
    <w:basedOn w:val="Normale"/>
    <w:next w:val="Normale"/>
    <w:unhideWhenUsed/>
    <w:qFormat/>
    <w:rsid w:val="005B0DA8"/>
    <w:pPr>
      <w:spacing w:after="0" w:line="240" w:lineRule="auto"/>
    </w:pPr>
    <w:rPr>
      <w:rFonts w:ascii="Times New Roman" w:eastAsia="Times New Roman" w:hAnsi="Times New Roman"/>
      <w:b/>
      <w:bCs/>
      <w:sz w:val="20"/>
      <w:szCs w:val="20"/>
      <w:lang w:eastAsia="it-IT"/>
    </w:rPr>
  </w:style>
  <w:style w:type="paragraph" w:styleId="Testonormale">
    <w:name w:val="Plain Text"/>
    <w:basedOn w:val="Normale"/>
    <w:link w:val="TestonormaleCarattere"/>
    <w:rsid w:val="005B0DA8"/>
    <w:pPr>
      <w:autoSpaceDN w:val="0"/>
      <w:spacing w:after="0" w:line="240" w:lineRule="auto"/>
    </w:pPr>
    <w:rPr>
      <w:szCs w:val="21"/>
    </w:rPr>
  </w:style>
  <w:style w:type="character" w:customStyle="1" w:styleId="TestonormaleCarattere">
    <w:name w:val="Testo normale Carattere"/>
    <w:basedOn w:val="Carpredefinitoparagrafo"/>
    <w:link w:val="Testonormale"/>
    <w:rsid w:val="005B0DA8"/>
    <w:rPr>
      <w:rFonts w:ascii="Calibri" w:eastAsia="Calibri" w:hAnsi="Calibri" w:cs="Times New Roman"/>
      <w:szCs w:val="21"/>
    </w:rPr>
  </w:style>
  <w:style w:type="paragraph" w:customStyle="1" w:styleId="xl63">
    <w:name w:val="xl63"/>
    <w:basedOn w:val="Normale"/>
    <w:rsid w:val="005B0DA8"/>
    <w:pPr>
      <w:spacing w:before="100" w:beforeAutospacing="1" w:after="100" w:afterAutospacing="1" w:line="240" w:lineRule="auto"/>
    </w:pPr>
    <w:rPr>
      <w:rFonts w:ascii="Arial Narrow" w:eastAsia="Times New Roman" w:hAnsi="Arial Narrow"/>
      <w:sz w:val="24"/>
      <w:szCs w:val="24"/>
      <w:lang w:eastAsia="it-IT"/>
    </w:rPr>
  </w:style>
  <w:style w:type="paragraph" w:customStyle="1" w:styleId="xl64">
    <w:name w:val="xl64"/>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it-IT"/>
    </w:rPr>
  </w:style>
  <w:style w:type="paragraph" w:customStyle="1" w:styleId="xl65">
    <w:name w:val="xl65"/>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it-IT"/>
    </w:rPr>
  </w:style>
  <w:style w:type="paragraph" w:customStyle="1" w:styleId="xl66">
    <w:name w:val="xl66"/>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eastAsia="it-IT"/>
    </w:rPr>
  </w:style>
  <w:style w:type="paragraph" w:customStyle="1" w:styleId="xl67">
    <w:name w:val="xl67"/>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t-IT"/>
    </w:rPr>
  </w:style>
  <w:style w:type="paragraph" w:customStyle="1" w:styleId="xl68">
    <w:name w:val="xl68"/>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t-IT"/>
    </w:rPr>
  </w:style>
  <w:style w:type="paragraph" w:customStyle="1" w:styleId="xl69">
    <w:name w:val="xl69"/>
    <w:basedOn w:val="Normale"/>
    <w:rsid w:val="005B0DA8"/>
    <w:pPr>
      <w:pBdr>
        <w:bottom w:val="single" w:sz="4" w:space="0" w:color="auto"/>
      </w:pBdr>
      <w:spacing w:before="100" w:beforeAutospacing="1" w:after="100" w:afterAutospacing="1" w:line="240" w:lineRule="auto"/>
      <w:jc w:val="center"/>
    </w:pPr>
    <w:rPr>
      <w:rFonts w:ascii="Arial Narrow" w:eastAsia="Times New Roman" w:hAnsi="Arial Narrow"/>
      <w:sz w:val="24"/>
      <w:szCs w:val="24"/>
      <w:lang w:eastAsia="it-IT"/>
    </w:rPr>
  </w:style>
  <w:style w:type="paragraph" w:customStyle="1" w:styleId="xl70">
    <w:name w:val="xl70"/>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t-IT"/>
    </w:rPr>
  </w:style>
  <w:style w:type="table" w:customStyle="1" w:styleId="Tabellagriglia4-colore11">
    <w:name w:val="Tabella griglia 4 - colore 11"/>
    <w:basedOn w:val="Tabellanormale"/>
    <w:next w:val="GridTable4Accent1"/>
    <w:uiPriority w:val="49"/>
    <w:rsid w:val="005B0DA8"/>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stonormale1">
    <w:name w:val="Testo normale1"/>
    <w:basedOn w:val="Normale"/>
    <w:rsid w:val="005B0DA8"/>
    <w:pPr>
      <w:suppressAutoHyphens/>
      <w:spacing w:after="0" w:line="100" w:lineRule="atLeast"/>
    </w:pPr>
    <w:rPr>
      <w:szCs w:val="21"/>
      <w:lang w:eastAsia="ar-SA"/>
    </w:rPr>
  </w:style>
  <w:style w:type="character" w:customStyle="1" w:styleId="internal-link">
    <w:name w:val="internal-link"/>
    <w:basedOn w:val="Carpredefinitoparagrafo"/>
    <w:rsid w:val="005B0DA8"/>
  </w:style>
  <w:style w:type="character" w:customStyle="1" w:styleId="IndirizzoHTMLCarattere">
    <w:name w:val="Indirizzo HTML Carattere"/>
    <w:basedOn w:val="Carpredefinitoparagrafo"/>
    <w:link w:val="IndirizzoHTML"/>
    <w:uiPriority w:val="99"/>
    <w:semiHidden/>
    <w:rsid w:val="005B0DA8"/>
    <w:rPr>
      <w:rFonts w:ascii="Helvetica" w:eastAsia="Times New Roman" w:hAnsi="Helvetica" w:cs="Times New Roman"/>
      <w:i/>
      <w:iCs/>
      <w:sz w:val="24"/>
      <w:szCs w:val="24"/>
      <w:lang w:eastAsia="it-IT"/>
    </w:rPr>
  </w:style>
  <w:style w:type="paragraph" w:styleId="IndirizzoHTML">
    <w:name w:val="HTML Address"/>
    <w:basedOn w:val="Normale"/>
    <w:link w:val="IndirizzoHTMLCarattere"/>
    <w:uiPriority w:val="99"/>
    <w:semiHidden/>
    <w:unhideWhenUsed/>
    <w:rsid w:val="005B0DA8"/>
    <w:pPr>
      <w:spacing w:after="0" w:line="240" w:lineRule="auto"/>
    </w:pPr>
    <w:rPr>
      <w:rFonts w:ascii="Helvetica" w:eastAsia="Times New Roman" w:hAnsi="Helvetica"/>
      <w:i/>
      <w:iCs/>
      <w:sz w:val="24"/>
      <w:szCs w:val="24"/>
      <w:lang w:eastAsia="it-IT"/>
    </w:rPr>
  </w:style>
  <w:style w:type="character" w:customStyle="1" w:styleId="IndirizzoHTMLCarattere1">
    <w:name w:val="Indirizzo HTML Carattere1"/>
    <w:basedOn w:val="Carpredefinitoparagrafo"/>
    <w:uiPriority w:val="99"/>
    <w:semiHidden/>
    <w:rsid w:val="005B0DA8"/>
    <w:rPr>
      <w:rFonts w:ascii="Calibri" w:eastAsia="Calibri" w:hAnsi="Calibri" w:cs="Times New Roman"/>
      <w:i/>
      <w:iCs/>
    </w:rPr>
  </w:style>
  <w:style w:type="table" w:customStyle="1" w:styleId="Tabellagriglia1chiara-colore11">
    <w:name w:val="Tabella griglia 1 chiara - colore 11"/>
    <w:basedOn w:val="Tabellanormale"/>
    <w:next w:val="GridTable1LightAccent1"/>
    <w:uiPriority w:val="46"/>
    <w:rsid w:val="005B0DA8"/>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
    <w:name w:val="Grid Table 4 Accent 1"/>
    <w:basedOn w:val="Tabellanormale"/>
    <w:uiPriority w:val="49"/>
    <w:rsid w:val="005B0DA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Tabellanormale"/>
    <w:uiPriority w:val="46"/>
    <w:rsid w:val="005B0D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gliatabella3">
    <w:name w:val="Griglia tabella3"/>
    <w:basedOn w:val="Tabellanormale"/>
    <w:next w:val="Grigliatabella"/>
    <w:rsid w:val="005B0DA8"/>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5B0D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5B0DA8"/>
    <w:pPr>
      <w:spacing w:after="0" w:line="240" w:lineRule="auto"/>
    </w:pPr>
    <w:rPr>
      <w:rFonts w:eastAsia="MS Mincho"/>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Normale"/>
    <w:link w:val="Stile1Carattere"/>
    <w:qFormat/>
    <w:rsid w:val="005B0DA8"/>
    <w:pPr>
      <w:autoSpaceDE w:val="0"/>
      <w:autoSpaceDN w:val="0"/>
      <w:adjustRightInd w:val="0"/>
      <w:spacing w:after="120"/>
      <w:jc w:val="both"/>
    </w:pPr>
    <w:rPr>
      <w:rFonts w:ascii="Verdana" w:eastAsia="Verdana" w:hAnsi="Verdana" w:cs="Verdana"/>
      <w:b/>
      <w:bCs/>
      <w:color w:val="2E74B5" w:themeColor="accent5" w:themeShade="BF"/>
      <w:sz w:val="20"/>
    </w:rPr>
  </w:style>
  <w:style w:type="character" w:customStyle="1" w:styleId="Stile1Carattere">
    <w:name w:val="Stile1 Carattere"/>
    <w:basedOn w:val="Carpredefinitoparagrafo"/>
    <w:link w:val="Stile1"/>
    <w:rsid w:val="005B0DA8"/>
    <w:rPr>
      <w:rFonts w:ascii="Verdana" w:eastAsia="Verdana" w:hAnsi="Verdana" w:cs="Verdana"/>
      <w:b/>
      <w:bCs/>
      <w:color w:val="2E74B5" w:themeColor="accent5" w:themeShade="BF"/>
      <w:sz w:val="20"/>
    </w:rPr>
  </w:style>
  <w:style w:type="character" w:styleId="Collegamentovisitato">
    <w:name w:val="FollowedHyperlink"/>
    <w:basedOn w:val="Carpredefinitoparagrafo"/>
    <w:uiPriority w:val="99"/>
    <w:semiHidden/>
    <w:unhideWhenUsed/>
    <w:rsid w:val="005B0DA8"/>
    <w:rPr>
      <w:color w:val="954F72" w:themeColor="followedHyperlink"/>
      <w:u w:val="single"/>
    </w:rPr>
  </w:style>
  <w:style w:type="table" w:customStyle="1" w:styleId="Tabellagriglia1chiara-colore51">
    <w:name w:val="Tabella griglia 1 chiara - colore 51"/>
    <w:basedOn w:val="Tabellanormale"/>
    <w:next w:val="GridTable1LightAccent5"/>
    <w:uiPriority w:val="46"/>
    <w:rsid w:val="005B0DA8"/>
    <w:pPr>
      <w:spacing w:before="200"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
    <w:name w:val="Grid Table 1 Light Accent 5"/>
    <w:basedOn w:val="Tabellanormale"/>
    <w:uiPriority w:val="46"/>
    <w:rsid w:val="005B0DA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ellagriglia1chiara-colore52">
    <w:name w:val="Tabella griglia 1 chiara - colore 52"/>
    <w:basedOn w:val="Tabellanormale"/>
    <w:next w:val="GridTable1LightAccent5"/>
    <w:uiPriority w:val="46"/>
    <w:rsid w:val="005B0DA8"/>
    <w:pPr>
      <w:spacing w:before="200"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zionenonrisolta1">
    <w:name w:val="Menzione non risolta1"/>
    <w:basedOn w:val="Carpredefinitoparagrafo"/>
    <w:uiPriority w:val="99"/>
    <w:semiHidden/>
    <w:unhideWhenUsed/>
    <w:rsid w:val="005B0DA8"/>
    <w:rPr>
      <w:color w:val="605E5C"/>
      <w:shd w:val="clear" w:color="auto" w:fill="E1DFDD"/>
    </w:rPr>
  </w:style>
  <w:style w:type="character" w:customStyle="1" w:styleId="Menzionenonrisolta2">
    <w:name w:val="Menzione non risolta2"/>
    <w:basedOn w:val="Carpredefinitoparagrafo"/>
    <w:uiPriority w:val="99"/>
    <w:semiHidden/>
    <w:unhideWhenUsed/>
    <w:rsid w:val="005B0DA8"/>
    <w:rPr>
      <w:color w:val="605E5C"/>
      <w:shd w:val="clear" w:color="auto" w:fill="E1DFDD"/>
    </w:rPr>
  </w:style>
  <w:style w:type="table" w:customStyle="1" w:styleId="TableNormal">
    <w:name w:val="Table Normal"/>
    <w:uiPriority w:val="2"/>
    <w:semiHidden/>
    <w:unhideWhenUsed/>
    <w:qFormat/>
    <w:rsid w:val="005619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0DA8"/>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5B0DA8"/>
    <w:pPr>
      <w:keepNext/>
      <w:numPr>
        <w:numId w:val="1"/>
      </w:numPr>
      <w:spacing w:before="360" w:after="180"/>
      <w:jc w:val="both"/>
      <w:outlineLvl w:val="0"/>
    </w:pPr>
    <w:rPr>
      <w:rFonts w:eastAsia="Times New Roman"/>
      <w:b/>
      <w:bCs/>
      <w:color w:val="31849B"/>
      <w:kern w:val="32"/>
      <w:sz w:val="28"/>
      <w:szCs w:val="32"/>
    </w:rPr>
  </w:style>
  <w:style w:type="paragraph" w:styleId="Titolo2">
    <w:name w:val="heading 2"/>
    <w:basedOn w:val="Normale"/>
    <w:next w:val="Normale"/>
    <w:link w:val="Titolo2Carattere"/>
    <w:uiPriority w:val="9"/>
    <w:unhideWhenUsed/>
    <w:qFormat/>
    <w:rsid w:val="005B0DA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5B0DA8"/>
    <w:pPr>
      <w:keepNext/>
      <w:numPr>
        <w:numId w:val="2"/>
      </w:numPr>
      <w:spacing w:before="240" w:after="60"/>
      <w:outlineLvl w:val="2"/>
    </w:pPr>
    <w:rPr>
      <w:rFonts w:eastAsia="Times New Roman"/>
      <w:bCs/>
      <w:i/>
      <w:color w:val="31849B"/>
      <w:sz w:val="24"/>
      <w:szCs w:val="26"/>
    </w:rPr>
  </w:style>
  <w:style w:type="paragraph" w:styleId="Titolo4">
    <w:name w:val="heading 4"/>
    <w:basedOn w:val="Normale"/>
    <w:next w:val="Normale"/>
    <w:link w:val="Titolo4Carattere"/>
    <w:uiPriority w:val="9"/>
    <w:unhideWhenUsed/>
    <w:qFormat/>
    <w:rsid w:val="005B0D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0DA8"/>
    <w:rPr>
      <w:rFonts w:ascii="Calibri" w:eastAsia="Times New Roman" w:hAnsi="Calibri" w:cs="Times New Roman"/>
      <w:b/>
      <w:bCs/>
      <w:color w:val="31849B"/>
      <w:kern w:val="32"/>
      <w:sz w:val="28"/>
      <w:szCs w:val="32"/>
    </w:rPr>
  </w:style>
  <w:style w:type="character" w:customStyle="1" w:styleId="Titolo2Carattere">
    <w:name w:val="Titolo 2 Carattere"/>
    <w:basedOn w:val="Carpredefinitoparagrafo"/>
    <w:link w:val="Titolo2"/>
    <w:uiPriority w:val="9"/>
    <w:rsid w:val="005B0DA8"/>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5B0DA8"/>
    <w:rPr>
      <w:rFonts w:ascii="Calibri" w:eastAsia="Times New Roman" w:hAnsi="Calibri" w:cs="Times New Roman"/>
      <w:bCs/>
      <w:i/>
      <w:color w:val="31849B"/>
      <w:sz w:val="24"/>
      <w:szCs w:val="26"/>
    </w:rPr>
  </w:style>
  <w:style w:type="character" w:customStyle="1" w:styleId="Titolo4Carattere">
    <w:name w:val="Titolo 4 Carattere"/>
    <w:basedOn w:val="Carpredefinitoparagrafo"/>
    <w:link w:val="Titolo4"/>
    <w:uiPriority w:val="9"/>
    <w:rsid w:val="005B0DA8"/>
    <w:rPr>
      <w:rFonts w:asciiTheme="majorHAnsi" w:eastAsiaTheme="majorEastAsia" w:hAnsiTheme="majorHAnsi" w:cstheme="majorBidi"/>
      <w:i/>
      <w:iCs/>
      <w:color w:val="2F5496" w:themeColor="accent1" w:themeShade="BF"/>
    </w:rPr>
  </w:style>
  <w:style w:type="paragraph" w:styleId="Paragrafoelenco">
    <w:name w:val="List Paragraph"/>
    <w:basedOn w:val="Normale"/>
    <w:uiPriority w:val="1"/>
    <w:qFormat/>
    <w:rsid w:val="005B0DA8"/>
    <w:pPr>
      <w:ind w:left="720"/>
      <w:contextualSpacing/>
    </w:pPr>
  </w:style>
  <w:style w:type="character" w:styleId="Collegamentoipertestuale">
    <w:name w:val="Hyperlink"/>
    <w:basedOn w:val="Carpredefinitoparagrafo"/>
    <w:uiPriority w:val="99"/>
    <w:unhideWhenUsed/>
    <w:rsid w:val="005B0DA8"/>
    <w:rPr>
      <w:color w:val="0563C1" w:themeColor="hyperlink"/>
      <w:u w:val="single"/>
    </w:rPr>
  </w:style>
  <w:style w:type="table" w:styleId="Grigliatabella">
    <w:name w:val="Table Grid"/>
    <w:basedOn w:val="Tabellanormale"/>
    <w:uiPriority w:val="1"/>
    <w:rsid w:val="005B0DA8"/>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B0D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DA8"/>
    <w:rPr>
      <w:rFonts w:ascii="Calibri" w:eastAsia="Calibri" w:hAnsi="Calibri" w:cs="Times New Roman"/>
    </w:rPr>
  </w:style>
  <w:style w:type="paragraph" w:styleId="Pidipagina">
    <w:name w:val="footer"/>
    <w:basedOn w:val="Normale"/>
    <w:link w:val="PidipaginaCarattere"/>
    <w:uiPriority w:val="99"/>
    <w:rsid w:val="005B0D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DA8"/>
    <w:rPr>
      <w:rFonts w:ascii="Calibri" w:eastAsia="Calibri" w:hAnsi="Calibri" w:cs="Times New Roman"/>
    </w:rPr>
  </w:style>
  <w:style w:type="paragraph" w:customStyle="1" w:styleId="Default">
    <w:name w:val="Default"/>
    <w:rsid w:val="005B0DA8"/>
    <w:pPr>
      <w:autoSpaceDE w:val="0"/>
      <w:autoSpaceDN w:val="0"/>
      <w:adjustRightInd w:val="0"/>
      <w:spacing w:after="0" w:line="240" w:lineRule="auto"/>
    </w:pPr>
    <w:rPr>
      <w:rFonts w:ascii="Garamond" w:eastAsia="Calibri" w:hAnsi="Garamond" w:cs="Garamond"/>
      <w:color w:val="000000"/>
      <w:sz w:val="24"/>
      <w:szCs w:val="24"/>
    </w:rPr>
  </w:style>
  <w:style w:type="paragraph" w:styleId="Testofumetto">
    <w:name w:val="Balloon Text"/>
    <w:basedOn w:val="Normale"/>
    <w:link w:val="TestofumettoCarattere"/>
    <w:uiPriority w:val="99"/>
    <w:semiHidden/>
    <w:rsid w:val="005B0D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DA8"/>
    <w:rPr>
      <w:rFonts w:ascii="Tahoma" w:eastAsia="Calibri" w:hAnsi="Tahoma" w:cs="Tahoma"/>
      <w:sz w:val="16"/>
      <w:szCs w:val="16"/>
    </w:rPr>
  </w:style>
  <w:style w:type="character" w:styleId="Enfasigrassetto">
    <w:name w:val="Strong"/>
    <w:uiPriority w:val="22"/>
    <w:qFormat/>
    <w:rsid w:val="005B0DA8"/>
    <w:rPr>
      <w:rFonts w:cs="Times New Roman"/>
      <w:b/>
      <w:bCs/>
    </w:rPr>
  </w:style>
  <w:style w:type="character" w:styleId="Enfasicorsivo">
    <w:name w:val="Emphasis"/>
    <w:qFormat/>
    <w:rsid w:val="005B0DA8"/>
    <w:rPr>
      <w:i/>
      <w:iCs/>
    </w:rPr>
  </w:style>
  <w:style w:type="paragraph" w:styleId="NormaleWeb">
    <w:name w:val="Normal (Web)"/>
    <w:basedOn w:val="Normale"/>
    <w:uiPriority w:val="99"/>
    <w:unhideWhenUsed/>
    <w:rsid w:val="005B0DA8"/>
    <w:pPr>
      <w:spacing w:before="100" w:beforeAutospacing="1" w:after="100" w:afterAutospacing="1" w:line="240" w:lineRule="auto"/>
    </w:pPr>
    <w:rPr>
      <w:rFonts w:ascii="Times New Roman" w:eastAsia="Times New Roman" w:hAnsi="Times New Roman"/>
      <w:sz w:val="24"/>
      <w:szCs w:val="24"/>
      <w:lang w:eastAsia="it-IT"/>
    </w:rPr>
  </w:style>
  <w:style w:type="paragraph" w:styleId="Titolo">
    <w:name w:val="Title"/>
    <w:basedOn w:val="Normale"/>
    <w:next w:val="Normale"/>
    <w:link w:val="TitoloCarattere"/>
    <w:uiPriority w:val="10"/>
    <w:qFormat/>
    <w:rsid w:val="005B0DA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5B0DA8"/>
    <w:rPr>
      <w:rFonts w:asciiTheme="majorHAnsi" w:eastAsiaTheme="majorEastAsia" w:hAnsiTheme="majorHAnsi" w:cstheme="majorBidi"/>
      <w:color w:val="323E4F"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5B0DA8"/>
    <w:pPr>
      <w:numPr>
        <w:ilvl w:val="1"/>
      </w:numPr>
    </w:pPr>
    <w:rPr>
      <w:rFonts w:asciiTheme="majorHAnsi" w:eastAsiaTheme="majorEastAsia" w:hAnsiTheme="majorHAnsi" w:cstheme="majorBidi"/>
      <w:i/>
      <w:iCs/>
      <w:color w:val="4472C4" w:themeColor="accent1"/>
      <w:spacing w:val="15"/>
      <w:sz w:val="24"/>
      <w:szCs w:val="24"/>
      <w:lang w:eastAsia="it-IT"/>
    </w:rPr>
  </w:style>
  <w:style w:type="character" w:customStyle="1" w:styleId="SottotitoloCarattere">
    <w:name w:val="Sottotitolo Carattere"/>
    <w:basedOn w:val="Carpredefinitoparagrafo"/>
    <w:link w:val="Sottotitolo"/>
    <w:uiPriority w:val="11"/>
    <w:rsid w:val="005B0DA8"/>
    <w:rPr>
      <w:rFonts w:asciiTheme="majorHAnsi" w:eastAsiaTheme="majorEastAsia" w:hAnsiTheme="majorHAnsi" w:cstheme="majorBidi"/>
      <w:i/>
      <w:iCs/>
      <w:color w:val="4472C4" w:themeColor="accent1"/>
      <w:spacing w:val="15"/>
      <w:sz w:val="24"/>
      <w:szCs w:val="24"/>
      <w:lang w:eastAsia="it-IT"/>
    </w:rPr>
  </w:style>
  <w:style w:type="paragraph" w:styleId="Nessunaspaziatura">
    <w:name w:val="No Spacing"/>
    <w:link w:val="NessunaspaziaturaCarattere"/>
    <w:uiPriority w:val="1"/>
    <w:qFormat/>
    <w:rsid w:val="005B0DA8"/>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5B0DA8"/>
    <w:rPr>
      <w:rFonts w:eastAsiaTheme="minorEastAsia"/>
      <w:lang w:eastAsia="it-IT"/>
    </w:rPr>
  </w:style>
  <w:style w:type="paragraph" w:customStyle="1" w:styleId="giustificato">
    <w:name w:val="giustificato"/>
    <w:basedOn w:val="Normale"/>
    <w:rsid w:val="005B0DA8"/>
    <w:pPr>
      <w:spacing w:after="0" w:line="240" w:lineRule="auto"/>
      <w:jc w:val="both"/>
    </w:pPr>
    <w:rPr>
      <w:rFonts w:ascii="Times New Roman" w:eastAsia="Times New Roman" w:hAnsi="Times New Roman"/>
      <w:sz w:val="24"/>
      <w:szCs w:val="24"/>
      <w:lang w:eastAsia="it-IT"/>
    </w:rPr>
  </w:style>
  <w:style w:type="character" w:styleId="Numeropagina">
    <w:name w:val="page number"/>
    <w:basedOn w:val="Carpredefinitoparagrafo"/>
    <w:rsid w:val="005B0DA8"/>
  </w:style>
  <w:style w:type="character" w:customStyle="1" w:styleId="apple-converted-space">
    <w:name w:val="apple-converted-space"/>
    <w:basedOn w:val="Carpredefinitoparagrafo"/>
    <w:rsid w:val="005B0DA8"/>
  </w:style>
  <w:style w:type="paragraph" w:styleId="Testonotaapidipagina">
    <w:name w:val="footnote text"/>
    <w:basedOn w:val="Normale"/>
    <w:link w:val="TestonotaapidipaginaCarattere"/>
    <w:unhideWhenUsed/>
    <w:rsid w:val="005B0DA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5B0DA8"/>
    <w:rPr>
      <w:rFonts w:ascii="Calibri" w:eastAsia="Calibri" w:hAnsi="Calibri" w:cs="Times New Roman"/>
      <w:sz w:val="20"/>
      <w:szCs w:val="20"/>
    </w:rPr>
  </w:style>
  <w:style w:type="character" w:styleId="Rimandonotaapidipagina">
    <w:name w:val="footnote reference"/>
    <w:basedOn w:val="Carpredefinitoparagrafo"/>
    <w:unhideWhenUsed/>
    <w:rsid w:val="005B0DA8"/>
    <w:rPr>
      <w:vertAlign w:val="superscript"/>
    </w:rPr>
  </w:style>
  <w:style w:type="character" w:styleId="Rimandocommento">
    <w:name w:val="annotation reference"/>
    <w:basedOn w:val="Carpredefinitoparagrafo"/>
    <w:uiPriority w:val="99"/>
    <w:semiHidden/>
    <w:unhideWhenUsed/>
    <w:rsid w:val="005B0DA8"/>
    <w:rPr>
      <w:sz w:val="16"/>
      <w:szCs w:val="16"/>
    </w:rPr>
  </w:style>
  <w:style w:type="paragraph" w:styleId="Testocommento">
    <w:name w:val="annotation text"/>
    <w:basedOn w:val="Normale"/>
    <w:link w:val="TestocommentoCarattere"/>
    <w:uiPriority w:val="99"/>
    <w:semiHidden/>
    <w:unhideWhenUsed/>
    <w:rsid w:val="005B0DA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B0DA8"/>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5B0DA8"/>
    <w:rPr>
      <w:b/>
      <w:bCs/>
    </w:rPr>
  </w:style>
  <w:style w:type="character" w:customStyle="1" w:styleId="SoggettocommentoCarattere">
    <w:name w:val="Soggetto commento Carattere"/>
    <w:basedOn w:val="TestocommentoCarattere"/>
    <w:link w:val="Soggettocommento"/>
    <w:uiPriority w:val="99"/>
    <w:semiHidden/>
    <w:rsid w:val="005B0DA8"/>
    <w:rPr>
      <w:rFonts w:ascii="Calibri" w:eastAsia="Calibri" w:hAnsi="Calibri" w:cs="Times New Roman"/>
      <w:b/>
      <w:bCs/>
      <w:sz w:val="20"/>
      <w:szCs w:val="20"/>
    </w:rPr>
  </w:style>
  <w:style w:type="paragraph" w:styleId="Revisione">
    <w:name w:val="Revision"/>
    <w:hidden/>
    <w:uiPriority w:val="99"/>
    <w:semiHidden/>
    <w:rsid w:val="005B0DA8"/>
    <w:pPr>
      <w:spacing w:after="0" w:line="240" w:lineRule="auto"/>
    </w:pPr>
    <w:rPr>
      <w:rFonts w:ascii="Calibri" w:eastAsia="Calibri" w:hAnsi="Calibri" w:cs="Times New Roman"/>
    </w:rPr>
  </w:style>
  <w:style w:type="paragraph" w:styleId="Corpotesto">
    <w:name w:val="Body Text"/>
    <w:basedOn w:val="Normale"/>
    <w:link w:val="CorpotestoCarattere"/>
    <w:uiPriority w:val="1"/>
    <w:unhideWhenUsed/>
    <w:qFormat/>
    <w:rsid w:val="005B0DA8"/>
    <w:pPr>
      <w:spacing w:after="120"/>
    </w:pPr>
  </w:style>
  <w:style w:type="character" w:customStyle="1" w:styleId="CorpotestoCarattere">
    <w:name w:val="Corpo testo Carattere"/>
    <w:basedOn w:val="Carpredefinitoparagrafo"/>
    <w:link w:val="Corpotesto"/>
    <w:uiPriority w:val="1"/>
    <w:rsid w:val="005B0DA8"/>
    <w:rPr>
      <w:rFonts w:ascii="Calibri" w:eastAsia="Calibri" w:hAnsi="Calibri" w:cs="Times New Roman"/>
    </w:rPr>
  </w:style>
  <w:style w:type="paragraph" w:styleId="Titolosommario">
    <w:name w:val="TOC Heading"/>
    <w:basedOn w:val="Titolo1"/>
    <w:next w:val="Normale"/>
    <w:uiPriority w:val="39"/>
    <w:unhideWhenUsed/>
    <w:qFormat/>
    <w:rsid w:val="005B0DA8"/>
    <w:pPr>
      <w:keepLines/>
      <w:numPr>
        <w:numId w:val="0"/>
      </w:numPr>
      <w:spacing w:before="480" w:after="0"/>
      <w:outlineLvl w:val="9"/>
    </w:pPr>
    <w:rPr>
      <w:caps/>
      <w:color w:val="365F91"/>
      <w:kern w:val="0"/>
      <w:szCs w:val="28"/>
      <w:u w:val="double"/>
      <w:lang w:eastAsia="it-IT"/>
    </w:rPr>
  </w:style>
  <w:style w:type="paragraph" w:styleId="Sommario2">
    <w:name w:val="toc 2"/>
    <w:basedOn w:val="Normale"/>
    <w:next w:val="Normale"/>
    <w:autoRedefine/>
    <w:uiPriority w:val="39"/>
    <w:unhideWhenUsed/>
    <w:qFormat/>
    <w:rsid w:val="005B0DA8"/>
    <w:pPr>
      <w:spacing w:after="100"/>
      <w:ind w:left="220"/>
    </w:pPr>
    <w:rPr>
      <w:rFonts w:eastAsia="Times New Roman"/>
      <w:lang w:eastAsia="it-IT"/>
    </w:rPr>
  </w:style>
  <w:style w:type="paragraph" w:styleId="Sommario1">
    <w:name w:val="toc 1"/>
    <w:basedOn w:val="Normale"/>
    <w:next w:val="Normale"/>
    <w:autoRedefine/>
    <w:uiPriority w:val="39"/>
    <w:unhideWhenUsed/>
    <w:qFormat/>
    <w:rsid w:val="005B0DA8"/>
    <w:pPr>
      <w:tabs>
        <w:tab w:val="left" w:pos="440"/>
        <w:tab w:val="right" w:leader="dot" w:pos="9628"/>
      </w:tabs>
      <w:spacing w:after="100"/>
    </w:pPr>
    <w:rPr>
      <w:rFonts w:eastAsia="Times New Roman"/>
      <w:b/>
      <w:noProof/>
      <w:lang w:eastAsia="it-IT"/>
    </w:rPr>
  </w:style>
  <w:style w:type="paragraph" w:styleId="Sommario3">
    <w:name w:val="toc 3"/>
    <w:basedOn w:val="Normale"/>
    <w:next w:val="Normale"/>
    <w:autoRedefine/>
    <w:uiPriority w:val="39"/>
    <w:unhideWhenUsed/>
    <w:qFormat/>
    <w:rsid w:val="005B0DA8"/>
    <w:pPr>
      <w:tabs>
        <w:tab w:val="left" w:pos="851"/>
        <w:tab w:val="left" w:pos="1540"/>
        <w:tab w:val="right" w:leader="dot" w:pos="9498"/>
      </w:tabs>
      <w:spacing w:after="100"/>
      <w:ind w:left="1560" w:right="424" w:hanging="993"/>
      <w:jc w:val="both"/>
    </w:pPr>
    <w:rPr>
      <w:rFonts w:eastAsia="Times New Roman"/>
      <w:lang w:eastAsia="it-IT"/>
    </w:rPr>
  </w:style>
  <w:style w:type="table" w:customStyle="1" w:styleId="Grigliatabella1">
    <w:name w:val="Griglia tabella1"/>
    <w:basedOn w:val="Tabellanormale"/>
    <w:next w:val="Grigliatabella"/>
    <w:uiPriority w:val="59"/>
    <w:rsid w:val="005B0D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5B0DA8"/>
    <w:pPr>
      <w:widowControl w:val="0"/>
      <w:spacing w:after="0" w:line="240" w:lineRule="auto"/>
    </w:pPr>
    <w:rPr>
      <w:lang w:val="en-US"/>
    </w:rPr>
  </w:style>
  <w:style w:type="paragraph" w:styleId="PreformattatoHTML">
    <w:name w:val="HTML Preformatted"/>
    <w:basedOn w:val="Normale"/>
    <w:link w:val="PreformattatoHTMLCarattere"/>
    <w:uiPriority w:val="99"/>
    <w:unhideWhenUsed/>
    <w:rsid w:val="005B0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B0DA8"/>
    <w:rPr>
      <w:rFonts w:ascii="Courier New" w:eastAsia="Times New Roman" w:hAnsi="Courier New" w:cs="Courier New"/>
      <w:sz w:val="20"/>
      <w:szCs w:val="20"/>
      <w:lang w:eastAsia="it-IT"/>
    </w:rPr>
  </w:style>
  <w:style w:type="paragraph" w:styleId="Data">
    <w:name w:val="Date"/>
    <w:basedOn w:val="Normale"/>
    <w:next w:val="Normale"/>
    <w:link w:val="DataCarattere"/>
    <w:uiPriority w:val="99"/>
    <w:semiHidden/>
    <w:unhideWhenUsed/>
    <w:rsid w:val="005B0DA8"/>
  </w:style>
  <w:style w:type="character" w:customStyle="1" w:styleId="DataCarattere">
    <w:name w:val="Data Carattere"/>
    <w:basedOn w:val="Carpredefinitoparagrafo"/>
    <w:link w:val="Data"/>
    <w:uiPriority w:val="99"/>
    <w:semiHidden/>
    <w:rsid w:val="005B0DA8"/>
    <w:rPr>
      <w:rFonts w:ascii="Calibri" w:eastAsia="Calibri" w:hAnsi="Calibri" w:cs="Times New Roman"/>
    </w:rPr>
  </w:style>
  <w:style w:type="paragraph" w:styleId="Rientrocorpodeltesto">
    <w:name w:val="Body Text Indent"/>
    <w:basedOn w:val="Normale"/>
    <w:link w:val="RientrocorpodeltestoCarattere"/>
    <w:uiPriority w:val="99"/>
    <w:semiHidden/>
    <w:unhideWhenUsed/>
    <w:rsid w:val="005B0DA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B0DA8"/>
    <w:rPr>
      <w:rFonts w:ascii="Calibri" w:eastAsia="Calibri" w:hAnsi="Calibri" w:cs="Times New Roman"/>
    </w:rPr>
  </w:style>
  <w:style w:type="table" w:customStyle="1" w:styleId="ListTable2">
    <w:name w:val="List Table 2"/>
    <w:basedOn w:val="Tabellanormale"/>
    <w:uiPriority w:val="47"/>
    <w:rsid w:val="005B0DA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NormalTable0">
    <w:name w:val="Normal Table0"/>
    <w:uiPriority w:val="2"/>
    <w:semiHidden/>
    <w:unhideWhenUsed/>
    <w:qFormat/>
    <w:rsid w:val="005B0DA8"/>
    <w:pPr>
      <w:widowControl w:val="0"/>
      <w:spacing w:after="0" w:line="240" w:lineRule="auto"/>
    </w:pPr>
    <w:rPr>
      <w:lang w:val="en-US"/>
    </w:rPr>
    <w:tblPr>
      <w:tblInd w:w="0" w:type="dxa"/>
      <w:tblCellMar>
        <w:top w:w="0" w:type="dxa"/>
        <w:left w:w="0" w:type="dxa"/>
        <w:bottom w:w="0" w:type="dxa"/>
        <w:right w:w="0" w:type="dxa"/>
      </w:tblCellMar>
    </w:tblPr>
  </w:style>
  <w:style w:type="paragraph" w:styleId="Corpodeltesto3">
    <w:name w:val="Body Text 3"/>
    <w:basedOn w:val="Normale"/>
    <w:link w:val="Corpodeltesto3Carattere"/>
    <w:uiPriority w:val="99"/>
    <w:semiHidden/>
    <w:unhideWhenUsed/>
    <w:rsid w:val="005B0DA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B0DA8"/>
    <w:rPr>
      <w:rFonts w:ascii="Calibri" w:eastAsia="Calibri" w:hAnsi="Calibri" w:cs="Times New Roman"/>
      <w:sz w:val="16"/>
      <w:szCs w:val="16"/>
    </w:rPr>
  </w:style>
  <w:style w:type="table" w:customStyle="1" w:styleId="Grigliatabella2">
    <w:name w:val="Griglia tabella2"/>
    <w:basedOn w:val="Tabellanormale"/>
    <w:next w:val="Grigliatabella"/>
    <w:uiPriority w:val="1"/>
    <w:rsid w:val="005B0DA8"/>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5B0DA8"/>
  </w:style>
  <w:style w:type="paragraph" w:styleId="Didascalia">
    <w:name w:val="caption"/>
    <w:basedOn w:val="Normale"/>
    <w:next w:val="Normale"/>
    <w:unhideWhenUsed/>
    <w:qFormat/>
    <w:rsid w:val="005B0DA8"/>
    <w:pPr>
      <w:spacing w:after="0" w:line="240" w:lineRule="auto"/>
    </w:pPr>
    <w:rPr>
      <w:rFonts w:ascii="Times New Roman" w:eastAsia="Times New Roman" w:hAnsi="Times New Roman"/>
      <w:b/>
      <w:bCs/>
      <w:sz w:val="20"/>
      <w:szCs w:val="20"/>
      <w:lang w:eastAsia="it-IT"/>
    </w:rPr>
  </w:style>
  <w:style w:type="paragraph" w:styleId="Testonormale">
    <w:name w:val="Plain Text"/>
    <w:basedOn w:val="Normale"/>
    <w:link w:val="TestonormaleCarattere"/>
    <w:rsid w:val="005B0DA8"/>
    <w:pPr>
      <w:autoSpaceDN w:val="0"/>
      <w:spacing w:after="0" w:line="240" w:lineRule="auto"/>
    </w:pPr>
    <w:rPr>
      <w:szCs w:val="21"/>
    </w:rPr>
  </w:style>
  <w:style w:type="character" w:customStyle="1" w:styleId="TestonormaleCarattere">
    <w:name w:val="Testo normale Carattere"/>
    <w:basedOn w:val="Carpredefinitoparagrafo"/>
    <w:link w:val="Testonormale"/>
    <w:rsid w:val="005B0DA8"/>
    <w:rPr>
      <w:rFonts w:ascii="Calibri" w:eastAsia="Calibri" w:hAnsi="Calibri" w:cs="Times New Roman"/>
      <w:szCs w:val="21"/>
    </w:rPr>
  </w:style>
  <w:style w:type="paragraph" w:customStyle="1" w:styleId="xl63">
    <w:name w:val="xl63"/>
    <w:basedOn w:val="Normale"/>
    <w:rsid w:val="005B0DA8"/>
    <w:pPr>
      <w:spacing w:before="100" w:beforeAutospacing="1" w:after="100" w:afterAutospacing="1" w:line="240" w:lineRule="auto"/>
    </w:pPr>
    <w:rPr>
      <w:rFonts w:ascii="Arial Narrow" w:eastAsia="Times New Roman" w:hAnsi="Arial Narrow"/>
      <w:sz w:val="24"/>
      <w:szCs w:val="24"/>
      <w:lang w:eastAsia="it-IT"/>
    </w:rPr>
  </w:style>
  <w:style w:type="paragraph" w:customStyle="1" w:styleId="xl64">
    <w:name w:val="xl64"/>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it-IT"/>
    </w:rPr>
  </w:style>
  <w:style w:type="paragraph" w:customStyle="1" w:styleId="xl65">
    <w:name w:val="xl65"/>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it-IT"/>
    </w:rPr>
  </w:style>
  <w:style w:type="paragraph" w:customStyle="1" w:styleId="xl66">
    <w:name w:val="xl66"/>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eastAsia="it-IT"/>
    </w:rPr>
  </w:style>
  <w:style w:type="paragraph" w:customStyle="1" w:styleId="xl67">
    <w:name w:val="xl67"/>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it-IT"/>
    </w:rPr>
  </w:style>
  <w:style w:type="paragraph" w:customStyle="1" w:styleId="xl68">
    <w:name w:val="xl68"/>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t-IT"/>
    </w:rPr>
  </w:style>
  <w:style w:type="paragraph" w:customStyle="1" w:styleId="xl69">
    <w:name w:val="xl69"/>
    <w:basedOn w:val="Normale"/>
    <w:rsid w:val="005B0DA8"/>
    <w:pPr>
      <w:pBdr>
        <w:bottom w:val="single" w:sz="4" w:space="0" w:color="auto"/>
      </w:pBdr>
      <w:spacing w:before="100" w:beforeAutospacing="1" w:after="100" w:afterAutospacing="1" w:line="240" w:lineRule="auto"/>
      <w:jc w:val="center"/>
    </w:pPr>
    <w:rPr>
      <w:rFonts w:ascii="Arial Narrow" w:eastAsia="Times New Roman" w:hAnsi="Arial Narrow"/>
      <w:sz w:val="24"/>
      <w:szCs w:val="24"/>
      <w:lang w:eastAsia="it-IT"/>
    </w:rPr>
  </w:style>
  <w:style w:type="paragraph" w:customStyle="1" w:styleId="xl70">
    <w:name w:val="xl70"/>
    <w:basedOn w:val="Normale"/>
    <w:rsid w:val="005B0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t-IT"/>
    </w:rPr>
  </w:style>
  <w:style w:type="table" w:customStyle="1" w:styleId="Tabellagriglia4-colore11">
    <w:name w:val="Tabella griglia 4 - colore 11"/>
    <w:basedOn w:val="Tabellanormale"/>
    <w:next w:val="GridTable4Accent1"/>
    <w:uiPriority w:val="49"/>
    <w:rsid w:val="005B0DA8"/>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stonormale1">
    <w:name w:val="Testo normale1"/>
    <w:basedOn w:val="Normale"/>
    <w:rsid w:val="005B0DA8"/>
    <w:pPr>
      <w:suppressAutoHyphens/>
      <w:spacing w:after="0" w:line="100" w:lineRule="atLeast"/>
    </w:pPr>
    <w:rPr>
      <w:szCs w:val="21"/>
      <w:lang w:eastAsia="ar-SA"/>
    </w:rPr>
  </w:style>
  <w:style w:type="character" w:customStyle="1" w:styleId="internal-link">
    <w:name w:val="internal-link"/>
    <w:basedOn w:val="Carpredefinitoparagrafo"/>
    <w:rsid w:val="005B0DA8"/>
  </w:style>
  <w:style w:type="character" w:customStyle="1" w:styleId="IndirizzoHTMLCarattere">
    <w:name w:val="Indirizzo HTML Carattere"/>
    <w:basedOn w:val="Carpredefinitoparagrafo"/>
    <w:link w:val="IndirizzoHTML"/>
    <w:uiPriority w:val="99"/>
    <w:semiHidden/>
    <w:rsid w:val="005B0DA8"/>
    <w:rPr>
      <w:rFonts w:ascii="Helvetica" w:eastAsia="Times New Roman" w:hAnsi="Helvetica" w:cs="Times New Roman"/>
      <w:i/>
      <w:iCs/>
      <w:sz w:val="24"/>
      <w:szCs w:val="24"/>
      <w:lang w:eastAsia="it-IT"/>
    </w:rPr>
  </w:style>
  <w:style w:type="paragraph" w:styleId="IndirizzoHTML">
    <w:name w:val="HTML Address"/>
    <w:basedOn w:val="Normale"/>
    <w:link w:val="IndirizzoHTMLCarattere"/>
    <w:uiPriority w:val="99"/>
    <w:semiHidden/>
    <w:unhideWhenUsed/>
    <w:rsid w:val="005B0DA8"/>
    <w:pPr>
      <w:spacing w:after="0" w:line="240" w:lineRule="auto"/>
    </w:pPr>
    <w:rPr>
      <w:rFonts w:ascii="Helvetica" w:eastAsia="Times New Roman" w:hAnsi="Helvetica"/>
      <w:i/>
      <w:iCs/>
      <w:sz w:val="24"/>
      <w:szCs w:val="24"/>
      <w:lang w:eastAsia="it-IT"/>
    </w:rPr>
  </w:style>
  <w:style w:type="character" w:customStyle="1" w:styleId="IndirizzoHTMLCarattere1">
    <w:name w:val="Indirizzo HTML Carattere1"/>
    <w:basedOn w:val="Carpredefinitoparagrafo"/>
    <w:uiPriority w:val="99"/>
    <w:semiHidden/>
    <w:rsid w:val="005B0DA8"/>
    <w:rPr>
      <w:rFonts w:ascii="Calibri" w:eastAsia="Calibri" w:hAnsi="Calibri" w:cs="Times New Roman"/>
      <w:i/>
      <w:iCs/>
    </w:rPr>
  </w:style>
  <w:style w:type="table" w:customStyle="1" w:styleId="Tabellagriglia1chiara-colore11">
    <w:name w:val="Tabella griglia 1 chiara - colore 11"/>
    <w:basedOn w:val="Tabellanormale"/>
    <w:next w:val="GridTable1LightAccent1"/>
    <w:uiPriority w:val="46"/>
    <w:rsid w:val="005B0DA8"/>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
    <w:name w:val="Grid Table 4 Accent 1"/>
    <w:basedOn w:val="Tabellanormale"/>
    <w:uiPriority w:val="49"/>
    <w:rsid w:val="005B0DA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Tabellanormale"/>
    <w:uiPriority w:val="46"/>
    <w:rsid w:val="005B0D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gliatabella3">
    <w:name w:val="Griglia tabella3"/>
    <w:basedOn w:val="Tabellanormale"/>
    <w:next w:val="Grigliatabella"/>
    <w:rsid w:val="005B0DA8"/>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5B0D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5B0DA8"/>
    <w:pPr>
      <w:spacing w:after="0" w:line="240" w:lineRule="auto"/>
    </w:pPr>
    <w:rPr>
      <w:rFonts w:eastAsia="MS Mincho"/>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Normale"/>
    <w:link w:val="Stile1Carattere"/>
    <w:qFormat/>
    <w:rsid w:val="005B0DA8"/>
    <w:pPr>
      <w:autoSpaceDE w:val="0"/>
      <w:autoSpaceDN w:val="0"/>
      <w:adjustRightInd w:val="0"/>
      <w:spacing w:after="120"/>
      <w:jc w:val="both"/>
    </w:pPr>
    <w:rPr>
      <w:rFonts w:ascii="Verdana" w:eastAsia="Verdana" w:hAnsi="Verdana" w:cs="Verdana"/>
      <w:b/>
      <w:bCs/>
      <w:color w:val="2E74B5" w:themeColor="accent5" w:themeShade="BF"/>
      <w:sz w:val="20"/>
    </w:rPr>
  </w:style>
  <w:style w:type="character" w:customStyle="1" w:styleId="Stile1Carattere">
    <w:name w:val="Stile1 Carattere"/>
    <w:basedOn w:val="Carpredefinitoparagrafo"/>
    <w:link w:val="Stile1"/>
    <w:rsid w:val="005B0DA8"/>
    <w:rPr>
      <w:rFonts w:ascii="Verdana" w:eastAsia="Verdana" w:hAnsi="Verdana" w:cs="Verdana"/>
      <w:b/>
      <w:bCs/>
      <w:color w:val="2E74B5" w:themeColor="accent5" w:themeShade="BF"/>
      <w:sz w:val="20"/>
    </w:rPr>
  </w:style>
  <w:style w:type="character" w:styleId="Collegamentovisitato">
    <w:name w:val="FollowedHyperlink"/>
    <w:basedOn w:val="Carpredefinitoparagrafo"/>
    <w:uiPriority w:val="99"/>
    <w:semiHidden/>
    <w:unhideWhenUsed/>
    <w:rsid w:val="005B0DA8"/>
    <w:rPr>
      <w:color w:val="954F72" w:themeColor="followedHyperlink"/>
      <w:u w:val="single"/>
    </w:rPr>
  </w:style>
  <w:style w:type="table" w:customStyle="1" w:styleId="Tabellagriglia1chiara-colore51">
    <w:name w:val="Tabella griglia 1 chiara - colore 51"/>
    <w:basedOn w:val="Tabellanormale"/>
    <w:next w:val="GridTable1LightAccent5"/>
    <w:uiPriority w:val="46"/>
    <w:rsid w:val="005B0DA8"/>
    <w:pPr>
      <w:spacing w:before="200"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
    <w:name w:val="Grid Table 1 Light Accent 5"/>
    <w:basedOn w:val="Tabellanormale"/>
    <w:uiPriority w:val="46"/>
    <w:rsid w:val="005B0DA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ellagriglia1chiara-colore52">
    <w:name w:val="Tabella griglia 1 chiara - colore 52"/>
    <w:basedOn w:val="Tabellanormale"/>
    <w:next w:val="GridTable1LightAccent5"/>
    <w:uiPriority w:val="46"/>
    <w:rsid w:val="005B0DA8"/>
    <w:pPr>
      <w:spacing w:before="200"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zionenonrisolta1">
    <w:name w:val="Menzione non risolta1"/>
    <w:basedOn w:val="Carpredefinitoparagrafo"/>
    <w:uiPriority w:val="99"/>
    <w:semiHidden/>
    <w:unhideWhenUsed/>
    <w:rsid w:val="005B0DA8"/>
    <w:rPr>
      <w:color w:val="605E5C"/>
      <w:shd w:val="clear" w:color="auto" w:fill="E1DFDD"/>
    </w:rPr>
  </w:style>
  <w:style w:type="character" w:customStyle="1" w:styleId="Menzionenonrisolta2">
    <w:name w:val="Menzione non risolta2"/>
    <w:basedOn w:val="Carpredefinitoparagrafo"/>
    <w:uiPriority w:val="99"/>
    <w:semiHidden/>
    <w:unhideWhenUsed/>
    <w:rsid w:val="005B0DA8"/>
    <w:rPr>
      <w:color w:val="605E5C"/>
      <w:shd w:val="clear" w:color="auto" w:fill="E1DFDD"/>
    </w:rPr>
  </w:style>
  <w:style w:type="table" w:customStyle="1" w:styleId="TableNormal">
    <w:name w:val="Table Normal"/>
    <w:uiPriority w:val="2"/>
    <w:semiHidden/>
    <w:unhideWhenUsed/>
    <w:qFormat/>
    <w:rsid w:val="005619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5772">
      <w:bodyDiv w:val="1"/>
      <w:marLeft w:val="0"/>
      <w:marRight w:val="0"/>
      <w:marTop w:val="0"/>
      <w:marBottom w:val="0"/>
      <w:divBdr>
        <w:top w:val="none" w:sz="0" w:space="0" w:color="auto"/>
        <w:left w:val="none" w:sz="0" w:space="0" w:color="auto"/>
        <w:bottom w:val="none" w:sz="0" w:space="0" w:color="auto"/>
        <w:right w:val="none" w:sz="0" w:space="0" w:color="auto"/>
      </w:divBdr>
    </w:div>
    <w:div w:id="180054952">
      <w:bodyDiv w:val="1"/>
      <w:marLeft w:val="0"/>
      <w:marRight w:val="0"/>
      <w:marTop w:val="0"/>
      <w:marBottom w:val="0"/>
      <w:divBdr>
        <w:top w:val="none" w:sz="0" w:space="0" w:color="auto"/>
        <w:left w:val="none" w:sz="0" w:space="0" w:color="auto"/>
        <w:bottom w:val="none" w:sz="0" w:space="0" w:color="auto"/>
        <w:right w:val="none" w:sz="0" w:space="0" w:color="auto"/>
      </w:divBdr>
      <w:divsChild>
        <w:div w:id="1423333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910065">
      <w:bodyDiv w:val="1"/>
      <w:marLeft w:val="0"/>
      <w:marRight w:val="0"/>
      <w:marTop w:val="0"/>
      <w:marBottom w:val="0"/>
      <w:divBdr>
        <w:top w:val="none" w:sz="0" w:space="0" w:color="auto"/>
        <w:left w:val="none" w:sz="0" w:space="0" w:color="auto"/>
        <w:bottom w:val="none" w:sz="0" w:space="0" w:color="auto"/>
        <w:right w:val="none" w:sz="0" w:space="0" w:color="auto"/>
      </w:divBdr>
      <w:divsChild>
        <w:div w:id="744107840">
          <w:marLeft w:val="0"/>
          <w:marRight w:val="0"/>
          <w:marTop w:val="0"/>
          <w:marBottom w:val="0"/>
          <w:divBdr>
            <w:top w:val="none" w:sz="0" w:space="0" w:color="auto"/>
            <w:left w:val="none" w:sz="0" w:space="0" w:color="auto"/>
            <w:bottom w:val="none" w:sz="0" w:space="0" w:color="auto"/>
            <w:right w:val="none" w:sz="0" w:space="0" w:color="auto"/>
          </w:divBdr>
          <w:divsChild>
            <w:div w:id="1275552356">
              <w:marLeft w:val="0"/>
              <w:marRight w:val="0"/>
              <w:marTop w:val="0"/>
              <w:marBottom w:val="0"/>
              <w:divBdr>
                <w:top w:val="none" w:sz="0" w:space="0" w:color="auto"/>
                <w:left w:val="none" w:sz="0" w:space="0" w:color="auto"/>
                <w:bottom w:val="none" w:sz="0" w:space="0" w:color="auto"/>
                <w:right w:val="none" w:sz="0" w:space="0" w:color="auto"/>
              </w:divBdr>
              <w:divsChild>
                <w:div w:id="2002660494">
                  <w:marLeft w:val="-225"/>
                  <w:marRight w:val="-225"/>
                  <w:marTop w:val="0"/>
                  <w:marBottom w:val="0"/>
                  <w:divBdr>
                    <w:top w:val="none" w:sz="0" w:space="0" w:color="auto"/>
                    <w:left w:val="none" w:sz="0" w:space="0" w:color="auto"/>
                    <w:bottom w:val="none" w:sz="0" w:space="0" w:color="auto"/>
                    <w:right w:val="none" w:sz="0" w:space="0" w:color="auto"/>
                  </w:divBdr>
                  <w:divsChild>
                    <w:div w:id="1820534900">
                      <w:marLeft w:val="0"/>
                      <w:marRight w:val="0"/>
                      <w:marTop w:val="0"/>
                      <w:marBottom w:val="0"/>
                      <w:divBdr>
                        <w:top w:val="none" w:sz="0" w:space="0" w:color="auto"/>
                        <w:left w:val="none" w:sz="0" w:space="0" w:color="auto"/>
                        <w:bottom w:val="none" w:sz="0" w:space="0" w:color="auto"/>
                        <w:right w:val="none" w:sz="0" w:space="0" w:color="auto"/>
                      </w:divBdr>
                      <w:divsChild>
                        <w:div w:id="1894541372">
                          <w:marLeft w:val="0"/>
                          <w:marRight w:val="0"/>
                          <w:marTop w:val="0"/>
                          <w:marBottom w:val="0"/>
                          <w:divBdr>
                            <w:top w:val="none" w:sz="0" w:space="0" w:color="auto"/>
                            <w:left w:val="none" w:sz="0" w:space="0" w:color="auto"/>
                            <w:bottom w:val="none" w:sz="0" w:space="0" w:color="auto"/>
                            <w:right w:val="none" w:sz="0" w:space="0" w:color="auto"/>
                          </w:divBdr>
                          <w:divsChild>
                            <w:div w:id="1264999927">
                              <w:marLeft w:val="0"/>
                              <w:marRight w:val="0"/>
                              <w:marTop w:val="0"/>
                              <w:marBottom w:val="0"/>
                              <w:divBdr>
                                <w:top w:val="none" w:sz="0" w:space="0" w:color="auto"/>
                                <w:left w:val="none" w:sz="0" w:space="0" w:color="auto"/>
                                <w:bottom w:val="none" w:sz="0" w:space="0" w:color="auto"/>
                                <w:right w:val="none" w:sz="0" w:space="0" w:color="auto"/>
                              </w:divBdr>
                              <w:divsChild>
                                <w:div w:id="1767798244">
                                  <w:marLeft w:val="0"/>
                                  <w:marRight w:val="0"/>
                                  <w:marTop w:val="0"/>
                                  <w:marBottom w:val="0"/>
                                  <w:divBdr>
                                    <w:top w:val="none" w:sz="0" w:space="0" w:color="auto"/>
                                    <w:left w:val="none" w:sz="0" w:space="0" w:color="auto"/>
                                    <w:bottom w:val="none" w:sz="0" w:space="0" w:color="auto"/>
                                    <w:right w:val="none" w:sz="0" w:space="0" w:color="auto"/>
                                  </w:divBdr>
                                  <w:divsChild>
                                    <w:div w:id="2092653063">
                                      <w:marLeft w:val="0"/>
                                      <w:marRight w:val="0"/>
                                      <w:marTop w:val="0"/>
                                      <w:marBottom w:val="0"/>
                                      <w:divBdr>
                                        <w:top w:val="none" w:sz="0" w:space="0" w:color="auto"/>
                                        <w:left w:val="none" w:sz="0" w:space="0" w:color="auto"/>
                                        <w:bottom w:val="none" w:sz="0" w:space="0" w:color="auto"/>
                                        <w:right w:val="none" w:sz="0" w:space="0" w:color="auto"/>
                                      </w:divBdr>
                                      <w:divsChild>
                                        <w:div w:id="452408450">
                                          <w:marLeft w:val="0"/>
                                          <w:marRight w:val="0"/>
                                          <w:marTop w:val="0"/>
                                          <w:marBottom w:val="0"/>
                                          <w:divBdr>
                                            <w:top w:val="none" w:sz="0" w:space="0" w:color="auto"/>
                                            <w:left w:val="none" w:sz="0" w:space="0" w:color="auto"/>
                                            <w:bottom w:val="none" w:sz="0" w:space="0" w:color="auto"/>
                                            <w:right w:val="none" w:sz="0" w:space="0" w:color="auto"/>
                                          </w:divBdr>
                                          <w:divsChild>
                                            <w:div w:id="3652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914338">
      <w:bodyDiv w:val="1"/>
      <w:marLeft w:val="0"/>
      <w:marRight w:val="0"/>
      <w:marTop w:val="0"/>
      <w:marBottom w:val="0"/>
      <w:divBdr>
        <w:top w:val="none" w:sz="0" w:space="0" w:color="auto"/>
        <w:left w:val="none" w:sz="0" w:space="0" w:color="auto"/>
        <w:bottom w:val="none" w:sz="0" w:space="0" w:color="auto"/>
        <w:right w:val="none" w:sz="0" w:space="0" w:color="auto"/>
      </w:divBdr>
      <w:divsChild>
        <w:div w:id="229846317">
          <w:marLeft w:val="0"/>
          <w:marRight w:val="0"/>
          <w:marTop w:val="0"/>
          <w:marBottom w:val="0"/>
          <w:divBdr>
            <w:top w:val="none" w:sz="0" w:space="0" w:color="auto"/>
            <w:left w:val="none" w:sz="0" w:space="0" w:color="auto"/>
            <w:bottom w:val="none" w:sz="0" w:space="0" w:color="auto"/>
            <w:right w:val="none" w:sz="0" w:space="0" w:color="auto"/>
          </w:divBdr>
          <w:divsChild>
            <w:div w:id="1614626504">
              <w:marLeft w:val="0"/>
              <w:marRight w:val="0"/>
              <w:marTop w:val="0"/>
              <w:marBottom w:val="0"/>
              <w:divBdr>
                <w:top w:val="none" w:sz="0" w:space="0" w:color="auto"/>
                <w:left w:val="none" w:sz="0" w:space="0" w:color="auto"/>
                <w:bottom w:val="none" w:sz="0" w:space="0" w:color="auto"/>
                <w:right w:val="none" w:sz="0" w:space="0" w:color="auto"/>
              </w:divBdr>
              <w:divsChild>
                <w:div w:id="398792181">
                  <w:marLeft w:val="0"/>
                  <w:marRight w:val="0"/>
                  <w:marTop w:val="0"/>
                  <w:marBottom w:val="0"/>
                  <w:divBdr>
                    <w:top w:val="none" w:sz="0" w:space="0" w:color="auto"/>
                    <w:left w:val="none" w:sz="0" w:space="0" w:color="auto"/>
                    <w:bottom w:val="none" w:sz="0" w:space="0" w:color="auto"/>
                    <w:right w:val="none" w:sz="0" w:space="0" w:color="auto"/>
                  </w:divBdr>
                  <w:divsChild>
                    <w:div w:id="1231380440">
                      <w:marLeft w:val="150"/>
                      <w:marRight w:val="150"/>
                      <w:marTop w:val="0"/>
                      <w:marBottom w:val="0"/>
                      <w:divBdr>
                        <w:top w:val="none" w:sz="0" w:space="0" w:color="auto"/>
                        <w:left w:val="none" w:sz="0" w:space="0" w:color="auto"/>
                        <w:bottom w:val="none" w:sz="0" w:space="0" w:color="auto"/>
                        <w:right w:val="none" w:sz="0" w:space="0" w:color="auto"/>
                      </w:divBdr>
                      <w:divsChild>
                        <w:div w:id="2093744827">
                          <w:marLeft w:val="0"/>
                          <w:marRight w:val="0"/>
                          <w:marTop w:val="0"/>
                          <w:marBottom w:val="0"/>
                          <w:divBdr>
                            <w:top w:val="none" w:sz="0" w:space="0" w:color="auto"/>
                            <w:left w:val="none" w:sz="0" w:space="0" w:color="auto"/>
                            <w:bottom w:val="none" w:sz="0" w:space="0" w:color="auto"/>
                            <w:right w:val="none" w:sz="0" w:space="0" w:color="auto"/>
                          </w:divBdr>
                          <w:divsChild>
                            <w:div w:id="147989530">
                              <w:marLeft w:val="0"/>
                              <w:marRight w:val="0"/>
                              <w:marTop w:val="0"/>
                              <w:marBottom w:val="150"/>
                              <w:divBdr>
                                <w:top w:val="none" w:sz="0" w:space="0" w:color="auto"/>
                                <w:left w:val="none" w:sz="0" w:space="0" w:color="auto"/>
                                <w:bottom w:val="none" w:sz="0" w:space="0" w:color="auto"/>
                                <w:right w:val="none" w:sz="0" w:space="0" w:color="auto"/>
                              </w:divBdr>
                              <w:divsChild>
                                <w:div w:id="996224016">
                                  <w:marLeft w:val="0"/>
                                  <w:marRight w:val="0"/>
                                  <w:marTop w:val="0"/>
                                  <w:marBottom w:val="0"/>
                                  <w:divBdr>
                                    <w:top w:val="none" w:sz="0" w:space="0" w:color="auto"/>
                                    <w:left w:val="none" w:sz="0" w:space="0" w:color="auto"/>
                                    <w:bottom w:val="none" w:sz="0" w:space="0" w:color="auto"/>
                                    <w:right w:val="none" w:sz="0" w:space="0" w:color="auto"/>
                                  </w:divBdr>
                                  <w:divsChild>
                                    <w:div w:id="860510516">
                                      <w:marLeft w:val="0"/>
                                      <w:marRight w:val="0"/>
                                      <w:marTop w:val="0"/>
                                      <w:marBottom w:val="0"/>
                                      <w:divBdr>
                                        <w:top w:val="none" w:sz="0" w:space="0" w:color="auto"/>
                                        <w:left w:val="none" w:sz="0" w:space="0" w:color="auto"/>
                                        <w:bottom w:val="none" w:sz="0" w:space="0" w:color="auto"/>
                                        <w:right w:val="none" w:sz="0" w:space="0" w:color="auto"/>
                                      </w:divBdr>
                                      <w:divsChild>
                                        <w:div w:id="360281351">
                                          <w:marLeft w:val="0"/>
                                          <w:marRight w:val="0"/>
                                          <w:marTop w:val="0"/>
                                          <w:marBottom w:val="0"/>
                                          <w:divBdr>
                                            <w:top w:val="none" w:sz="0" w:space="0" w:color="auto"/>
                                            <w:left w:val="none" w:sz="0" w:space="0" w:color="auto"/>
                                            <w:bottom w:val="none" w:sz="0" w:space="0" w:color="auto"/>
                                            <w:right w:val="none" w:sz="0" w:space="0" w:color="auto"/>
                                          </w:divBdr>
                                          <w:divsChild>
                                            <w:div w:id="764112751">
                                              <w:marLeft w:val="0"/>
                                              <w:marRight w:val="0"/>
                                              <w:marTop w:val="0"/>
                                              <w:marBottom w:val="0"/>
                                              <w:divBdr>
                                                <w:top w:val="none" w:sz="0" w:space="0" w:color="auto"/>
                                                <w:left w:val="none" w:sz="0" w:space="0" w:color="auto"/>
                                                <w:bottom w:val="none" w:sz="0" w:space="0" w:color="auto"/>
                                                <w:right w:val="none" w:sz="0" w:space="0" w:color="auto"/>
                                              </w:divBdr>
                                              <w:divsChild>
                                                <w:div w:id="899173876">
                                                  <w:marLeft w:val="0"/>
                                                  <w:marRight w:val="0"/>
                                                  <w:marTop w:val="0"/>
                                                  <w:marBottom w:val="0"/>
                                                  <w:divBdr>
                                                    <w:top w:val="none" w:sz="0" w:space="0" w:color="auto"/>
                                                    <w:left w:val="none" w:sz="0" w:space="0" w:color="auto"/>
                                                    <w:bottom w:val="none" w:sz="0" w:space="0" w:color="auto"/>
                                                    <w:right w:val="none" w:sz="0" w:space="0" w:color="auto"/>
                                                  </w:divBdr>
                                                  <w:divsChild>
                                                    <w:div w:id="1043603893">
                                                      <w:marLeft w:val="0"/>
                                                      <w:marRight w:val="0"/>
                                                      <w:marTop w:val="0"/>
                                                      <w:marBottom w:val="0"/>
                                                      <w:divBdr>
                                                        <w:top w:val="none" w:sz="0" w:space="0" w:color="auto"/>
                                                        <w:left w:val="none" w:sz="0" w:space="0" w:color="auto"/>
                                                        <w:bottom w:val="none" w:sz="0" w:space="0" w:color="auto"/>
                                                        <w:right w:val="none" w:sz="0" w:space="0" w:color="auto"/>
                                                      </w:divBdr>
                                                      <w:divsChild>
                                                        <w:div w:id="865757146">
                                                          <w:marLeft w:val="0"/>
                                                          <w:marRight w:val="0"/>
                                                          <w:marTop w:val="0"/>
                                                          <w:marBottom w:val="0"/>
                                                          <w:divBdr>
                                                            <w:top w:val="none" w:sz="0" w:space="0" w:color="auto"/>
                                                            <w:left w:val="none" w:sz="0" w:space="0" w:color="auto"/>
                                                            <w:bottom w:val="none" w:sz="0" w:space="0" w:color="auto"/>
                                                            <w:right w:val="none" w:sz="0" w:space="0" w:color="auto"/>
                                                          </w:divBdr>
                                                          <w:divsChild>
                                                            <w:div w:id="658651525">
                                                              <w:marLeft w:val="0"/>
                                                              <w:marRight w:val="0"/>
                                                              <w:marTop w:val="0"/>
                                                              <w:marBottom w:val="150"/>
                                                              <w:divBdr>
                                                                <w:top w:val="none" w:sz="0" w:space="0" w:color="auto"/>
                                                                <w:left w:val="none" w:sz="0" w:space="0" w:color="auto"/>
                                                                <w:bottom w:val="none" w:sz="0" w:space="0" w:color="auto"/>
                                                                <w:right w:val="none" w:sz="0" w:space="0" w:color="auto"/>
                                                              </w:divBdr>
                                                              <w:divsChild>
                                                                <w:div w:id="758016959">
                                                                  <w:marLeft w:val="0"/>
                                                                  <w:marRight w:val="0"/>
                                                                  <w:marTop w:val="0"/>
                                                                  <w:marBottom w:val="0"/>
                                                                  <w:divBdr>
                                                                    <w:top w:val="none" w:sz="0" w:space="0" w:color="auto"/>
                                                                    <w:left w:val="none" w:sz="0" w:space="0" w:color="auto"/>
                                                                    <w:bottom w:val="none" w:sz="0" w:space="0" w:color="auto"/>
                                                                    <w:right w:val="none" w:sz="0" w:space="0" w:color="auto"/>
                                                                  </w:divBdr>
                                                                  <w:divsChild>
                                                                    <w:div w:id="1134828610">
                                                                      <w:marLeft w:val="0"/>
                                                                      <w:marRight w:val="0"/>
                                                                      <w:marTop w:val="0"/>
                                                                      <w:marBottom w:val="0"/>
                                                                      <w:divBdr>
                                                                        <w:top w:val="none" w:sz="0" w:space="0" w:color="auto"/>
                                                                        <w:left w:val="none" w:sz="0" w:space="0" w:color="auto"/>
                                                                        <w:bottom w:val="none" w:sz="0" w:space="0" w:color="auto"/>
                                                                        <w:right w:val="none" w:sz="0" w:space="0" w:color="auto"/>
                                                                      </w:divBdr>
                                                                      <w:divsChild>
                                                                        <w:div w:id="1854996785">
                                                                          <w:marLeft w:val="0"/>
                                                                          <w:marRight w:val="0"/>
                                                                          <w:marTop w:val="0"/>
                                                                          <w:marBottom w:val="0"/>
                                                                          <w:divBdr>
                                                                            <w:top w:val="none" w:sz="0" w:space="0" w:color="auto"/>
                                                                            <w:left w:val="none" w:sz="0" w:space="0" w:color="auto"/>
                                                                            <w:bottom w:val="none" w:sz="0" w:space="0" w:color="auto"/>
                                                                            <w:right w:val="none" w:sz="0" w:space="0" w:color="auto"/>
                                                                          </w:divBdr>
                                                                          <w:divsChild>
                                                                            <w:div w:id="939722785">
                                                                              <w:marLeft w:val="0"/>
                                                                              <w:marRight w:val="0"/>
                                                                              <w:marTop w:val="0"/>
                                                                              <w:marBottom w:val="0"/>
                                                                              <w:divBdr>
                                                                                <w:top w:val="none" w:sz="0" w:space="0" w:color="auto"/>
                                                                                <w:left w:val="none" w:sz="0" w:space="0" w:color="auto"/>
                                                                                <w:bottom w:val="none" w:sz="0" w:space="0" w:color="auto"/>
                                                                                <w:right w:val="none" w:sz="0" w:space="0" w:color="auto"/>
                                                                              </w:divBdr>
                                                                              <w:divsChild>
                                                                                <w:div w:id="13306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054402">
      <w:bodyDiv w:val="1"/>
      <w:marLeft w:val="0"/>
      <w:marRight w:val="0"/>
      <w:marTop w:val="0"/>
      <w:marBottom w:val="0"/>
      <w:divBdr>
        <w:top w:val="none" w:sz="0" w:space="0" w:color="auto"/>
        <w:left w:val="none" w:sz="0" w:space="0" w:color="auto"/>
        <w:bottom w:val="none" w:sz="0" w:space="0" w:color="auto"/>
        <w:right w:val="none" w:sz="0" w:space="0" w:color="auto"/>
      </w:divBdr>
    </w:div>
    <w:div w:id="1244026322">
      <w:bodyDiv w:val="1"/>
      <w:marLeft w:val="0"/>
      <w:marRight w:val="0"/>
      <w:marTop w:val="0"/>
      <w:marBottom w:val="0"/>
      <w:divBdr>
        <w:top w:val="none" w:sz="0" w:space="0" w:color="auto"/>
        <w:left w:val="none" w:sz="0" w:space="0" w:color="auto"/>
        <w:bottom w:val="none" w:sz="0" w:space="0" w:color="auto"/>
        <w:right w:val="none" w:sz="0" w:space="0" w:color="auto"/>
      </w:divBdr>
    </w:div>
    <w:div w:id="1684017295">
      <w:bodyDiv w:val="1"/>
      <w:marLeft w:val="0"/>
      <w:marRight w:val="0"/>
      <w:marTop w:val="0"/>
      <w:marBottom w:val="0"/>
      <w:divBdr>
        <w:top w:val="none" w:sz="0" w:space="0" w:color="auto"/>
        <w:left w:val="none" w:sz="0" w:space="0" w:color="auto"/>
        <w:bottom w:val="none" w:sz="0" w:space="0" w:color="auto"/>
        <w:right w:val="none" w:sz="0" w:space="0" w:color="auto"/>
      </w:divBdr>
      <w:divsChild>
        <w:div w:id="10689417">
          <w:marLeft w:val="0"/>
          <w:marRight w:val="0"/>
          <w:marTop w:val="0"/>
          <w:marBottom w:val="0"/>
          <w:divBdr>
            <w:top w:val="none" w:sz="0" w:space="0" w:color="auto"/>
            <w:left w:val="none" w:sz="0" w:space="0" w:color="auto"/>
            <w:bottom w:val="none" w:sz="0" w:space="0" w:color="auto"/>
            <w:right w:val="none" w:sz="0" w:space="0" w:color="auto"/>
          </w:divBdr>
          <w:divsChild>
            <w:div w:id="75129923">
              <w:marLeft w:val="0"/>
              <w:marRight w:val="0"/>
              <w:marTop w:val="0"/>
              <w:marBottom w:val="0"/>
              <w:divBdr>
                <w:top w:val="none" w:sz="0" w:space="0" w:color="auto"/>
                <w:left w:val="none" w:sz="0" w:space="0" w:color="auto"/>
                <w:bottom w:val="none" w:sz="0" w:space="0" w:color="auto"/>
                <w:right w:val="none" w:sz="0" w:space="0" w:color="auto"/>
              </w:divBdr>
              <w:divsChild>
                <w:div w:id="182284309">
                  <w:marLeft w:val="-225"/>
                  <w:marRight w:val="-225"/>
                  <w:marTop w:val="0"/>
                  <w:marBottom w:val="0"/>
                  <w:divBdr>
                    <w:top w:val="none" w:sz="0" w:space="0" w:color="auto"/>
                    <w:left w:val="none" w:sz="0" w:space="0" w:color="auto"/>
                    <w:bottom w:val="none" w:sz="0" w:space="0" w:color="auto"/>
                    <w:right w:val="none" w:sz="0" w:space="0" w:color="auto"/>
                  </w:divBdr>
                  <w:divsChild>
                    <w:div w:id="1782722413">
                      <w:marLeft w:val="0"/>
                      <w:marRight w:val="0"/>
                      <w:marTop w:val="0"/>
                      <w:marBottom w:val="0"/>
                      <w:divBdr>
                        <w:top w:val="none" w:sz="0" w:space="0" w:color="auto"/>
                        <w:left w:val="none" w:sz="0" w:space="0" w:color="auto"/>
                        <w:bottom w:val="none" w:sz="0" w:space="0" w:color="auto"/>
                        <w:right w:val="none" w:sz="0" w:space="0" w:color="auto"/>
                      </w:divBdr>
                      <w:divsChild>
                        <w:div w:id="1758357567">
                          <w:marLeft w:val="0"/>
                          <w:marRight w:val="0"/>
                          <w:marTop w:val="0"/>
                          <w:marBottom w:val="0"/>
                          <w:divBdr>
                            <w:top w:val="none" w:sz="0" w:space="0" w:color="auto"/>
                            <w:left w:val="none" w:sz="0" w:space="0" w:color="auto"/>
                            <w:bottom w:val="none" w:sz="0" w:space="0" w:color="auto"/>
                            <w:right w:val="none" w:sz="0" w:space="0" w:color="auto"/>
                          </w:divBdr>
                          <w:divsChild>
                            <w:div w:id="2138839061">
                              <w:marLeft w:val="0"/>
                              <w:marRight w:val="0"/>
                              <w:marTop w:val="0"/>
                              <w:marBottom w:val="0"/>
                              <w:divBdr>
                                <w:top w:val="none" w:sz="0" w:space="0" w:color="auto"/>
                                <w:left w:val="none" w:sz="0" w:space="0" w:color="auto"/>
                                <w:bottom w:val="none" w:sz="0" w:space="0" w:color="auto"/>
                                <w:right w:val="none" w:sz="0" w:space="0" w:color="auto"/>
                              </w:divBdr>
                              <w:divsChild>
                                <w:div w:id="1672902985">
                                  <w:marLeft w:val="0"/>
                                  <w:marRight w:val="0"/>
                                  <w:marTop w:val="0"/>
                                  <w:marBottom w:val="0"/>
                                  <w:divBdr>
                                    <w:top w:val="none" w:sz="0" w:space="0" w:color="auto"/>
                                    <w:left w:val="none" w:sz="0" w:space="0" w:color="auto"/>
                                    <w:bottom w:val="none" w:sz="0" w:space="0" w:color="auto"/>
                                    <w:right w:val="none" w:sz="0" w:space="0" w:color="auto"/>
                                  </w:divBdr>
                                  <w:divsChild>
                                    <w:div w:id="120736619">
                                      <w:marLeft w:val="0"/>
                                      <w:marRight w:val="0"/>
                                      <w:marTop w:val="0"/>
                                      <w:marBottom w:val="0"/>
                                      <w:divBdr>
                                        <w:top w:val="none" w:sz="0" w:space="0" w:color="auto"/>
                                        <w:left w:val="none" w:sz="0" w:space="0" w:color="auto"/>
                                        <w:bottom w:val="none" w:sz="0" w:space="0" w:color="auto"/>
                                        <w:right w:val="none" w:sz="0" w:space="0" w:color="auto"/>
                                      </w:divBdr>
                                      <w:divsChild>
                                        <w:div w:id="806051256">
                                          <w:marLeft w:val="0"/>
                                          <w:marRight w:val="0"/>
                                          <w:marTop w:val="0"/>
                                          <w:marBottom w:val="0"/>
                                          <w:divBdr>
                                            <w:top w:val="none" w:sz="0" w:space="0" w:color="auto"/>
                                            <w:left w:val="none" w:sz="0" w:space="0" w:color="auto"/>
                                            <w:bottom w:val="none" w:sz="0" w:space="0" w:color="auto"/>
                                            <w:right w:val="none" w:sz="0" w:space="0" w:color="auto"/>
                                          </w:divBdr>
                                          <w:divsChild>
                                            <w:div w:id="1903057274">
                                              <w:marLeft w:val="0"/>
                                              <w:marRight w:val="0"/>
                                              <w:marTop w:val="0"/>
                                              <w:marBottom w:val="0"/>
                                              <w:divBdr>
                                                <w:top w:val="none" w:sz="0" w:space="0" w:color="auto"/>
                                                <w:left w:val="none" w:sz="0" w:space="0" w:color="auto"/>
                                                <w:bottom w:val="none" w:sz="0" w:space="0" w:color="auto"/>
                                                <w:right w:val="none" w:sz="0" w:space="0" w:color="auto"/>
                                              </w:divBdr>
                                              <w:divsChild>
                                                <w:div w:id="1157961042">
                                                  <w:marLeft w:val="0"/>
                                                  <w:marRight w:val="0"/>
                                                  <w:marTop w:val="0"/>
                                                  <w:marBottom w:val="0"/>
                                                  <w:divBdr>
                                                    <w:top w:val="none" w:sz="0" w:space="0" w:color="auto"/>
                                                    <w:left w:val="none" w:sz="0" w:space="0" w:color="auto"/>
                                                    <w:bottom w:val="none" w:sz="0" w:space="0" w:color="auto"/>
                                                    <w:right w:val="none" w:sz="0" w:space="0" w:color="auto"/>
                                                  </w:divBdr>
                                                  <w:divsChild>
                                                    <w:div w:id="18504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7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b.it/go/4883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liba.it/node/4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entipubblici.gov.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poliba.it/sites/default/files/regolamento.pdf" TargetMode="External"/><Relationship Id="rId4" Type="http://schemas.openxmlformats.org/officeDocument/2006/relationships/settings" Target="settings.xml"/><Relationship Id="rId9" Type="http://schemas.openxmlformats.org/officeDocument/2006/relationships/hyperlink" Target="https://www.unimib.it/amministrazione-trasparente/altri-contenuti/prevenzione-della-corruzione/dati-ulteriori"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Lat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ellMT">
    <w:charset w:val="00"/>
    <w:family w:val="auto"/>
    <w:pitch w:val="variable"/>
    <w:sig w:usb0="00000003" w:usb1="00000000" w:usb2="00000000" w:usb3="00000000" w:csb0="00000001" w:csb1="00000000"/>
  </w:font>
  <w:font w:name="BellMT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283"/>
  <w:characterSpacingControl w:val="doNotCompress"/>
  <w:compat>
    <w:useFELayout/>
    <w:compatSetting w:name="compatibilityMode" w:uri="http://schemas.microsoft.com/office/word" w:val="12"/>
  </w:compat>
  <w:rsids>
    <w:rsidRoot w:val="00FF6797"/>
    <w:rsid w:val="00B64BC2"/>
    <w:rsid w:val="00FF6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12412</Words>
  <Characters>70751</Characters>
  <Application>Microsoft Office Word</Application>
  <DocSecurity>0</DocSecurity>
  <Lines>589</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Santoro</dc:creator>
  <cp:lastModifiedBy>WHALE</cp:lastModifiedBy>
  <cp:revision>2</cp:revision>
  <dcterms:created xsi:type="dcterms:W3CDTF">2020-03-26T10:53:00Z</dcterms:created>
  <dcterms:modified xsi:type="dcterms:W3CDTF">2020-03-26T10:53:00Z</dcterms:modified>
</cp:coreProperties>
</file>