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19A7" w14:textId="38237235" w:rsidR="0034078C" w:rsidRDefault="0034078C" w:rsidP="00287047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  <w:r>
        <w:rPr>
          <w:noProof/>
          <w14:ligatures w14:val="standardContextual"/>
        </w:rPr>
        <w:drawing>
          <wp:inline distT="0" distB="0" distL="0" distR="0" wp14:anchorId="42E11D44" wp14:editId="512C9484">
            <wp:extent cx="650240" cy="930275"/>
            <wp:effectExtent l="0" t="0" r="0" b="3175"/>
            <wp:docPr id="1292171324" name="image2.jpeg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71324" name="image2.jpeg" descr="Immagine che contiene testo, Carattere, logo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3300" w14:textId="77777777" w:rsidR="0034078C" w:rsidRDefault="0034078C" w:rsidP="00287047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</w:p>
    <w:p w14:paraId="70BC36D1" w14:textId="30430518" w:rsidR="00287047" w:rsidRDefault="00287047" w:rsidP="00287047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  <w:r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Relazione sull’attività di monitoraggio sull’attuazione del Codice Etico e di Comportamento </w:t>
      </w:r>
    </w:p>
    <w:p w14:paraId="7F8FD7B3" w14:textId="77777777" w:rsidR="00287047" w:rsidRDefault="00287047" w:rsidP="00287047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  <w:r>
        <w:rPr>
          <w:rFonts w:ascii="Garamond" w:eastAsia="Times New Roman" w:hAnsi="Garamond" w:cs="Times New Roman"/>
          <w:sz w:val="32"/>
          <w:szCs w:val="32"/>
          <w:lang w:eastAsia="it-IT"/>
        </w:rPr>
        <w:t>(Art. 15 Dpr 62/2013)</w:t>
      </w:r>
    </w:p>
    <w:p w14:paraId="4C52DDE5" w14:textId="77777777" w:rsidR="00287047" w:rsidRDefault="00287047" w:rsidP="00287047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</w:p>
    <w:p w14:paraId="22177B60" w14:textId="77777777" w:rsidR="00287047" w:rsidRDefault="00287047" w:rsidP="00287047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  <w:r>
        <w:rPr>
          <w:rFonts w:ascii="Garamond" w:eastAsia="Times New Roman" w:hAnsi="Garamond" w:cs="Times New Roman"/>
          <w:sz w:val="32"/>
          <w:szCs w:val="32"/>
          <w:lang w:eastAsia="it-IT"/>
        </w:rPr>
        <w:t>Anno 2023</w:t>
      </w:r>
    </w:p>
    <w:p w14:paraId="79E4DBE7" w14:textId="77777777" w:rsidR="00287047" w:rsidRDefault="00287047" w:rsidP="00287047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</w:p>
    <w:p w14:paraId="5BD51870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sz w:val="28"/>
          <w:szCs w:val="28"/>
        </w:rPr>
      </w:pPr>
      <w:r w:rsidRPr="00EC7765">
        <w:rPr>
          <w:rStyle w:val="markedcontent"/>
          <w:rFonts w:ascii="Garamond" w:hAnsi="Garamond"/>
          <w:sz w:val="28"/>
          <w:szCs w:val="28"/>
        </w:rPr>
        <w:t xml:space="preserve">La presente relazione è predisposta in attuazione di quanto </w:t>
      </w:r>
      <w:r>
        <w:rPr>
          <w:rStyle w:val="markedcontent"/>
          <w:rFonts w:ascii="Garamond" w:hAnsi="Garamond"/>
          <w:sz w:val="28"/>
          <w:szCs w:val="28"/>
        </w:rPr>
        <w:t>previsto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 dall'articolo 15, 3°comma del D.P.R. 16 aprile 2013, n. 62 “</w:t>
      </w:r>
      <w:r w:rsidRPr="00EC7765">
        <w:rPr>
          <w:rStyle w:val="markedcontent"/>
          <w:rFonts w:ascii="Garamond" w:hAnsi="Garamond"/>
          <w:i/>
          <w:sz w:val="28"/>
          <w:szCs w:val="28"/>
        </w:rPr>
        <w:t>Regolamento recante Codice di comportamento dei dipendenti pubblici, a norma dell'art. 54 del decreto legislativo 30 marzo 2001, n. 165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” che </w:t>
      </w:r>
      <w:r>
        <w:rPr>
          <w:rStyle w:val="markedcontent"/>
          <w:rFonts w:ascii="Garamond" w:hAnsi="Garamond"/>
          <w:sz w:val="28"/>
          <w:szCs w:val="28"/>
        </w:rPr>
        <w:t xml:space="preserve">stabilisce </w:t>
      </w:r>
      <w:r w:rsidRPr="00EC7765">
        <w:rPr>
          <w:rStyle w:val="markedcontent"/>
          <w:rFonts w:ascii="Garamond" w:hAnsi="Garamond"/>
          <w:sz w:val="28"/>
          <w:szCs w:val="28"/>
        </w:rPr>
        <w:t>il monitoraggio annuale sull’attuazione del codice di comportamento e la pubblicazione dei relativi risultati sul sito istituzionale a cura del Responsabile della Prevenzione della Corruzione e della Trasparenza.</w:t>
      </w:r>
    </w:p>
    <w:p w14:paraId="191773B5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EC7765">
        <w:rPr>
          <w:rStyle w:val="markedcontent"/>
          <w:rFonts w:ascii="Garamond" w:hAnsi="Garamond" w:cs="Arial"/>
          <w:sz w:val="28"/>
          <w:szCs w:val="28"/>
        </w:rPr>
        <w:t>Il quadro legislativo e normativo di riferimento è costituito dalle disposizioni legislative di cui alla L. 190/2012, al D. Lgs. 33/2013 e al D. Lgs. 39/2013 che hanno come obiettivo sinergico quello di adottare misure tali da riaffermare il principio della buona amministrazione.</w:t>
      </w:r>
    </w:p>
    <w:p w14:paraId="33BE9343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EC7765">
        <w:rPr>
          <w:rStyle w:val="markedcontent"/>
          <w:rFonts w:ascii="Garamond" w:hAnsi="Garamond"/>
          <w:sz w:val="28"/>
          <w:szCs w:val="28"/>
        </w:rPr>
        <w:t>Il monitoraggio, finalizzato ad accertare il rispetto delle norme del Codice Etico e di Comportamento, è stato avviato nel mese di novembre, dal RPCT, con il supporto del competente ufficio di supporto alle attività di trasparenza e anticorruzione, mediante inoltro di nota prot. n. 39409 del 6</w:t>
      </w:r>
      <w:r>
        <w:rPr>
          <w:rStyle w:val="markedcontent"/>
          <w:rFonts w:ascii="Garamond" w:hAnsi="Garamond"/>
          <w:sz w:val="28"/>
          <w:szCs w:val="28"/>
        </w:rPr>
        <w:t>/</w:t>
      </w:r>
      <w:r w:rsidRPr="00EC7765">
        <w:rPr>
          <w:rStyle w:val="markedcontent"/>
          <w:rFonts w:ascii="Garamond" w:hAnsi="Garamond"/>
          <w:sz w:val="28"/>
          <w:szCs w:val="28"/>
        </w:rPr>
        <w:t>11/2023 ai Referenti TAC competenti.</w:t>
      </w:r>
      <w:r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31244722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57C9BC5E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 xml:space="preserve">Diffusione della conoscenza dei Codici di comportamento </w:t>
      </w:r>
    </w:p>
    <w:p w14:paraId="714C33E4" w14:textId="77777777" w:rsidR="00287047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EC7765">
        <w:rPr>
          <w:rStyle w:val="markedcontent"/>
          <w:rFonts w:ascii="Garamond" w:hAnsi="Garamond"/>
          <w:sz w:val="28"/>
          <w:szCs w:val="28"/>
        </w:rPr>
        <w:t>Relativamente al monitoraggio svolto sul livello di diffusione e di conoscenza del Codice Etico e di Comportamento è risultato che</w:t>
      </w:r>
      <w:r>
        <w:rPr>
          <w:rStyle w:val="markedcontent"/>
          <w:rFonts w:ascii="Garamond" w:hAnsi="Garamond"/>
          <w:sz w:val="28"/>
          <w:szCs w:val="28"/>
        </w:rPr>
        <w:t>,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 conformemente alle disposizioni del D.lgs. n. 33/2013, il Codice di Comportamento dei dipendenti pubblici (D.P.R. n. 62/2013) e il </w:t>
      </w:r>
      <w:r w:rsidRPr="00EC7765">
        <w:rPr>
          <w:rStyle w:val="markedcontent"/>
          <w:rFonts w:ascii="Garamond" w:hAnsi="Garamond" w:cs="Arial"/>
          <w:sz w:val="28"/>
          <w:szCs w:val="28"/>
        </w:rPr>
        <w:t xml:space="preserve">Codice Etico e di Comportamento dell’Ateneo </w:t>
      </w:r>
      <w:r w:rsidRPr="00EC7765">
        <w:rPr>
          <w:rStyle w:val="markedcontent"/>
          <w:rFonts w:ascii="Garamond" w:hAnsi="Garamond"/>
          <w:sz w:val="28"/>
          <w:szCs w:val="28"/>
        </w:rPr>
        <w:t>sono pubblicati nella Sezione “</w:t>
      </w:r>
      <w:r w:rsidRPr="00EC7765">
        <w:rPr>
          <w:rStyle w:val="markedcontent"/>
          <w:rFonts w:ascii="Garamond" w:hAnsi="Garamond"/>
          <w:i/>
          <w:iCs/>
          <w:sz w:val="28"/>
          <w:szCs w:val="28"/>
        </w:rPr>
        <w:t>Amministrazione Trasparente –Disposizioni generali – Atti generali – Atti amministrativi generali</w:t>
      </w:r>
      <w:r w:rsidRPr="00EC7765">
        <w:rPr>
          <w:rStyle w:val="markedcontent"/>
          <w:rFonts w:ascii="Garamond" w:hAnsi="Garamond"/>
          <w:sz w:val="28"/>
          <w:szCs w:val="28"/>
        </w:rPr>
        <w:t>” del sito web istituzionale.</w:t>
      </w:r>
      <w:r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136FB88D" w14:textId="77777777" w:rsidR="00287047" w:rsidRPr="007B0688" w:rsidRDefault="00287047" w:rsidP="00287047">
      <w:pPr>
        <w:tabs>
          <w:tab w:val="left" w:pos="900"/>
        </w:tabs>
        <w:spacing w:after="0" w:line="240" w:lineRule="auto"/>
        <w:ind w:right="-36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N</w:t>
      </w:r>
      <w:r w:rsidRPr="007B0688">
        <w:rPr>
          <w:rStyle w:val="markedcontent"/>
          <w:rFonts w:ascii="Garamond" w:hAnsi="Garamond"/>
          <w:sz w:val="28"/>
          <w:szCs w:val="28"/>
        </w:rPr>
        <w:t xml:space="preserve">on </w:t>
      </w:r>
      <w:r>
        <w:rPr>
          <w:rStyle w:val="markedcontent"/>
          <w:rFonts w:ascii="Garamond" w:hAnsi="Garamond"/>
          <w:sz w:val="28"/>
          <w:szCs w:val="28"/>
        </w:rPr>
        <w:t xml:space="preserve">risultano </w:t>
      </w:r>
      <w:r w:rsidRPr="007B0688">
        <w:rPr>
          <w:rStyle w:val="markedcontent"/>
          <w:rFonts w:ascii="Garamond" w:hAnsi="Garamond"/>
          <w:sz w:val="28"/>
          <w:szCs w:val="28"/>
        </w:rPr>
        <w:t>pervenute segnalazioni in ordine alla violazione degli obblighi previsti dal Codice Etico e di Comportamento.</w:t>
      </w:r>
    </w:p>
    <w:p w14:paraId="04E2F963" w14:textId="215540BE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Fonts w:ascii="Garamond" w:eastAsia="Times New Roman" w:hAnsi="Garamond"/>
          <w:color w:val="201F1E"/>
          <w:sz w:val="28"/>
          <w:szCs w:val="28"/>
          <w:lang w:eastAsia="it-IT"/>
        </w:rPr>
        <w:t xml:space="preserve">Il competente ufficio ha </w:t>
      </w:r>
      <w:r w:rsidRPr="00EC7765">
        <w:rPr>
          <w:rFonts w:ascii="Garamond" w:eastAsia="Times New Roman" w:hAnsi="Garamond"/>
          <w:color w:val="201F1E"/>
          <w:sz w:val="28"/>
          <w:szCs w:val="28"/>
          <w:lang w:eastAsia="it-IT"/>
        </w:rPr>
        <w:t xml:space="preserve">provveduto a inoltrare agli organi di governo proposta adeguamento del Codice Etico e di Comportamento alla luce delle novità introdotte dall’art. 4 del D.L. n .36/2022 all’art. 54 del D. Lgs n. 165/2001 relativamente alla sezione dedicata al corretto utilizzo delle tecnologie informatiche e dei mezzi di informazione e social media da parte dei dipendenti pubblici, anche al fine di tutelare l'immagine della </w:t>
      </w:r>
      <w:r w:rsidRPr="00EC7765">
        <w:rPr>
          <w:rFonts w:ascii="Garamond" w:eastAsia="Times New Roman" w:hAnsi="Garamond"/>
          <w:color w:val="201F1E"/>
          <w:sz w:val="28"/>
          <w:szCs w:val="28"/>
          <w:lang w:eastAsia="it-IT"/>
        </w:rPr>
        <w:lastRenderedPageBreak/>
        <w:t>pubblica amministrazione</w:t>
      </w:r>
      <w:r w:rsidRPr="001F3E6A">
        <w:rPr>
          <w:rFonts w:ascii="Garamond" w:eastAsia="Times New Roman" w:hAnsi="Garamond"/>
          <w:color w:val="201F1E"/>
          <w:sz w:val="28"/>
          <w:szCs w:val="28"/>
          <w:lang w:eastAsia="it-IT"/>
        </w:rPr>
        <w:t xml:space="preserve">. L’iter di consultazione </w:t>
      </w:r>
      <w:r w:rsidR="001F3E6A" w:rsidRPr="001F3E6A">
        <w:rPr>
          <w:rFonts w:ascii="Garamond" w:eastAsia="Times New Roman" w:hAnsi="Garamond"/>
          <w:color w:val="201F1E"/>
          <w:sz w:val="28"/>
          <w:szCs w:val="28"/>
          <w:lang w:eastAsia="it-IT"/>
        </w:rPr>
        <w:t xml:space="preserve">è in corso di attivazione e, a valle dell’adozione, si procederà alla </w:t>
      </w:r>
      <w:r w:rsidRPr="001F3E6A">
        <w:rPr>
          <w:rStyle w:val="markedcontent"/>
          <w:rFonts w:ascii="Garamond" w:hAnsi="Garamond"/>
          <w:sz w:val="28"/>
          <w:szCs w:val="28"/>
        </w:rPr>
        <w:t>traduzione in lingua inglese</w:t>
      </w:r>
      <w:r w:rsidR="001F3E6A" w:rsidRPr="001F3E6A">
        <w:rPr>
          <w:rStyle w:val="markedcontent"/>
          <w:rFonts w:ascii="Garamond" w:hAnsi="Garamond"/>
          <w:sz w:val="28"/>
          <w:szCs w:val="28"/>
        </w:rPr>
        <w:t>.</w:t>
      </w:r>
      <w:r w:rsidRPr="001F3E6A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30759EEA" w14:textId="77777777" w:rsidR="004B61CD" w:rsidRDefault="00287047" w:rsidP="004B61CD">
      <w:pPr>
        <w:spacing w:after="0"/>
        <w:ind w:right="-36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Sono stati acquisiti da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l competente Ufficio Procedimenti Disciplinari e </w:t>
      </w:r>
      <w:r>
        <w:rPr>
          <w:rStyle w:val="markedcontent"/>
          <w:rFonts w:ascii="Garamond" w:hAnsi="Garamond"/>
          <w:sz w:val="28"/>
          <w:szCs w:val="28"/>
        </w:rPr>
        <w:t>d</w:t>
      </w:r>
      <w:r w:rsidRPr="00EC7765">
        <w:rPr>
          <w:rStyle w:val="markedcontent"/>
          <w:rFonts w:ascii="Garamond" w:hAnsi="Garamond"/>
          <w:sz w:val="28"/>
          <w:szCs w:val="28"/>
        </w:rPr>
        <w:t>al Collegio di disciplina un report sui procedimenti attivati dell’anno 2023</w:t>
      </w:r>
      <w:r>
        <w:rPr>
          <w:rStyle w:val="markedcontent"/>
          <w:rFonts w:ascii="Garamond" w:hAnsi="Garamond"/>
          <w:sz w:val="28"/>
          <w:szCs w:val="28"/>
        </w:rPr>
        <w:t xml:space="preserve"> da cui si è evidenziato che “</w:t>
      </w:r>
      <w:r w:rsidRPr="00EC7765">
        <w:rPr>
          <w:rStyle w:val="markedcontent"/>
          <w:rFonts w:ascii="Garamond" w:hAnsi="Garamond"/>
          <w:i/>
          <w:iCs/>
          <w:sz w:val="28"/>
          <w:szCs w:val="28"/>
        </w:rPr>
        <w:t>nel corso dell’anno 2023 sono state avviate n.2 procedure disciplinari di cui una si è conclusa con applicazione della sospensione dal servizio con privazione della retribuzione per 15 (quindici) giorni e l’altra con Archiviazione</w:t>
      </w:r>
      <w:r w:rsidRPr="00EC7765">
        <w:rPr>
          <w:rStyle w:val="markedcontent"/>
          <w:rFonts w:ascii="Garamond" w:hAnsi="Garamond"/>
          <w:sz w:val="28"/>
          <w:szCs w:val="28"/>
        </w:rPr>
        <w:t>”</w:t>
      </w:r>
      <w:r>
        <w:rPr>
          <w:rStyle w:val="markedcontent"/>
          <w:rFonts w:ascii="Garamond" w:hAnsi="Garamond"/>
          <w:sz w:val="28"/>
          <w:szCs w:val="28"/>
        </w:rPr>
        <w:t>.</w:t>
      </w:r>
    </w:p>
    <w:p w14:paraId="12860B2E" w14:textId="0C338B59" w:rsidR="00287047" w:rsidRDefault="00287047" w:rsidP="004B61CD">
      <w:pPr>
        <w:spacing w:after="0"/>
        <w:ind w:right="-36"/>
        <w:jc w:val="both"/>
        <w:rPr>
          <w:rStyle w:val="markedcontent"/>
          <w:rFonts w:ascii="Garamond" w:hAnsi="Garamond"/>
          <w:sz w:val="28"/>
          <w:szCs w:val="28"/>
        </w:rPr>
      </w:pPr>
      <w:r w:rsidRPr="00EC7765">
        <w:rPr>
          <w:rStyle w:val="markedcontent"/>
          <w:rFonts w:ascii="Garamond" w:hAnsi="Garamond"/>
          <w:sz w:val="28"/>
          <w:szCs w:val="28"/>
        </w:rPr>
        <w:t>Il Presidente del Collegio di disciplina ha comunicato che “</w:t>
      </w:r>
      <w:r w:rsidRPr="00EC7765">
        <w:rPr>
          <w:rStyle w:val="markedcontent"/>
          <w:rFonts w:ascii="Garamond" w:hAnsi="Garamond"/>
          <w:i/>
          <w:iCs/>
          <w:sz w:val="28"/>
          <w:szCs w:val="28"/>
        </w:rPr>
        <w:t>Il Collegio di Disciplina ristretto ai professori di I fascia si è riunito il giorno 23 ottobre 2023 (…) per discutere e deliberare sul seguente ordine del giorno: Segnalazione per avvio procedimento disciplinare, ai sensi dell’art. 17 del vigente Statuto di Ateneo relativa al prof. (…).“Il giorno 31 ottobre 2023 il Collegio di Disciplina ristretto ai professori di I fascia si è riunito nuovamente in via telematica (…) per discutere e deliberare su un eventuale procedimento da attivare. Il Collegio di Disciplina, all’unanimità, ha espresso parere favorevole in ordine alla proposta di irrogazione della sanzione della sospensione dall’ufficio e dallo stipendio, ai sensi dall’articolo 87 del testo unico delle leggi sull’istruzione di cui al R.D. 31/8/1933 n. 1592.”</w:t>
      </w:r>
      <w:r>
        <w:rPr>
          <w:rStyle w:val="markedcontent"/>
          <w:rFonts w:ascii="Garamond" w:hAnsi="Garamond"/>
          <w:i/>
          <w:iCs/>
          <w:sz w:val="28"/>
          <w:szCs w:val="28"/>
        </w:rPr>
        <w:br/>
      </w:r>
      <w:r w:rsidRPr="00314DD2">
        <w:rPr>
          <w:rStyle w:val="markedcontent"/>
          <w:rFonts w:ascii="Garamond" w:hAnsi="Garamond"/>
          <w:sz w:val="28"/>
          <w:szCs w:val="28"/>
        </w:rPr>
        <w:t>Il monitoraggio non ha evidenziato criticità poiché i riscontri pervenuti hanno confermato il rispetto delle prescrizioni contenute nella misura.</w:t>
      </w:r>
    </w:p>
    <w:p w14:paraId="3B67B0BD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</w:p>
    <w:p w14:paraId="13F41203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 xml:space="preserve">Formazione </w:t>
      </w:r>
    </w:p>
    <w:p w14:paraId="35C94A89" w14:textId="77777777" w:rsidR="00287047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S</w:t>
      </w:r>
      <w:r w:rsidRPr="00A52EBF">
        <w:rPr>
          <w:rStyle w:val="markedcontent"/>
          <w:rFonts w:ascii="Garamond" w:hAnsi="Garamond"/>
          <w:sz w:val="28"/>
          <w:szCs w:val="28"/>
        </w:rPr>
        <w:t>ono stati erogati corsi formativi con l’obiettivo di diffondere le tematiche dell’etica e della legalità, quale strumento di prevenzione della corruzione, unitamente alla formazione specifica in materia di contratti pubblici.</w:t>
      </w:r>
      <w:r w:rsidRPr="00FB11A0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2E8784AF" w14:textId="77777777" w:rsidR="00287047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Si è proceduto, nei termini, al</w:t>
      </w:r>
      <w:r w:rsidRPr="00EC7765">
        <w:rPr>
          <w:rStyle w:val="markedcontent"/>
          <w:rFonts w:ascii="Garamond" w:hAnsi="Garamond"/>
          <w:sz w:val="28"/>
          <w:szCs w:val="28"/>
        </w:rPr>
        <w:t>l’aggiornamento della sottosezione Piano triennale dei fabbisogni del personale relativamente alla parte della formazione</w:t>
      </w:r>
      <w:r>
        <w:rPr>
          <w:rStyle w:val="markedcontent"/>
          <w:rFonts w:ascii="Garamond" w:hAnsi="Garamond"/>
          <w:sz w:val="28"/>
          <w:szCs w:val="28"/>
        </w:rPr>
        <w:t xml:space="preserve"> ed è stato </w:t>
      </w:r>
      <w:r w:rsidRPr="00EC7765">
        <w:rPr>
          <w:rStyle w:val="markedcontent"/>
          <w:rFonts w:ascii="Garamond" w:hAnsi="Garamond"/>
          <w:sz w:val="28"/>
          <w:szCs w:val="28"/>
        </w:rPr>
        <w:t>acquista</w:t>
      </w:r>
      <w:r>
        <w:rPr>
          <w:rStyle w:val="markedcontent"/>
          <w:rFonts w:ascii="Garamond" w:hAnsi="Garamond"/>
          <w:sz w:val="28"/>
          <w:szCs w:val="28"/>
        </w:rPr>
        <w:t>to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 per tutto il personale un abbonamento triennale a corsi obbligatori, tra cui quelli in tema di etica pubblica e codice di comportamento</w:t>
      </w:r>
      <w:r>
        <w:rPr>
          <w:rStyle w:val="markedcontent"/>
          <w:rFonts w:ascii="Garamond" w:hAnsi="Garamond"/>
          <w:sz w:val="28"/>
          <w:szCs w:val="28"/>
        </w:rPr>
        <w:t xml:space="preserve">. </w:t>
      </w:r>
    </w:p>
    <w:p w14:paraId="4B90F95E" w14:textId="77777777" w:rsidR="00287047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 xml:space="preserve">In data </w:t>
      </w:r>
      <w:r w:rsidRPr="00EC7765">
        <w:rPr>
          <w:rStyle w:val="markedcontent"/>
          <w:rFonts w:ascii="Garamond" w:hAnsi="Garamond"/>
          <w:sz w:val="28"/>
          <w:szCs w:val="28"/>
        </w:rPr>
        <w:t>6 dicembre 2023</w:t>
      </w:r>
      <w:r>
        <w:rPr>
          <w:rStyle w:val="markedcontent"/>
          <w:rFonts w:ascii="Garamond" w:hAnsi="Garamond"/>
          <w:sz w:val="28"/>
          <w:szCs w:val="28"/>
        </w:rPr>
        <w:t xml:space="preserve"> è stato </w:t>
      </w:r>
      <w:r w:rsidRPr="00EC7765">
        <w:rPr>
          <w:rStyle w:val="markedcontent"/>
          <w:rFonts w:ascii="Garamond" w:hAnsi="Garamond"/>
          <w:sz w:val="28"/>
          <w:szCs w:val="28"/>
        </w:rPr>
        <w:t>organizza</w:t>
      </w:r>
      <w:r>
        <w:rPr>
          <w:rStyle w:val="markedcontent"/>
          <w:rFonts w:ascii="Garamond" w:hAnsi="Garamond"/>
          <w:sz w:val="28"/>
          <w:szCs w:val="28"/>
        </w:rPr>
        <w:t xml:space="preserve">to un </w:t>
      </w:r>
      <w:r w:rsidRPr="00EC7765">
        <w:rPr>
          <w:rStyle w:val="markedcontent"/>
          <w:rFonts w:ascii="Garamond" w:hAnsi="Garamond"/>
          <w:sz w:val="28"/>
          <w:szCs w:val="28"/>
        </w:rPr>
        <w:t>evento formativo rivolto agli studenti sui temi della legalità</w:t>
      </w:r>
      <w:r>
        <w:rPr>
          <w:rStyle w:val="markedcontent"/>
          <w:rFonts w:ascii="Garamond" w:hAnsi="Garamond"/>
          <w:sz w:val="28"/>
          <w:szCs w:val="28"/>
        </w:rPr>
        <w:t>.</w:t>
      </w:r>
    </w:p>
    <w:p w14:paraId="30FC1544" w14:textId="77777777" w:rsidR="00287047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8B0200">
        <w:rPr>
          <w:rStyle w:val="markedcontent"/>
          <w:rFonts w:ascii="Garamond" w:hAnsi="Garamond"/>
          <w:sz w:val="28"/>
          <w:szCs w:val="28"/>
        </w:rPr>
        <w:t xml:space="preserve">Si ritiene che la formazione erogata sia stata di buon livello sia in riferimento all'appropriatezza dei contenuti che alla partecipazione dei destinatari. </w:t>
      </w:r>
    </w:p>
    <w:p w14:paraId="1FF9EDB7" w14:textId="2456CCD0" w:rsidR="00287047" w:rsidRPr="00A94F3D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A</w:t>
      </w:r>
      <w:r w:rsidRPr="008B0200">
        <w:rPr>
          <w:rStyle w:val="markedcontent"/>
          <w:rFonts w:ascii="Garamond" w:hAnsi="Garamond"/>
          <w:sz w:val="28"/>
          <w:szCs w:val="28"/>
        </w:rPr>
        <w:t>ttesa l'importanza della formazione in tema di anticorruzione e di trasparenza, si auspica un ulteriore investimento</w:t>
      </w:r>
      <w:r>
        <w:rPr>
          <w:rStyle w:val="markedcontent"/>
          <w:rFonts w:ascii="Garamond" w:hAnsi="Garamond"/>
          <w:sz w:val="28"/>
          <w:szCs w:val="28"/>
        </w:rPr>
        <w:t xml:space="preserve"> da parte dell’Ateneo.</w:t>
      </w:r>
    </w:p>
    <w:p w14:paraId="52214B8A" w14:textId="77777777" w:rsidR="00287047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</w:p>
    <w:p w14:paraId="70A2FBC3" w14:textId="77777777" w:rsidR="004B61CD" w:rsidRDefault="00287047" w:rsidP="004B61CD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>
        <w:rPr>
          <w:rStyle w:val="markedcontent"/>
          <w:rFonts w:ascii="Garamond" w:hAnsi="Garamond"/>
          <w:b/>
          <w:sz w:val="28"/>
          <w:szCs w:val="28"/>
          <w:u w:val="single"/>
        </w:rPr>
        <w:t>D</w:t>
      </w: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>isciplina del conflitto d'interesse: obblighi di comunicazione e di astensione</w:t>
      </w:r>
      <w:r w:rsidR="004B61CD">
        <w:rPr>
          <w:rStyle w:val="markedcontent"/>
          <w:rFonts w:ascii="Garamond" w:hAnsi="Garamond"/>
          <w:b/>
          <w:sz w:val="28"/>
          <w:szCs w:val="28"/>
          <w:u w:val="single"/>
        </w:rPr>
        <w:t xml:space="preserve"> </w:t>
      </w:r>
    </w:p>
    <w:p w14:paraId="74F8BB1E" w14:textId="49D44D36" w:rsidR="00287047" w:rsidRPr="00C46529" w:rsidRDefault="00287047" w:rsidP="004B61CD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N</w:t>
      </w:r>
      <w:r w:rsidRPr="00C46529">
        <w:rPr>
          <w:rStyle w:val="markedcontent"/>
          <w:rFonts w:ascii="Garamond" w:hAnsi="Garamond"/>
          <w:sz w:val="28"/>
          <w:szCs w:val="28"/>
        </w:rPr>
        <w:t>on si sono verificati casi di conflitto di interesse, anche potenziali, in uffici competenti a adottare pareri, valutazioni tecniche, atti endoprocedimentali e provvedimenti finali.</w:t>
      </w:r>
    </w:p>
    <w:p w14:paraId="052F72AD" w14:textId="16BDCF76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 xml:space="preserve">È stata </w:t>
      </w:r>
      <w:r w:rsidRPr="00EC7765">
        <w:rPr>
          <w:rFonts w:ascii="Garamond" w:eastAsia="Times New Roman" w:hAnsi="Garamond"/>
          <w:color w:val="201F1E"/>
          <w:sz w:val="28"/>
          <w:szCs w:val="28"/>
          <w:lang w:eastAsia="it-IT"/>
        </w:rPr>
        <w:t>emana</w:t>
      </w:r>
      <w:r>
        <w:rPr>
          <w:rFonts w:ascii="Garamond" w:eastAsia="Times New Roman" w:hAnsi="Garamond"/>
          <w:color w:val="201F1E"/>
          <w:sz w:val="28"/>
          <w:szCs w:val="28"/>
          <w:lang w:eastAsia="it-IT"/>
        </w:rPr>
        <w:t>ta</w:t>
      </w:r>
      <w:r w:rsidRPr="00EC7765">
        <w:rPr>
          <w:rFonts w:ascii="Garamond" w:eastAsia="Times New Roman" w:hAnsi="Garamond"/>
          <w:color w:val="201F1E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/>
          <w:color w:val="201F1E"/>
          <w:sz w:val="28"/>
          <w:szCs w:val="28"/>
          <w:lang w:eastAsia="it-IT"/>
        </w:rPr>
        <w:t>a</w:t>
      </w:r>
      <w:r w:rsidRPr="00EC7765">
        <w:rPr>
          <w:rFonts w:ascii="Garamond" w:eastAsia="Times New Roman" w:hAnsi="Garamond"/>
          <w:color w:val="201F1E"/>
          <w:sz w:val="28"/>
          <w:szCs w:val="28"/>
          <w:lang w:eastAsia="it-IT"/>
        </w:rPr>
        <w:t>pposita circolare in materia di conflitto di interessi</w:t>
      </w:r>
      <w:r>
        <w:rPr>
          <w:rFonts w:ascii="Garamond" w:eastAsia="Times New Roman" w:hAnsi="Garamond"/>
          <w:color w:val="201F1E"/>
          <w:sz w:val="28"/>
          <w:szCs w:val="28"/>
          <w:lang w:eastAsia="it-IT"/>
        </w:rPr>
        <w:t xml:space="preserve"> ed è</w:t>
      </w:r>
      <w:r>
        <w:rPr>
          <w:rStyle w:val="markedcontent"/>
          <w:rFonts w:ascii="Garamond" w:hAnsi="Garamond"/>
          <w:sz w:val="28"/>
          <w:szCs w:val="28"/>
        </w:rPr>
        <w:t xml:space="preserve"> stato </w:t>
      </w:r>
      <w:r w:rsidRPr="00EC7765">
        <w:rPr>
          <w:rStyle w:val="markedcontent"/>
          <w:rFonts w:ascii="Garamond" w:hAnsi="Garamond"/>
          <w:sz w:val="28"/>
          <w:szCs w:val="28"/>
        </w:rPr>
        <w:t>acquista</w:t>
      </w:r>
      <w:r>
        <w:rPr>
          <w:rStyle w:val="markedcontent"/>
          <w:rFonts w:ascii="Garamond" w:hAnsi="Garamond"/>
          <w:sz w:val="28"/>
          <w:szCs w:val="28"/>
        </w:rPr>
        <w:t>to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 per tutto il personale un abbonamento triennale a corsi obbligatori, tra cui tra cui quelli in tema di conflitto di interessi</w:t>
      </w:r>
    </w:p>
    <w:p w14:paraId="084F053B" w14:textId="77777777" w:rsidR="00287047" w:rsidRPr="00EC7765" w:rsidRDefault="00287047" w:rsidP="00287047">
      <w:pPr>
        <w:pStyle w:val="Default"/>
        <w:jc w:val="both"/>
        <w:rPr>
          <w:color w:val="1E1E1D"/>
          <w:sz w:val="28"/>
          <w:szCs w:val="28"/>
        </w:rPr>
      </w:pPr>
    </w:p>
    <w:p w14:paraId="5A886C9E" w14:textId="77777777" w:rsidR="00287047" w:rsidRDefault="00287047" w:rsidP="00287047">
      <w:pPr>
        <w:ind w:left="1276" w:right="-36"/>
        <w:jc w:val="both"/>
        <w:rPr>
          <w:rStyle w:val="markedcontent"/>
          <w:rFonts w:ascii="Garamond" w:hAnsi="Garamond"/>
          <w:sz w:val="28"/>
          <w:szCs w:val="28"/>
        </w:rPr>
      </w:pPr>
    </w:p>
    <w:p w14:paraId="3EBBCE7A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lastRenderedPageBreak/>
        <w:t>Autorizzazioni allo svolgimento di incarichi istituzionali e di attività ed incarichi extra-istituzionali.</w:t>
      </w:r>
    </w:p>
    <w:p w14:paraId="263BD785" w14:textId="77777777" w:rsidR="0081537B" w:rsidRDefault="00287047" w:rsidP="00287047">
      <w:pPr>
        <w:pStyle w:val="Corpotes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Nel corso dell’anno </w:t>
      </w:r>
      <w:r w:rsidRPr="00EC7765"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sono state presentate 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e autorizzate </w:t>
      </w:r>
      <w:r w:rsidRPr="00EC7765"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complessivamente 90 richieste per lo svolgimento di incarichi extra istituzionali 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>di c</w:t>
      </w:r>
      <w:r w:rsidRPr="00EC7765"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ui n. 54 del personale docente e n. 36 del personale 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>t</w:t>
      </w:r>
      <w:r w:rsidRPr="00EC7765">
        <w:rPr>
          <w:rStyle w:val="markedcontent"/>
          <w:rFonts w:ascii="Garamond" w:eastAsiaTheme="minorHAnsi" w:hAnsi="Garamond" w:cstheme="minorBidi"/>
          <w:sz w:val="28"/>
          <w:szCs w:val="28"/>
        </w:rPr>
        <w:t>ecnico amministrativo e bibliotecario</w:t>
      </w:r>
      <w:r w:rsidR="0081537B">
        <w:rPr>
          <w:rStyle w:val="markedcontent"/>
          <w:rFonts w:ascii="Garamond" w:eastAsiaTheme="minorHAnsi" w:hAnsi="Garamond" w:cstheme="minorBidi"/>
          <w:sz w:val="28"/>
          <w:szCs w:val="28"/>
        </w:rPr>
        <w:t>.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 </w:t>
      </w:r>
    </w:p>
    <w:p w14:paraId="2F29EC5F" w14:textId="3443C07A" w:rsidR="00287047" w:rsidRPr="00EC7765" w:rsidRDefault="00287047" w:rsidP="00287047">
      <w:pPr>
        <w:pStyle w:val="Corpotes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>
        <w:rPr>
          <w:rStyle w:val="markedcontent"/>
          <w:rFonts w:ascii="Garamond" w:eastAsiaTheme="minorHAnsi" w:hAnsi="Garamond" w:cstheme="minorBidi"/>
          <w:sz w:val="28"/>
          <w:szCs w:val="28"/>
        </w:rPr>
        <w:t>N</w:t>
      </w:r>
      <w:r w:rsidRPr="00EC7765"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on 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risultano </w:t>
      </w:r>
      <w:r w:rsidRPr="00EC7765">
        <w:rPr>
          <w:rStyle w:val="markedcontent"/>
          <w:rFonts w:ascii="Garamond" w:eastAsiaTheme="minorHAnsi" w:hAnsi="Garamond" w:cstheme="minorBidi"/>
          <w:sz w:val="28"/>
          <w:szCs w:val="28"/>
        </w:rPr>
        <w:t>pervenute segnalazioni in merito allo svolgimento di incarichi extra istituzionale non autorizzati da parte del personale docente e/o tecnico amministrativo e bibliotecario dell’Ateneo.</w:t>
      </w:r>
    </w:p>
    <w:p w14:paraId="765DB234" w14:textId="77777777" w:rsidR="00287047" w:rsidRPr="00EC7765" w:rsidRDefault="00287047" w:rsidP="00287047">
      <w:pPr>
        <w:pStyle w:val="Corpotesto"/>
        <w:spacing w:before="121"/>
        <w:ind w:left="851" w:right="-36"/>
        <w:jc w:val="both"/>
      </w:pPr>
    </w:p>
    <w:p w14:paraId="03A7203F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>Divieto di pantouflage o revolving doors (Attività successiva alla cessazione del rapporto di lavoro)</w:t>
      </w:r>
    </w:p>
    <w:p w14:paraId="3D8CC0C4" w14:textId="77777777" w:rsidR="00287047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533A2A">
        <w:rPr>
          <w:rStyle w:val="markedcontent"/>
          <w:rFonts w:ascii="Garamond" w:hAnsi="Garamond"/>
          <w:sz w:val="28"/>
          <w:szCs w:val="28"/>
        </w:rPr>
        <w:t>Il competente ufficio provvede a</w:t>
      </w:r>
      <w:r>
        <w:rPr>
          <w:rStyle w:val="markedcontent"/>
          <w:rFonts w:ascii="Garamond" w:hAnsi="Garamond"/>
          <w:sz w:val="28"/>
          <w:szCs w:val="28"/>
        </w:rPr>
        <w:t>d</w:t>
      </w:r>
      <w:r w:rsidRPr="00533A2A">
        <w:rPr>
          <w:rStyle w:val="markedcontent"/>
          <w:rFonts w:ascii="Garamond" w:hAnsi="Garamond"/>
          <w:sz w:val="28"/>
          <w:szCs w:val="28"/>
        </w:rPr>
        <w:t xml:space="preserve"> acquisire da personale che cessa dal servizio una dichiarazione di consapevolezza circa l’esistenza del divieto di pantouflage</w:t>
      </w:r>
      <w:r>
        <w:rPr>
          <w:rStyle w:val="markedcontent"/>
          <w:rFonts w:ascii="Garamond" w:hAnsi="Garamond"/>
          <w:sz w:val="28"/>
          <w:szCs w:val="28"/>
        </w:rPr>
        <w:t xml:space="preserve">. </w:t>
      </w:r>
    </w:p>
    <w:p w14:paraId="5BCBFBAA" w14:textId="739EFAEC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 xml:space="preserve">Si è proceduto a </w:t>
      </w:r>
      <w:r w:rsidRPr="00EC7765">
        <w:rPr>
          <w:rStyle w:val="markedcontent"/>
          <w:rFonts w:ascii="Garamond" w:hAnsi="Garamond"/>
          <w:sz w:val="28"/>
          <w:szCs w:val="28"/>
        </w:rPr>
        <w:t>controlli a campione sulle dichiarazioni sostitutive di certificazioni e di atti di notorietà e non sono state riscontrate violazioni.</w:t>
      </w:r>
    </w:p>
    <w:p w14:paraId="3B828824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19ADAFB0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 xml:space="preserve">Inconferibilità di incarichi dirigenziali ed incompatibilità specifiche per posizioni dirigenziali </w:t>
      </w:r>
    </w:p>
    <w:p w14:paraId="3739A7EA" w14:textId="23F76DF8" w:rsidR="00287047" w:rsidRPr="00EC7765" w:rsidRDefault="00065B24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B07F60">
        <w:rPr>
          <w:rStyle w:val="markedcontent"/>
          <w:rFonts w:ascii="Garamond" w:hAnsi="Garamond"/>
          <w:sz w:val="28"/>
          <w:szCs w:val="28"/>
        </w:rPr>
        <w:t>S</w:t>
      </w:r>
      <w:r w:rsidR="00287047" w:rsidRPr="00EC7765">
        <w:rPr>
          <w:rStyle w:val="markedcontent"/>
          <w:rFonts w:ascii="Garamond" w:hAnsi="Garamond"/>
          <w:sz w:val="28"/>
          <w:szCs w:val="28"/>
        </w:rPr>
        <w:t>ono state acquisite, dai Dirigenti dell’Ateneo, le dichiarazioni annuali sulla insussistenza delle cause di incompatibilità al conferimento dell’incarico</w:t>
      </w:r>
      <w:r w:rsidR="00287047">
        <w:rPr>
          <w:rStyle w:val="markedcontent"/>
          <w:rFonts w:ascii="Garamond" w:hAnsi="Garamond"/>
          <w:sz w:val="28"/>
          <w:szCs w:val="28"/>
        </w:rPr>
        <w:t xml:space="preserve">: Le stesse </w:t>
      </w:r>
      <w:r w:rsidR="00287047" w:rsidRPr="00EC7765">
        <w:rPr>
          <w:rStyle w:val="markedcontent"/>
          <w:rFonts w:ascii="Garamond" w:hAnsi="Garamond"/>
          <w:sz w:val="28"/>
          <w:szCs w:val="28"/>
        </w:rPr>
        <w:t>dichiarazioni sono pubblica</w:t>
      </w:r>
      <w:r w:rsidR="00287047">
        <w:rPr>
          <w:rStyle w:val="markedcontent"/>
          <w:rFonts w:ascii="Garamond" w:hAnsi="Garamond"/>
          <w:sz w:val="28"/>
          <w:szCs w:val="28"/>
        </w:rPr>
        <w:t xml:space="preserve">te </w:t>
      </w:r>
      <w:r w:rsidR="00287047" w:rsidRPr="00EC7765">
        <w:rPr>
          <w:rStyle w:val="markedcontent"/>
          <w:rFonts w:ascii="Garamond" w:hAnsi="Garamond"/>
          <w:sz w:val="28"/>
          <w:szCs w:val="28"/>
        </w:rPr>
        <w:t>nella sezione Amministrazione Trasparente del sito web del Politecnico.</w:t>
      </w:r>
    </w:p>
    <w:p w14:paraId="39EB7F98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1A8ABDEB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>Formazione di commissioni, assegnazione agli uffici, conferimento di incarichi</w:t>
      </w:r>
      <w:r w:rsidRPr="00EC7765">
        <w:rPr>
          <w:rFonts w:ascii="Garamond" w:hAnsi="Garamond"/>
          <w:b/>
          <w:sz w:val="28"/>
          <w:szCs w:val="28"/>
          <w:u w:val="single"/>
        </w:rPr>
        <w:br/>
      </w: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>dirigenziali in caso di condanna penale per delitti contro la pubblica amministrazione (art. 35bis D. Lgs. 165/2001)</w:t>
      </w:r>
    </w:p>
    <w:p w14:paraId="57A48FBA" w14:textId="10ED4539" w:rsidR="00287047" w:rsidRDefault="00287047" w:rsidP="00065B24">
      <w:pPr>
        <w:pStyle w:val="TableParagraph"/>
        <w:spacing w:line="276" w:lineRule="au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 w:rsidRPr="001F3E6A">
        <w:rPr>
          <w:rStyle w:val="markedcontent"/>
          <w:rFonts w:ascii="Garamond" w:eastAsiaTheme="minorHAnsi" w:hAnsi="Garamond" w:cstheme="minorBidi"/>
          <w:sz w:val="28"/>
          <w:szCs w:val="28"/>
        </w:rPr>
        <w:t>Si è provveduto ad acquisire dai componenti delle commissioni esaminatrici e di quelle per la scelta del contraente per l’affidamento di lavori, forniture e servizi le dichiarazioni di cui all’art. 35 bis del D.lgs. n. 165/2001 e si è provveduto a svolgere controlli a campioni sulle sopra citate dichiarazioni ad eccezione delle dichiarazioni  qual ora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 siano</w:t>
      </w:r>
      <w:r w:rsidRPr="00065B24"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 </w:t>
      </w:r>
      <w:r w:rsidRPr="004A6101">
        <w:rPr>
          <w:rStyle w:val="markedcontent"/>
          <w:rFonts w:ascii="Garamond" w:eastAsiaTheme="minorHAnsi" w:hAnsi="Garamond" w:cstheme="minorBidi"/>
          <w:sz w:val="28"/>
          <w:szCs w:val="28"/>
        </w:rPr>
        <w:t>stati nominati componenti delle commissioni giudicatrici per la scelta del contraente per l’affidamento di lavori, forniture e servizi docenti e/o personale TAB de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>l</w:t>
      </w:r>
      <w:r w:rsidRPr="004A6101">
        <w:rPr>
          <w:rStyle w:val="markedcontent"/>
          <w:rFonts w:ascii="Garamond" w:eastAsiaTheme="minorHAnsi" w:hAnsi="Garamond" w:cstheme="minorBidi"/>
          <w:sz w:val="28"/>
          <w:szCs w:val="28"/>
        </w:rPr>
        <w:t>l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>’Ateneo.</w:t>
      </w:r>
    </w:p>
    <w:p w14:paraId="5F2AA49D" w14:textId="77777777" w:rsidR="00287047" w:rsidRPr="00065B24" w:rsidRDefault="00287047" w:rsidP="00065B24">
      <w:pPr>
        <w:pStyle w:val="TableParagraph"/>
        <w:spacing w:line="276" w:lineRule="au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 w:rsidRPr="00065B24">
        <w:rPr>
          <w:rStyle w:val="markedcontent"/>
          <w:rFonts w:ascii="Garamond" w:eastAsiaTheme="minorHAnsi" w:hAnsi="Garamond" w:cstheme="minorBidi"/>
          <w:sz w:val="28"/>
          <w:szCs w:val="28"/>
        </w:rPr>
        <w:t>Non sono pervenute al RPCT segnalazioni relative alla violazione dell’obbligo.</w:t>
      </w:r>
    </w:p>
    <w:p w14:paraId="01FA1745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725B6BAF" w14:textId="77777777" w:rsidR="00287047" w:rsidRPr="00EC7765" w:rsidRDefault="00287047" w:rsidP="00287047">
      <w:pPr>
        <w:spacing w:after="0" w:line="240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>Tutela del dipendente che effettua segnalazioni di illecito</w:t>
      </w:r>
    </w:p>
    <w:p w14:paraId="383F0C91" w14:textId="42AE6910" w:rsidR="00287047" w:rsidRDefault="00287047" w:rsidP="00065B24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33299E">
        <w:rPr>
          <w:rStyle w:val="markedcontent"/>
          <w:rFonts w:ascii="Garamond" w:hAnsi="Garamond"/>
          <w:sz w:val="28"/>
          <w:szCs w:val="28"/>
        </w:rPr>
        <w:t>L’Ateneo, su proposta dell’RPCT, già dal marzo 2020</w:t>
      </w:r>
      <w:r w:rsidR="00065B24">
        <w:rPr>
          <w:rStyle w:val="markedcontent"/>
          <w:rFonts w:ascii="Garamond" w:hAnsi="Garamond"/>
          <w:sz w:val="28"/>
          <w:szCs w:val="28"/>
        </w:rPr>
        <w:t>,</w:t>
      </w:r>
      <w:r w:rsidRPr="0033299E">
        <w:rPr>
          <w:rStyle w:val="markedcontent"/>
          <w:rFonts w:ascii="Garamond" w:hAnsi="Garamond"/>
          <w:sz w:val="28"/>
          <w:szCs w:val="28"/>
        </w:rPr>
        <w:t xml:space="preserve"> ha adottato la piattaforma dedicata all’invio e alla gestione della segnalazione di illeciti messa a disposizione da Transparency International e dal Centro Hermes per la Trasparenza e i diritti umani digitali</w:t>
      </w:r>
      <w:r>
        <w:rPr>
          <w:rStyle w:val="markedcontent"/>
          <w:rFonts w:ascii="Garamond" w:hAnsi="Garamond"/>
          <w:sz w:val="28"/>
          <w:szCs w:val="28"/>
        </w:rPr>
        <w:t xml:space="preserve"> a cui è possibile a</w:t>
      </w:r>
      <w:r w:rsidRPr="0033299E">
        <w:rPr>
          <w:rStyle w:val="markedcontent"/>
          <w:rFonts w:ascii="Garamond" w:hAnsi="Garamond"/>
          <w:sz w:val="28"/>
          <w:szCs w:val="28"/>
        </w:rPr>
        <w:t xml:space="preserve">ccedere </w:t>
      </w:r>
      <w:r>
        <w:rPr>
          <w:rStyle w:val="markedcontent"/>
          <w:rFonts w:ascii="Garamond" w:hAnsi="Garamond"/>
          <w:sz w:val="28"/>
          <w:szCs w:val="28"/>
        </w:rPr>
        <w:t>t</w:t>
      </w:r>
      <w:r w:rsidRPr="0033299E">
        <w:rPr>
          <w:rStyle w:val="markedcontent"/>
          <w:rFonts w:ascii="Garamond" w:hAnsi="Garamond"/>
          <w:sz w:val="28"/>
          <w:szCs w:val="28"/>
        </w:rPr>
        <w:t>ramite il</w:t>
      </w:r>
      <w:r>
        <w:rPr>
          <w:rStyle w:val="markedcontent"/>
          <w:rFonts w:ascii="Garamond" w:hAnsi="Garamond"/>
          <w:sz w:val="28"/>
          <w:szCs w:val="28"/>
        </w:rPr>
        <w:t xml:space="preserve"> </w:t>
      </w:r>
      <w:r w:rsidRPr="0033299E">
        <w:rPr>
          <w:rStyle w:val="markedcontent"/>
          <w:rFonts w:ascii="Garamond" w:hAnsi="Garamond"/>
          <w:sz w:val="28"/>
          <w:szCs w:val="28"/>
        </w:rPr>
        <w:t xml:space="preserve">portale del Politecnico di Bari al link </w:t>
      </w:r>
      <w:hyperlink r:id="rId6" w:history="1">
        <w:r w:rsidRPr="00311014">
          <w:rPr>
            <w:rStyle w:val="Collegamentoipertestuale"/>
            <w:rFonts w:ascii="Garamond" w:hAnsi="Garamond"/>
            <w:sz w:val="28"/>
            <w:szCs w:val="28"/>
          </w:rPr>
          <w:t>https://politecnicodibari.whistleblowing.it/</w:t>
        </w:r>
      </w:hyperlink>
    </w:p>
    <w:p w14:paraId="65D1E81F" w14:textId="77777777" w:rsidR="00287047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33299E">
        <w:rPr>
          <w:rStyle w:val="markedcontent"/>
          <w:rFonts w:ascii="Garamond" w:hAnsi="Garamond"/>
          <w:sz w:val="28"/>
          <w:szCs w:val="28"/>
        </w:rPr>
        <w:t xml:space="preserve">In alternativa è possibile inoltrare la segnalazione direttamente all'Autorità Nazionale Anticorruzione (ANAC) </w:t>
      </w:r>
      <w:hyperlink r:id="rId7" w:history="1">
        <w:r w:rsidRPr="00AA5A02">
          <w:rPr>
            <w:rStyle w:val="Collegamentoipertestuale"/>
            <w:rFonts w:ascii="Garamond" w:hAnsi="Garamond"/>
            <w:sz w:val="28"/>
            <w:szCs w:val="28"/>
          </w:rPr>
          <w:t>https://www.anticorruzione.it/-/whistleblowing</w:t>
        </w:r>
      </w:hyperlink>
    </w:p>
    <w:p w14:paraId="40C2D81C" w14:textId="77777777" w:rsidR="00287047" w:rsidRPr="0006127B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i/>
          <w:iCs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lastRenderedPageBreak/>
        <w:t>I</w:t>
      </w:r>
      <w:r w:rsidRPr="0006127B">
        <w:rPr>
          <w:rStyle w:val="markedcontent"/>
          <w:rFonts w:ascii="Garamond" w:hAnsi="Garamond"/>
          <w:sz w:val="28"/>
          <w:szCs w:val="28"/>
        </w:rPr>
        <w:t xml:space="preserve">n data 6 dicembre </w:t>
      </w:r>
      <w:r>
        <w:rPr>
          <w:rStyle w:val="markedcontent"/>
          <w:rFonts w:ascii="Garamond" w:hAnsi="Garamond"/>
          <w:sz w:val="28"/>
          <w:szCs w:val="28"/>
        </w:rPr>
        <w:t>u.s. è</w:t>
      </w:r>
      <w:r w:rsidRPr="0006127B">
        <w:rPr>
          <w:rStyle w:val="markedcontent"/>
          <w:rFonts w:ascii="Garamond" w:hAnsi="Garamond"/>
          <w:sz w:val="28"/>
          <w:szCs w:val="28"/>
        </w:rPr>
        <w:t xml:space="preserve"> stato organizzato un evento formativo sull’istituto del </w:t>
      </w:r>
      <w:r w:rsidRPr="0006127B">
        <w:rPr>
          <w:rStyle w:val="markedcontent"/>
          <w:rFonts w:ascii="Garamond" w:hAnsi="Garamond"/>
          <w:i/>
          <w:iCs/>
          <w:sz w:val="28"/>
          <w:szCs w:val="28"/>
        </w:rPr>
        <w:t>whistleblowing</w:t>
      </w:r>
      <w:r>
        <w:rPr>
          <w:rStyle w:val="markedcontent"/>
          <w:rFonts w:ascii="Garamond" w:hAnsi="Garamond"/>
          <w:i/>
          <w:iCs/>
          <w:sz w:val="28"/>
          <w:szCs w:val="28"/>
        </w:rPr>
        <w:t>.</w:t>
      </w:r>
    </w:p>
    <w:p w14:paraId="0DE984C3" w14:textId="77777777" w:rsidR="00287047" w:rsidRPr="00F911CA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F911CA">
        <w:rPr>
          <w:rStyle w:val="markedcontent"/>
          <w:rFonts w:ascii="Garamond" w:hAnsi="Garamond"/>
          <w:sz w:val="28"/>
          <w:szCs w:val="28"/>
        </w:rPr>
        <w:t>Nell’anno 2023 non sono pervenute segnalazioni di whistleblower al R.P.C.T</w:t>
      </w:r>
      <w:r>
        <w:rPr>
          <w:rStyle w:val="markedcontent"/>
          <w:rFonts w:ascii="Garamond" w:hAnsi="Garamond"/>
          <w:sz w:val="28"/>
          <w:szCs w:val="28"/>
        </w:rPr>
        <w:t>.</w:t>
      </w:r>
    </w:p>
    <w:p w14:paraId="5296F778" w14:textId="77777777" w:rsidR="00287047" w:rsidRPr="00F911CA" w:rsidRDefault="00287047" w:rsidP="00287047">
      <w:pPr>
        <w:spacing w:after="0" w:line="276" w:lineRule="auto"/>
        <w:ind w:left="2832"/>
        <w:jc w:val="center"/>
        <w:rPr>
          <w:rStyle w:val="markedcontent"/>
          <w:rFonts w:ascii="Garamond" w:hAnsi="Garamond"/>
          <w:sz w:val="28"/>
          <w:szCs w:val="28"/>
        </w:rPr>
      </w:pPr>
    </w:p>
    <w:p w14:paraId="1E5349B0" w14:textId="77777777" w:rsidR="00287047" w:rsidRPr="00EC7765" w:rsidRDefault="00287047" w:rsidP="00287047">
      <w:pPr>
        <w:spacing w:after="0" w:line="240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>Azioni di sensibilizzazione e rapporto con la società civile</w:t>
      </w:r>
    </w:p>
    <w:p w14:paraId="7C3EB3D5" w14:textId="77777777" w:rsidR="00287047" w:rsidRPr="00EC7765" w:rsidRDefault="00287047" w:rsidP="0028704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A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ll’URP </w:t>
      </w:r>
      <w:r>
        <w:rPr>
          <w:rStyle w:val="markedcontent"/>
          <w:rFonts w:ascii="Garamond" w:hAnsi="Garamond"/>
          <w:sz w:val="28"/>
          <w:szCs w:val="28"/>
        </w:rPr>
        <w:t xml:space="preserve">di Ateneo 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non </w:t>
      </w:r>
      <w:r>
        <w:rPr>
          <w:rStyle w:val="markedcontent"/>
          <w:rFonts w:ascii="Garamond" w:hAnsi="Garamond"/>
          <w:sz w:val="28"/>
          <w:szCs w:val="28"/>
        </w:rPr>
        <w:t xml:space="preserve">è </w:t>
      </w:r>
      <w:r w:rsidRPr="00EC7765">
        <w:rPr>
          <w:rStyle w:val="markedcontent"/>
          <w:rFonts w:ascii="Garamond" w:hAnsi="Garamond"/>
          <w:sz w:val="28"/>
          <w:szCs w:val="28"/>
        </w:rPr>
        <w:t>pervenuta nessuna segnalazione</w:t>
      </w:r>
    </w:p>
    <w:p w14:paraId="0C85FCDA" w14:textId="77777777" w:rsidR="00287047" w:rsidRPr="00EC7765" w:rsidRDefault="00287047" w:rsidP="00287047">
      <w:pPr>
        <w:spacing w:after="0" w:line="240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0B41DE16" w14:textId="77777777" w:rsidR="00287047" w:rsidRPr="00EC7765" w:rsidRDefault="00287047" w:rsidP="004B61CD">
      <w:pPr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>Patti di integrità nelle procedure di affidamento di contratti pubblici</w:t>
      </w:r>
    </w:p>
    <w:p w14:paraId="78F1AFE1" w14:textId="77777777" w:rsidR="00287047" w:rsidRPr="00EC7765" w:rsidRDefault="00287047" w:rsidP="00065B24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S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i è proceduto a sottoporre agli organi di Ateneo l’aggiornamento del fac-simile del patto di integrità con </w:t>
      </w:r>
      <w:r w:rsidRPr="004A6101">
        <w:rPr>
          <w:rStyle w:val="markedcontent"/>
          <w:rFonts w:ascii="Garamond" w:hAnsi="Garamond"/>
          <w:sz w:val="28"/>
          <w:szCs w:val="28"/>
        </w:rPr>
        <w:t>l’inserimento di specifiche clausole inerenti al rispetto della disciplina sul conflitto di interessi e sul pantouflage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. Il punto all’ordine del giorno </w:t>
      </w:r>
      <w:r>
        <w:rPr>
          <w:rStyle w:val="markedcontent"/>
          <w:rFonts w:ascii="Garamond" w:hAnsi="Garamond"/>
          <w:sz w:val="28"/>
          <w:szCs w:val="28"/>
        </w:rPr>
        <w:t xml:space="preserve">fissato per </w:t>
      </w:r>
      <w:r w:rsidRPr="00EC7765">
        <w:rPr>
          <w:rStyle w:val="markedcontent"/>
          <w:rFonts w:ascii="Garamond" w:hAnsi="Garamond"/>
          <w:sz w:val="28"/>
          <w:szCs w:val="28"/>
        </w:rPr>
        <w:t>la seduta del C</w:t>
      </w:r>
      <w:r>
        <w:rPr>
          <w:rStyle w:val="markedcontent"/>
          <w:rFonts w:ascii="Garamond" w:hAnsi="Garamond"/>
          <w:sz w:val="28"/>
          <w:szCs w:val="28"/>
        </w:rPr>
        <w:t>.</w:t>
      </w:r>
      <w:r w:rsidRPr="00EC7765">
        <w:rPr>
          <w:rStyle w:val="markedcontent"/>
          <w:rFonts w:ascii="Garamond" w:hAnsi="Garamond"/>
          <w:sz w:val="28"/>
          <w:szCs w:val="28"/>
        </w:rPr>
        <w:t>d</w:t>
      </w:r>
      <w:r>
        <w:rPr>
          <w:rStyle w:val="markedcontent"/>
          <w:rFonts w:ascii="Garamond" w:hAnsi="Garamond"/>
          <w:sz w:val="28"/>
          <w:szCs w:val="28"/>
        </w:rPr>
        <w:t>.</w:t>
      </w:r>
      <w:r w:rsidRPr="00EC7765">
        <w:rPr>
          <w:rStyle w:val="markedcontent"/>
          <w:rFonts w:ascii="Garamond" w:hAnsi="Garamond"/>
          <w:sz w:val="28"/>
          <w:szCs w:val="28"/>
        </w:rPr>
        <w:t>A</w:t>
      </w:r>
      <w:r>
        <w:rPr>
          <w:rStyle w:val="markedcontent"/>
          <w:rFonts w:ascii="Garamond" w:hAnsi="Garamond"/>
          <w:sz w:val="28"/>
          <w:szCs w:val="28"/>
        </w:rPr>
        <w:t>.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 del 25/10/2023 è stato rinviato a data successiva</w:t>
      </w:r>
      <w:r>
        <w:rPr>
          <w:rStyle w:val="markedcontent"/>
          <w:rFonts w:ascii="Garamond" w:hAnsi="Garamond"/>
          <w:sz w:val="28"/>
          <w:szCs w:val="28"/>
        </w:rPr>
        <w:t>.</w:t>
      </w:r>
    </w:p>
    <w:p w14:paraId="505A85E9" w14:textId="77777777" w:rsidR="004A4C13" w:rsidRDefault="004A4C13" w:rsidP="00065B24">
      <w:pPr>
        <w:spacing w:line="276" w:lineRule="auto"/>
      </w:pPr>
    </w:p>
    <w:p w14:paraId="003FF6F6" w14:textId="14E62B87" w:rsidR="004A4C13" w:rsidRDefault="004A4C13" w:rsidP="004A4C13">
      <w:pPr>
        <w:spacing w:line="276" w:lineRule="auto"/>
        <w:rPr>
          <w:rStyle w:val="markedcontent"/>
          <w:rFonts w:ascii="Garamond" w:hAnsi="Garamond"/>
          <w:sz w:val="28"/>
          <w:szCs w:val="28"/>
        </w:rPr>
      </w:pPr>
      <w:r w:rsidRPr="004A4C13">
        <w:rPr>
          <w:rStyle w:val="markedcontent"/>
          <w:rFonts w:ascii="Garamond" w:hAnsi="Garamond"/>
          <w:sz w:val="28"/>
          <w:szCs w:val="28"/>
        </w:rPr>
        <w:t xml:space="preserve">Bari </w:t>
      </w:r>
      <w:r>
        <w:rPr>
          <w:rStyle w:val="markedcontent"/>
          <w:rFonts w:ascii="Garamond" w:hAnsi="Garamond"/>
          <w:sz w:val="28"/>
          <w:szCs w:val="28"/>
        </w:rPr>
        <w:t xml:space="preserve">5 febbraio </w:t>
      </w:r>
      <w:r w:rsidRPr="004A4C13">
        <w:rPr>
          <w:rStyle w:val="markedcontent"/>
          <w:rFonts w:ascii="Garamond" w:hAnsi="Garamond"/>
          <w:sz w:val="28"/>
          <w:szCs w:val="28"/>
        </w:rPr>
        <w:t>2024</w:t>
      </w:r>
    </w:p>
    <w:p w14:paraId="455213F2" w14:textId="77777777" w:rsidR="004A4C13" w:rsidRPr="004A4C13" w:rsidRDefault="004A4C13" w:rsidP="004A4C13">
      <w:pPr>
        <w:spacing w:line="276" w:lineRule="auto"/>
        <w:rPr>
          <w:rStyle w:val="markedcontent"/>
          <w:rFonts w:ascii="Garamond" w:hAnsi="Garamond"/>
          <w:sz w:val="28"/>
          <w:szCs w:val="28"/>
        </w:rPr>
      </w:pPr>
    </w:p>
    <w:p w14:paraId="732B7268" w14:textId="4E2511F7" w:rsidR="004A4C13" w:rsidRPr="004A4C13" w:rsidRDefault="004A4C13" w:rsidP="004A4C13">
      <w:pPr>
        <w:spacing w:line="276" w:lineRule="auto"/>
        <w:ind w:left="2832"/>
        <w:jc w:val="center"/>
        <w:rPr>
          <w:rStyle w:val="markedcontent"/>
          <w:rFonts w:ascii="Garamond" w:hAnsi="Garamond"/>
          <w:sz w:val="28"/>
          <w:szCs w:val="28"/>
        </w:rPr>
      </w:pPr>
      <w:r w:rsidRPr="004A4C13">
        <w:rPr>
          <w:rStyle w:val="markedcontent"/>
          <w:rFonts w:ascii="Garamond" w:hAnsi="Garamond"/>
          <w:sz w:val="28"/>
          <w:szCs w:val="28"/>
        </w:rPr>
        <w:t>Il Responsabile della Prevenzione della Corruzione della Trasparenza</w:t>
      </w:r>
    </w:p>
    <w:p w14:paraId="37A1758F" w14:textId="64D0E83B" w:rsidR="004A4C13" w:rsidRPr="004A4C13" w:rsidRDefault="004A4C13" w:rsidP="004A4C13">
      <w:pPr>
        <w:spacing w:line="276" w:lineRule="auto"/>
        <w:ind w:left="4248" w:firstLine="708"/>
        <w:rPr>
          <w:rStyle w:val="markedcontent"/>
          <w:rFonts w:ascii="Garamond" w:hAnsi="Garamond"/>
          <w:sz w:val="28"/>
          <w:szCs w:val="28"/>
        </w:rPr>
      </w:pPr>
      <w:r w:rsidRPr="004A4C13">
        <w:rPr>
          <w:rStyle w:val="markedcontent"/>
          <w:rFonts w:ascii="Garamond" w:hAnsi="Garamond"/>
          <w:sz w:val="28"/>
          <w:szCs w:val="28"/>
        </w:rPr>
        <w:t>dott.ssa Francesca Santoro</w:t>
      </w:r>
    </w:p>
    <w:sectPr w:rsidR="004A4C13" w:rsidRPr="004A4C13" w:rsidSect="0034078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B5101"/>
    <w:multiLevelType w:val="hybridMultilevel"/>
    <w:tmpl w:val="9D6E2994"/>
    <w:lvl w:ilvl="0" w:tplc="6CDED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B7B"/>
    <w:multiLevelType w:val="hybridMultilevel"/>
    <w:tmpl w:val="3C3640AA"/>
    <w:lvl w:ilvl="0" w:tplc="07F217C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779B"/>
    <w:multiLevelType w:val="hybridMultilevel"/>
    <w:tmpl w:val="273C7764"/>
    <w:lvl w:ilvl="0" w:tplc="6CDED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09F6"/>
    <w:multiLevelType w:val="hybridMultilevel"/>
    <w:tmpl w:val="7E3674FA"/>
    <w:lvl w:ilvl="0" w:tplc="04F81BE4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89861">
    <w:abstractNumId w:val="2"/>
  </w:num>
  <w:num w:numId="2" w16cid:durableId="1517189424">
    <w:abstractNumId w:val="0"/>
  </w:num>
  <w:num w:numId="3" w16cid:durableId="1015884236">
    <w:abstractNumId w:val="3"/>
  </w:num>
  <w:num w:numId="4" w16cid:durableId="168351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4C"/>
    <w:rsid w:val="00057916"/>
    <w:rsid w:val="00065B24"/>
    <w:rsid w:val="00066958"/>
    <w:rsid w:val="000A199D"/>
    <w:rsid w:val="00181707"/>
    <w:rsid w:val="001F3E6A"/>
    <w:rsid w:val="00211052"/>
    <w:rsid w:val="00273766"/>
    <w:rsid w:val="002846AF"/>
    <w:rsid w:val="00287047"/>
    <w:rsid w:val="002A7279"/>
    <w:rsid w:val="002B04A3"/>
    <w:rsid w:val="002B47C5"/>
    <w:rsid w:val="0034078C"/>
    <w:rsid w:val="003440D7"/>
    <w:rsid w:val="00364C6B"/>
    <w:rsid w:val="00366B27"/>
    <w:rsid w:val="003F3B07"/>
    <w:rsid w:val="004A4C13"/>
    <w:rsid w:val="004B61CD"/>
    <w:rsid w:val="00516773"/>
    <w:rsid w:val="00571FCE"/>
    <w:rsid w:val="00657F4A"/>
    <w:rsid w:val="00691B4C"/>
    <w:rsid w:val="00775AD6"/>
    <w:rsid w:val="0081537B"/>
    <w:rsid w:val="00836C61"/>
    <w:rsid w:val="00977EBD"/>
    <w:rsid w:val="00992887"/>
    <w:rsid w:val="009F21D9"/>
    <w:rsid w:val="00A27AAE"/>
    <w:rsid w:val="00A35CB1"/>
    <w:rsid w:val="00A464D7"/>
    <w:rsid w:val="00B07F60"/>
    <w:rsid w:val="00B11C88"/>
    <w:rsid w:val="00B73143"/>
    <w:rsid w:val="00B74F85"/>
    <w:rsid w:val="00BF3AB3"/>
    <w:rsid w:val="00CC111E"/>
    <w:rsid w:val="00CD3DF4"/>
    <w:rsid w:val="00E82825"/>
    <w:rsid w:val="00EA29FF"/>
    <w:rsid w:val="00F5603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695E"/>
  <w15:chartTrackingRefBased/>
  <w15:docId w15:val="{78EB3326-5ED4-4BB6-978C-00629784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766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73766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273766"/>
  </w:style>
  <w:style w:type="paragraph" w:customStyle="1" w:styleId="Default">
    <w:name w:val="Default"/>
    <w:rsid w:val="00F5603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870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7047"/>
    <w:rPr>
      <w:rFonts w:ascii="Verdana" w:eastAsia="Verdana" w:hAnsi="Verdana" w:cs="Verdan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870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28704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corruzione.it/-/whistleblow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tecnicodibari.whistleblowing.it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Marcella Angela Vigilante</dc:creator>
  <cp:keywords/>
  <dc:description/>
  <cp:lastModifiedBy>dott.ssa Marcella Angela Vigilante</cp:lastModifiedBy>
  <cp:revision>2</cp:revision>
  <cp:lastPrinted>2024-11-11T10:36:00Z</cp:lastPrinted>
  <dcterms:created xsi:type="dcterms:W3CDTF">2025-02-10T14:46:00Z</dcterms:created>
  <dcterms:modified xsi:type="dcterms:W3CDTF">2025-02-10T14:46:00Z</dcterms:modified>
</cp:coreProperties>
</file>