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BBE05" w14:textId="4A36B25F" w:rsidR="00782803" w:rsidRDefault="00782803" w:rsidP="005308E8">
      <w:pPr>
        <w:spacing w:after="0" w:line="240" w:lineRule="auto"/>
        <w:jc w:val="center"/>
        <w:rPr>
          <w:rFonts w:ascii="Garamond" w:eastAsia="Times New Roman" w:hAnsi="Garamond" w:cs="Times New Roman"/>
          <w:sz w:val="32"/>
          <w:szCs w:val="32"/>
          <w:lang w:eastAsia="it-IT"/>
        </w:rPr>
      </w:pPr>
      <w:r>
        <w:rPr>
          <w:noProof/>
        </w:rPr>
        <w:drawing>
          <wp:inline distT="0" distB="0" distL="0" distR="0" wp14:anchorId="2F65CE97" wp14:editId="6FB335CB">
            <wp:extent cx="650240" cy="930275"/>
            <wp:effectExtent l="0" t="0" r="0" b="3175"/>
            <wp:docPr id="1292171324" name="image2.jpeg"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171324" name="image2.jpeg" descr="Immagine che contiene testo, Carattere, logo, Elementi grafici&#10;&#10;Descrizione generata automaticamente"/>
                    <pic:cNvPicPr>
                      <a:picLocks noChangeAspect="1"/>
                    </pic:cNvPicPr>
                  </pic:nvPicPr>
                  <pic:blipFill>
                    <a:blip r:embed="rId8" cstate="print"/>
                    <a:stretch>
                      <a:fillRect/>
                    </a:stretch>
                  </pic:blipFill>
                  <pic:spPr>
                    <a:xfrm>
                      <a:off x="0" y="0"/>
                      <a:ext cx="650240" cy="930275"/>
                    </a:xfrm>
                    <a:prstGeom prst="rect">
                      <a:avLst/>
                    </a:prstGeom>
                  </pic:spPr>
                </pic:pic>
              </a:graphicData>
            </a:graphic>
          </wp:inline>
        </w:drawing>
      </w:r>
    </w:p>
    <w:p w14:paraId="545B4F8C" w14:textId="77777777" w:rsidR="00782803" w:rsidRDefault="00782803" w:rsidP="005308E8">
      <w:pPr>
        <w:spacing w:after="0" w:line="240" w:lineRule="auto"/>
        <w:jc w:val="center"/>
        <w:rPr>
          <w:rFonts w:ascii="Garamond" w:eastAsia="Times New Roman" w:hAnsi="Garamond" w:cs="Times New Roman"/>
          <w:sz w:val="32"/>
          <w:szCs w:val="32"/>
          <w:lang w:eastAsia="it-IT"/>
        </w:rPr>
      </w:pPr>
    </w:p>
    <w:p w14:paraId="1457B3E6" w14:textId="77777777" w:rsidR="00782803" w:rsidRDefault="00782803" w:rsidP="005308E8">
      <w:pPr>
        <w:spacing w:after="0" w:line="240" w:lineRule="auto"/>
        <w:jc w:val="center"/>
        <w:rPr>
          <w:rFonts w:ascii="Garamond" w:eastAsia="Times New Roman" w:hAnsi="Garamond" w:cs="Times New Roman"/>
          <w:sz w:val="32"/>
          <w:szCs w:val="32"/>
          <w:lang w:eastAsia="it-IT"/>
        </w:rPr>
      </w:pPr>
    </w:p>
    <w:p w14:paraId="32067D2C" w14:textId="3DCBE84E" w:rsidR="005308E8" w:rsidRDefault="005308E8" w:rsidP="005308E8">
      <w:pPr>
        <w:spacing w:after="0" w:line="240" w:lineRule="auto"/>
        <w:jc w:val="center"/>
        <w:rPr>
          <w:rFonts w:ascii="Garamond" w:eastAsia="Times New Roman" w:hAnsi="Garamond" w:cs="Times New Roman"/>
          <w:sz w:val="32"/>
          <w:szCs w:val="32"/>
          <w:lang w:eastAsia="it-IT"/>
        </w:rPr>
      </w:pPr>
      <w:r>
        <w:rPr>
          <w:rFonts w:ascii="Garamond" w:eastAsia="Times New Roman" w:hAnsi="Garamond" w:cs="Times New Roman"/>
          <w:sz w:val="32"/>
          <w:szCs w:val="32"/>
          <w:lang w:eastAsia="it-IT"/>
        </w:rPr>
        <w:t xml:space="preserve">Relazione sull’attività di monitoraggio sull’attuazione del Codice Etico e di Comportamento </w:t>
      </w:r>
    </w:p>
    <w:p w14:paraId="3DFCD342" w14:textId="77777777" w:rsidR="005308E8" w:rsidRDefault="005308E8" w:rsidP="005308E8">
      <w:pPr>
        <w:spacing w:after="0" w:line="240" w:lineRule="auto"/>
        <w:jc w:val="center"/>
        <w:rPr>
          <w:rFonts w:ascii="Garamond" w:eastAsia="Times New Roman" w:hAnsi="Garamond" w:cs="Times New Roman"/>
          <w:sz w:val="32"/>
          <w:szCs w:val="32"/>
          <w:lang w:eastAsia="it-IT"/>
        </w:rPr>
      </w:pPr>
      <w:r>
        <w:rPr>
          <w:rFonts w:ascii="Garamond" w:eastAsia="Times New Roman" w:hAnsi="Garamond" w:cs="Times New Roman"/>
          <w:sz w:val="32"/>
          <w:szCs w:val="32"/>
          <w:lang w:eastAsia="it-IT"/>
        </w:rPr>
        <w:t>(Art. 15 Dpr 62/2013)</w:t>
      </w:r>
      <w:r>
        <w:rPr>
          <w:rFonts w:ascii="Garamond" w:eastAsia="Times New Roman" w:hAnsi="Garamond" w:cs="Times New Roman"/>
          <w:sz w:val="32"/>
          <w:szCs w:val="32"/>
          <w:lang w:eastAsia="it-IT"/>
        </w:rPr>
        <w:br/>
      </w:r>
    </w:p>
    <w:p w14:paraId="27414F63" w14:textId="77777777" w:rsidR="005308E8" w:rsidRDefault="005308E8" w:rsidP="005308E8">
      <w:pPr>
        <w:spacing w:after="0" w:line="240" w:lineRule="auto"/>
        <w:jc w:val="center"/>
        <w:rPr>
          <w:rFonts w:ascii="Garamond" w:eastAsia="Times New Roman" w:hAnsi="Garamond" w:cs="Times New Roman"/>
          <w:sz w:val="32"/>
          <w:szCs w:val="32"/>
          <w:lang w:eastAsia="it-IT"/>
        </w:rPr>
      </w:pPr>
      <w:r>
        <w:rPr>
          <w:rFonts w:ascii="Garamond" w:eastAsia="Times New Roman" w:hAnsi="Garamond" w:cs="Times New Roman"/>
          <w:sz w:val="32"/>
          <w:szCs w:val="32"/>
          <w:lang w:eastAsia="it-IT"/>
        </w:rPr>
        <w:t>Anno 2022</w:t>
      </w:r>
    </w:p>
    <w:p w14:paraId="0F8F5C97" w14:textId="77777777" w:rsidR="005308E8" w:rsidRDefault="005308E8" w:rsidP="005308E8">
      <w:pPr>
        <w:spacing w:after="0" w:line="240" w:lineRule="auto"/>
        <w:jc w:val="center"/>
        <w:rPr>
          <w:rFonts w:ascii="Garamond" w:eastAsia="Times New Roman" w:hAnsi="Garamond" w:cs="Times New Roman"/>
          <w:sz w:val="32"/>
          <w:szCs w:val="32"/>
          <w:lang w:eastAsia="it-IT"/>
        </w:rPr>
      </w:pPr>
    </w:p>
    <w:p w14:paraId="1E6084E7" w14:textId="77777777" w:rsidR="00D42FA3" w:rsidRDefault="00D42FA3" w:rsidP="00D42FA3">
      <w:pPr>
        <w:spacing w:after="0" w:line="276" w:lineRule="auto"/>
        <w:jc w:val="both"/>
        <w:rPr>
          <w:rStyle w:val="markedcontent"/>
          <w:rFonts w:ascii="Garamond" w:hAnsi="Garamond"/>
          <w:sz w:val="28"/>
          <w:szCs w:val="28"/>
        </w:rPr>
      </w:pPr>
      <w:r w:rsidRPr="00EB013A">
        <w:rPr>
          <w:rStyle w:val="markedcontent"/>
          <w:rFonts w:ascii="Garamond" w:hAnsi="Garamond"/>
          <w:sz w:val="28"/>
          <w:szCs w:val="28"/>
        </w:rPr>
        <w:t>La presente relazione</w:t>
      </w:r>
      <w:r>
        <w:rPr>
          <w:rStyle w:val="markedcontent"/>
          <w:rFonts w:ascii="Garamond" w:hAnsi="Garamond"/>
          <w:sz w:val="28"/>
          <w:szCs w:val="28"/>
        </w:rPr>
        <w:t xml:space="preserve"> è</w:t>
      </w:r>
      <w:r w:rsidRPr="00EB013A">
        <w:rPr>
          <w:rStyle w:val="markedcontent"/>
          <w:rFonts w:ascii="Garamond" w:hAnsi="Garamond"/>
          <w:sz w:val="28"/>
          <w:szCs w:val="28"/>
        </w:rPr>
        <w:t xml:space="preserve"> predisposta in </w:t>
      </w:r>
      <w:r>
        <w:rPr>
          <w:rStyle w:val="markedcontent"/>
          <w:rFonts w:ascii="Garamond" w:hAnsi="Garamond"/>
          <w:sz w:val="28"/>
          <w:szCs w:val="28"/>
        </w:rPr>
        <w:t xml:space="preserve">attuazione </w:t>
      </w:r>
      <w:r w:rsidRPr="00EB013A">
        <w:rPr>
          <w:rStyle w:val="markedcontent"/>
          <w:rFonts w:ascii="Garamond" w:hAnsi="Garamond"/>
          <w:sz w:val="28"/>
          <w:szCs w:val="28"/>
        </w:rPr>
        <w:t>di quanto disposto dall'articolo 15, 3°comma del D.P.R. 16 aprile 2013, n. 62 “</w:t>
      </w:r>
      <w:r w:rsidRPr="00B7633A">
        <w:rPr>
          <w:rStyle w:val="markedcontent"/>
          <w:rFonts w:ascii="Garamond" w:hAnsi="Garamond"/>
          <w:i/>
          <w:sz w:val="28"/>
          <w:szCs w:val="28"/>
        </w:rPr>
        <w:t>Regolamento recante Codice di comportamento dei dipendenti pubblici, a norma dell'art. 54 del decreto legislativo 30 marzo 2001, n. 165</w:t>
      </w:r>
      <w:r w:rsidRPr="00EB013A">
        <w:rPr>
          <w:rStyle w:val="markedcontent"/>
          <w:rFonts w:ascii="Garamond" w:hAnsi="Garamond"/>
          <w:sz w:val="28"/>
          <w:szCs w:val="28"/>
        </w:rPr>
        <w:t>”</w:t>
      </w:r>
      <w:r>
        <w:rPr>
          <w:rStyle w:val="markedcontent"/>
          <w:rFonts w:ascii="Garamond" w:hAnsi="Garamond"/>
          <w:sz w:val="28"/>
          <w:szCs w:val="28"/>
        </w:rPr>
        <w:t xml:space="preserve"> che prevede il </w:t>
      </w:r>
      <w:r w:rsidRPr="00EB013A">
        <w:rPr>
          <w:rStyle w:val="markedcontent"/>
          <w:rFonts w:ascii="Garamond" w:hAnsi="Garamond"/>
          <w:sz w:val="28"/>
          <w:szCs w:val="28"/>
        </w:rPr>
        <w:t xml:space="preserve">monitoraggio annuale </w:t>
      </w:r>
      <w:r>
        <w:rPr>
          <w:rStyle w:val="markedcontent"/>
          <w:rFonts w:ascii="Garamond" w:hAnsi="Garamond"/>
          <w:sz w:val="28"/>
          <w:szCs w:val="28"/>
        </w:rPr>
        <w:t xml:space="preserve">sull’attuazione del codice di comportamento e </w:t>
      </w:r>
      <w:r w:rsidRPr="00EB013A">
        <w:rPr>
          <w:rStyle w:val="markedcontent"/>
          <w:rFonts w:ascii="Garamond" w:hAnsi="Garamond"/>
          <w:sz w:val="28"/>
          <w:szCs w:val="28"/>
        </w:rPr>
        <w:t>la pubblicazione dei relativi risultati sul sito istituzionale</w:t>
      </w:r>
      <w:r w:rsidRPr="0037554F">
        <w:rPr>
          <w:rStyle w:val="markedcontent"/>
          <w:rFonts w:ascii="Garamond" w:hAnsi="Garamond"/>
          <w:sz w:val="28"/>
          <w:szCs w:val="28"/>
        </w:rPr>
        <w:t xml:space="preserve"> </w:t>
      </w:r>
      <w:r w:rsidRPr="00EB013A">
        <w:rPr>
          <w:rStyle w:val="markedcontent"/>
          <w:rFonts w:ascii="Garamond" w:hAnsi="Garamond"/>
          <w:sz w:val="28"/>
          <w:szCs w:val="28"/>
        </w:rPr>
        <w:t>a cura del Responsabile della Prevenzione della Corruzione e della Trasparenza</w:t>
      </w:r>
      <w:r>
        <w:rPr>
          <w:rStyle w:val="markedcontent"/>
          <w:rFonts w:ascii="Garamond" w:hAnsi="Garamond"/>
          <w:sz w:val="28"/>
          <w:szCs w:val="28"/>
        </w:rPr>
        <w:t>.</w:t>
      </w:r>
    </w:p>
    <w:p w14:paraId="77D7598C" w14:textId="77777777" w:rsidR="00D42FA3" w:rsidRDefault="00D42FA3" w:rsidP="00D42FA3">
      <w:pPr>
        <w:spacing w:after="0" w:line="276" w:lineRule="auto"/>
        <w:jc w:val="both"/>
        <w:rPr>
          <w:rStyle w:val="markedcontent"/>
          <w:rFonts w:ascii="Garamond" w:hAnsi="Garamond"/>
          <w:sz w:val="28"/>
          <w:szCs w:val="28"/>
        </w:rPr>
      </w:pPr>
      <w:r w:rsidRPr="008279B4">
        <w:rPr>
          <w:rStyle w:val="markedcontent"/>
          <w:rFonts w:ascii="Garamond" w:hAnsi="Garamond" w:cs="Arial"/>
          <w:sz w:val="28"/>
          <w:szCs w:val="28"/>
        </w:rPr>
        <w:t>Il quadro legislativo e normativo di riferimento è costituito dalle disposizioni legislative di cui alla L. 190/2012, al D.</w:t>
      </w:r>
      <w:r>
        <w:rPr>
          <w:rStyle w:val="markedcontent"/>
          <w:rFonts w:ascii="Garamond" w:hAnsi="Garamond" w:cs="Arial"/>
          <w:sz w:val="28"/>
          <w:szCs w:val="28"/>
        </w:rPr>
        <w:t xml:space="preserve"> Lgs. 33/2013</w:t>
      </w:r>
      <w:r w:rsidRPr="008279B4">
        <w:rPr>
          <w:rStyle w:val="markedcontent"/>
          <w:rFonts w:ascii="Garamond" w:hAnsi="Garamond" w:cs="Arial"/>
          <w:sz w:val="28"/>
          <w:szCs w:val="28"/>
        </w:rPr>
        <w:t xml:space="preserve"> e</w:t>
      </w:r>
      <w:r>
        <w:rPr>
          <w:rStyle w:val="markedcontent"/>
          <w:rFonts w:ascii="Garamond" w:hAnsi="Garamond" w:cs="Arial"/>
          <w:sz w:val="28"/>
          <w:szCs w:val="28"/>
        </w:rPr>
        <w:t xml:space="preserve"> al</w:t>
      </w:r>
      <w:r w:rsidRPr="008279B4">
        <w:rPr>
          <w:rStyle w:val="markedcontent"/>
          <w:rFonts w:ascii="Garamond" w:hAnsi="Garamond" w:cs="Arial"/>
          <w:sz w:val="28"/>
          <w:szCs w:val="28"/>
        </w:rPr>
        <w:t xml:space="preserve"> D. Lgs. 39/2013 che hanno come obiettivo sinergico quello di adottare misure tali da riaffermare il principio della buona amministrazione</w:t>
      </w:r>
      <w:r>
        <w:rPr>
          <w:rStyle w:val="markedcontent"/>
          <w:rFonts w:ascii="Garamond" w:hAnsi="Garamond" w:cs="Arial"/>
          <w:sz w:val="28"/>
          <w:szCs w:val="28"/>
        </w:rPr>
        <w:t>.</w:t>
      </w:r>
    </w:p>
    <w:p w14:paraId="5953C4C6" w14:textId="1F0C8216" w:rsidR="00431B9F" w:rsidRDefault="00431B9F" w:rsidP="00D42FA3">
      <w:pPr>
        <w:spacing w:after="0" w:line="276" w:lineRule="auto"/>
        <w:jc w:val="both"/>
        <w:rPr>
          <w:rStyle w:val="markedcontent"/>
          <w:rFonts w:ascii="Garamond" w:hAnsi="Garamond"/>
          <w:sz w:val="28"/>
          <w:szCs w:val="28"/>
        </w:rPr>
      </w:pPr>
      <w:r>
        <w:rPr>
          <w:rStyle w:val="markedcontent"/>
          <w:rFonts w:ascii="Garamond" w:hAnsi="Garamond"/>
          <w:sz w:val="28"/>
          <w:szCs w:val="28"/>
        </w:rPr>
        <w:t>Il monitoraggio è stato avviato nel mese di</w:t>
      </w:r>
      <w:r w:rsidR="00D42FA3">
        <w:rPr>
          <w:rStyle w:val="markedcontent"/>
          <w:rFonts w:ascii="Garamond" w:hAnsi="Garamond"/>
          <w:sz w:val="28"/>
          <w:szCs w:val="28"/>
        </w:rPr>
        <w:t xml:space="preserve"> ottobre </w:t>
      </w:r>
      <w:r>
        <w:rPr>
          <w:rStyle w:val="markedcontent"/>
          <w:rFonts w:ascii="Garamond" w:hAnsi="Garamond"/>
          <w:sz w:val="28"/>
          <w:szCs w:val="28"/>
        </w:rPr>
        <w:t>da</w:t>
      </w:r>
      <w:r w:rsidR="00D42FA3">
        <w:rPr>
          <w:rStyle w:val="markedcontent"/>
          <w:rFonts w:ascii="Garamond" w:hAnsi="Garamond"/>
          <w:sz w:val="28"/>
          <w:szCs w:val="28"/>
        </w:rPr>
        <w:t>l</w:t>
      </w:r>
      <w:r>
        <w:rPr>
          <w:rStyle w:val="markedcontent"/>
          <w:rFonts w:ascii="Garamond" w:hAnsi="Garamond"/>
          <w:sz w:val="28"/>
          <w:szCs w:val="28"/>
        </w:rPr>
        <w:t>l</w:t>
      </w:r>
      <w:r w:rsidR="00D42FA3">
        <w:rPr>
          <w:rStyle w:val="markedcontent"/>
          <w:rFonts w:ascii="Garamond" w:hAnsi="Garamond"/>
          <w:sz w:val="28"/>
          <w:szCs w:val="28"/>
        </w:rPr>
        <w:t>’</w:t>
      </w:r>
      <w:r>
        <w:rPr>
          <w:rStyle w:val="markedcontent"/>
          <w:rFonts w:ascii="Garamond" w:hAnsi="Garamond"/>
          <w:sz w:val="28"/>
          <w:szCs w:val="28"/>
        </w:rPr>
        <w:t xml:space="preserve"> RPCT, con il supporto del competente ufficio di supporto alle attività di trasparenza e anticorruzione, mediante inoltro di nota prot. n. 35004 del 26 ottobre 2022</w:t>
      </w:r>
      <w:r w:rsidR="00D42FA3" w:rsidRPr="00D42FA3">
        <w:rPr>
          <w:rStyle w:val="markedcontent"/>
          <w:rFonts w:ascii="Garamond" w:hAnsi="Garamond"/>
          <w:sz w:val="28"/>
          <w:szCs w:val="28"/>
        </w:rPr>
        <w:t xml:space="preserve"> </w:t>
      </w:r>
      <w:r w:rsidR="00D42FA3">
        <w:rPr>
          <w:rStyle w:val="markedcontent"/>
          <w:rFonts w:ascii="Garamond" w:hAnsi="Garamond"/>
          <w:sz w:val="28"/>
          <w:szCs w:val="28"/>
        </w:rPr>
        <w:t>a</w:t>
      </w:r>
      <w:r w:rsidR="00D42FA3" w:rsidRPr="00112E5B">
        <w:rPr>
          <w:rStyle w:val="markedcontent"/>
          <w:rFonts w:ascii="Garamond" w:hAnsi="Garamond"/>
          <w:sz w:val="28"/>
          <w:szCs w:val="28"/>
        </w:rPr>
        <w:t xml:space="preserve">i Referenti </w:t>
      </w:r>
      <w:r w:rsidR="00D42FA3">
        <w:rPr>
          <w:rStyle w:val="markedcontent"/>
          <w:rFonts w:ascii="Garamond" w:hAnsi="Garamond"/>
          <w:sz w:val="28"/>
          <w:szCs w:val="28"/>
        </w:rPr>
        <w:t>TAC competenti</w:t>
      </w:r>
      <w:r>
        <w:rPr>
          <w:rStyle w:val="markedcontent"/>
          <w:rFonts w:ascii="Garamond" w:hAnsi="Garamond"/>
          <w:sz w:val="28"/>
          <w:szCs w:val="28"/>
        </w:rPr>
        <w:t xml:space="preserve"> </w:t>
      </w:r>
    </w:p>
    <w:p w14:paraId="4B41C07F" w14:textId="77777777" w:rsidR="005A2B77" w:rsidRDefault="005A2B77" w:rsidP="005308E8">
      <w:pPr>
        <w:spacing w:after="0" w:line="240" w:lineRule="auto"/>
        <w:jc w:val="center"/>
        <w:rPr>
          <w:rFonts w:ascii="Garamond" w:eastAsia="Times New Roman" w:hAnsi="Garamond" w:cs="Times New Roman"/>
          <w:sz w:val="32"/>
          <w:szCs w:val="32"/>
          <w:lang w:eastAsia="it-IT"/>
        </w:rPr>
      </w:pPr>
    </w:p>
    <w:p w14:paraId="0E86047C" w14:textId="77777777" w:rsidR="005308E8" w:rsidRPr="00C91207" w:rsidRDefault="005308E8" w:rsidP="005308E8">
      <w:pPr>
        <w:spacing w:after="0" w:line="276" w:lineRule="auto"/>
        <w:jc w:val="both"/>
        <w:rPr>
          <w:rStyle w:val="markedcontent"/>
          <w:rFonts w:ascii="Garamond" w:hAnsi="Garamond"/>
          <w:b/>
          <w:sz w:val="28"/>
          <w:szCs w:val="28"/>
          <w:u w:val="single"/>
        </w:rPr>
      </w:pPr>
      <w:r w:rsidRPr="00C91207">
        <w:rPr>
          <w:rStyle w:val="markedcontent"/>
          <w:rFonts w:ascii="Garamond" w:hAnsi="Garamond"/>
          <w:b/>
          <w:sz w:val="28"/>
          <w:szCs w:val="28"/>
          <w:u w:val="single"/>
        </w:rPr>
        <w:t xml:space="preserve">Diffusione della conoscenza dei Codici di comportamento </w:t>
      </w:r>
    </w:p>
    <w:p w14:paraId="214DDA23" w14:textId="77777777" w:rsidR="00D42FA3" w:rsidRDefault="00D42FA3" w:rsidP="00D42FA3">
      <w:pPr>
        <w:spacing w:after="0" w:line="276" w:lineRule="auto"/>
        <w:jc w:val="both"/>
        <w:rPr>
          <w:rStyle w:val="markedcontent"/>
          <w:rFonts w:ascii="Garamond" w:hAnsi="Garamond"/>
          <w:sz w:val="28"/>
          <w:szCs w:val="28"/>
        </w:rPr>
      </w:pPr>
      <w:r>
        <w:rPr>
          <w:rStyle w:val="markedcontent"/>
          <w:rFonts w:ascii="Garamond" w:hAnsi="Garamond"/>
          <w:sz w:val="28"/>
          <w:szCs w:val="28"/>
        </w:rPr>
        <w:t xml:space="preserve">Relativamente al monitoraggio svolto sul livello di diffusione e di conoscenza del Codice Etico e di Comportamento è risultato che conformemente alle disposizioni del D.lgs. n. 33/2013, il Codice di Comportamento dei dipendenti pubblici, di cui al D.P.R. n. 62/2013, e il </w:t>
      </w:r>
      <w:r>
        <w:rPr>
          <w:rStyle w:val="markedcontent"/>
          <w:rFonts w:ascii="Garamond" w:hAnsi="Garamond" w:cs="Arial"/>
          <w:sz w:val="28"/>
          <w:szCs w:val="28"/>
        </w:rPr>
        <w:t>Codice Etico e di Comportamento del Politecnico di Bari</w:t>
      </w:r>
      <w:r>
        <w:rPr>
          <w:rStyle w:val="markedcontent"/>
          <w:rFonts w:ascii="Garamond" w:hAnsi="Garamond"/>
          <w:sz w:val="28"/>
          <w:szCs w:val="28"/>
        </w:rPr>
        <w:t xml:space="preserve"> sono pubblicati nella Sezione “</w:t>
      </w:r>
      <w:r w:rsidRPr="00DC38C0">
        <w:rPr>
          <w:rStyle w:val="markedcontent"/>
          <w:rFonts w:ascii="Garamond" w:hAnsi="Garamond"/>
          <w:i/>
          <w:iCs/>
          <w:sz w:val="28"/>
          <w:szCs w:val="28"/>
        </w:rPr>
        <w:t>Amministrazione Trasparente –Disposizioni generali – Atti generali – Atti amministrativi generali</w:t>
      </w:r>
      <w:r>
        <w:rPr>
          <w:rStyle w:val="markedcontent"/>
          <w:rFonts w:ascii="Garamond" w:hAnsi="Garamond"/>
          <w:sz w:val="28"/>
          <w:szCs w:val="28"/>
        </w:rPr>
        <w:t>” del sito web istituzionale.</w:t>
      </w:r>
    </w:p>
    <w:p w14:paraId="5A58BFBE" w14:textId="3F8CB504" w:rsidR="00C91207" w:rsidRPr="00C91207" w:rsidRDefault="00D42FA3" w:rsidP="00C91207">
      <w:pPr>
        <w:spacing w:after="0" w:line="276" w:lineRule="auto"/>
        <w:ind w:right="24"/>
        <w:rPr>
          <w:rStyle w:val="markedcontent"/>
          <w:rFonts w:ascii="Garamond" w:hAnsi="Garamond"/>
          <w:sz w:val="28"/>
          <w:szCs w:val="28"/>
        </w:rPr>
      </w:pPr>
      <w:proofErr w:type="gramStart"/>
      <w:r>
        <w:rPr>
          <w:rStyle w:val="markedcontent"/>
          <w:rFonts w:ascii="Garamond" w:hAnsi="Garamond"/>
          <w:sz w:val="28"/>
          <w:szCs w:val="28"/>
        </w:rPr>
        <w:t>Inoltre</w:t>
      </w:r>
      <w:proofErr w:type="gramEnd"/>
      <w:r>
        <w:rPr>
          <w:rStyle w:val="markedcontent"/>
          <w:rFonts w:ascii="Garamond" w:hAnsi="Garamond"/>
          <w:sz w:val="28"/>
          <w:szCs w:val="28"/>
        </w:rPr>
        <w:t xml:space="preserve"> i</w:t>
      </w:r>
      <w:r w:rsidR="00C91207" w:rsidRPr="00C91207">
        <w:rPr>
          <w:rStyle w:val="markedcontent"/>
          <w:rFonts w:ascii="Garamond" w:hAnsi="Garamond"/>
          <w:sz w:val="28"/>
          <w:szCs w:val="28"/>
        </w:rPr>
        <w:t>l Referente TAC del Settore Affari Legali ha attestato che</w:t>
      </w:r>
      <w:r w:rsidR="00C91207">
        <w:rPr>
          <w:rStyle w:val="markedcontent"/>
          <w:rFonts w:ascii="Garamond" w:hAnsi="Garamond"/>
          <w:sz w:val="28"/>
          <w:szCs w:val="28"/>
        </w:rPr>
        <w:t>:</w:t>
      </w:r>
    </w:p>
    <w:p w14:paraId="19C0C839" w14:textId="424CFA38" w:rsidR="00C91207" w:rsidRPr="00C91207" w:rsidRDefault="00C91207" w:rsidP="000A0E1A">
      <w:pPr>
        <w:pStyle w:val="Paragrafoelenco"/>
        <w:widowControl w:val="0"/>
        <w:numPr>
          <w:ilvl w:val="0"/>
          <w:numId w:val="2"/>
        </w:numPr>
        <w:autoSpaceDE w:val="0"/>
        <w:autoSpaceDN w:val="0"/>
        <w:spacing w:after="0" w:line="276" w:lineRule="auto"/>
        <w:ind w:left="1134" w:right="24"/>
        <w:contextualSpacing w:val="0"/>
        <w:jc w:val="both"/>
        <w:rPr>
          <w:rStyle w:val="markedcontent"/>
          <w:rFonts w:ascii="Garamond" w:hAnsi="Garamond"/>
          <w:sz w:val="28"/>
          <w:szCs w:val="28"/>
        </w:rPr>
      </w:pPr>
      <w:r w:rsidRPr="00C91207">
        <w:rPr>
          <w:rStyle w:val="markedcontent"/>
          <w:rFonts w:ascii="Garamond" w:hAnsi="Garamond"/>
          <w:sz w:val="28"/>
          <w:szCs w:val="28"/>
        </w:rPr>
        <w:t>il Codice Etico e di Comportamento di Ateneo di Ateneo è “</w:t>
      </w:r>
      <w:r w:rsidRPr="00A675FD">
        <w:rPr>
          <w:rStyle w:val="markedcontent"/>
          <w:rFonts w:ascii="Garamond" w:hAnsi="Garamond"/>
          <w:i/>
          <w:iCs/>
          <w:sz w:val="28"/>
          <w:szCs w:val="28"/>
        </w:rPr>
        <w:t>complessivamente adeguato al testo vigente dell’art. 54 del D.lgs. n. 165/2001, anche alla luce delle precitate Linee Guida ANAC</w:t>
      </w:r>
      <w:r w:rsidRPr="00C91207">
        <w:rPr>
          <w:rStyle w:val="markedcontent"/>
          <w:rFonts w:ascii="Garamond" w:hAnsi="Garamond"/>
          <w:sz w:val="28"/>
          <w:szCs w:val="28"/>
        </w:rPr>
        <w:t>” e che occorrerà “</w:t>
      </w:r>
      <w:r w:rsidRPr="00A675FD">
        <w:rPr>
          <w:rStyle w:val="markedcontent"/>
          <w:rFonts w:ascii="Garamond" w:hAnsi="Garamond"/>
          <w:i/>
          <w:iCs/>
          <w:sz w:val="28"/>
          <w:szCs w:val="28"/>
        </w:rPr>
        <w:t>attendere l’apposita revisione del Codice di Comportamento dei Dipendenti Pubblici (D.P.R. n. 62/2013) per dare attuazione alla sopravvenuta novella di cui al co. 1 bis, operata dall’art. 4 del D.L. n. 36/2022, convertito con modifiche dalla L. n. 79/22</w:t>
      </w:r>
      <w:r w:rsidR="00D42FA3">
        <w:rPr>
          <w:rStyle w:val="markedcontent"/>
          <w:rFonts w:ascii="Garamond" w:hAnsi="Garamond"/>
          <w:sz w:val="28"/>
          <w:szCs w:val="28"/>
        </w:rPr>
        <w:t>”</w:t>
      </w:r>
    </w:p>
    <w:p w14:paraId="13CDF146" w14:textId="5F015E3A" w:rsidR="00C91207" w:rsidRPr="00C91207" w:rsidRDefault="00C91207" w:rsidP="000A0E1A">
      <w:pPr>
        <w:pStyle w:val="Paragrafoelenco"/>
        <w:widowControl w:val="0"/>
        <w:numPr>
          <w:ilvl w:val="0"/>
          <w:numId w:val="2"/>
        </w:numPr>
        <w:autoSpaceDE w:val="0"/>
        <w:autoSpaceDN w:val="0"/>
        <w:spacing w:after="0" w:line="276" w:lineRule="auto"/>
        <w:ind w:left="1134" w:right="24"/>
        <w:contextualSpacing w:val="0"/>
        <w:jc w:val="both"/>
        <w:rPr>
          <w:rStyle w:val="markedcontent"/>
          <w:rFonts w:ascii="Garamond" w:hAnsi="Garamond"/>
          <w:sz w:val="28"/>
          <w:szCs w:val="28"/>
        </w:rPr>
      </w:pPr>
      <w:r w:rsidRPr="00C91207">
        <w:rPr>
          <w:rStyle w:val="markedcontent"/>
          <w:rFonts w:ascii="Garamond" w:hAnsi="Garamond"/>
          <w:sz w:val="28"/>
          <w:szCs w:val="28"/>
        </w:rPr>
        <w:t xml:space="preserve">non sono pervenute segnalazioni in ordine alla violazione degli obblighi previsti </w:t>
      </w:r>
      <w:r w:rsidRPr="00C91207">
        <w:rPr>
          <w:rStyle w:val="markedcontent"/>
          <w:rFonts w:ascii="Garamond" w:hAnsi="Garamond"/>
          <w:sz w:val="28"/>
          <w:szCs w:val="28"/>
        </w:rPr>
        <w:lastRenderedPageBreak/>
        <w:t>dal Codice Etico e di Comportamento</w:t>
      </w:r>
      <w:r w:rsidR="00A675FD">
        <w:rPr>
          <w:rStyle w:val="markedcontent"/>
          <w:rFonts w:ascii="Garamond" w:hAnsi="Garamond"/>
          <w:sz w:val="28"/>
          <w:szCs w:val="28"/>
        </w:rPr>
        <w:t>.</w:t>
      </w:r>
    </w:p>
    <w:p w14:paraId="0A5396F5" w14:textId="373E4D3C" w:rsidR="00001632" w:rsidRDefault="000A0E1A" w:rsidP="000A0E1A">
      <w:pPr>
        <w:spacing w:after="0" w:line="276" w:lineRule="auto"/>
        <w:ind w:right="24"/>
        <w:jc w:val="both"/>
        <w:rPr>
          <w:rStyle w:val="markedcontent"/>
          <w:rFonts w:ascii="Garamond" w:hAnsi="Garamond"/>
          <w:sz w:val="28"/>
          <w:szCs w:val="28"/>
        </w:rPr>
      </w:pPr>
      <w:proofErr w:type="gramStart"/>
      <w:r>
        <w:rPr>
          <w:rStyle w:val="markedcontent"/>
          <w:rFonts w:ascii="Garamond" w:hAnsi="Garamond"/>
          <w:sz w:val="28"/>
          <w:szCs w:val="28"/>
        </w:rPr>
        <w:t>Inoltre</w:t>
      </w:r>
      <w:proofErr w:type="gramEnd"/>
      <w:r>
        <w:rPr>
          <w:rStyle w:val="markedcontent"/>
          <w:rFonts w:ascii="Garamond" w:hAnsi="Garamond"/>
          <w:sz w:val="28"/>
          <w:szCs w:val="28"/>
        </w:rPr>
        <w:t xml:space="preserve"> i</w:t>
      </w:r>
      <w:r w:rsidR="00C91207" w:rsidRPr="00C91207">
        <w:rPr>
          <w:rStyle w:val="markedcontent"/>
          <w:rFonts w:ascii="Garamond" w:hAnsi="Garamond"/>
          <w:sz w:val="28"/>
          <w:szCs w:val="28"/>
        </w:rPr>
        <w:t>l Referente TAC del Settore Risorse Umane ha attestato che</w:t>
      </w:r>
      <w:r w:rsidR="00C91207">
        <w:rPr>
          <w:rStyle w:val="markedcontent"/>
          <w:rFonts w:ascii="Garamond" w:hAnsi="Garamond"/>
          <w:sz w:val="28"/>
          <w:szCs w:val="28"/>
        </w:rPr>
        <w:t xml:space="preserve"> </w:t>
      </w:r>
      <w:r w:rsidR="00C91207" w:rsidRPr="00C91207">
        <w:rPr>
          <w:rStyle w:val="markedcontent"/>
          <w:rFonts w:ascii="Garamond" w:hAnsi="Garamond"/>
          <w:sz w:val="28"/>
          <w:szCs w:val="28"/>
        </w:rPr>
        <w:t>non sono pervenute segnalazioni in ordine alla violazione degli obblighi previsti dal Codice Etico e di Comportamento</w:t>
      </w:r>
      <w:r w:rsidR="00001632">
        <w:rPr>
          <w:rStyle w:val="markedcontent"/>
          <w:rFonts w:ascii="Garamond" w:hAnsi="Garamond"/>
          <w:sz w:val="28"/>
          <w:szCs w:val="28"/>
        </w:rPr>
        <w:t>.</w:t>
      </w:r>
    </w:p>
    <w:p w14:paraId="41B9CFA3" w14:textId="2E53BAA4" w:rsidR="00001632" w:rsidRDefault="00001632" w:rsidP="000A0E1A">
      <w:pPr>
        <w:spacing w:after="0" w:line="276" w:lineRule="auto"/>
        <w:ind w:right="24"/>
        <w:jc w:val="both"/>
        <w:rPr>
          <w:rStyle w:val="markedcontent"/>
          <w:rFonts w:ascii="Garamond" w:hAnsi="Garamond"/>
          <w:sz w:val="28"/>
          <w:szCs w:val="28"/>
        </w:rPr>
      </w:pPr>
      <w:r>
        <w:rPr>
          <w:rStyle w:val="markedcontent"/>
          <w:rFonts w:ascii="Garamond" w:hAnsi="Garamond"/>
          <w:sz w:val="28"/>
          <w:szCs w:val="28"/>
        </w:rPr>
        <w:t>L</w:t>
      </w:r>
      <w:r w:rsidRPr="00C91207">
        <w:rPr>
          <w:rStyle w:val="markedcontent"/>
          <w:rFonts w:ascii="Garamond" w:hAnsi="Garamond"/>
          <w:sz w:val="28"/>
          <w:szCs w:val="28"/>
        </w:rPr>
        <w:t>’ufficio procedimenti disciplinari ha comunicato che</w:t>
      </w:r>
      <w:r w:rsidR="00A675FD">
        <w:rPr>
          <w:rStyle w:val="markedcontent"/>
          <w:rFonts w:ascii="Garamond" w:hAnsi="Garamond"/>
          <w:sz w:val="28"/>
          <w:szCs w:val="28"/>
        </w:rPr>
        <w:t>,</w:t>
      </w:r>
      <w:r w:rsidRPr="00C91207">
        <w:rPr>
          <w:rStyle w:val="markedcontent"/>
          <w:rFonts w:ascii="Garamond" w:hAnsi="Garamond"/>
          <w:sz w:val="28"/>
          <w:szCs w:val="28"/>
        </w:rPr>
        <w:t xml:space="preserve"> nel corso dell’anno</w:t>
      </w:r>
      <w:r w:rsidR="00A675FD">
        <w:rPr>
          <w:rStyle w:val="markedcontent"/>
          <w:rFonts w:ascii="Garamond" w:hAnsi="Garamond"/>
          <w:sz w:val="28"/>
          <w:szCs w:val="28"/>
        </w:rPr>
        <w:t>,</w:t>
      </w:r>
      <w:r w:rsidR="005669AB">
        <w:rPr>
          <w:rStyle w:val="markedcontent"/>
          <w:rFonts w:ascii="Garamond" w:hAnsi="Garamond"/>
          <w:sz w:val="28"/>
          <w:szCs w:val="28"/>
        </w:rPr>
        <w:t xml:space="preserve"> </w:t>
      </w:r>
      <w:r w:rsidRPr="00C91207">
        <w:rPr>
          <w:rStyle w:val="markedcontent"/>
          <w:rFonts w:ascii="Garamond" w:hAnsi="Garamond"/>
          <w:sz w:val="28"/>
          <w:szCs w:val="28"/>
        </w:rPr>
        <w:t xml:space="preserve">sono stati attivati </w:t>
      </w:r>
      <w:proofErr w:type="gramStart"/>
      <w:r w:rsidRPr="00C91207">
        <w:rPr>
          <w:rStyle w:val="markedcontent"/>
          <w:rFonts w:ascii="Garamond" w:hAnsi="Garamond"/>
          <w:sz w:val="28"/>
          <w:szCs w:val="28"/>
        </w:rPr>
        <w:t>2</w:t>
      </w:r>
      <w:proofErr w:type="gramEnd"/>
      <w:r w:rsidRPr="00C91207">
        <w:rPr>
          <w:rStyle w:val="markedcontent"/>
          <w:rFonts w:ascii="Garamond" w:hAnsi="Garamond"/>
          <w:sz w:val="28"/>
          <w:szCs w:val="28"/>
        </w:rPr>
        <w:t xml:space="preserve"> procedimenti disciplinari che si sono conclusi con l’irrogazione di sanzione disciplinare pecuniaria in entrambi i casi</w:t>
      </w:r>
      <w:r w:rsidR="005669AB">
        <w:rPr>
          <w:rStyle w:val="markedcontent"/>
          <w:rFonts w:ascii="Garamond" w:hAnsi="Garamond"/>
          <w:sz w:val="28"/>
          <w:szCs w:val="28"/>
        </w:rPr>
        <w:t>.</w:t>
      </w:r>
    </w:p>
    <w:p w14:paraId="3856552B" w14:textId="58C2DC68" w:rsidR="00001632" w:rsidRPr="00C91207" w:rsidRDefault="00001632" w:rsidP="000A0E1A">
      <w:pPr>
        <w:spacing w:line="276" w:lineRule="auto"/>
        <w:ind w:right="24"/>
        <w:jc w:val="both"/>
        <w:rPr>
          <w:rStyle w:val="markedcontent"/>
          <w:rFonts w:ascii="Garamond" w:hAnsi="Garamond"/>
          <w:sz w:val="28"/>
          <w:szCs w:val="28"/>
        </w:rPr>
      </w:pPr>
      <w:r w:rsidRPr="00C91207">
        <w:rPr>
          <w:rStyle w:val="markedcontent"/>
          <w:rFonts w:ascii="Garamond" w:hAnsi="Garamond"/>
          <w:sz w:val="28"/>
          <w:szCs w:val="28"/>
        </w:rPr>
        <w:t>Il Presidente del Collegio di disciplina ha comunicato di aver attivato un procedimento che ha dato luogo all’irrogazione della sanzione della censura tra quelle previste dall’articolo 87 del testo unico delle leggi sull’istruzione d</w:t>
      </w:r>
      <w:r w:rsidR="005669AB">
        <w:rPr>
          <w:rStyle w:val="markedcontent"/>
          <w:rFonts w:ascii="Garamond" w:hAnsi="Garamond"/>
          <w:sz w:val="28"/>
          <w:szCs w:val="28"/>
        </w:rPr>
        <w:t>i cui al R.D. 31/8/1933</w:t>
      </w:r>
      <w:r w:rsidR="00D42FA3">
        <w:rPr>
          <w:rStyle w:val="markedcontent"/>
          <w:rFonts w:ascii="Garamond" w:hAnsi="Garamond"/>
          <w:sz w:val="28"/>
          <w:szCs w:val="28"/>
        </w:rPr>
        <w:t xml:space="preserve"> </w:t>
      </w:r>
      <w:r w:rsidR="005669AB">
        <w:rPr>
          <w:rStyle w:val="markedcontent"/>
          <w:rFonts w:ascii="Garamond" w:hAnsi="Garamond"/>
          <w:sz w:val="28"/>
          <w:szCs w:val="28"/>
        </w:rPr>
        <w:t>n. 1592.</w:t>
      </w:r>
    </w:p>
    <w:p w14:paraId="572F3889" w14:textId="77777777" w:rsidR="005308E8" w:rsidRPr="00C91207" w:rsidRDefault="005308E8" w:rsidP="005308E8">
      <w:pPr>
        <w:spacing w:after="0" w:line="276" w:lineRule="auto"/>
        <w:jc w:val="both"/>
        <w:rPr>
          <w:rStyle w:val="markedcontent"/>
          <w:rFonts w:ascii="Garamond" w:hAnsi="Garamond"/>
          <w:b/>
          <w:sz w:val="28"/>
          <w:szCs w:val="28"/>
          <w:u w:val="single"/>
        </w:rPr>
      </w:pPr>
      <w:r w:rsidRPr="00C91207">
        <w:rPr>
          <w:rStyle w:val="markedcontent"/>
          <w:rFonts w:ascii="Garamond" w:hAnsi="Garamond"/>
          <w:b/>
          <w:sz w:val="28"/>
          <w:szCs w:val="28"/>
          <w:u w:val="single"/>
        </w:rPr>
        <w:t xml:space="preserve">Formazione </w:t>
      </w:r>
    </w:p>
    <w:p w14:paraId="39F59F65" w14:textId="65EF396A" w:rsidR="00C91207" w:rsidRPr="00C91207" w:rsidRDefault="000A0E1A" w:rsidP="00C91207">
      <w:pPr>
        <w:pStyle w:val="Default"/>
        <w:spacing w:line="276" w:lineRule="auto"/>
        <w:ind w:right="24"/>
        <w:jc w:val="both"/>
        <w:rPr>
          <w:rStyle w:val="markedcontent"/>
          <w:rFonts w:ascii="Garamond" w:hAnsi="Garamond" w:cstheme="minorBidi"/>
          <w:color w:val="auto"/>
          <w:sz w:val="28"/>
          <w:szCs w:val="28"/>
        </w:rPr>
      </w:pPr>
      <w:r>
        <w:rPr>
          <w:rStyle w:val="markedcontent"/>
          <w:rFonts w:ascii="Garamond" w:hAnsi="Garamond"/>
          <w:sz w:val="28"/>
          <w:szCs w:val="28"/>
        </w:rPr>
        <w:t>Relativamente al monitoraggio</w:t>
      </w:r>
      <w:r w:rsidRPr="00C91207">
        <w:rPr>
          <w:rStyle w:val="markedcontent"/>
          <w:rFonts w:ascii="Garamond" w:hAnsi="Garamond" w:cstheme="minorBidi"/>
          <w:color w:val="auto"/>
          <w:sz w:val="28"/>
          <w:szCs w:val="28"/>
        </w:rPr>
        <w:t xml:space="preserve"> </w:t>
      </w:r>
      <w:r>
        <w:rPr>
          <w:rStyle w:val="markedcontent"/>
          <w:rFonts w:ascii="Garamond" w:hAnsi="Garamond" w:cstheme="minorBidi"/>
          <w:color w:val="auto"/>
          <w:sz w:val="28"/>
          <w:szCs w:val="28"/>
        </w:rPr>
        <w:t>i</w:t>
      </w:r>
      <w:r w:rsidR="00C91207" w:rsidRPr="00C91207">
        <w:rPr>
          <w:rStyle w:val="markedcontent"/>
          <w:rFonts w:ascii="Garamond" w:hAnsi="Garamond" w:cstheme="minorBidi"/>
          <w:color w:val="auto"/>
          <w:sz w:val="28"/>
          <w:szCs w:val="28"/>
        </w:rPr>
        <w:t>l Referente TAC dell’Unità di Staff della Direzione Generale ha attestato che</w:t>
      </w:r>
      <w:r w:rsidR="00C91207">
        <w:rPr>
          <w:rStyle w:val="markedcontent"/>
          <w:rFonts w:ascii="Garamond" w:hAnsi="Garamond" w:cstheme="minorBidi"/>
          <w:color w:val="auto"/>
          <w:sz w:val="28"/>
          <w:szCs w:val="28"/>
        </w:rPr>
        <w:t>:</w:t>
      </w:r>
    </w:p>
    <w:p w14:paraId="78113F5F" w14:textId="522B55A8" w:rsidR="00C91207" w:rsidRPr="00431B9F" w:rsidRDefault="00C91207" w:rsidP="000A0E1A">
      <w:pPr>
        <w:pStyle w:val="Default"/>
        <w:numPr>
          <w:ilvl w:val="0"/>
          <w:numId w:val="2"/>
        </w:numPr>
        <w:spacing w:line="276" w:lineRule="auto"/>
        <w:ind w:left="1134" w:right="24"/>
        <w:jc w:val="both"/>
        <w:rPr>
          <w:rStyle w:val="markedcontent"/>
          <w:rFonts w:ascii="Garamond" w:hAnsi="Garamond" w:cstheme="minorBidi"/>
          <w:sz w:val="28"/>
          <w:szCs w:val="28"/>
        </w:rPr>
      </w:pPr>
      <w:r w:rsidRPr="00431B9F">
        <w:rPr>
          <w:rStyle w:val="markedcontent"/>
          <w:rFonts w:ascii="Garamond" w:hAnsi="Garamond" w:cstheme="minorBidi"/>
          <w:sz w:val="28"/>
          <w:szCs w:val="28"/>
        </w:rPr>
        <w:t>la misura relativa all’organizzazione di un evento formativo sui temi della legalità rivolto agli studenti</w:t>
      </w:r>
      <w:r w:rsidR="00431B9F" w:rsidRPr="00431B9F">
        <w:rPr>
          <w:rStyle w:val="markedcontent"/>
          <w:rFonts w:ascii="Garamond" w:hAnsi="Garamond" w:cstheme="minorBidi"/>
          <w:sz w:val="28"/>
          <w:szCs w:val="28"/>
        </w:rPr>
        <w:t xml:space="preserve"> </w:t>
      </w:r>
      <w:r w:rsidRPr="00431B9F">
        <w:rPr>
          <w:rStyle w:val="markedcontent"/>
          <w:rFonts w:ascii="Garamond" w:hAnsi="Garamond" w:cstheme="minorBidi"/>
          <w:sz w:val="28"/>
          <w:szCs w:val="28"/>
        </w:rPr>
        <w:t xml:space="preserve">non è stata attuata ma ci si riserva di programmare l’iniziativa nei primi mesi del 2023 </w:t>
      </w:r>
    </w:p>
    <w:p w14:paraId="66109D69" w14:textId="77777777" w:rsidR="000A0E1A" w:rsidRPr="000A0E1A" w:rsidRDefault="00C91207" w:rsidP="000A0E1A">
      <w:pPr>
        <w:pStyle w:val="Default"/>
        <w:numPr>
          <w:ilvl w:val="0"/>
          <w:numId w:val="2"/>
        </w:numPr>
        <w:spacing w:line="276" w:lineRule="auto"/>
        <w:ind w:left="1134" w:right="24"/>
        <w:jc w:val="both"/>
        <w:rPr>
          <w:rStyle w:val="markedcontent"/>
          <w:rFonts w:ascii="Garamond" w:hAnsi="Garamond" w:cstheme="minorBidi"/>
          <w:color w:val="auto"/>
          <w:sz w:val="28"/>
          <w:szCs w:val="28"/>
        </w:rPr>
      </w:pPr>
      <w:r w:rsidRPr="000A0E1A">
        <w:rPr>
          <w:rStyle w:val="markedcontent"/>
          <w:rFonts w:ascii="Garamond" w:hAnsi="Garamond" w:cstheme="minorBidi"/>
          <w:sz w:val="28"/>
          <w:szCs w:val="28"/>
        </w:rPr>
        <w:t>la misura relativa all’organizzazione di un evento formativo per il personale relativamente al rispetto di quanto previsto in materia di conflitto di interessi e dal codice di etico e di comportamento non è stata attuata ma è in programma un evento sul tema sopra citato</w:t>
      </w:r>
      <w:r w:rsidRPr="00C91207">
        <w:rPr>
          <w:rStyle w:val="markedcontent"/>
          <w:rFonts w:ascii="Garamond" w:hAnsi="Garamond" w:cstheme="minorBidi"/>
          <w:sz w:val="28"/>
          <w:szCs w:val="28"/>
        </w:rPr>
        <w:t xml:space="preserve"> </w:t>
      </w:r>
    </w:p>
    <w:p w14:paraId="5547B56C" w14:textId="0577F578" w:rsidR="000A0E1A" w:rsidRPr="000A0E1A" w:rsidRDefault="00C91207" w:rsidP="000A0E1A">
      <w:pPr>
        <w:pStyle w:val="Default"/>
        <w:numPr>
          <w:ilvl w:val="0"/>
          <w:numId w:val="2"/>
        </w:numPr>
        <w:spacing w:line="276" w:lineRule="auto"/>
        <w:ind w:left="1134" w:right="24"/>
        <w:jc w:val="both"/>
        <w:rPr>
          <w:rStyle w:val="markedcontent"/>
          <w:rFonts w:ascii="Garamond" w:hAnsi="Garamond" w:cstheme="minorBidi"/>
          <w:color w:val="auto"/>
          <w:sz w:val="28"/>
          <w:szCs w:val="28"/>
        </w:rPr>
      </w:pPr>
      <w:r w:rsidRPr="000A0E1A">
        <w:rPr>
          <w:rStyle w:val="markedcontent"/>
          <w:rFonts w:ascii="Garamond" w:hAnsi="Garamond" w:cstheme="minorBidi"/>
          <w:sz w:val="28"/>
          <w:szCs w:val="28"/>
        </w:rPr>
        <w:t>è stata erogata attività formativa specifica in materia di prevenzione della corruzione con l’attiva</w:t>
      </w:r>
      <w:r w:rsidR="000A0E1A" w:rsidRPr="000A0E1A">
        <w:rPr>
          <w:rStyle w:val="markedcontent"/>
          <w:rFonts w:ascii="Garamond" w:hAnsi="Garamond" w:cstheme="minorBidi"/>
          <w:sz w:val="28"/>
          <w:szCs w:val="28"/>
        </w:rPr>
        <w:t xml:space="preserve">zione di </w:t>
      </w:r>
      <w:proofErr w:type="gramStart"/>
      <w:r w:rsidR="000A0E1A" w:rsidRPr="000A0E1A">
        <w:rPr>
          <w:rStyle w:val="markedcontent"/>
          <w:rFonts w:ascii="Garamond" w:hAnsi="Garamond" w:cstheme="minorBidi"/>
          <w:sz w:val="28"/>
          <w:szCs w:val="28"/>
        </w:rPr>
        <w:t>10</w:t>
      </w:r>
      <w:proofErr w:type="gramEnd"/>
      <w:r w:rsidR="000A0E1A" w:rsidRPr="000A0E1A">
        <w:rPr>
          <w:rStyle w:val="markedcontent"/>
          <w:rFonts w:ascii="Garamond" w:hAnsi="Garamond" w:cstheme="minorBidi"/>
          <w:sz w:val="28"/>
          <w:szCs w:val="28"/>
        </w:rPr>
        <w:t xml:space="preserve"> corsi di formazione</w:t>
      </w:r>
    </w:p>
    <w:p w14:paraId="3E82D6E4" w14:textId="05510538" w:rsidR="00C91207" w:rsidRPr="000A0E1A" w:rsidRDefault="00C91207" w:rsidP="000A0E1A">
      <w:pPr>
        <w:pStyle w:val="Default"/>
        <w:numPr>
          <w:ilvl w:val="0"/>
          <w:numId w:val="6"/>
        </w:numPr>
        <w:spacing w:line="276" w:lineRule="auto"/>
        <w:ind w:left="1985" w:right="24" w:hanging="644"/>
        <w:jc w:val="both"/>
        <w:rPr>
          <w:rStyle w:val="markedcontent"/>
          <w:rFonts w:ascii="Garamond" w:hAnsi="Garamond" w:cstheme="minorBidi"/>
          <w:color w:val="auto"/>
          <w:sz w:val="28"/>
          <w:szCs w:val="28"/>
        </w:rPr>
      </w:pPr>
      <w:r w:rsidRPr="000A0E1A">
        <w:rPr>
          <w:rStyle w:val="markedcontent"/>
          <w:rFonts w:ascii="Garamond" w:hAnsi="Garamond" w:cstheme="minorBidi"/>
          <w:color w:val="auto"/>
          <w:sz w:val="28"/>
          <w:szCs w:val="28"/>
        </w:rPr>
        <w:t>Il nuovo regime del reclutamento e le procedure concorsuali dopo il DL 36/2022</w:t>
      </w:r>
    </w:p>
    <w:p w14:paraId="3C7AC2BE" w14:textId="77777777" w:rsidR="00C91207" w:rsidRPr="00C91207" w:rsidRDefault="00C91207" w:rsidP="000A0E1A">
      <w:pPr>
        <w:pStyle w:val="Default"/>
        <w:numPr>
          <w:ilvl w:val="0"/>
          <w:numId w:val="6"/>
        </w:numPr>
        <w:spacing w:line="276" w:lineRule="auto"/>
        <w:ind w:left="1985" w:right="24" w:hanging="644"/>
        <w:jc w:val="both"/>
        <w:rPr>
          <w:rStyle w:val="markedcontent"/>
          <w:rFonts w:ascii="Garamond" w:hAnsi="Garamond" w:cstheme="minorBidi"/>
          <w:color w:val="auto"/>
          <w:sz w:val="28"/>
          <w:szCs w:val="28"/>
        </w:rPr>
      </w:pPr>
      <w:r w:rsidRPr="00C91207">
        <w:rPr>
          <w:rStyle w:val="markedcontent"/>
          <w:rFonts w:ascii="Garamond" w:hAnsi="Garamond" w:cstheme="minorBidi"/>
          <w:color w:val="auto"/>
          <w:sz w:val="28"/>
          <w:szCs w:val="28"/>
        </w:rPr>
        <w:t>Responsabili per la transizione al digitale</w:t>
      </w:r>
    </w:p>
    <w:p w14:paraId="4C8DCBAA" w14:textId="77777777" w:rsidR="00C91207" w:rsidRPr="00C91207" w:rsidRDefault="00C91207" w:rsidP="000A0E1A">
      <w:pPr>
        <w:pStyle w:val="Default"/>
        <w:numPr>
          <w:ilvl w:val="0"/>
          <w:numId w:val="6"/>
        </w:numPr>
        <w:spacing w:line="276" w:lineRule="auto"/>
        <w:ind w:left="1985" w:right="24" w:hanging="644"/>
        <w:jc w:val="both"/>
        <w:rPr>
          <w:rStyle w:val="markedcontent"/>
          <w:rFonts w:ascii="Garamond" w:hAnsi="Garamond" w:cstheme="minorBidi"/>
          <w:color w:val="auto"/>
          <w:sz w:val="28"/>
          <w:szCs w:val="28"/>
        </w:rPr>
      </w:pPr>
      <w:r w:rsidRPr="00C91207">
        <w:rPr>
          <w:rStyle w:val="markedcontent"/>
          <w:rFonts w:ascii="Garamond" w:hAnsi="Garamond" w:cstheme="minorBidi"/>
          <w:color w:val="auto"/>
          <w:sz w:val="28"/>
          <w:szCs w:val="28"/>
        </w:rPr>
        <w:t>Obbligo di redazione del rapporto periodico della rotazione del personale</w:t>
      </w:r>
    </w:p>
    <w:p w14:paraId="76CB0E06" w14:textId="77777777" w:rsidR="00C91207" w:rsidRPr="00C91207" w:rsidRDefault="00C91207" w:rsidP="000A0E1A">
      <w:pPr>
        <w:pStyle w:val="Default"/>
        <w:numPr>
          <w:ilvl w:val="0"/>
          <w:numId w:val="6"/>
        </w:numPr>
        <w:spacing w:line="276" w:lineRule="auto"/>
        <w:ind w:left="1985" w:right="24" w:hanging="644"/>
        <w:jc w:val="both"/>
        <w:rPr>
          <w:rStyle w:val="markedcontent"/>
          <w:rFonts w:ascii="Garamond" w:hAnsi="Garamond" w:cstheme="minorBidi"/>
          <w:color w:val="auto"/>
          <w:sz w:val="28"/>
          <w:szCs w:val="28"/>
        </w:rPr>
      </w:pPr>
      <w:r w:rsidRPr="00C91207">
        <w:rPr>
          <w:rStyle w:val="markedcontent"/>
          <w:rFonts w:ascii="Garamond" w:hAnsi="Garamond" w:cstheme="minorBidi"/>
          <w:color w:val="auto"/>
          <w:sz w:val="28"/>
          <w:szCs w:val="28"/>
        </w:rPr>
        <w:t xml:space="preserve">La stesura del capitolato per contratti di beni e servizi </w:t>
      </w:r>
    </w:p>
    <w:p w14:paraId="66E5F124" w14:textId="77777777" w:rsidR="00C91207" w:rsidRPr="00C91207" w:rsidRDefault="00C91207" w:rsidP="000A0E1A">
      <w:pPr>
        <w:pStyle w:val="Default"/>
        <w:numPr>
          <w:ilvl w:val="0"/>
          <w:numId w:val="6"/>
        </w:numPr>
        <w:spacing w:line="276" w:lineRule="auto"/>
        <w:ind w:left="1985" w:right="24" w:hanging="644"/>
        <w:jc w:val="both"/>
        <w:rPr>
          <w:rStyle w:val="markedcontent"/>
          <w:rFonts w:ascii="Garamond" w:hAnsi="Garamond" w:cstheme="minorBidi"/>
          <w:color w:val="auto"/>
          <w:sz w:val="28"/>
          <w:szCs w:val="28"/>
        </w:rPr>
      </w:pPr>
      <w:r w:rsidRPr="00C91207">
        <w:rPr>
          <w:rStyle w:val="markedcontent"/>
          <w:rFonts w:ascii="Garamond" w:hAnsi="Garamond" w:cstheme="minorBidi"/>
          <w:color w:val="auto"/>
          <w:sz w:val="28"/>
          <w:szCs w:val="28"/>
        </w:rPr>
        <w:t>Le novità della tornata contrattuale 2019/2021</w:t>
      </w:r>
    </w:p>
    <w:p w14:paraId="1E60E0C0" w14:textId="77777777" w:rsidR="00C91207" w:rsidRPr="00C91207" w:rsidRDefault="00C91207" w:rsidP="000A0E1A">
      <w:pPr>
        <w:pStyle w:val="Default"/>
        <w:numPr>
          <w:ilvl w:val="0"/>
          <w:numId w:val="6"/>
        </w:numPr>
        <w:spacing w:line="276" w:lineRule="auto"/>
        <w:ind w:left="1985" w:right="24" w:hanging="644"/>
        <w:jc w:val="both"/>
        <w:rPr>
          <w:rStyle w:val="markedcontent"/>
          <w:rFonts w:ascii="Garamond" w:hAnsi="Garamond" w:cstheme="minorBidi"/>
          <w:color w:val="auto"/>
          <w:sz w:val="28"/>
          <w:szCs w:val="28"/>
        </w:rPr>
      </w:pPr>
      <w:r w:rsidRPr="00C91207">
        <w:rPr>
          <w:rStyle w:val="markedcontent"/>
          <w:rFonts w:ascii="Garamond" w:hAnsi="Garamond" w:cstheme="minorBidi"/>
          <w:color w:val="auto"/>
          <w:sz w:val="28"/>
          <w:szCs w:val="28"/>
        </w:rPr>
        <w:t>La riforma dei concorsi e del reclutamento nella P.A.: tutte le novità della L. 29/08/2022, n. 79 (PNRR 2) e le linee di indirizzo per l'individuazione dei nuovi fabbisogni professionali (D.M. 22/07/2022)</w:t>
      </w:r>
    </w:p>
    <w:p w14:paraId="059AE418" w14:textId="77777777" w:rsidR="00C91207" w:rsidRPr="00C91207" w:rsidRDefault="00C91207" w:rsidP="000A0E1A">
      <w:pPr>
        <w:pStyle w:val="Default"/>
        <w:numPr>
          <w:ilvl w:val="0"/>
          <w:numId w:val="6"/>
        </w:numPr>
        <w:spacing w:line="276" w:lineRule="auto"/>
        <w:ind w:left="1985" w:right="24" w:hanging="644"/>
        <w:jc w:val="both"/>
        <w:rPr>
          <w:rStyle w:val="markedcontent"/>
          <w:rFonts w:ascii="Garamond" w:hAnsi="Garamond" w:cstheme="minorBidi"/>
          <w:color w:val="auto"/>
          <w:sz w:val="28"/>
          <w:szCs w:val="28"/>
        </w:rPr>
      </w:pPr>
      <w:r w:rsidRPr="00C91207">
        <w:rPr>
          <w:rStyle w:val="markedcontent"/>
          <w:rFonts w:ascii="Garamond" w:hAnsi="Garamond" w:cstheme="minorBidi"/>
          <w:color w:val="auto"/>
          <w:sz w:val="28"/>
          <w:szCs w:val="28"/>
        </w:rPr>
        <w:t xml:space="preserve">Cosa cambia nel 2022 per lavoro autonomo professionale, occasionale e co.co.co. nella PA </w:t>
      </w:r>
    </w:p>
    <w:p w14:paraId="222D24FE" w14:textId="77777777" w:rsidR="00C91207" w:rsidRPr="00C91207" w:rsidRDefault="00C91207" w:rsidP="000A0E1A">
      <w:pPr>
        <w:pStyle w:val="Default"/>
        <w:numPr>
          <w:ilvl w:val="0"/>
          <w:numId w:val="6"/>
        </w:numPr>
        <w:spacing w:line="276" w:lineRule="auto"/>
        <w:ind w:left="1985" w:right="24" w:hanging="644"/>
        <w:jc w:val="both"/>
        <w:rPr>
          <w:rStyle w:val="markedcontent"/>
          <w:rFonts w:ascii="Garamond" w:hAnsi="Garamond" w:cstheme="minorBidi"/>
          <w:color w:val="auto"/>
          <w:sz w:val="28"/>
          <w:szCs w:val="28"/>
        </w:rPr>
      </w:pPr>
      <w:r w:rsidRPr="00C91207">
        <w:rPr>
          <w:rStyle w:val="markedcontent"/>
          <w:rFonts w:ascii="Garamond" w:hAnsi="Garamond" w:cstheme="minorBidi"/>
          <w:color w:val="auto"/>
          <w:sz w:val="28"/>
          <w:szCs w:val="28"/>
        </w:rPr>
        <w:t>Il nuovo MEPA. Il nuovo sistema di Acquistiinretepa.it. Le nuove negoziazioni e il sistema dinamico dopo il 25.05.2022</w:t>
      </w:r>
    </w:p>
    <w:p w14:paraId="38F0E78F" w14:textId="77777777" w:rsidR="00C91207" w:rsidRPr="00C91207" w:rsidRDefault="00C91207" w:rsidP="000A0E1A">
      <w:pPr>
        <w:pStyle w:val="Default"/>
        <w:numPr>
          <w:ilvl w:val="0"/>
          <w:numId w:val="6"/>
        </w:numPr>
        <w:spacing w:line="276" w:lineRule="auto"/>
        <w:ind w:left="1985" w:right="24" w:hanging="644"/>
        <w:jc w:val="both"/>
        <w:rPr>
          <w:rStyle w:val="markedcontent"/>
          <w:rFonts w:ascii="Garamond" w:hAnsi="Garamond" w:cstheme="minorBidi"/>
          <w:color w:val="auto"/>
          <w:sz w:val="28"/>
          <w:szCs w:val="28"/>
        </w:rPr>
      </w:pPr>
      <w:r w:rsidRPr="00C91207">
        <w:rPr>
          <w:rStyle w:val="markedcontent"/>
          <w:rFonts w:ascii="Garamond" w:hAnsi="Garamond" w:cstheme="minorBidi"/>
          <w:color w:val="auto"/>
          <w:sz w:val="28"/>
          <w:szCs w:val="28"/>
        </w:rPr>
        <w:t xml:space="preserve"> La trasparenza quale misura generale di prevenzione della corruzione </w:t>
      </w:r>
    </w:p>
    <w:p w14:paraId="0CF03723" w14:textId="6381F295" w:rsidR="00C91207" w:rsidRDefault="00C91207" w:rsidP="000A0E1A">
      <w:pPr>
        <w:pStyle w:val="Default"/>
        <w:numPr>
          <w:ilvl w:val="0"/>
          <w:numId w:val="6"/>
        </w:numPr>
        <w:spacing w:line="276" w:lineRule="auto"/>
        <w:ind w:left="1985" w:right="24" w:hanging="644"/>
        <w:jc w:val="both"/>
        <w:rPr>
          <w:rStyle w:val="markedcontent"/>
          <w:rFonts w:ascii="Garamond" w:hAnsi="Garamond" w:cstheme="minorBidi"/>
          <w:color w:val="auto"/>
          <w:sz w:val="28"/>
          <w:szCs w:val="28"/>
        </w:rPr>
      </w:pPr>
      <w:r w:rsidRPr="00C91207">
        <w:rPr>
          <w:rStyle w:val="markedcontent"/>
          <w:rFonts w:ascii="Garamond" w:hAnsi="Garamond" w:cstheme="minorBidi"/>
          <w:color w:val="auto"/>
          <w:sz w:val="28"/>
          <w:szCs w:val="28"/>
        </w:rPr>
        <w:t>Anticorruzione, trasparenza e integrità: strategie preventive e sistemi di compliance - Gestione del rischio corruzione.</w:t>
      </w:r>
    </w:p>
    <w:p w14:paraId="0B443532" w14:textId="77777777" w:rsidR="00431B9F" w:rsidRPr="00C91207" w:rsidRDefault="00431B9F" w:rsidP="00431B9F">
      <w:pPr>
        <w:pStyle w:val="Default"/>
        <w:spacing w:line="276" w:lineRule="auto"/>
        <w:ind w:left="1985" w:right="24"/>
        <w:jc w:val="both"/>
        <w:rPr>
          <w:rStyle w:val="markedcontent"/>
          <w:rFonts w:ascii="Garamond" w:hAnsi="Garamond" w:cstheme="minorBidi"/>
          <w:color w:val="auto"/>
          <w:sz w:val="28"/>
          <w:szCs w:val="28"/>
        </w:rPr>
      </w:pPr>
    </w:p>
    <w:p w14:paraId="711E2824" w14:textId="77777777" w:rsidR="005308E8" w:rsidRPr="00C91207" w:rsidRDefault="005308E8" w:rsidP="005308E8">
      <w:pPr>
        <w:spacing w:after="0" w:line="276" w:lineRule="auto"/>
        <w:jc w:val="both"/>
        <w:rPr>
          <w:rStyle w:val="markedcontent"/>
          <w:rFonts w:ascii="Garamond" w:hAnsi="Garamond"/>
          <w:b/>
          <w:sz w:val="28"/>
          <w:szCs w:val="28"/>
          <w:u w:val="single"/>
        </w:rPr>
      </w:pPr>
      <w:r w:rsidRPr="00C91207">
        <w:rPr>
          <w:rStyle w:val="markedcontent"/>
          <w:rFonts w:ascii="Garamond" w:hAnsi="Garamond"/>
          <w:b/>
          <w:sz w:val="28"/>
          <w:szCs w:val="28"/>
          <w:u w:val="single"/>
        </w:rPr>
        <w:lastRenderedPageBreak/>
        <w:t>Misure di disciplina del conflitto d'interesse: obblighi di comunicazione e di astensione</w:t>
      </w:r>
    </w:p>
    <w:p w14:paraId="0D80FDC5" w14:textId="2695F666" w:rsidR="00431B9F" w:rsidRDefault="000A0E1A" w:rsidP="00431B9F">
      <w:pPr>
        <w:spacing w:after="0" w:line="276" w:lineRule="auto"/>
        <w:jc w:val="both"/>
        <w:rPr>
          <w:rStyle w:val="markedcontent"/>
          <w:rFonts w:ascii="Garamond" w:hAnsi="Garamond"/>
          <w:sz w:val="28"/>
          <w:szCs w:val="28"/>
        </w:rPr>
      </w:pPr>
      <w:r>
        <w:rPr>
          <w:rStyle w:val="markedcontent"/>
          <w:rFonts w:ascii="Garamond" w:hAnsi="Garamond"/>
          <w:sz w:val="28"/>
          <w:szCs w:val="28"/>
        </w:rPr>
        <w:t>Relativamente al monitoraggio</w:t>
      </w:r>
      <w:r w:rsidRPr="00C91207">
        <w:rPr>
          <w:rStyle w:val="markedcontent"/>
          <w:rFonts w:ascii="Garamond" w:hAnsi="Garamond"/>
          <w:sz w:val="28"/>
          <w:szCs w:val="28"/>
        </w:rPr>
        <w:t xml:space="preserve"> </w:t>
      </w:r>
      <w:r>
        <w:rPr>
          <w:rStyle w:val="markedcontent"/>
          <w:rFonts w:ascii="Garamond" w:hAnsi="Garamond"/>
          <w:sz w:val="28"/>
          <w:szCs w:val="28"/>
        </w:rPr>
        <w:t>i</w:t>
      </w:r>
      <w:r w:rsidR="00431B9F" w:rsidRPr="00C91207">
        <w:rPr>
          <w:rStyle w:val="markedcontent"/>
          <w:rFonts w:ascii="Garamond" w:hAnsi="Garamond"/>
          <w:sz w:val="28"/>
          <w:szCs w:val="28"/>
        </w:rPr>
        <w:t>l Direttore Generale</w:t>
      </w:r>
      <w:r w:rsidR="00A675FD">
        <w:rPr>
          <w:rStyle w:val="markedcontent"/>
          <w:rFonts w:ascii="Garamond" w:hAnsi="Garamond"/>
          <w:sz w:val="28"/>
          <w:szCs w:val="28"/>
        </w:rPr>
        <w:t>,</w:t>
      </w:r>
      <w:r w:rsidR="00431B9F" w:rsidRPr="00C91207">
        <w:rPr>
          <w:rStyle w:val="markedcontent"/>
          <w:rFonts w:ascii="Garamond" w:hAnsi="Garamond"/>
          <w:sz w:val="28"/>
          <w:szCs w:val="28"/>
        </w:rPr>
        <w:t xml:space="preserve"> quale Referente TAC del Centro Servizi Amministrativi e contabili di Ateneo</w:t>
      </w:r>
      <w:r w:rsidR="00A675FD">
        <w:rPr>
          <w:rStyle w:val="markedcontent"/>
          <w:rFonts w:ascii="Garamond" w:hAnsi="Garamond"/>
          <w:sz w:val="28"/>
          <w:szCs w:val="28"/>
        </w:rPr>
        <w:t>,</w:t>
      </w:r>
      <w:r w:rsidR="00431B9F" w:rsidRPr="00C91207">
        <w:rPr>
          <w:rStyle w:val="markedcontent"/>
          <w:rFonts w:ascii="Garamond" w:hAnsi="Garamond"/>
          <w:sz w:val="28"/>
          <w:szCs w:val="28"/>
        </w:rPr>
        <w:t xml:space="preserve"> ha attestato che</w:t>
      </w:r>
    </w:p>
    <w:p w14:paraId="28943680" w14:textId="77777777" w:rsidR="00431B9F" w:rsidRDefault="00431B9F" w:rsidP="000A0E1A">
      <w:pPr>
        <w:pStyle w:val="Paragrafoelenco"/>
        <w:numPr>
          <w:ilvl w:val="0"/>
          <w:numId w:val="4"/>
        </w:numPr>
        <w:spacing w:after="0" w:line="276" w:lineRule="auto"/>
        <w:ind w:left="1134"/>
        <w:jc w:val="both"/>
        <w:rPr>
          <w:rStyle w:val="markedcontent"/>
          <w:rFonts w:ascii="Garamond" w:hAnsi="Garamond"/>
          <w:sz w:val="28"/>
          <w:szCs w:val="28"/>
        </w:rPr>
      </w:pPr>
      <w:r w:rsidRPr="00C91207">
        <w:rPr>
          <w:rStyle w:val="markedcontent"/>
          <w:rFonts w:ascii="Garamond" w:hAnsi="Garamond"/>
          <w:sz w:val="28"/>
          <w:szCs w:val="28"/>
        </w:rPr>
        <w:t xml:space="preserve">sono state acquisite le dichiarazioni degli operatori economici relative alla insussistenza di situazione di conflitto di interesse di cui al D.lgs. n. 50/2016 entro i termini previsti dal relativo bando </w:t>
      </w:r>
    </w:p>
    <w:p w14:paraId="58FB8E5C" w14:textId="77777777" w:rsidR="00431B9F" w:rsidRDefault="00431B9F" w:rsidP="000A0E1A">
      <w:pPr>
        <w:pStyle w:val="Paragrafoelenco"/>
        <w:numPr>
          <w:ilvl w:val="0"/>
          <w:numId w:val="4"/>
        </w:numPr>
        <w:spacing w:after="0" w:line="276" w:lineRule="auto"/>
        <w:ind w:left="1134"/>
        <w:jc w:val="both"/>
        <w:rPr>
          <w:rStyle w:val="markedcontent"/>
          <w:rFonts w:ascii="Garamond" w:hAnsi="Garamond"/>
          <w:sz w:val="28"/>
          <w:szCs w:val="28"/>
        </w:rPr>
      </w:pPr>
      <w:r w:rsidRPr="00C91207">
        <w:rPr>
          <w:rStyle w:val="markedcontent"/>
          <w:rFonts w:ascii="Garamond" w:hAnsi="Garamond"/>
          <w:sz w:val="28"/>
          <w:szCs w:val="28"/>
        </w:rPr>
        <w:t xml:space="preserve">si è proceduto a una verifica sulle dichiarazioni rilasciate dagli operatori economici </w:t>
      </w:r>
    </w:p>
    <w:p w14:paraId="459152A9" w14:textId="77777777" w:rsidR="00431B9F" w:rsidRDefault="00431B9F" w:rsidP="000A0E1A">
      <w:pPr>
        <w:pStyle w:val="Paragrafoelenco"/>
        <w:numPr>
          <w:ilvl w:val="0"/>
          <w:numId w:val="4"/>
        </w:numPr>
        <w:spacing w:after="0" w:line="276" w:lineRule="auto"/>
        <w:ind w:left="1134"/>
        <w:jc w:val="both"/>
        <w:rPr>
          <w:rStyle w:val="markedcontent"/>
          <w:rFonts w:ascii="Garamond" w:hAnsi="Garamond"/>
          <w:sz w:val="28"/>
          <w:szCs w:val="28"/>
        </w:rPr>
      </w:pPr>
      <w:r w:rsidRPr="00C91207">
        <w:rPr>
          <w:rStyle w:val="markedcontent"/>
          <w:rFonts w:ascii="Garamond" w:hAnsi="Garamond"/>
          <w:sz w:val="28"/>
          <w:szCs w:val="28"/>
        </w:rPr>
        <w:t xml:space="preserve">è stato predisposto un modello di dichiarazione di insussistenza di situazioni di conflitto di interessi, con l’indicazione dei soggetti (pubblici o privati) presso i quali l’interessato ha svolto o sta svolgendo incarichi/attività professionali o abbia ricoperto o ricopra cariche </w:t>
      </w:r>
    </w:p>
    <w:p w14:paraId="731D052B" w14:textId="77777777" w:rsidR="00431B9F" w:rsidRDefault="00431B9F" w:rsidP="000A0E1A">
      <w:pPr>
        <w:pStyle w:val="Paragrafoelenco"/>
        <w:numPr>
          <w:ilvl w:val="0"/>
          <w:numId w:val="4"/>
        </w:numPr>
        <w:spacing w:after="0" w:line="276" w:lineRule="auto"/>
        <w:ind w:left="1134"/>
        <w:jc w:val="both"/>
        <w:rPr>
          <w:rStyle w:val="markedcontent"/>
          <w:rFonts w:ascii="Garamond" w:hAnsi="Garamond"/>
          <w:sz w:val="28"/>
          <w:szCs w:val="28"/>
        </w:rPr>
      </w:pPr>
      <w:r w:rsidRPr="00C91207">
        <w:rPr>
          <w:rStyle w:val="markedcontent"/>
          <w:rFonts w:ascii="Garamond" w:hAnsi="Garamond"/>
          <w:sz w:val="28"/>
          <w:szCs w:val="28"/>
        </w:rPr>
        <w:t xml:space="preserve">nei contratti di consulenza/collaborazione è stata inserita la clausola del dovere dell’interessato di comunicare tempestivamente eventuali situazioni di conflitto di interessi insorte successivamente al conferimento dell’incarico </w:t>
      </w:r>
    </w:p>
    <w:p w14:paraId="3B5C326A" w14:textId="13E79372" w:rsidR="00431B9F" w:rsidRPr="00C91207" w:rsidRDefault="00431B9F" w:rsidP="000A0E1A">
      <w:pPr>
        <w:pStyle w:val="Paragrafoelenco"/>
        <w:numPr>
          <w:ilvl w:val="0"/>
          <w:numId w:val="4"/>
        </w:numPr>
        <w:spacing w:after="0" w:line="276" w:lineRule="auto"/>
        <w:ind w:left="1134"/>
        <w:jc w:val="both"/>
        <w:rPr>
          <w:rStyle w:val="markedcontent"/>
          <w:rFonts w:ascii="Garamond" w:hAnsi="Garamond"/>
          <w:sz w:val="28"/>
          <w:szCs w:val="28"/>
        </w:rPr>
      </w:pPr>
      <w:r w:rsidRPr="00C91207">
        <w:rPr>
          <w:rStyle w:val="markedcontent"/>
          <w:rFonts w:ascii="Garamond" w:hAnsi="Garamond"/>
          <w:sz w:val="28"/>
          <w:szCs w:val="28"/>
        </w:rPr>
        <w:t>sono state acquisite, conservate e verificate le dichiarazioni di insussistenza di situazioni di conflitto di interessi rese da parte dei dipendenti al momento dell’assegnazione all’ufficio o della nomina a RUP</w:t>
      </w:r>
      <w:r w:rsidR="00A675FD">
        <w:rPr>
          <w:rStyle w:val="markedcontent"/>
          <w:rFonts w:ascii="Garamond" w:hAnsi="Garamond"/>
          <w:sz w:val="28"/>
          <w:szCs w:val="28"/>
        </w:rPr>
        <w:t>.</w:t>
      </w:r>
    </w:p>
    <w:p w14:paraId="6C04A844" w14:textId="42ABF615" w:rsidR="00C91207" w:rsidRPr="00C91207" w:rsidRDefault="00C91207" w:rsidP="00C91207">
      <w:pPr>
        <w:spacing w:after="0" w:line="276" w:lineRule="auto"/>
        <w:jc w:val="both"/>
        <w:rPr>
          <w:rStyle w:val="markedcontent"/>
          <w:rFonts w:ascii="Garamond" w:hAnsi="Garamond"/>
          <w:sz w:val="28"/>
          <w:szCs w:val="28"/>
        </w:rPr>
      </w:pPr>
      <w:r w:rsidRPr="00C91207">
        <w:rPr>
          <w:rStyle w:val="markedcontent"/>
          <w:rFonts w:ascii="Garamond" w:hAnsi="Garamond"/>
          <w:sz w:val="28"/>
          <w:szCs w:val="28"/>
        </w:rPr>
        <w:t>Il Referente TAC del Settore Risorse Umane ha attestato che</w:t>
      </w:r>
    </w:p>
    <w:p w14:paraId="6090D28E" w14:textId="77777777" w:rsidR="00C91207" w:rsidRPr="00C91207" w:rsidRDefault="00C91207" w:rsidP="000A0E1A">
      <w:pPr>
        <w:pStyle w:val="Paragrafoelenco"/>
        <w:numPr>
          <w:ilvl w:val="0"/>
          <w:numId w:val="4"/>
        </w:numPr>
        <w:spacing w:after="0" w:line="276" w:lineRule="auto"/>
        <w:ind w:left="1134"/>
        <w:jc w:val="both"/>
        <w:rPr>
          <w:rStyle w:val="markedcontent"/>
          <w:rFonts w:ascii="Garamond" w:hAnsi="Garamond"/>
          <w:sz w:val="28"/>
          <w:szCs w:val="28"/>
        </w:rPr>
      </w:pPr>
      <w:r w:rsidRPr="00C91207">
        <w:rPr>
          <w:rStyle w:val="markedcontent"/>
          <w:rFonts w:ascii="Garamond" w:hAnsi="Garamond"/>
          <w:sz w:val="28"/>
          <w:szCs w:val="28"/>
        </w:rPr>
        <w:t xml:space="preserve">non si sono verificati casi di conflitto di interesse, anche potenziali, in uffici competenti a adottare pareri, valutazioni tecniche, atti endoprocedimentali e provvedimenti finali </w:t>
      </w:r>
    </w:p>
    <w:p w14:paraId="3F1FD868" w14:textId="77777777" w:rsidR="00C91207" w:rsidRPr="00C91207" w:rsidRDefault="00C91207" w:rsidP="000A0E1A">
      <w:pPr>
        <w:pStyle w:val="Paragrafoelenco"/>
        <w:numPr>
          <w:ilvl w:val="0"/>
          <w:numId w:val="4"/>
        </w:numPr>
        <w:spacing w:after="0" w:line="276" w:lineRule="auto"/>
        <w:ind w:left="1134"/>
        <w:jc w:val="both"/>
        <w:rPr>
          <w:rStyle w:val="markedcontent"/>
          <w:rFonts w:ascii="Garamond" w:hAnsi="Garamond"/>
          <w:sz w:val="28"/>
          <w:szCs w:val="28"/>
        </w:rPr>
      </w:pPr>
      <w:r w:rsidRPr="00C91207">
        <w:rPr>
          <w:rStyle w:val="markedcontent"/>
          <w:rFonts w:ascii="Garamond" w:hAnsi="Garamond"/>
          <w:sz w:val="28"/>
          <w:szCs w:val="28"/>
        </w:rPr>
        <w:t xml:space="preserve">è stato predisposto un modello di dichiarazione di insussistenza di situazioni di conflitto di interessi, con l’indicazione dei soggetti (pubblici o privati) presso i quali l’interessato ha svolto o sta svolgendo incarichi/attività professionali o abbia ricoperto o ricopra cariche </w:t>
      </w:r>
    </w:p>
    <w:p w14:paraId="47BADE4C" w14:textId="655BC553" w:rsidR="00C91207" w:rsidRPr="00C91207" w:rsidRDefault="00C91207" w:rsidP="000A0E1A">
      <w:pPr>
        <w:pStyle w:val="Paragrafoelenco"/>
        <w:numPr>
          <w:ilvl w:val="0"/>
          <w:numId w:val="4"/>
        </w:numPr>
        <w:spacing w:after="0" w:line="276" w:lineRule="auto"/>
        <w:ind w:left="1134"/>
        <w:jc w:val="both"/>
        <w:rPr>
          <w:rStyle w:val="markedcontent"/>
          <w:rFonts w:ascii="Garamond" w:hAnsi="Garamond"/>
          <w:sz w:val="28"/>
          <w:szCs w:val="28"/>
        </w:rPr>
      </w:pPr>
      <w:r w:rsidRPr="00C91207">
        <w:rPr>
          <w:rStyle w:val="markedcontent"/>
          <w:rFonts w:ascii="Garamond" w:hAnsi="Garamond"/>
          <w:sz w:val="28"/>
          <w:szCs w:val="28"/>
        </w:rPr>
        <w:t xml:space="preserve">nei contratti di consulenza/collaborazione è </w:t>
      </w:r>
      <w:r w:rsidR="00431B9F">
        <w:rPr>
          <w:rStyle w:val="markedcontent"/>
          <w:rFonts w:ascii="Garamond" w:hAnsi="Garamond"/>
          <w:sz w:val="28"/>
          <w:szCs w:val="28"/>
        </w:rPr>
        <w:t>stat</w:t>
      </w:r>
      <w:r w:rsidRPr="00C91207">
        <w:rPr>
          <w:rStyle w:val="markedcontent"/>
          <w:rFonts w:ascii="Garamond" w:hAnsi="Garamond"/>
          <w:sz w:val="28"/>
          <w:szCs w:val="28"/>
        </w:rPr>
        <w:t>a inserita la clausola del dovere dell’interessato di comunicare tempestivamente eventuali situazioni di conflitto di interessi insorte successivamente al conferimento dell’incarico</w:t>
      </w:r>
    </w:p>
    <w:p w14:paraId="3E871686" w14:textId="31E90C10" w:rsidR="00C91207" w:rsidRPr="00C91207" w:rsidRDefault="00C91207" w:rsidP="00C91207">
      <w:pPr>
        <w:spacing w:after="0" w:line="276" w:lineRule="auto"/>
        <w:jc w:val="both"/>
        <w:rPr>
          <w:rStyle w:val="markedcontent"/>
          <w:rFonts w:ascii="Garamond" w:hAnsi="Garamond"/>
          <w:sz w:val="28"/>
          <w:szCs w:val="28"/>
        </w:rPr>
      </w:pPr>
      <w:r w:rsidRPr="00C91207">
        <w:rPr>
          <w:rStyle w:val="markedcontent"/>
          <w:rFonts w:ascii="Garamond" w:hAnsi="Garamond"/>
          <w:sz w:val="28"/>
          <w:szCs w:val="28"/>
        </w:rPr>
        <w:t>Il Referente TAC del Settore Servizi Tecnici ha attestato che</w:t>
      </w:r>
    </w:p>
    <w:p w14:paraId="5F77E6E6" w14:textId="698C76D2" w:rsidR="00C91207" w:rsidRPr="00C91207" w:rsidRDefault="00C91207" w:rsidP="000A0E1A">
      <w:pPr>
        <w:pStyle w:val="Paragrafoelenco"/>
        <w:numPr>
          <w:ilvl w:val="0"/>
          <w:numId w:val="4"/>
        </w:numPr>
        <w:spacing w:after="0" w:line="276" w:lineRule="auto"/>
        <w:ind w:left="1134"/>
        <w:jc w:val="both"/>
        <w:rPr>
          <w:rStyle w:val="markedcontent"/>
          <w:rFonts w:ascii="Garamond" w:hAnsi="Garamond"/>
          <w:sz w:val="28"/>
          <w:szCs w:val="28"/>
        </w:rPr>
      </w:pPr>
      <w:r w:rsidRPr="00C91207">
        <w:rPr>
          <w:rStyle w:val="markedcontent"/>
          <w:rFonts w:ascii="Garamond" w:hAnsi="Garamond"/>
          <w:sz w:val="28"/>
          <w:szCs w:val="28"/>
        </w:rPr>
        <w:t xml:space="preserve">non si sono verificati casi di conflitto di interesse, anche potenziali, in uffici competenti a adottare pareri, valutazioni tecniche, atti endoprocedimentali e provvedimenti finali </w:t>
      </w:r>
    </w:p>
    <w:p w14:paraId="15E1E5B1" w14:textId="1D0E1AD1" w:rsidR="00C91207" w:rsidRPr="00C91207" w:rsidRDefault="00C91207" w:rsidP="000A0E1A">
      <w:pPr>
        <w:pStyle w:val="Paragrafoelenco"/>
        <w:numPr>
          <w:ilvl w:val="0"/>
          <w:numId w:val="4"/>
        </w:numPr>
        <w:spacing w:after="0" w:line="276" w:lineRule="auto"/>
        <w:ind w:left="1134"/>
        <w:jc w:val="both"/>
        <w:rPr>
          <w:rStyle w:val="markedcontent"/>
          <w:rFonts w:ascii="Garamond" w:hAnsi="Garamond"/>
          <w:sz w:val="28"/>
          <w:szCs w:val="28"/>
        </w:rPr>
      </w:pPr>
      <w:r w:rsidRPr="00C91207">
        <w:rPr>
          <w:rStyle w:val="markedcontent"/>
          <w:rFonts w:ascii="Garamond" w:hAnsi="Garamond"/>
          <w:sz w:val="28"/>
          <w:szCs w:val="28"/>
        </w:rPr>
        <w:t xml:space="preserve">sono state acquisite le dichiarazioni degli operatori economici relative alla insussistenza di situazione di conflitto di interesse di cui al D.lgs. n. 50/2016 entro i termini previsti dal relativo bando </w:t>
      </w:r>
    </w:p>
    <w:p w14:paraId="16356C81" w14:textId="26F488FD" w:rsidR="00C91207" w:rsidRPr="00C91207" w:rsidRDefault="00C91207" w:rsidP="000A0E1A">
      <w:pPr>
        <w:pStyle w:val="Paragrafoelenco"/>
        <w:numPr>
          <w:ilvl w:val="0"/>
          <w:numId w:val="4"/>
        </w:numPr>
        <w:spacing w:after="0" w:line="276" w:lineRule="auto"/>
        <w:ind w:left="1134"/>
        <w:jc w:val="both"/>
        <w:rPr>
          <w:rStyle w:val="markedcontent"/>
          <w:rFonts w:ascii="Garamond" w:hAnsi="Garamond"/>
          <w:sz w:val="28"/>
          <w:szCs w:val="28"/>
        </w:rPr>
      </w:pPr>
      <w:r w:rsidRPr="00C91207">
        <w:rPr>
          <w:rStyle w:val="markedcontent"/>
          <w:rFonts w:ascii="Garamond" w:hAnsi="Garamond"/>
          <w:sz w:val="28"/>
          <w:szCs w:val="28"/>
        </w:rPr>
        <w:t>si è proceduto a una verifica sulle dichiarazioni rilasciate dagli operatori economici</w:t>
      </w:r>
    </w:p>
    <w:p w14:paraId="53DCF49D" w14:textId="6F15A6C5" w:rsidR="005308E8" w:rsidRPr="00C91207" w:rsidRDefault="00C91207" w:rsidP="000A0E1A">
      <w:pPr>
        <w:pStyle w:val="Paragrafoelenco"/>
        <w:numPr>
          <w:ilvl w:val="0"/>
          <w:numId w:val="4"/>
        </w:numPr>
        <w:spacing w:after="0" w:line="276" w:lineRule="auto"/>
        <w:ind w:left="1134"/>
        <w:jc w:val="both"/>
        <w:rPr>
          <w:rStyle w:val="markedcontent"/>
          <w:rFonts w:ascii="Garamond" w:hAnsi="Garamond"/>
          <w:sz w:val="28"/>
          <w:szCs w:val="28"/>
        </w:rPr>
      </w:pPr>
      <w:r w:rsidRPr="00C91207">
        <w:rPr>
          <w:rStyle w:val="markedcontent"/>
          <w:rFonts w:ascii="Garamond" w:hAnsi="Garamond"/>
          <w:sz w:val="28"/>
          <w:szCs w:val="28"/>
        </w:rPr>
        <w:lastRenderedPageBreak/>
        <w:t>“</w:t>
      </w:r>
      <w:r w:rsidRPr="00A675FD">
        <w:rPr>
          <w:rStyle w:val="markedcontent"/>
          <w:rFonts w:ascii="Garamond" w:hAnsi="Garamond"/>
          <w:i/>
          <w:iCs/>
          <w:sz w:val="28"/>
          <w:szCs w:val="28"/>
        </w:rPr>
        <w:t>Gli operatori economici partecipanti alle procedure di gara dichiarano mediante l’utilizzo del DGUE l’insussistenza di situazioni di complotto di interessi nonché le informazioni dettagliate sulle modalità con cui è stato risolto tale conflitto</w:t>
      </w:r>
      <w:r w:rsidRPr="00C91207">
        <w:rPr>
          <w:rStyle w:val="markedcontent"/>
          <w:rFonts w:ascii="Garamond" w:hAnsi="Garamond"/>
          <w:sz w:val="28"/>
          <w:szCs w:val="28"/>
        </w:rPr>
        <w:t>”</w:t>
      </w:r>
    </w:p>
    <w:p w14:paraId="48A31A74" w14:textId="30649A07" w:rsidR="00C91207" w:rsidRPr="00C91207" w:rsidRDefault="00C91207" w:rsidP="005308E8">
      <w:pPr>
        <w:spacing w:after="0" w:line="276" w:lineRule="auto"/>
        <w:jc w:val="both"/>
        <w:rPr>
          <w:rStyle w:val="markedcontent"/>
          <w:rFonts w:ascii="Garamond" w:hAnsi="Garamond"/>
          <w:sz w:val="28"/>
          <w:szCs w:val="28"/>
        </w:rPr>
      </w:pPr>
    </w:p>
    <w:p w14:paraId="5EA109BE" w14:textId="77777777" w:rsidR="005308E8" w:rsidRPr="00C91207" w:rsidRDefault="005308E8" w:rsidP="005308E8">
      <w:pPr>
        <w:spacing w:after="0" w:line="276" w:lineRule="auto"/>
        <w:jc w:val="both"/>
        <w:rPr>
          <w:rStyle w:val="markedcontent"/>
          <w:rFonts w:ascii="Garamond" w:hAnsi="Garamond"/>
          <w:b/>
          <w:sz w:val="28"/>
          <w:szCs w:val="28"/>
          <w:u w:val="single"/>
        </w:rPr>
      </w:pPr>
      <w:r w:rsidRPr="00C91207">
        <w:rPr>
          <w:rStyle w:val="markedcontent"/>
          <w:rFonts w:ascii="Garamond" w:hAnsi="Garamond"/>
          <w:b/>
          <w:sz w:val="28"/>
          <w:szCs w:val="28"/>
          <w:u w:val="single"/>
        </w:rPr>
        <w:t>Autorizzazioni allo svolgimento di incarichi istituzionali e di attività ed incarichi extra-istituzionali.</w:t>
      </w:r>
    </w:p>
    <w:p w14:paraId="180ED3DE" w14:textId="1BB149D3" w:rsidR="00C91207" w:rsidRPr="00C91207" w:rsidRDefault="000A0E1A" w:rsidP="00C91207">
      <w:pPr>
        <w:spacing w:after="0" w:line="276" w:lineRule="auto"/>
        <w:jc w:val="both"/>
        <w:rPr>
          <w:rStyle w:val="markedcontent"/>
          <w:rFonts w:ascii="Garamond" w:hAnsi="Garamond"/>
          <w:sz w:val="28"/>
          <w:szCs w:val="28"/>
        </w:rPr>
      </w:pPr>
      <w:r>
        <w:rPr>
          <w:rStyle w:val="markedcontent"/>
          <w:rFonts w:ascii="Garamond" w:hAnsi="Garamond"/>
          <w:sz w:val="28"/>
          <w:szCs w:val="28"/>
        </w:rPr>
        <w:t>Relativamente al monitoraggio</w:t>
      </w:r>
      <w:r w:rsidRPr="00C91207">
        <w:rPr>
          <w:rStyle w:val="markedcontent"/>
          <w:rFonts w:ascii="Garamond" w:hAnsi="Garamond"/>
          <w:sz w:val="28"/>
          <w:szCs w:val="28"/>
        </w:rPr>
        <w:t xml:space="preserve"> </w:t>
      </w:r>
      <w:r>
        <w:rPr>
          <w:rStyle w:val="markedcontent"/>
          <w:rFonts w:ascii="Garamond" w:hAnsi="Garamond"/>
          <w:sz w:val="28"/>
          <w:szCs w:val="28"/>
        </w:rPr>
        <w:t>i</w:t>
      </w:r>
      <w:r w:rsidR="00C91207" w:rsidRPr="00C91207">
        <w:rPr>
          <w:rStyle w:val="markedcontent"/>
          <w:rFonts w:ascii="Garamond" w:hAnsi="Garamond"/>
          <w:sz w:val="28"/>
          <w:szCs w:val="28"/>
        </w:rPr>
        <w:t>l Referente TAC del Settore Risorse Umane ha attestato che</w:t>
      </w:r>
    </w:p>
    <w:p w14:paraId="10C8973F" w14:textId="272E34A3" w:rsidR="00C91207" w:rsidRPr="00C91207" w:rsidRDefault="00C91207" w:rsidP="000A0E1A">
      <w:pPr>
        <w:pStyle w:val="Paragrafoelenco"/>
        <w:numPr>
          <w:ilvl w:val="0"/>
          <w:numId w:val="4"/>
        </w:numPr>
        <w:spacing w:after="0" w:line="276" w:lineRule="auto"/>
        <w:ind w:left="1134" w:hanging="218"/>
        <w:jc w:val="both"/>
        <w:rPr>
          <w:rStyle w:val="markedcontent"/>
          <w:rFonts w:ascii="Garamond" w:hAnsi="Garamond"/>
          <w:sz w:val="28"/>
          <w:szCs w:val="28"/>
        </w:rPr>
      </w:pPr>
      <w:r w:rsidRPr="00C91207">
        <w:rPr>
          <w:rStyle w:val="markedcontent"/>
          <w:rFonts w:ascii="Garamond" w:hAnsi="Garamond"/>
          <w:sz w:val="28"/>
          <w:szCs w:val="28"/>
        </w:rPr>
        <w:t xml:space="preserve">la Commissione Rettorale, con il compito di fornire pareri ed eventualmente coadiuvare gli uffici dell’Ateneo preposti all’istruzione dei procedimenti in materia nei casi di particolare conferimento, è stata coinvolta da 1 a 5 volte confermando la possibilità di rilascio dell’autorizzazione </w:t>
      </w:r>
    </w:p>
    <w:p w14:paraId="7A5F1158" w14:textId="36102B9F" w:rsidR="00C91207" w:rsidRPr="00C91207" w:rsidRDefault="00C91207" w:rsidP="000A0E1A">
      <w:pPr>
        <w:pStyle w:val="Paragrafoelenco"/>
        <w:numPr>
          <w:ilvl w:val="0"/>
          <w:numId w:val="4"/>
        </w:numPr>
        <w:spacing w:after="0" w:line="276" w:lineRule="auto"/>
        <w:ind w:left="1134"/>
        <w:jc w:val="both"/>
        <w:rPr>
          <w:rStyle w:val="markedcontent"/>
          <w:rFonts w:ascii="Garamond" w:hAnsi="Garamond"/>
          <w:sz w:val="28"/>
          <w:szCs w:val="28"/>
        </w:rPr>
      </w:pPr>
      <w:r w:rsidRPr="00C91207">
        <w:rPr>
          <w:rStyle w:val="markedcontent"/>
          <w:rFonts w:ascii="Garamond" w:hAnsi="Garamond"/>
          <w:sz w:val="28"/>
          <w:szCs w:val="28"/>
        </w:rPr>
        <w:t>non sono pervenute segnalazioni in merito allo svolgimento di incarichi extra istituzionale non autorizzati da parte del personale docente e/o tecnico amministrativo e bibliotecario dell’Ateneo</w:t>
      </w:r>
      <w:r w:rsidR="00A675FD">
        <w:rPr>
          <w:rStyle w:val="markedcontent"/>
          <w:rFonts w:ascii="Garamond" w:hAnsi="Garamond"/>
          <w:sz w:val="28"/>
          <w:szCs w:val="28"/>
        </w:rPr>
        <w:t>.</w:t>
      </w:r>
    </w:p>
    <w:p w14:paraId="6173F2D4" w14:textId="77777777" w:rsidR="00001632" w:rsidRDefault="00001632" w:rsidP="005308E8">
      <w:pPr>
        <w:spacing w:after="0" w:line="276" w:lineRule="auto"/>
        <w:jc w:val="both"/>
        <w:rPr>
          <w:rStyle w:val="markedcontent"/>
          <w:rFonts w:ascii="Garamond" w:hAnsi="Garamond"/>
          <w:b/>
          <w:sz w:val="28"/>
          <w:szCs w:val="28"/>
          <w:u w:val="single"/>
        </w:rPr>
      </w:pPr>
    </w:p>
    <w:p w14:paraId="2CA19BC9" w14:textId="4AB6CA19" w:rsidR="005308E8" w:rsidRPr="004F6466" w:rsidRDefault="005308E8" w:rsidP="005308E8">
      <w:pPr>
        <w:spacing w:after="0" w:line="276" w:lineRule="auto"/>
        <w:jc w:val="both"/>
        <w:rPr>
          <w:rStyle w:val="markedcontent"/>
          <w:rFonts w:ascii="Garamond" w:hAnsi="Garamond"/>
          <w:b/>
          <w:sz w:val="28"/>
          <w:szCs w:val="28"/>
          <w:u w:val="single"/>
        </w:rPr>
      </w:pPr>
      <w:r w:rsidRPr="004F6466">
        <w:rPr>
          <w:rStyle w:val="markedcontent"/>
          <w:rFonts w:ascii="Garamond" w:hAnsi="Garamond"/>
          <w:b/>
          <w:sz w:val="28"/>
          <w:szCs w:val="28"/>
          <w:u w:val="single"/>
        </w:rPr>
        <w:t>Divieto di pantouflage o revolving doors (Attività successiva alla cessazione del rapporto di lavoro)</w:t>
      </w:r>
    </w:p>
    <w:p w14:paraId="79FADC64" w14:textId="2DC77C6F" w:rsidR="0056500C" w:rsidRPr="0056500C" w:rsidRDefault="000A0E1A" w:rsidP="0056500C">
      <w:pPr>
        <w:spacing w:after="0" w:line="276" w:lineRule="auto"/>
        <w:jc w:val="both"/>
        <w:rPr>
          <w:rStyle w:val="markedcontent"/>
          <w:rFonts w:ascii="Garamond" w:hAnsi="Garamond"/>
          <w:sz w:val="28"/>
          <w:szCs w:val="28"/>
        </w:rPr>
      </w:pPr>
      <w:r>
        <w:rPr>
          <w:rStyle w:val="markedcontent"/>
          <w:rFonts w:ascii="Garamond" w:hAnsi="Garamond"/>
          <w:sz w:val="28"/>
          <w:szCs w:val="28"/>
        </w:rPr>
        <w:t>Relativamente al monitoraggio</w:t>
      </w:r>
      <w:r w:rsidRPr="0056500C">
        <w:rPr>
          <w:rStyle w:val="markedcontent"/>
          <w:rFonts w:ascii="Garamond" w:hAnsi="Garamond"/>
          <w:sz w:val="28"/>
          <w:szCs w:val="28"/>
        </w:rPr>
        <w:t xml:space="preserve"> </w:t>
      </w:r>
      <w:r>
        <w:rPr>
          <w:rStyle w:val="markedcontent"/>
          <w:rFonts w:ascii="Garamond" w:hAnsi="Garamond"/>
          <w:sz w:val="28"/>
          <w:szCs w:val="28"/>
        </w:rPr>
        <w:t>i</w:t>
      </w:r>
      <w:r w:rsidR="0056500C" w:rsidRPr="0056500C">
        <w:rPr>
          <w:rStyle w:val="markedcontent"/>
          <w:rFonts w:ascii="Garamond" w:hAnsi="Garamond"/>
          <w:sz w:val="28"/>
          <w:szCs w:val="28"/>
        </w:rPr>
        <w:t>l Referente TAC del Settore Risorse Umane ha attestato che</w:t>
      </w:r>
      <w:r w:rsidR="0056500C">
        <w:rPr>
          <w:rStyle w:val="markedcontent"/>
          <w:rFonts w:ascii="Garamond" w:hAnsi="Garamond"/>
          <w:sz w:val="28"/>
          <w:szCs w:val="28"/>
        </w:rPr>
        <w:t xml:space="preserve"> </w:t>
      </w:r>
    </w:p>
    <w:p w14:paraId="38954C7C" w14:textId="0C69CED6" w:rsidR="0056500C" w:rsidRDefault="0056500C" w:rsidP="000A0E1A">
      <w:pPr>
        <w:pStyle w:val="Paragrafoelenco"/>
        <w:numPr>
          <w:ilvl w:val="0"/>
          <w:numId w:val="4"/>
        </w:numPr>
        <w:spacing w:after="0" w:line="276" w:lineRule="auto"/>
        <w:ind w:left="1134"/>
        <w:jc w:val="both"/>
        <w:rPr>
          <w:rStyle w:val="markedcontent"/>
          <w:rFonts w:ascii="Garamond" w:hAnsi="Garamond"/>
          <w:sz w:val="28"/>
          <w:szCs w:val="28"/>
        </w:rPr>
      </w:pPr>
      <w:r w:rsidRPr="0056500C">
        <w:rPr>
          <w:rStyle w:val="markedcontent"/>
          <w:rFonts w:ascii="Garamond" w:hAnsi="Garamond"/>
          <w:sz w:val="28"/>
          <w:szCs w:val="28"/>
        </w:rPr>
        <w:t xml:space="preserve">la clausola di pantouflage è inserita nei contratti di assunzione e negli atti di cessazione dal servizio </w:t>
      </w:r>
    </w:p>
    <w:p w14:paraId="52A3FA2D" w14:textId="256636E0" w:rsidR="0056500C" w:rsidRPr="0056500C" w:rsidRDefault="0056500C" w:rsidP="000A0E1A">
      <w:pPr>
        <w:pStyle w:val="Paragrafoelenco"/>
        <w:numPr>
          <w:ilvl w:val="0"/>
          <w:numId w:val="4"/>
        </w:numPr>
        <w:spacing w:after="0" w:line="276" w:lineRule="auto"/>
        <w:ind w:left="1134"/>
        <w:jc w:val="both"/>
        <w:rPr>
          <w:rStyle w:val="markedcontent"/>
          <w:rFonts w:ascii="Garamond" w:hAnsi="Garamond"/>
          <w:sz w:val="28"/>
          <w:szCs w:val="28"/>
        </w:rPr>
      </w:pPr>
      <w:r w:rsidRPr="0056500C">
        <w:rPr>
          <w:rStyle w:val="markedcontent"/>
          <w:rFonts w:ascii="Garamond" w:hAnsi="Garamond"/>
          <w:sz w:val="28"/>
          <w:szCs w:val="28"/>
        </w:rPr>
        <w:t>sono state acquisite le dichiarazioni di pantouflage</w:t>
      </w:r>
      <w:r>
        <w:rPr>
          <w:rStyle w:val="markedcontent"/>
          <w:rFonts w:ascii="Garamond" w:hAnsi="Garamond"/>
          <w:sz w:val="28"/>
          <w:szCs w:val="28"/>
        </w:rPr>
        <w:t xml:space="preserve"> dal personale cessato dal </w:t>
      </w:r>
      <w:r w:rsidRPr="0056500C">
        <w:rPr>
          <w:rStyle w:val="markedcontent"/>
          <w:rFonts w:ascii="Garamond" w:hAnsi="Garamond"/>
          <w:sz w:val="28"/>
          <w:szCs w:val="28"/>
        </w:rPr>
        <w:t>servizio nel corso dell’anno</w:t>
      </w:r>
      <w:r w:rsidR="00A675FD">
        <w:rPr>
          <w:rStyle w:val="markedcontent"/>
          <w:rFonts w:ascii="Garamond" w:hAnsi="Garamond"/>
          <w:sz w:val="28"/>
          <w:szCs w:val="28"/>
        </w:rPr>
        <w:t>.</w:t>
      </w:r>
    </w:p>
    <w:p w14:paraId="53B1727C" w14:textId="76D66F7E" w:rsidR="0056500C" w:rsidRPr="0056500C" w:rsidRDefault="00A675FD" w:rsidP="0056500C">
      <w:pPr>
        <w:spacing w:after="0" w:line="276" w:lineRule="auto"/>
        <w:jc w:val="both"/>
        <w:rPr>
          <w:rStyle w:val="markedcontent"/>
          <w:rFonts w:ascii="Garamond" w:hAnsi="Garamond"/>
          <w:sz w:val="28"/>
          <w:szCs w:val="28"/>
        </w:rPr>
      </w:pPr>
      <w:r>
        <w:rPr>
          <w:rStyle w:val="markedcontent"/>
          <w:rFonts w:ascii="Garamond" w:hAnsi="Garamond"/>
          <w:sz w:val="28"/>
          <w:szCs w:val="28"/>
        </w:rPr>
        <w:t>I</w:t>
      </w:r>
      <w:r w:rsidR="0056500C" w:rsidRPr="0056500C">
        <w:rPr>
          <w:rStyle w:val="markedcontent"/>
          <w:rFonts w:ascii="Garamond" w:hAnsi="Garamond"/>
          <w:sz w:val="28"/>
          <w:szCs w:val="28"/>
        </w:rPr>
        <w:t xml:space="preserve"> Referenti TAC del Centro Servizi Amministrativi e Contabili di Ateneo e del Settore Servizi Tecnici hanno attestato che</w:t>
      </w:r>
    </w:p>
    <w:p w14:paraId="5981ECF7" w14:textId="59D5EFF1" w:rsidR="0056500C" w:rsidRPr="0056500C" w:rsidRDefault="0056500C" w:rsidP="000A0E1A">
      <w:pPr>
        <w:pStyle w:val="Paragrafoelenco"/>
        <w:numPr>
          <w:ilvl w:val="0"/>
          <w:numId w:val="4"/>
        </w:numPr>
        <w:spacing w:after="0" w:line="276" w:lineRule="auto"/>
        <w:ind w:left="1134"/>
        <w:jc w:val="both"/>
        <w:rPr>
          <w:rStyle w:val="markedcontent"/>
          <w:rFonts w:ascii="Garamond" w:hAnsi="Garamond"/>
          <w:sz w:val="28"/>
          <w:szCs w:val="28"/>
        </w:rPr>
      </w:pPr>
      <w:r w:rsidRPr="0056500C">
        <w:rPr>
          <w:rStyle w:val="markedcontent"/>
          <w:rFonts w:ascii="Garamond" w:hAnsi="Garamond"/>
          <w:sz w:val="28"/>
          <w:szCs w:val="28"/>
        </w:rPr>
        <w:t>nei bandi di gara, negli atti prodromici agli affidamenti anche mediante procedura negoziata è inserita la clausola di pantouflage prevedendo l’esclusione degli operatori economici che abbiamo affidato incarichi in violazione dell’art. 53, comma 16 ter del D. lgs 165/2001</w:t>
      </w:r>
    </w:p>
    <w:p w14:paraId="2BFB48CE" w14:textId="1B802FCF" w:rsidR="0056500C" w:rsidRPr="0056500C" w:rsidRDefault="0056500C" w:rsidP="000A0E1A">
      <w:pPr>
        <w:pStyle w:val="Paragrafoelenco"/>
        <w:numPr>
          <w:ilvl w:val="0"/>
          <w:numId w:val="4"/>
        </w:numPr>
        <w:spacing w:after="0" w:line="276" w:lineRule="auto"/>
        <w:ind w:left="1134"/>
        <w:jc w:val="both"/>
        <w:rPr>
          <w:rStyle w:val="markedcontent"/>
          <w:rFonts w:ascii="Garamond" w:hAnsi="Garamond"/>
          <w:sz w:val="28"/>
          <w:szCs w:val="28"/>
        </w:rPr>
      </w:pPr>
      <w:r w:rsidRPr="0056500C">
        <w:rPr>
          <w:rStyle w:val="markedcontent"/>
          <w:rFonts w:ascii="Garamond" w:hAnsi="Garamond"/>
          <w:sz w:val="28"/>
          <w:szCs w:val="28"/>
        </w:rPr>
        <w:t>la clausola di pantouflage è inserita nelle dichiarazioni sostitutive rese dai partecipanti alle procedure di affidamento</w:t>
      </w:r>
      <w:r w:rsidR="00A675FD">
        <w:rPr>
          <w:rStyle w:val="markedcontent"/>
          <w:rFonts w:ascii="Garamond" w:hAnsi="Garamond"/>
          <w:sz w:val="28"/>
          <w:szCs w:val="28"/>
        </w:rPr>
        <w:t>.</w:t>
      </w:r>
      <w:r w:rsidRPr="0056500C">
        <w:rPr>
          <w:rStyle w:val="markedcontent"/>
          <w:rFonts w:ascii="Garamond" w:hAnsi="Garamond"/>
          <w:sz w:val="28"/>
          <w:szCs w:val="28"/>
        </w:rPr>
        <w:t xml:space="preserve"> </w:t>
      </w:r>
    </w:p>
    <w:p w14:paraId="041084A5" w14:textId="641ACA46" w:rsidR="0056500C" w:rsidRDefault="00A675FD" w:rsidP="0056500C">
      <w:pPr>
        <w:spacing w:after="0" w:line="276" w:lineRule="auto"/>
        <w:jc w:val="both"/>
        <w:rPr>
          <w:rStyle w:val="markedcontent"/>
          <w:rFonts w:ascii="Garamond" w:hAnsi="Garamond"/>
          <w:sz w:val="28"/>
          <w:szCs w:val="28"/>
        </w:rPr>
      </w:pPr>
      <w:r>
        <w:rPr>
          <w:rStyle w:val="markedcontent"/>
          <w:rFonts w:ascii="Garamond" w:hAnsi="Garamond"/>
          <w:sz w:val="28"/>
          <w:szCs w:val="28"/>
        </w:rPr>
        <w:t>I</w:t>
      </w:r>
      <w:r w:rsidR="0056500C" w:rsidRPr="0056500C">
        <w:rPr>
          <w:rStyle w:val="markedcontent"/>
          <w:rFonts w:ascii="Garamond" w:hAnsi="Garamond"/>
          <w:sz w:val="28"/>
          <w:szCs w:val="28"/>
        </w:rPr>
        <w:t>l Referente TAC del Settore S</w:t>
      </w:r>
      <w:r w:rsidR="0056500C">
        <w:rPr>
          <w:rStyle w:val="markedcontent"/>
          <w:rFonts w:ascii="Garamond" w:hAnsi="Garamond"/>
          <w:sz w:val="28"/>
          <w:szCs w:val="28"/>
        </w:rPr>
        <w:t>ervizi Tecnici ha attestato che</w:t>
      </w:r>
      <w:r w:rsidR="0056500C" w:rsidRPr="0056500C">
        <w:rPr>
          <w:rStyle w:val="markedcontent"/>
          <w:rFonts w:ascii="Garamond" w:hAnsi="Garamond"/>
          <w:sz w:val="28"/>
          <w:szCs w:val="28"/>
        </w:rPr>
        <w:t xml:space="preserve"> si è proceduto a controlli a campione sulle dichiarazioni</w:t>
      </w:r>
      <w:r>
        <w:rPr>
          <w:rStyle w:val="markedcontent"/>
          <w:rFonts w:ascii="Garamond" w:hAnsi="Garamond"/>
          <w:sz w:val="28"/>
          <w:szCs w:val="28"/>
        </w:rPr>
        <w:t>.</w:t>
      </w:r>
    </w:p>
    <w:p w14:paraId="019E4186" w14:textId="77777777" w:rsidR="00001632" w:rsidRDefault="00001632" w:rsidP="0056500C">
      <w:pPr>
        <w:spacing w:after="0" w:line="276" w:lineRule="auto"/>
        <w:jc w:val="both"/>
        <w:rPr>
          <w:rStyle w:val="markedcontent"/>
          <w:rFonts w:ascii="Garamond" w:hAnsi="Garamond"/>
          <w:sz w:val="28"/>
          <w:szCs w:val="28"/>
        </w:rPr>
      </w:pPr>
    </w:p>
    <w:p w14:paraId="41F89608" w14:textId="77777777" w:rsidR="005308E8" w:rsidRPr="0056500C" w:rsidRDefault="005308E8" w:rsidP="005308E8">
      <w:pPr>
        <w:spacing w:after="0" w:line="276" w:lineRule="auto"/>
        <w:jc w:val="both"/>
        <w:rPr>
          <w:rStyle w:val="markedcontent"/>
          <w:rFonts w:ascii="Garamond" w:hAnsi="Garamond"/>
          <w:b/>
          <w:sz w:val="28"/>
          <w:szCs w:val="28"/>
          <w:u w:val="single"/>
        </w:rPr>
      </w:pPr>
      <w:r w:rsidRPr="0056500C">
        <w:rPr>
          <w:rStyle w:val="markedcontent"/>
          <w:rFonts w:ascii="Garamond" w:hAnsi="Garamond"/>
          <w:b/>
          <w:sz w:val="28"/>
          <w:szCs w:val="28"/>
          <w:u w:val="single"/>
        </w:rPr>
        <w:t xml:space="preserve">Inconferibilità di incarichi dirigenziali ed incompatibilità specifiche per posizioni dirigenziali </w:t>
      </w:r>
    </w:p>
    <w:p w14:paraId="6591171E" w14:textId="2162D392" w:rsidR="005308E8" w:rsidRDefault="000A0E1A" w:rsidP="005308E8">
      <w:pPr>
        <w:spacing w:after="0" w:line="276" w:lineRule="auto"/>
        <w:jc w:val="both"/>
        <w:rPr>
          <w:rStyle w:val="markedcontent"/>
          <w:rFonts w:ascii="Garamond" w:hAnsi="Garamond"/>
          <w:sz w:val="28"/>
          <w:szCs w:val="28"/>
        </w:rPr>
      </w:pPr>
      <w:r>
        <w:rPr>
          <w:rStyle w:val="markedcontent"/>
          <w:rFonts w:ascii="Garamond" w:hAnsi="Garamond"/>
          <w:sz w:val="28"/>
          <w:szCs w:val="28"/>
        </w:rPr>
        <w:t>Relativamente al monitoraggio</w:t>
      </w:r>
      <w:r w:rsidRPr="0056500C">
        <w:rPr>
          <w:rStyle w:val="markedcontent"/>
          <w:rFonts w:ascii="Garamond" w:hAnsi="Garamond"/>
          <w:sz w:val="28"/>
          <w:szCs w:val="28"/>
        </w:rPr>
        <w:t xml:space="preserve"> </w:t>
      </w:r>
      <w:r>
        <w:rPr>
          <w:rStyle w:val="markedcontent"/>
          <w:rFonts w:ascii="Garamond" w:hAnsi="Garamond"/>
          <w:sz w:val="28"/>
          <w:szCs w:val="28"/>
        </w:rPr>
        <w:t>i</w:t>
      </w:r>
      <w:r w:rsidR="0056500C" w:rsidRPr="0056500C">
        <w:rPr>
          <w:rStyle w:val="markedcontent"/>
          <w:rFonts w:ascii="Garamond" w:hAnsi="Garamond"/>
          <w:sz w:val="28"/>
          <w:szCs w:val="28"/>
        </w:rPr>
        <w:t>l Referente TAC Settore</w:t>
      </w:r>
      <w:r w:rsidR="00001632">
        <w:rPr>
          <w:rStyle w:val="markedcontent"/>
          <w:rFonts w:ascii="Garamond" w:hAnsi="Garamond"/>
          <w:sz w:val="28"/>
          <w:szCs w:val="28"/>
        </w:rPr>
        <w:t xml:space="preserve"> Risorse Umane ha attestato che</w:t>
      </w:r>
      <w:r w:rsidR="0056500C" w:rsidRPr="0056500C">
        <w:rPr>
          <w:rStyle w:val="markedcontent"/>
          <w:rFonts w:ascii="Garamond" w:hAnsi="Garamond"/>
          <w:sz w:val="28"/>
          <w:szCs w:val="28"/>
        </w:rPr>
        <w:t xml:space="preserve"> non è stato conferito alcun nuovo incarico dirigenziale</w:t>
      </w:r>
      <w:r w:rsidR="00001632">
        <w:rPr>
          <w:rStyle w:val="markedcontent"/>
          <w:rFonts w:ascii="Garamond" w:hAnsi="Garamond"/>
          <w:sz w:val="28"/>
          <w:szCs w:val="28"/>
        </w:rPr>
        <w:t>.</w:t>
      </w:r>
    </w:p>
    <w:p w14:paraId="6DED5052" w14:textId="77777777" w:rsidR="0056500C" w:rsidRDefault="0056500C" w:rsidP="005308E8">
      <w:pPr>
        <w:spacing w:after="0" w:line="276" w:lineRule="auto"/>
        <w:jc w:val="both"/>
        <w:rPr>
          <w:rStyle w:val="markedcontent"/>
          <w:rFonts w:ascii="Garamond" w:hAnsi="Garamond"/>
          <w:sz w:val="28"/>
          <w:szCs w:val="28"/>
        </w:rPr>
      </w:pPr>
    </w:p>
    <w:p w14:paraId="0A30C340" w14:textId="77777777" w:rsidR="005308E8" w:rsidRDefault="005308E8" w:rsidP="005308E8">
      <w:pPr>
        <w:spacing w:after="0" w:line="276" w:lineRule="auto"/>
        <w:jc w:val="both"/>
        <w:rPr>
          <w:rStyle w:val="markedcontent"/>
          <w:rFonts w:ascii="Garamond" w:hAnsi="Garamond"/>
          <w:b/>
          <w:sz w:val="28"/>
          <w:szCs w:val="28"/>
          <w:u w:val="single"/>
        </w:rPr>
      </w:pPr>
      <w:r w:rsidRPr="0056500C">
        <w:rPr>
          <w:rStyle w:val="markedcontent"/>
          <w:rFonts w:ascii="Garamond" w:hAnsi="Garamond"/>
          <w:b/>
          <w:sz w:val="28"/>
          <w:szCs w:val="28"/>
          <w:u w:val="single"/>
        </w:rPr>
        <w:lastRenderedPageBreak/>
        <w:t>Formazione di commissioni, assegnazione agli uffici, conferimento di incarichi</w:t>
      </w:r>
      <w:r w:rsidRPr="0056500C">
        <w:rPr>
          <w:rStyle w:val="markedcontent"/>
          <w:rFonts w:ascii="Garamond" w:hAnsi="Garamond"/>
          <w:b/>
          <w:sz w:val="28"/>
          <w:szCs w:val="28"/>
          <w:u w:val="single"/>
        </w:rPr>
        <w:br/>
        <w:t>dirigenziali in caso di condanna penale per delitti contro la pubblica amministrazione (art. 35bis D. Lgs. 165/2001)</w:t>
      </w:r>
    </w:p>
    <w:p w14:paraId="61C362C8" w14:textId="1C73576F" w:rsidR="0056500C" w:rsidRPr="00A920D1" w:rsidRDefault="000A0E1A" w:rsidP="0056500C">
      <w:pPr>
        <w:spacing w:after="0" w:line="276" w:lineRule="auto"/>
        <w:jc w:val="both"/>
        <w:rPr>
          <w:rStyle w:val="markedcontent"/>
          <w:rFonts w:ascii="Garamond" w:hAnsi="Garamond"/>
          <w:sz w:val="28"/>
          <w:szCs w:val="28"/>
        </w:rPr>
      </w:pPr>
      <w:r>
        <w:rPr>
          <w:rStyle w:val="markedcontent"/>
          <w:rFonts w:ascii="Garamond" w:hAnsi="Garamond"/>
          <w:sz w:val="28"/>
          <w:szCs w:val="28"/>
        </w:rPr>
        <w:t>Relativamente al monitoraggio i</w:t>
      </w:r>
      <w:r w:rsidR="0056500C" w:rsidRPr="0056500C">
        <w:rPr>
          <w:rStyle w:val="markedcontent"/>
          <w:rFonts w:ascii="Garamond" w:hAnsi="Garamond"/>
          <w:sz w:val="28"/>
          <w:szCs w:val="28"/>
        </w:rPr>
        <w:t xml:space="preserve"> Referenti TAC del Settore Risorse Umane e dei Dipartimenti DMMM, DICATECh, DEI </w:t>
      </w:r>
      <w:r w:rsidR="0056500C" w:rsidRPr="00A920D1">
        <w:rPr>
          <w:rStyle w:val="markedcontent"/>
          <w:rFonts w:ascii="Garamond" w:hAnsi="Garamond"/>
          <w:sz w:val="28"/>
          <w:szCs w:val="28"/>
        </w:rPr>
        <w:t xml:space="preserve">e </w:t>
      </w:r>
      <w:proofErr w:type="spellStart"/>
      <w:r w:rsidR="0056500C" w:rsidRPr="00A920D1">
        <w:rPr>
          <w:rStyle w:val="markedcontent"/>
          <w:rFonts w:ascii="Garamond" w:hAnsi="Garamond"/>
          <w:sz w:val="28"/>
          <w:szCs w:val="28"/>
        </w:rPr>
        <w:t>ArCoD</w:t>
      </w:r>
      <w:proofErr w:type="spellEnd"/>
      <w:r w:rsidR="0056500C" w:rsidRPr="00A920D1">
        <w:rPr>
          <w:rStyle w:val="markedcontent"/>
          <w:rFonts w:ascii="Garamond" w:hAnsi="Garamond"/>
          <w:sz w:val="28"/>
          <w:szCs w:val="28"/>
        </w:rPr>
        <w:t xml:space="preserve">, hanno attestato che </w:t>
      </w:r>
    </w:p>
    <w:p w14:paraId="1FB17125" w14:textId="72CEB8BE" w:rsidR="0056500C" w:rsidRPr="00A920D1" w:rsidRDefault="0056500C" w:rsidP="000A0E1A">
      <w:pPr>
        <w:pStyle w:val="Paragrafoelenco"/>
        <w:numPr>
          <w:ilvl w:val="0"/>
          <w:numId w:val="4"/>
        </w:numPr>
        <w:spacing w:after="0" w:line="276" w:lineRule="auto"/>
        <w:ind w:left="1134"/>
        <w:jc w:val="both"/>
        <w:rPr>
          <w:rStyle w:val="markedcontent"/>
          <w:rFonts w:ascii="Garamond" w:hAnsi="Garamond"/>
          <w:sz w:val="28"/>
          <w:szCs w:val="28"/>
        </w:rPr>
      </w:pPr>
      <w:r w:rsidRPr="00A920D1">
        <w:rPr>
          <w:rStyle w:val="markedcontent"/>
          <w:rFonts w:ascii="Garamond" w:hAnsi="Garamond"/>
          <w:sz w:val="28"/>
          <w:szCs w:val="28"/>
        </w:rPr>
        <w:t>nei bandi, nelle richieste di manifestazione di interesse o altra tipologia di procedura emanata per l’attribuzione degli incarichi, sono state inserite espressamente le condizioni ostative al conferimento</w:t>
      </w:r>
      <w:r w:rsidR="00A675FD" w:rsidRPr="00A920D1">
        <w:rPr>
          <w:rStyle w:val="markedcontent"/>
          <w:rFonts w:ascii="Garamond" w:hAnsi="Garamond"/>
          <w:sz w:val="28"/>
          <w:szCs w:val="28"/>
        </w:rPr>
        <w:t>.</w:t>
      </w:r>
    </w:p>
    <w:p w14:paraId="754E4DCA" w14:textId="287A0FE4" w:rsidR="0056500C" w:rsidRPr="00A920D1" w:rsidRDefault="00A675FD" w:rsidP="0056500C">
      <w:pPr>
        <w:spacing w:after="0" w:line="276" w:lineRule="auto"/>
        <w:jc w:val="both"/>
        <w:rPr>
          <w:rStyle w:val="markedcontent"/>
          <w:rFonts w:ascii="Garamond" w:hAnsi="Garamond"/>
          <w:sz w:val="28"/>
          <w:szCs w:val="28"/>
        </w:rPr>
      </w:pPr>
      <w:r w:rsidRPr="00A920D1">
        <w:rPr>
          <w:rStyle w:val="markedcontent"/>
          <w:rFonts w:ascii="Garamond" w:hAnsi="Garamond"/>
          <w:sz w:val="28"/>
          <w:szCs w:val="28"/>
        </w:rPr>
        <w:t>I</w:t>
      </w:r>
      <w:r w:rsidR="0056500C" w:rsidRPr="00A920D1">
        <w:rPr>
          <w:rStyle w:val="markedcontent"/>
          <w:rFonts w:ascii="Garamond" w:hAnsi="Garamond"/>
          <w:sz w:val="28"/>
          <w:szCs w:val="28"/>
        </w:rPr>
        <w:t xml:space="preserve"> Referenti TAC del Settore Risorse Umane, del Settore Servizi Tecnici, del Settore Ricerca Relazioni Internazionali e Post </w:t>
      </w:r>
      <w:proofErr w:type="spellStart"/>
      <w:r w:rsidR="0056500C" w:rsidRPr="00A920D1">
        <w:rPr>
          <w:rStyle w:val="markedcontent"/>
          <w:rFonts w:ascii="Garamond" w:hAnsi="Garamond"/>
          <w:sz w:val="28"/>
          <w:szCs w:val="28"/>
        </w:rPr>
        <w:t>Lauream</w:t>
      </w:r>
      <w:proofErr w:type="spellEnd"/>
      <w:r w:rsidR="0056500C" w:rsidRPr="00A920D1">
        <w:rPr>
          <w:rStyle w:val="markedcontent"/>
          <w:rFonts w:ascii="Garamond" w:hAnsi="Garamond"/>
          <w:sz w:val="28"/>
          <w:szCs w:val="28"/>
        </w:rPr>
        <w:t xml:space="preserve"> (ufficio Post </w:t>
      </w:r>
      <w:proofErr w:type="spellStart"/>
      <w:r w:rsidR="0056500C" w:rsidRPr="00A920D1">
        <w:rPr>
          <w:rStyle w:val="markedcontent"/>
          <w:rFonts w:ascii="Garamond" w:hAnsi="Garamond"/>
          <w:sz w:val="28"/>
          <w:szCs w:val="28"/>
        </w:rPr>
        <w:t>lauream</w:t>
      </w:r>
      <w:proofErr w:type="spellEnd"/>
      <w:r w:rsidR="0056500C" w:rsidRPr="00A920D1">
        <w:rPr>
          <w:rStyle w:val="markedcontent"/>
          <w:rFonts w:ascii="Garamond" w:hAnsi="Garamond"/>
          <w:sz w:val="28"/>
          <w:szCs w:val="28"/>
        </w:rPr>
        <w:t xml:space="preserve"> relativamente agli esami di stato) dei Dipartimenti DMMM, DICATECh, DEI e </w:t>
      </w:r>
      <w:proofErr w:type="spellStart"/>
      <w:r w:rsidR="0056500C" w:rsidRPr="00A920D1">
        <w:rPr>
          <w:rStyle w:val="markedcontent"/>
          <w:rFonts w:ascii="Garamond" w:hAnsi="Garamond"/>
          <w:sz w:val="28"/>
          <w:szCs w:val="28"/>
        </w:rPr>
        <w:t>ArCoD</w:t>
      </w:r>
      <w:proofErr w:type="spellEnd"/>
      <w:r w:rsidR="0056500C" w:rsidRPr="00A920D1">
        <w:rPr>
          <w:rStyle w:val="markedcontent"/>
          <w:rFonts w:ascii="Garamond" w:hAnsi="Garamond"/>
          <w:sz w:val="28"/>
          <w:szCs w:val="28"/>
        </w:rPr>
        <w:t xml:space="preserve">, hanno attestato che </w:t>
      </w:r>
    </w:p>
    <w:p w14:paraId="352C0421" w14:textId="635D6450" w:rsidR="0056500C" w:rsidRPr="00A920D1" w:rsidRDefault="0056500C" w:rsidP="000A0E1A">
      <w:pPr>
        <w:pStyle w:val="Paragrafoelenco"/>
        <w:numPr>
          <w:ilvl w:val="0"/>
          <w:numId w:val="4"/>
        </w:numPr>
        <w:spacing w:after="0" w:line="276" w:lineRule="auto"/>
        <w:ind w:left="1134"/>
        <w:jc w:val="both"/>
        <w:rPr>
          <w:rStyle w:val="markedcontent"/>
          <w:rFonts w:ascii="Garamond" w:hAnsi="Garamond"/>
          <w:sz w:val="28"/>
          <w:szCs w:val="28"/>
        </w:rPr>
      </w:pPr>
      <w:r w:rsidRPr="00A920D1">
        <w:rPr>
          <w:rStyle w:val="markedcontent"/>
          <w:rFonts w:ascii="Garamond" w:hAnsi="Garamond"/>
          <w:sz w:val="28"/>
          <w:szCs w:val="28"/>
        </w:rPr>
        <w:t>all’atto del conferimento dell’incarico è stata acquisita dai</w:t>
      </w:r>
      <w:r w:rsidRPr="0056500C">
        <w:rPr>
          <w:rStyle w:val="markedcontent"/>
          <w:rFonts w:ascii="Garamond" w:hAnsi="Garamond"/>
          <w:sz w:val="28"/>
          <w:szCs w:val="28"/>
        </w:rPr>
        <w:t xml:space="preserve"> componenti delle commissioni per l’accesso o la selezione a pubblici impieghi, per la scelta del contraente o qualsiasi altra commissione, la dichiarazione sostitutiva di certifica</w:t>
      </w:r>
      <w:r w:rsidRPr="00A920D1">
        <w:rPr>
          <w:rStyle w:val="markedcontent"/>
          <w:rFonts w:ascii="Garamond" w:hAnsi="Garamond"/>
          <w:sz w:val="28"/>
          <w:szCs w:val="28"/>
        </w:rPr>
        <w:t xml:space="preserve">zione resa di non versare, in relazione alla procedura, in una situazione di conflitto di interessi, anche potenziale </w:t>
      </w:r>
    </w:p>
    <w:p w14:paraId="74A748AA" w14:textId="6C425172" w:rsidR="0056500C" w:rsidRPr="00A920D1" w:rsidRDefault="0056500C" w:rsidP="000A0E1A">
      <w:pPr>
        <w:pStyle w:val="Paragrafoelenco"/>
        <w:numPr>
          <w:ilvl w:val="0"/>
          <w:numId w:val="4"/>
        </w:numPr>
        <w:spacing w:after="0" w:line="276" w:lineRule="auto"/>
        <w:ind w:left="1134"/>
        <w:jc w:val="both"/>
        <w:rPr>
          <w:rStyle w:val="markedcontent"/>
          <w:rFonts w:ascii="Garamond" w:hAnsi="Garamond"/>
          <w:sz w:val="28"/>
          <w:szCs w:val="28"/>
        </w:rPr>
      </w:pPr>
      <w:r w:rsidRPr="00A920D1">
        <w:rPr>
          <w:rStyle w:val="markedcontent"/>
          <w:rFonts w:ascii="Garamond" w:hAnsi="Garamond"/>
          <w:sz w:val="28"/>
          <w:szCs w:val="28"/>
        </w:rPr>
        <w:t>di impegnarsi a segnalare qualunque situazione di conflitto di interessi e/o ragioni di astensione e/o incompatibilità dovessero insorgere (con allegato l’elenco degli Operatori Economici che hanno presentato offerte)</w:t>
      </w:r>
    </w:p>
    <w:p w14:paraId="7EE5FD6C" w14:textId="46FEEBB8" w:rsidR="0056500C" w:rsidRPr="00A920D1" w:rsidRDefault="0056500C" w:rsidP="000A0E1A">
      <w:pPr>
        <w:pStyle w:val="Paragrafoelenco"/>
        <w:numPr>
          <w:ilvl w:val="0"/>
          <w:numId w:val="4"/>
        </w:numPr>
        <w:spacing w:after="0" w:line="276" w:lineRule="auto"/>
        <w:ind w:left="1134"/>
        <w:jc w:val="both"/>
        <w:rPr>
          <w:rStyle w:val="markedcontent"/>
          <w:rFonts w:ascii="Garamond" w:hAnsi="Garamond"/>
          <w:sz w:val="28"/>
          <w:szCs w:val="28"/>
        </w:rPr>
      </w:pPr>
      <w:r w:rsidRPr="00A920D1">
        <w:rPr>
          <w:rStyle w:val="markedcontent"/>
          <w:rFonts w:ascii="Garamond" w:hAnsi="Garamond"/>
          <w:sz w:val="28"/>
          <w:szCs w:val="28"/>
        </w:rPr>
        <w:t>di non aver riportato condanne penali passate in giudicato per reati che comportino l’interdizione dai pubblici uffici, per reati che incidano sulla moralità professionale e per i reati di cui al D.lgs. n. 231/2001</w:t>
      </w:r>
    </w:p>
    <w:p w14:paraId="7A30FC77" w14:textId="011C8847" w:rsidR="0056500C" w:rsidRPr="00A920D1" w:rsidRDefault="0056500C" w:rsidP="000A0E1A">
      <w:pPr>
        <w:pStyle w:val="Paragrafoelenco"/>
        <w:numPr>
          <w:ilvl w:val="0"/>
          <w:numId w:val="4"/>
        </w:numPr>
        <w:spacing w:after="0" w:line="276" w:lineRule="auto"/>
        <w:ind w:left="1134"/>
        <w:jc w:val="both"/>
        <w:rPr>
          <w:rStyle w:val="markedcontent"/>
          <w:rFonts w:ascii="Garamond" w:hAnsi="Garamond"/>
          <w:sz w:val="28"/>
          <w:szCs w:val="28"/>
        </w:rPr>
      </w:pPr>
      <w:r w:rsidRPr="00A920D1">
        <w:rPr>
          <w:rStyle w:val="markedcontent"/>
          <w:rFonts w:ascii="Garamond" w:hAnsi="Garamond"/>
          <w:sz w:val="28"/>
          <w:szCs w:val="28"/>
        </w:rPr>
        <w:t>di non essere a conoscenza di essere sottoposti a procedimenti penali</w:t>
      </w:r>
    </w:p>
    <w:p w14:paraId="2545EA1C" w14:textId="24CD4AF5" w:rsidR="0056500C" w:rsidRPr="00A920D1" w:rsidRDefault="0056500C" w:rsidP="000A0E1A">
      <w:pPr>
        <w:pStyle w:val="Paragrafoelenco"/>
        <w:numPr>
          <w:ilvl w:val="0"/>
          <w:numId w:val="4"/>
        </w:numPr>
        <w:spacing w:after="0" w:line="276" w:lineRule="auto"/>
        <w:ind w:left="1134"/>
        <w:jc w:val="both"/>
        <w:rPr>
          <w:rStyle w:val="markedcontent"/>
          <w:rFonts w:ascii="Garamond" w:hAnsi="Garamond"/>
          <w:sz w:val="28"/>
          <w:szCs w:val="28"/>
        </w:rPr>
      </w:pPr>
      <w:r w:rsidRPr="00A920D1">
        <w:rPr>
          <w:rStyle w:val="markedcontent"/>
          <w:rFonts w:ascii="Garamond" w:hAnsi="Garamond"/>
          <w:sz w:val="28"/>
          <w:szCs w:val="28"/>
        </w:rPr>
        <w:t>di impegnarsi ad operare con imparzialità e a svolgere il proprio compito con rigore, riservatezza, nel rispetto della normativa vigente, dei principi fondamentali in materia del Codice Etico e di Comportamento del Politecnico di Bari</w:t>
      </w:r>
    </w:p>
    <w:p w14:paraId="6A69376A" w14:textId="6F48F2E4" w:rsidR="0056500C" w:rsidRPr="00A920D1" w:rsidRDefault="0056500C" w:rsidP="000A0E1A">
      <w:pPr>
        <w:pStyle w:val="Paragrafoelenco"/>
        <w:numPr>
          <w:ilvl w:val="0"/>
          <w:numId w:val="4"/>
        </w:numPr>
        <w:spacing w:after="0" w:line="276" w:lineRule="auto"/>
        <w:ind w:left="1134"/>
        <w:jc w:val="both"/>
        <w:rPr>
          <w:rStyle w:val="markedcontent"/>
          <w:rFonts w:ascii="Garamond" w:hAnsi="Garamond"/>
          <w:sz w:val="28"/>
          <w:szCs w:val="28"/>
        </w:rPr>
      </w:pPr>
      <w:r w:rsidRPr="00A920D1">
        <w:rPr>
          <w:rStyle w:val="markedcontent"/>
          <w:rFonts w:ascii="Garamond" w:hAnsi="Garamond"/>
          <w:sz w:val="28"/>
          <w:szCs w:val="28"/>
        </w:rPr>
        <w:t>di impegnarsi a segnalare qualunque situazione di conflitto di interessi, anche potenziale, e/o ragioni di astensione</w:t>
      </w:r>
      <w:r w:rsidRPr="00A920D1">
        <w:rPr>
          <w:rStyle w:val="markedcontent"/>
          <w:rFonts w:ascii="Garamond" w:hAnsi="Garamond"/>
          <w:sz w:val="28"/>
          <w:szCs w:val="28"/>
        </w:rPr>
        <w:tab/>
        <w:t>e/o incompatibilità dovessero insorgere in relazione</w:t>
      </w:r>
    </w:p>
    <w:p w14:paraId="7DC8EA8F" w14:textId="6D0DBCBE" w:rsidR="0056500C" w:rsidRPr="0056500C" w:rsidRDefault="00776FDD" w:rsidP="0056500C">
      <w:pPr>
        <w:spacing w:after="0" w:line="276" w:lineRule="auto"/>
        <w:jc w:val="both"/>
        <w:rPr>
          <w:rStyle w:val="markedcontent"/>
          <w:rFonts w:ascii="Garamond" w:hAnsi="Garamond"/>
          <w:sz w:val="28"/>
          <w:szCs w:val="28"/>
        </w:rPr>
      </w:pPr>
      <w:r>
        <w:rPr>
          <w:rStyle w:val="markedcontent"/>
          <w:rFonts w:ascii="Garamond" w:hAnsi="Garamond"/>
          <w:sz w:val="28"/>
          <w:szCs w:val="28"/>
        </w:rPr>
        <w:t>I</w:t>
      </w:r>
      <w:r w:rsidR="0056500C" w:rsidRPr="0056500C">
        <w:rPr>
          <w:rStyle w:val="markedcontent"/>
          <w:rFonts w:ascii="Garamond" w:hAnsi="Garamond"/>
          <w:sz w:val="28"/>
          <w:szCs w:val="28"/>
        </w:rPr>
        <w:t xml:space="preserve">l Referente TAC del Settore Ricerca Relazioni Internazionali e Post </w:t>
      </w:r>
      <w:proofErr w:type="spellStart"/>
      <w:r w:rsidR="0056500C" w:rsidRPr="0056500C">
        <w:rPr>
          <w:rStyle w:val="markedcontent"/>
          <w:rFonts w:ascii="Garamond" w:hAnsi="Garamond"/>
          <w:sz w:val="28"/>
          <w:szCs w:val="28"/>
        </w:rPr>
        <w:t>Lauream</w:t>
      </w:r>
      <w:proofErr w:type="spellEnd"/>
      <w:r w:rsidR="0056500C" w:rsidRPr="0056500C">
        <w:rPr>
          <w:rStyle w:val="markedcontent"/>
          <w:rFonts w:ascii="Garamond" w:hAnsi="Garamond"/>
          <w:sz w:val="28"/>
          <w:szCs w:val="28"/>
        </w:rPr>
        <w:t xml:space="preserve"> ha attestato che </w:t>
      </w:r>
    </w:p>
    <w:p w14:paraId="1FDB6417" w14:textId="12C0B00E" w:rsidR="0056500C" w:rsidRPr="0056500C" w:rsidRDefault="0056500C" w:rsidP="000A0E1A">
      <w:pPr>
        <w:pStyle w:val="Paragrafoelenco"/>
        <w:numPr>
          <w:ilvl w:val="0"/>
          <w:numId w:val="4"/>
        </w:numPr>
        <w:spacing w:after="0" w:line="276" w:lineRule="auto"/>
        <w:ind w:left="1134" w:hanging="425"/>
        <w:jc w:val="both"/>
        <w:rPr>
          <w:rStyle w:val="markedcontent"/>
          <w:rFonts w:ascii="Garamond" w:hAnsi="Garamond"/>
          <w:sz w:val="28"/>
          <w:szCs w:val="28"/>
        </w:rPr>
      </w:pPr>
      <w:r w:rsidRPr="0056500C">
        <w:rPr>
          <w:rStyle w:val="markedcontent"/>
          <w:rFonts w:ascii="Garamond" w:hAnsi="Garamond"/>
          <w:sz w:val="28"/>
          <w:szCs w:val="28"/>
        </w:rPr>
        <w:t>la scelta dei componenti delle commissioni esami di stato architetto e ingegnere è effettuata dagli ordini professionali e dal MUR</w:t>
      </w:r>
    </w:p>
    <w:p w14:paraId="70C28DD6" w14:textId="430EBEDB" w:rsidR="0056500C" w:rsidRPr="0056500C" w:rsidRDefault="0056500C" w:rsidP="000A0E1A">
      <w:pPr>
        <w:pStyle w:val="Paragrafoelenco"/>
        <w:numPr>
          <w:ilvl w:val="0"/>
          <w:numId w:val="4"/>
        </w:numPr>
        <w:spacing w:after="0" w:line="276" w:lineRule="auto"/>
        <w:ind w:left="1134" w:hanging="425"/>
        <w:jc w:val="both"/>
        <w:rPr>
          <w:rStyle w:val="markedcontent"/>
          <w:rFonts w:ascii="Garamond" w:hAnsi="Garamond"/>
          <w:sz w:val="28"/>
          <w:szCs w:val="28"/>
        </w:rPr>
      </w:pPr>
      <w:r w:rsidRPr="0056500C">
        <w:rPr>
          <w:rStyle w:val="markedcontent"/>
          <w:rFonts w:ascii="Garamond" w:hAnsi="Garamond"/>
          <w:sz w:val="28"/>
          <w:szCs w:val="28"/>
        </w:rPr>
        <w:t>le clausole ostative al conferimento dell’incarico sono indicate nei bandi di concorso dei corsi di Dottorato di Ricerca e si è proceduto a controlli a campione</w:t>
      </w:r>
      <w:r w:rsidR="00776FDD">
        <w:rPr>
          <w:rStyle w:val="markedcontent"/>
          <w:rFonts w:ascii="Garamond" w:hAnsi="Garamond"/>
          <w:sz w:val="28"/>
          <w:szCs w:val="28"/>
        </w:rPr>
        <w:t>.</w:t>
      </w:r>
    </w:p>
    <w:p w14:paraId="086BBD9D" w14:textId="3A909848" w:rsidR="0056500C" w:rsidRPr="0056500C" w:rsidRDefault="00776FDD" w:rsidP="0056500C">
      <w:pPr>
        <w:spacing w:after="0" w:line="276" w:lineRule="auto"/>
        <w:jc w:val="both"/>
        <w:rPr>
          <w:rStyle w:val="markedcontent"/>
          <w:rFonts w:ascii="Garamond" w:hAnsi="Garamond"/>
          <w:sz w:val="28"/>
          <w:szCs w:val="28"/>
        </w:rPr>
      </w:pPr>
      <w:r>
        <w:rPr>
          <w:rStyle w:val="markedcontent"/>
          <w:rFonts w:ascii="Garamond" w:hAnsi="Garamond"/>
          <w:sz w:val="28"/>
          <w:szCs w:val="28"/>
        </w:rPr>
        <w:t>I</w:t>
      </w:r>
      <w:r w:rsidR="0056500C" w:rsidRPr="0056500C">
        <w:rPr>
          <w:rStyle w:val="markedcontent"/>
          <w:rFonts w:ascii="Garamond" w:hAnsi="Garamond"/>
          <w:sz w:val="28"/>
          <w:szCs w:val="28"/>
        </w:rPr>
        <w:t>l Referente TAC del Settore Servizi Tecnici ha inoltre attestato che non si è proceduto a controlli a campione sulle dichiarazioni sopra citate perché ci sono state “s</w:t>
      </w:r>
      <w:r w:rsidR="0056500C" w:rsidRPr="0056500C">
        <w:rPr>
          <w:rStyle w:val="markedcontent"/>
          <w:rFonts w:ascii="Garamond" w:hAnsi="Garamond"/>
          <w:i/>
          <w:sz w:val="28"/>
          <w:szCs w:val="28"/>
        </w:rPr>
        <w:t>olo due procedure aggiudicate con il criterio dell’offerta economicamente più vantaggiosa</w:t>
      </w:r>
      <w:r w:rsidR="0056500C" w:rsidRPr="0056500C">
        <w:rPr>
          <w:rStyle w:val="markedcontent"/>
          <w:rFonts w:ascii="Garamond" w:hAnsi="Garamond"/>
          <w:sz w:val="28"/>
          <w:szCs w:val="28"/>
        </w:rPr>
        <w:t>”</w:t>
      </w:r>
      <w:r>
        <w:rPr>
          <w:rStyle w:val="markedcontent"/>
          <w:rFonts w:ascii="Garamond" w:hAnsi="Garamond"/>
          <w:sz w:val="28"/>
          <w:szCs w:val="28"/>
        </w:rPr>
        <w:t>.</w:t>
      </w:r>
    </w:p>
    <w:p w14:paraId="2855E7DC" w14:textId="59F85702" w:rsidR="0056500C" w:rsidRPr="0056500C" w:rsidRDefault="00776FDD" w:rsidP="0056500C">
      <w:pPr>
        <w:spacing w:after="0" w:line="276" w:lineRule="auto"/>
        <w:jc w:val="both"/>
        <w:rPr>
          <w:rStyle w:val="markedcontent"/>
          <w:rFonts w:ascii="Garamond" w:hAnsi="Garamond"/>
          <w:sz w:val="28"/>
          <w:szCs w:val="28"/>
        </w:rPr>
      </w:pPr>
      <w:r>
        <w:rPr>
          <w:rStyle w:val="markedcontent"/>
          <w:rFonts w:ascii="Garamond" w:hAnsi="Garamond"/>
          <w:sz w:val="28"/>
          <w:szCs w:val="28"/>
        </w:rPr>
        <w:lastRenderedPageBreak/>
        <w:t>I</w:t>
      </w:r>
      <w:r w:rsidR="0056500C" w:rsidRPr="0056500C">
        <w:rPr>
          <w:rStyle w:val="markedcontent"/>
          <w:rFonts w:ascii="Garamond" w:hAnsi="Garamond"/>
          <w:sz w:val="28"/>
          <w:szCs w:val="28"/>
        </w:rPr>
        <w:t>l Referente TAC del Settore Risorse Umane ha inoltre attestato che</w:t>
      </w:r>
      <w:r>
        <w:rPr>
          <w:rStyle w:val="markedcontent"/>
          <w:rFonts w:ascii="Garamond" w:hAnsi="Garamond"/>
          <w:sz w:val="28"/>
          <w:szCs w:val="28"/>
        </w:rPr>
        <w:t>,</w:t>
      </w:r>
      <w:r w:rsidR="0056500C" w:rsidRPr="0056500C">
        <w:rPr>
          <w:rStyle w:val="markedcontent"/>
          <w:rFonts w:ascii="Garamond" w:hAnsi="Garamond"/>
          <w:sz w:val="28"/>
          <w:szCs w:val="28"/>
        </w:rPr>
        <w:t xml:space="preserve"> all’atto dell’assegnazione di dipendenti (dirigenti, funzionari e collaboratori titolari di posizioni organizzative) a settori/uffici considerati a più elevato rischio di corruzione (personale preposto alla gestione delle risorse finanziarie, acquisizione di beni, servizi e forniture o alla concessione di sovvenzioni, contributi, sussidi, ausili finanziari o di vantaggi economici) è stata verificata e accertata la sussistenza di eventuali precedenti penali ed è stata acquisita, dagli interessati, apposita dichiarazione sostitutiva di certificazione</w:t>
      </w:r>
      <w:r>
        <w:rPr>
          <w:rStyle w:val="markedcontent"/>
          <w:rFonts w:ascii="Garamond" w:hAnsi="Garamond"/>
          <w:sz w:val="28"/>
          <w:szCs w:val="28"/>
        </w:rPr>
        <w:t>.</w:t>
      </w:r>
    </w:p>
    <w:p w14:paraId="3F9685C0" w14:textId="77777777" w:rsidR="005308E8" w:rsidRDefault="005308E8" w:rsidP="005308E8">
      <w:pPr>
        <w:spacing w:after="0" w:line="276" w:lineRule="auto"/>
        <w:jc w:val="both"/>
        <w:rPr>
          <w:rStyle w:val="markedcontent"/>
          <w:rFonts w:ascii="Garamond" w:hAnsi="Garamond"/>
          <w:sz w:val="28"/>
          <w:szCs w:val="28"/>
        </w:rPr>
      </w:pPr>
    </w:p>
    <w:p w14:paraId="0C95F1DE" w14:textId="77777777" w:rsidR="005308E8" w:rsidRPr="0056500C" w:rsidRDefault="005308E8" w:rsidP="005308E8">
      <w:pPr>
        <w:spacing w:after="0" w:line="240" w:lineRule="auto"/>
        <w:jc w:val="both"/>
        <w:rPr>
          <w:rStyle w:val="markedcontent"/>
          <w:rFonts w:ascii="Garamond" w:hAnsi="Garamond"/>
          <w:b/>
          <w:sz w:val="28"/>
          <w:szCs w:val="28"/>
          <w:u w:val="single"/>
        </w:rPr>
      </w:pPr>
      <w:r w:rsidRPr="0056500C">
        <w:rPr>
          <w:rStyle w:val="markedcontent"/>
          <w:rFonts w:ascii="Garamond" w:hAnsi="Garamond"/>
          <w:b/>
          <w:sz w:val="28"/>
          <w:szCs w:val="28"/>
          <w:u w:val="single"/>
        </w:rPr>
        <w:t>Tutela del dipendente che effettua segnalazioni di illecito</w:t>
      </w:r>
    </w:p>
    <w:p w14:paraId="3F5E9A06" w14:textId="2289019C" w:rsidR="005308E8" w:rsidRDefault="000A0E1A" w:rsidP="005308E8">
      <w:pPr>
        <w:spacing w:after="0" w:line="276" w:lineRule="auto"/>
        <w:jc w:val="both"/>
        <w:rPr>
          <w:rStyle w:val="markedcontent"/>
          <w:rFonts w:ascii="Garamond" w:hAnsi="Garamond"/>
          <w:sz w:val="28"/>
          <w:szCs w:val="28"/>
        </w:rPr>
      </w:pPr>
      <w:r>
        <w:rPr>
          <w:rStyle w:val="markedcontent"/>
          <w:rFonts w:ascii="Garamond" w:hAnsi="Garamond"/>
          <w:sz w:val="28"/>
          <w:szCs w:val="28"/>
        </w:rPr>
        <w:t>Relativamente al monitoraggio i</w:t>
      </w:r>
      <w:r w:rsidR="0056500C" w:rsidRPr="0056500C">
        <w:rPr>
          <w:rStyle w:val="markedcontent"/>
          <w:rFonts w:ascii="Garamond" w:hAnsi="Garamond"/>
          <w:sz w:val="28"/>
          <w:szCs w:val="28"/>
        </w:rPr>
        <w:t xml:space="preserve">l Referente TAC dell’Unità di Staff della Direzione Generale ha attestato che </w:t>
      </w:r>
      <w:r w:rsidR="0056500C">
        <w:rPr>
          <w:rStyle w:val="markedcontent"/>
          <w:rFonts w:ascii="Garamond" w:hAnsi="Garamond"/>
          <w:sz w:val="28"/>
          <w:szCs w:val="28"/>
        </w:rPr>
        <w:t xml:space="preserve">non è stata </w:t>
      </w:r>
      <w:proofErr w:type="gramStart"/>
      <w:r w:rsidR="0056500C">
        <w:rPr>
          <w:rStyle w:val="markedcontent"/>
          <w:rFonts w:ascii="Garamond" w:hAnsi="Garamond"/>
          <w:sz w:val="28"/>
          <w:szCs w:val="28"/>
        </w:rPr>
        <w:t>posta in essere</w:t>
      </w:r>
      <w:proofErr w:type="gramEnd"/>
      <w:r w:rsidR="0056500C">
        <w:rPr>
          <w:rStyle w:val="markedcontent"/>
          <w:rFonts w:ascii="Garamond" w:hAnsi="Garamond"/>
          <w:sz w:val="28"/>
          <w:szCs w:val="28"/>
        </w:rPr>
        <w:t xml:space="preserve"> </w:t>
      </w:r>
      <w:r w:rsidR="0056500C" w:rsidRPr="0056500C">
        <w:rPr>
          <w:rStyle w:val="markedcontent"/>
          <w:rFonts w:ascii="Garamond" w:hAnsi="Garamond"/>
          <w:sz w:val="28"/>
          <w:szCs w:val="28"/>
        </w:rPr>
        <w:t>la prevista misura relativa all’organizzazione di un evento formativo per il personale dipendente in materia di whistleblowing</w:t>
      </w:r>
      <w:r w:rsidR="00776FDD">
        <w:rPr>
          <w:rStyle w:val="markedcontent"/>
          <w:rFonts w:ascii="Garamond" w:hAnsi="Garamond"/>
          <w:sz w:val="28"/>
          <w:szCs w:val="28"/>
        </w:rPr>
        <w:t>.</w:t>
      </w:r>
    </w:p>
    <w:p w14:paraId="11B0A1C3" w14:textId="053C08B0" w:rsidR="0056500C" w:rsidRDefault="0056500C" w:rsidP="005308E8">
      <w:pPr>
        <w:spacing w:after="0" w:line="276" w:lineRule="auto"/>
        <w:jc w:val="both"/>
        <w:rPr>
          <w:rStyle w:val="markedcontent"/>
          <w:rFonts w:ascii="Garamond" w:hAnsi="Garamond"/>
          <w:b/>
          <w:sz w:val="28"/>
          <w:szCs w:val="28"/>
          <w:u w:val="single"/>
        </w:rPr>
      </w:pPr>
    </w:p>
    <w:p w14:paraId="049036D2" w14:textId="77777777" w:rsidR="0056500C" w:rsidRPr="0056500C" w:rsidRDefault="0056500C" w:rsidP="0056500C">
      <w:pPr>
        <w:spacing w:after="0" w:line="276" w:lineRule="auto"/>
        <w:jc w:val="both"/>
        <w:rPr>
          <w:rStyle w:val="markedcontent"/>
          <w:rFonts w:ascii="Garamond" w:hAnsi="Garamond"/>
          <w:b/>
          <w:sz w:val="28"/>
          <w:szCs w:val="28"/>
          <w:u w:val="single"/>
        </w:rPr>
      </w:pPr>
      <w:r w:rsidRPr="0056500C">
        <w:rPr>
          <w:rStyle w:val="markedcontent"/>
          <w:rFonts w:ascii="Garamond" w:hAnsi="Garamond"/>
          <w:b/>
          <w:sz w:val="28"/>
          <w:szCs w:val="28"/>
          <w:u w:val="single"/>
        </w:rPr>
        <w:t>Azioni di sensibilizzazione e rapporto con la società civile</w:t>
      </w:r>
    </w:p>
    <w:p w14:paraId="5F42FACA" w14:textId="396E7755" w:rsidR="0056500C" w:rsidRPr="0056500C" w:rsidRDefault="000A0E1A" w:rsidP="0056500C">
      <w:pPr>
        <w:spacing w:after="0" w:line="276" w:lineRule="auto"/>
        <w:jc w:val="both"/>
        <w:rPr>
          <w:rStyle w:val="markedcontent"/>
          <w:rFonts w:ascii="Garamond" w:hAnsi="Garamond"/>
          <w:sz w:val="28"/>
          <w:szCs w:val="28"/>
        </w:rPr>
      </w:pPr>
      <w:r>
        <w:rPr>
          <w:rStyle w:val="markedcontent"/>
          <w:rFonts w:ascii="Garamond" w:hAnsi="Garamond"/>
          <w:sz w:val="28"/>
          <w:szCs w:val="28"/>
        </w:rPr>
        <w:t>Relativamente al monitoraggio</w:t>
      </w:r>
      <w:r w:rsidRPr="0056500C">
        <w:rPr>
          <w:rStyle w:val="markedcontent"/>
          <w:rFonts w:ascii="Garamond" w:hAnsi="Garamond"/>
          <w:sz w:val="28"/>
          <w:szCs w:val="28"/>
        </w:rPr>
        <w:t xml:space="preserve"> </w:t>
      </w:r>
      <w:r>
        <w:rPr>
          <w:rStyle w:val="markedcontent"/>
          <w:rFonts w:ascii="Garamond" w:hAnsi="Garamond"/>
          <w:sz w:val="28"/>
          <w:szCs w:val="28"/>
        </w:rPr>
        <w:t>i</w:t>
      </w:r>
      <w:r w:rsidR="0056500C" w:rsidRPr="0056500C">
        <w:rPr>
          <w:rStyle w:val="markedcontent"/>
          <w:rFonts w:ascii="Garamond" w:hAnsi="Garamond"/>
          <w:sz w:val="28"/>
          <w:szCs w:val="28"/>
        </w:rPr>
        <w:t xml:space="preserve">l Referente TAC </w:t>
      </w:r>
      <w:r w:rsidR="00776FDD">
        <w:rPr>
          <w:rStyle w:val="markedcontent"/>
          <w:rFonts w:ascii="Garamond" w:hAnsi="Garamond"/>
          <w:sz w:val="28"/>
          <w:szCs w:val="28"/>
        </w:rPr>
        <w:t>dell’</w:t>
      </w:r>
      <w:r w:rsidR="0056500C" w:rsidRPr="0056500C">
        <w:rPr>
          <w:rStyle w:val="markedcontent"/>
          <w:rFonts w:ascii="Garamond" w:hAnsi="Garamond"/>
          <w:sz w:val="28"/>
          <w:szCs w:val="28"/>
        </w:rPr>
        <w:t>Unità di Staff Comunicazione e Marketing Istituzion</w:t>
      </w:r>
      <w:r w:rsidR="0056500C">
        <w:rPr>
          <w:rStyle w:val="markedcontent"/>
          <w:rFonts w:ascii="Garamond" w:hAnsi="Garamond"/>
          <w:sz w:val="28"/>
          <w:szCs w:val="28"/>
        </w:rPr>
        <w:t xml:space="preserve">ale ha attestato che </w:t>
      </w:r>
      <w:r w:rsidR="0056500C" w:rsidRPr="0056500C">
        <w:rPr>
          <w:rStyle w:val="markedcontent"/>
          <w:rFonts w:ascii="Garamond" w:hAnsi="Garamond"/>
          <w:sz w:val="28"/>
          <w:szCs w:val="28"/>
        </w:rPr>
        <w:t xml:space="preserve">non risulta pervenuta all’URP nessuna segnalazione in ordine a episodi di cattiva amministrazione, conflitti di interessi, corruzione </w:t>
      </w:r>
      <w:proofErr w:type="spellStart"/>
      <w:r w:rsidR="0056500C" w:rsidRPr="0056500C">
        <w:rPr>
          <w:rStyle w:val="markedcontent"/>
          <w:rFonts w:ascii="Garamond" w:hAnsi="Garamond"/>
          <w:sz w:val="28"/>
          <w:szCs w:val="28"/>
        </w:rPr>
        <w:t>ect</w:t>
      </w:r>
      <w:proofErr w:type="spellEnd"/>
      <w:r w:rsidR="0056500C" w:rsidRPr="0056500C">
        <w:rPr>
          <w:rStyle w:val="markedcontent"/>
          <w:rFonts w:ascii="Garamond" w:hAnsi="Garamond"/>
          <w:sz w:val="28"/>
          <w:szCs w:val="28"/>
        </w:rPr>
        <w:t>.</w:t>
      </w:r>
    </w:p>
    <w:p w14:paraId="6B25F15F" w14:textId="77777777" w:rsidR="0056500C" w:rsidRPr="0056500C" w:rsidRDefault="0056500C" w:rsidP="005308E8">
      <w:pPr>
        <w:spacing w:after="0" w:line="276" w:lineRule="auto"/>
        <w:jc w:val="both"/>
        <w:rPr>
          <w:rStyle w:val="markedcontent"/>
          <w:rFonts w:ascii="Garamond" w:hAnsi="Garamond"/>
          <w:sz w:val="28"/>
          <w:szCs w:val="28"/>
        </w:rPr>
      </w:pPr>
    </w:p>
    <w:p w14:paraId="1CBBB952" w14:textId="77777777" w:rsidR="0056500C" w:rsidRPr="0056500C" w:rsidRDefault="0056500C" w:rsidP="0056500C">
      <w:pPr>
        <w:spacing w:after="0" w:line="276" w:lineRule="auto"/>
        <w:jc w:val="both"/>
        <w:rPr>
          <w:rStyle w:val="markedcontent"/>
          <w:rFonts w:ascii="Garamond" w:hAnsi="Garamond"/>
          <w:b/>
          <w:sz w:val="28"/>
          <w:szCs w:val="28"/>
          <w:u w:val="single"/>
        </w:rPr>
      </w:pPr>
      <w:r w:rsidRPr="0056500C">
        <w:rPr>
          <w:rStyle w:val="markedcontent"/>
          <w:rFonts w:ascii="Garamond" w:hAnsi="Garamond"/>
          <w:b/>
          <w:sz w:val="28"/>
          <w:szCs w:val="28"/>
          <w:u w:val="single"/>
        </w:rPr>
        <w:t>Patti di integrità nelle procedure di affidamento di contratti pubblici</w:t>
      </w:r>
    </w:p>
    <w:p w14:paraId="7C7597BC" w14:textId="615A169D" w:rsidR="0056500C" w:rsidRPr="00B74FA8" w:rsidRDefault="000A0E1A" w:rsidP="0056500C">
      <w:pPr>
        <w:spacing w:after="0" w:line="276" w:lineRule="auto"/>
        <w:jc w:val="both"/>
        <w:rPr>
          <w:rStyle w:val="markedcontent"/>
          <w:rFonts w:ascii="Garamond" w:hAnsi="Garamond"/>
          <w:sz w:val="28"/>
          <w:szCs w:val="28"/>
        </w:rPr>
      </w:pPr>
      <w:r>
        <w:rPr>
          <w:rStyle w:val="markedcontent"/>
          <w:rFonts w:ascii="Garamond" w:hAnsi="Garamond"/>
          <w:sz w:val="28"/>
          <w:szCs w:val="28"/>
        </w:rPr>
        <w:t>Relativamente al monitoraggio i</w:t>
      </w:r>
      <w:r w:rsidR="0056500C" w:rsidRPr="00B74FA8">
        <w:rPr>
          <w:rStyle w:val="markedcontent"/>
          <w:rFonts w:ascii="Garamond" w:hAnsi="Garamond"/>
          <w:sz w:val="28"/>
          <w:szCs w:val="28"/>
        </w:rPr>
        <w:t>l Referente TAC del Settore Se</w:t>
      </w:r>
      <w:r w:rsidR="00B74FA8" w:rsidRPr="00B74FA8">
        <w:rPr>
          <w:rStyle w:val="markedcontent"/>
          <w:rFonts w:ascii="Garamond" w:hAnsi="Garamond"/>
          <w:sz w:val="28"/>
          <w:szCs w:val="28"/>
        </w:rPr>
        <w:t>rvizi Tecnici ha attestato che</w:t>
      </w:r>
    </w:p>
    <w:p w14:paraId="48F279A9" w14:textId="25B6B61B" w:rsidR="0056500C" w:rsidRPr="00B74FA8" w:rsidRDefault="0056500C" w:rsidP="000A0E1A">
      <w:pPr>
        <w:pStyle w:val="Paragrafoelenco"/>
        <w:numPr>
          <w:ilvl w:val="0"/>
          <w:numId w:val="4"/>
        </w:numPr>
        <w:spacing w:after="0" w:line="276" w:lineRule="auto"/>
        <w:ind w:left="1134"/>
        <w:jc w:val="both"/>
        <w:rPr>
          <w:rStyle w:val="markedcontent"/>
          <w:rFonts w:ascii="Garamond" w:hAnsi="Garamond"/>
          <w:sz w:val="28"/>
          <w:szCs w:val="28"/>
        </w:rPr>
      </w:pPr>
      <w:r w:rsidRPr="00B74FA8">
        <w:rPr>
          <w:rStyle w:val="markedcontent"/>
          <w:rFonts w:ascii="Garamond" w:hAnsi="Garamond"/>
          <w:sz w:val="28"/>
          <w:szCs w:val="28"/>
        </w:rPr>
        <w:t>negli avvisi, nei bandi di gara e nelle lettere di invito è prevista la clausola di salvaguardia ed è specificato che il mancato rispetto del patto di integrità dà luogo all’esclusione dalla gara e alla risoluzione del contratto</w:t>
      </w:r>
    </w:p>
    <w:p w14:paraId="19321161" w14:textId="23CDCDBC" w:rsidR="0056500C" w:rsidRPr="00B74FA8" w:rsidRDefault="0056500C" w:rsidP="000A0E1A">
      <w:pPr>
        <w:pStyle w:val="Paragrafoelenco"/>
        <w:numPr>
          <w:ilvl w:val="0"/>
          <w:numId w:val="4"/>
        </w:numPr>
        <w:spacing w:after="0" w:line="276" w:lineRule="auto"/>
        <w:ind w:left="1134"/>
        <w:jc w:val="both"/>
        <w:rPr>
          <w:rStyle w:val="markedcontent"/>
          <w:rFonts w:ascii="Garamond" w:hAnsi="Garamond"/>
          <w:sz w:val="28"/>
          <w:szCs w:val="28"/>
        </w:rPr>
      </w:pPr>
      <w:r w:rsidRPr="00B74FA8">
        <w:rPr>
          <w:rStyle w:val="markedcontent"/>
          <w:rFonts w:ascii="Garamond" w:hAnsi="Garamond"/>
          <w:sz w:val="28"/>
          <w:szCs w:val="28"/>
        </w:rPr>
        <w:t>è stata acquisita la dichiarazione dei soggetti esterni contraenti o interessati ai relativi provvedimenti circa la sussistenza o meno di rapporti di parentela, coniugio o affinità tra i titolari, gli amministratori, i soci e i dipendenti degli stessi soggetti e i dipendenti dell’Ateneo e i Componenti degli Organi di Ateneo</w:t>
      </w:r>
    </w:p>
    <w:p w14:paraId="6C58A895" w14:textId="2F5302AE" w:rsidR="0056500C" w:rsidRPr="00B74FA8" w:rsidRDefault="0056500C" w:rsidP="000A0E1A">
      <w:pPr>
        <w:pStyle w:val="Paragrafoelenco"/>
        <w:numPr>
          <w:ilvl w:val="0"/>
          <w:numId w:val="4"/>
        </w:numPr>
        <w:spacing w:after="0" w:line="276" w:lineRule="auto"/>
        <w:ind w:left="1134"/>
        <w:jc w:val="both"/>
        <w:rPr>
          <w:rStyle w:val="markedcontent"/>
          <w:rFonts w:ascii="Garamond" w:hAnsi="Garamond"/>
          <w:sz w:val="28"/>
          <w:szCs w:val="28"/>
        </w:rPr>
      </w:pPr>
      <w:r w:rsidRPr="00B74FA8">
        <w:rPr>
          <w:rStyle w:val="markedcontent"/>
          <w:rFonts w:ascii="Garamond" w:hAnsi="Garamond"/>
          <w:sz w:val="28"/>
          <w:szCs w:val="28"/>
        </w:rPr>
        <w:t>si è proceduto alla verifica a campione su almeno il 10% delle diverse procedure di affidamento, sull’effettiva sottoscrizione dei patti d’integrità, da parte degli operatori economici intervenuti</w:t>
      </w:r>
    </w:p>
    <w:p w14:paraId="102B1BBD" w14:textId="3CC6DAB3" w:rsidR="0056500C" w:rsidRPr="00B74FA8" w:rsidRDefault="0056500C" w:rsidP="000A0E1A">
      <w:pPr>
        <w:pStyle w:val="Paragrafoelenco"/>
        <w:numPr>
          <w:ilvl w:val="0"/>
          <w:numId w:val="4"/>
        </w:numPr>
        <w:spacing w:after="0" w:line="276" w:lineRule="auto"/>
        <w:ind w:left="1134"/>
        <w:jc w:val="both"/>
        <w:rPr>
          <w:rStyle w:val="markedcontent"/>
          <w:rFonts w:ascii="Garamond" w:hAnsi="Garamond"/>
          <w:sz w:val="28"/>
          <w:szCs w:val="28"/>
        </w:rPr>
      </w:pPr>
      <w:r w:rsidRPr="00B74FA8">
        <w:rPr>
          <w:rStyle w:val="markedcontent"/>
          <w:rFonts w:ascii="Garamond" w:hAnsi="Garamond"/>
          <w:sz w:val="28"/>
          <w:szCs w:val="28"/>
        </w:rPr>
        <w:t>il Patto d’integrità è allegato ai documenti di tutti i contratti per l’affidamento di lavori, forniture e servizi stipulato con l’Ateneo</w:t>
      </w:r>
    </w:p>
    <w:p w14:paraId="37BEA73E" w14:textId="49F698D9" w:rsidR="0056500C" w:rsidRPr="00B74FA8" w:rsidRDefault="0056500C" w:rsidP="000A0E1A">
      <w:pPr>
        <w:pStyle w:val="Paragrafoelenco"/>
        <w:numPr>
          <w:ilvl w:val="0"/>
          <w:numId w:val="4"/>
        </w:numPr>
        <w:spacing w:after="0" w:line="276" w:lineRule="auto"/>
        <w:ind w:left="1134"/>
        <w:jc w:val="both"/>
        <w:rPr>
          <w:rStyle w:val="markedcontent"/>
          <w:rFonts w:ascii="Garamond" w:hAnsi="Garamond"/>
          <w:sz w:val="28"/>
          <w:szCs w:val="28"/>
        </w:rPr>
      </w:pPr>
      <w:r w:rsidRPr="00B74FA8">
        <w:rPr>
          <w:rStyle w:val="markedcontent"/>
          <w:rFonts w:ascii="Garamond" w:hAnsi="Garamond"/>
          <w:sz w:val="28"/>
          <w:szCs w:val="28"/>
        </w:rPr>
        <w:t>non è stato necessario attivare azioni di tutela previste nel protocollo di legalità o nei patti di integrità</w:t>
      </w:r>
    </w:p>
    <w:p w14:paraId="754D7E7A" w14:textId="67AFF3B5" w:rsidR="0056500C" w:rsidRPr="00B74FA8" w:rsidRDefault="0056500C" w:rsidP="0056500C">
      <w:pPr>
        <w:spacing w:after="0" w:line="276" w:lineRule="auto"/>
        <w:jc w:val="both"/>
        <w:rPr>
          <w:rStyle w:val="markedcontent"/>
          <w:rFonts w:ascii="Garamond" w:hAnsi="Garamond"/>
          <w:sz w:val="28"/>
          <w:szCs w:val="28"/>
        </w:rPr>
      </w:pPr>
      <w:r w:rsidRPr="00B74FA8">
        <w:rPr>
          <w:rStyle w:val="markedcontent"/>
          <w:rFonts w:ascii="Garamond" w:hAnsi="Garamond"/>
          <w:sz w:val="28"/>
          <w:szCs w:val="28"/>
        </w:rPr>
        <w:t xml:space="preserve">Non sono pervenute al RPCT segnalazioni relative alla violazione dell’obbligo e a casi di attivazione delle azioni di tutela previste nei patti di integrità. </w:t>
      </w:r>
    </w:p>
    <w:p w14:paraId="57D8CF36" w14:textId="77777777" w:rsidR="00B74FA8" w:rsidRDefault="00B74FA8" w:rsidP="005308E8">
      <w:pPr>
        <w:spacing w:after="0" w:line="240" w:lineRule="auto"/>
        <w:jc w:val="both"/>
        <w:rPr>
          <w:rStyle w:val="markedcontent"/>
          <w:rFonts w:ascii="Garamond" w:hAnsi="Garamond"/>
          <w:sz w:val="28"/>
          <w:szCs w:val="28"/>
          <w:u w:val="single"/>
        </w:rPr>
      </w:pPr>
    </w:p>
    <w:p w14:paraId="45C882CE" w14:textId="42EA2CC2" w:rsidR="00B74FA8" w:rsidRPr="00B74FA8" w:rsidRDefault="00B74FA8" w:rsidP="00B74FA8">
      <w:pPr>
        <w:spacing w:after="0" w:line="240" w:lineRule="auto"/>
        <w:jc w:val="both"/>
        <w:rPr>
          <w:rStyle w:val="markedcontent"/>
          <w:rFonts w:ascii="Garamond" w:hAnsi="Garamond"/>
          <w:sz w:val="28"/>
          <w:szCs w:val="28"/>
        </w:rPr>
      </w:pPr>
      <w:r w:rsidRPr="00B74FA8">
        <w:rPr>
          <w:rStyle w:val="markedcontent"/>
          <w:rFonts w:ascii="Garamond" w:hAnsi="Garamond"/>
          <w:b/>
          <w:sz w:val="28"/>
          <w:szCs w:val="28"/>
          <w:u w:val="single"/>
        </w:rPr>
        <w:t xml:space="preserve">Area di rischio affidamento di lavori, servizi e forniture </w:t>
      </w:r>
      <w:r w:rsidRPr="00B74FA8">
        <w:rPr>
          <w:rStyle w:val="markedcontent"/>
          <w:rFonts w:ascii="Garamond" w:hAnsi="Garamond"/>
          <w:sz w:val="28"/>
          <w:szCs w:val="28"/>
        </w:rPr>
        <w:t>(rinominata contratti pubblici)</w:t>
      </w:r>
    </w:p>
    <w:p w14:paraId="384F010B" w14:textId="2CC3E8D7" w:rsidR="00B74FA8" w:rsidRPr="00B74FA8" w:rsidRDefault="00B74FA8" w:rsidP="00B74FA8">
      <w:pPr>
        <w:spacing w:after="0" w:line="240" w:lineRule="auto"/>
        <w:jc w:val="both"/>
        <w:rPr>
          <w:rStyle w:val="markedcontent"/>
          <w:rFonts w:ascii="Garamond" w:hAnsi="Garamond"/>
          <w:sz w:val="28"/>
          <w:szCs w:val="28"/>
        </w:rPr>
      </w:pPr>
      <w:r w:rsidRPr="00B74FA8">
        <w:rPr>
          <w:rStyle w:val="markedcontent"/>
          <w:rFonts w:ascii="Garamond" w:hAnsi="Garamond"/>
          <w:sz w:val="28"/>
          <w:szCs w:val="28"/>
        </w:rPr>
        <w:t xml:space="preserve">Il Direttore Generale e il Referente TAC del Settore Servizi Tecnici hanno attestato che </w:t>
      </w:r>
    </w:p>
    <w:p w14:paraId="31E0CE55" w14:textId="502B0F6E" w:rsidR="00B74FA8" w:rsidRPr="00B74FA8" w:rsidRDefault="00B74FA8" w:rsidP="00B74FA8">
      <w:pPr>
        <w:spacing w:after="0" w:line="240" w:lineRule="auto"/>
        <w:jc w:val="both"/>
        <w:rPr>
          <w:rStyle w:val="markedcontent"/>
          <w:rFonts w:ascii="Garamond" w:hAnsi="Garamond"/>
          <w:sz w:val="28"/>
          <w:szCs w:val="28"/>
        </w:rPr>
      </w:pPr>
      <w:r w:rsidRPr="00B74FA8">
        <w:rPr>
          <w:rStyle w:val="markedcontent"/>
          <w:rFonts w:ascii="Garamond" w:hAnsi="Garamond"/>
          <w:sz w:val="28"/>
          <w:szCs w:val="28"/>
        </w:rPr>
        <w:lastRenderedPageBreak/>
        <w:t xml:space="preserve">l’Ateneo ha aderito al portale </w:t>
      </w:r>
      <w:proofErr w:type="spellStart"/>
      <w:r w:rsidRPr="00B74FA8">
        <w:rPr>
          <w:rStyle w:val="markedcontent"/>
          <w:rFonts w:ascii="Garamond" w:hAnsi="Garamond"/>
          <w:sz w:val="28"/>
          <w:szCs w:val="28"/>
        </w:rPr>
        <w:t>EmPULIA</w:t>
      </w:r>
      <w:proofErr w:type="spellEnd"/>
      <w:r w:rsidRPr="00B74FA8">
        <w:rPr>
          <w:rStyle w:val="markedcontent"/>
          <w:rFonts w:ascii="Garamond" w:hAnsi="Garamond"/>
          <w:sz w:val="28"/>
          <w:szCs w:val="28"/>
        </w:rPr>
        <w:t xml:space="preserve"> della Regione Puglia per l’utilizzo dell’albo dei fornitori e professionisti ovvero di altra centrale di committenza</w:t>
      </w:r>
      <w:r>
        <w:rPr>
          <w:rStyle w:val="markedcontent"/>
          <w:rFonts w:ascii="Garamond" w:hAnsi="Garamond"/>
          <w:sz w:val="28"/>
          <w:szCs w:val="28"/>
        </w:rPr>
        <w:t xml:space="preserve"> e che </w:t>
      </w:r>
      <w:r w:rsidRPr="00B74FA8">
        <w:rPr>
          <w:rStyle w:val="markedcontent"/>
          <w:rFonts w:ascii="Garamond" w:hAnsi="Garamond"/>
          <w:sz w:val="28"/>
          <w:szCs w:val="28"/>
        </w:rPr>
        <w:t>si è provveduto a registrare/accreditare il personale autorizzato ad operare sulla piattaforma individuata</w:t>
      </w:r>
      <w:r w:rsidR="00776FDD">
        <w:rPr>
          <w:rStyle w:val="markedcontent"/>
          <w:rFonts w:ascii="Garamond" w:hAnsi="Garamond"/>
          <w:sz w:val="28"/>
          <w:szCs w:val="28"/>
        </w:rPr>
        <w:t>.</w:t>
      </w:r>
    </w:p>
    <w:p w14:paraId="18586DFF" w14:textId="77777777" w:rsidR="00B74FA8" w:rsidRPr="00B74FA8" w:rsidRDefault="00B74FA8" w:rsidP="00B74FA8">
      <w:pPr>
        <w:spacing w:after="0" w:line="240" w:lineRule="auto"/>
        <w:jc w:val="both"/>
        <w:rPr>
          <w:rStyle w:val="markedcontent"/>
          <w:rFonts w:ascii="Garamond" w:hAnsi="Garamond"/>
          <w:sz w:val="28"/>
          <w:szCs w:val="28"/>
        </w:rPr>
      </w:pPr>
    </w:p>
    <w:p w14:paraId="582BC9F3" w14:textId="38CA06AA" w:rsidR="005308E8" w:rsidRDefault="005308E8" w:rsidP="005308E8">
      <w:pPr>
        <w:rPr>
          <w:rStyle w:val="markedcontent"/>
          <w:rFonts w:ascii="Garamond" w:hAnsi="Garamond"/>
          <w:sz w:val="28"/>
          <w:szCs w:val="28"/>
        </w:rPr>
      </w:pPr>
      <w:r w:rsidRPr="002147C1">
        <w:rPr>
          <w:rStyle w:val="markedcontent"/>
          <w:rFonts w:ascii="Garamond" w:hAnsi="Garamond"/>
          <w:sz w:val="28"/>
          <w:szCs w:val="28"/>
        </w:rPr>
        <w:t>Bari</w:t>
      </w:r>
      <w:r w:rsidR="00C60C13">
        <w:rPr>
          <w:rStyle w:val="markedcontent"/>
          <w:rFonts w:ascii="Garamond" w:hAnsi="Garamond"/>
          <w:sz w:val="28"/>
          <w:szCs w:val="28"/>
        </w:rPr>
        <w:t xml:space="preserve"> 28 aprile</w:t>
      </w:r>
      <w:r w:rsidR="002147C1" w:rsidRPr="002147C1">
        <w:rPr>
          <w:rStyle w:val="markedcontent"/>
          <w:rFonts w:ascii="Garamond" w:hAnsi="Garamond"/>
          <w:sz w:val="28"/>
          <w:szCs w:val="28"/>
        </w:rPr>
        <w:t xml:space="preserve"> </w:t>
      </w:r>
      <w:r w:rsidR="00B74FA8" w:rsidRPr="002147C1">
        <w:rPr>
          <w:rStyle w:val="markedcontent"/>
          <w:rFonts w:ascii="Garamond" w:hAnsi="Garamond"/>
          <w:sz w:val="28"/>
          <w:szCs w:val="28"/>
        </w:rPr>
        <w:t>2023</w:t>
      </w:r>
    </w:p>
    <w:p w14:paraId="22EF637E" w14:textId="77777777" w:rsidR="005308E8" w:rsidRDefault="005308E8" w:rsidP="005308E8">
      <w:pPr>
        <w:rPr>
          <w:rFonts w:ascii="Times New Roman" w:eastAsia="Times New Roman" w:hAnsi="Times New Roman" w:cs="Times New Roman"/>
          <w:sz w:val="35"/>
          <w:szCs w:val="35"/>
          <w:lang w:eastAsia="it-IT"/>
        </w:rPr>
      </w:pPr>
    </w:p>
    <w:p w14:paraId="54C8A80C" w14:textId="77777777" w:rsidR="005308E8" w:rsidRDefault="005308E8" w:rsidP="005308E8">
      <w:pPr>
        <w:ind w:left="5670"/>
        <w:jc w:val="center"/>
        <w:rPr>
          <w:rFonts w:ascii="Garamond" w:eastAsia="Times New Roman" w:hAnsi="Garamond" w:cs="Times New Roman"/>
          <w:sz w:val="28"/>
          <w:szCs w:val="28"/>
          <w:lang w:eastAsia="it-IT"/>
        </w:rPr>
      </w:pPr>
      <w:r>
        <w:rPr>
          <w:rFonts w:ascii="Garamond" w:eastAsia="Times New Roman" w:hAnsi="Garamond" w:cs="Times New Roman"/>
          <w:sz w:val="28"/>
          <w:szCs w:val="28"/>
          <w:lang w:eastAsia="it-IT"/>
        </w:rPr>
        <w:t>Il Responsabile della Prevenzione della Corruzione della Trasparenza</w:t>
      </w:r>
    </w:p>
    <w:p w14:paraId="30E3B4F1" w14:textId="6E55FC45" w:rsidR="005308E8" w:rsidRDefault="00B74FA8" w:rsidP="005308E8">
      <w:pPr>
        <w:ind w:left="5670"/>
        <w:jc w:val="center"/>
        <w:rPr>
          <w:rFonts w:ascii="Garamond" w:hAnsi="Garamond"/>
          <w:sz w:val="28"/>
          <w:szCs w:val="28"/>
        </w:rPr>
      </w:pPr>
      <w:r>
        <w:rPr>
          <w:rFonts w:ascii="Garamond" w:eastAsia="Times New Roman" w:hAnsi="Garamond" w:cs="Times New Roman"/>
          <w:sz w:val="28"/>
          <w:szCs w:val="28"/>
          <w:lang w:eastAsia="it-IT"/>
        </w:rPr>
        <w:t>dott.s</w:t>
      </w:r>
      <w:r w:rsidR="005308E8">
        <w:rPr>
          <w:rFonts w:ascii="Garamond" w:eastAsia="Times New Roman" w:hAnsi="Garamond" w:cs="Times New Roman"/>
          <w:sz w:val="28"/>
          <w:szCs w:val="28"/>
          <w:lang w:eastAsia="it-IT"/>
        </w:rPr>
        <w:t>sa Francesca Santoro</w:t>
      </w:r>
    </w:p>
    <w:p w14:paraId="2AA16090" w14:textId="77777777" w:rsidR="005308E8" w:rsidRDefault="005308E8" w:rsidP="005308E8">
      <w:pPr>
        <w:spacing w:after="0" w:line="276" w:lineRule="auto"/>
        <w:jc w:val="both"/>
        <w:rPr>
          <w:rStyle w:val="markedcontent"/>
        </w:rPr>
      </w:pPr>
    </w:p>
    <w:sectPr w:rsidR="005308E8" w:rsidSect="00782803">
      <w:pgSz w:w="11906" w:h="16838"/>
      <w:pgMar w:top="56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F26A70"/>
    <w:multiLevelType w:val="hybridMultilevel"/>
    <w:tmpl w:val="3C329586"/>
    <w:lvl w:ilvl="0" w:tplc="6B5C2974">
      <w:numFmt w:val="bullet"/>
      <w:lvlText w:val="-"/>
      <w:lvlJc w:val="left"/>
      <w:pPr>
        <w:ind w:left="1080" w:hanging="360"/>
      </w:pPr>
      <w:rPr>
        <w:rFonts w:ascii="Calibri" w:eastAsia="Calibri" w:hAnsi="Calibri" w:cs="Calibri" w:hint="default"/>
        <w:w w:val="102"/>
        <w:sz w:val="22"/>
        <w:szCs w:val="22"/>
        <w:lang w:val="it-IT" w:eastAsia="en-US" w:bidi="ar-SA"/>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 w15:restartNumberingAfterBreak="0">
    <w:nsid w:val="535B1B8A"/>
    <w:multiLevelType w:val="hybridMultilevel"/>
    <w:tmpl w:val="5036BDD2"/>
    <w:lvl w:ilvl="0" w:tplc="6B5C2974">
      <w:numFmt w:val="bullet"/>
      <w:lvlText w:val="-"/>
      <w:lvlJc w:val="left"/>
      <w:pPr>
        <w:ind w:left="2487" w:hanging="360"/>
      </w:pPr>
      <w:rPr>
        <w:rFonts w:ascii="Calibri" w:eastAsia="Calibri" w:hAnsi="Calibri" w:cs="Calibri" w:hint="default"/>
        <w:w w:val="102"/>
        <w:sz w:val="22"/>
        <w:szCs w:val="22"/>
        <w:lang w:val="it-IT" w:eastAsia="en-US" w:bidi="ar-SA"/>
      </w:rPr>
    </w:lvl>
    <w:lvl w:ilvl="1" w:tplc="04100003" w:tentative="1">
      <w:start w:val="1"/>
      <w:numFmt w:val="bullet"/>
      <w:lvlText w:val="o"/>
      <w:lvlJc w:val="left"/>
      <w:pPr>
        <w:ind w:left="3207" w:hanging="360"/>
      </w:pPr>
      <w:rPr>
        <w:rFonts w:ascii="Courier New" w:hAnsi="Courier New" w:cs="Courier New" w:hint="default"/>
      </w:rPr>
    </w:lvl>
    <w:lvl w:ilvl="2" w:tplc="04100005" w:tentative="1">
      <w:start w:val="1"/>
      <w:numFmt w:val="bullet"/>
      <w:lvlText w:val=""/>
      <w:lvlJc w:val="left"/>
      <w:pPr>
        <w:ind w:left="3927" w:hanging="360"/>
      </w:pPr>
      <w:rPr>
        <w:rFonts w:ascii="Wingdings" w:hAnsi="Wingdings" w:hint="default"/>
      </w:rPr>
    </w:lvl>
    <w:lvl w:ilvl="3" w:tplc="04100001" w:tentative="1">
      <w:start w:val="1"/>
      <w:numFmt w:val="bullet"/>
      <w:lvlText w:val=""/>
      <w:lvlJc w:val="left"/>
      <w:pPr>
        <w:ind w:left="4647" w:hanging="360"/>
      </w:pPr>
      <w:rPr>
        <w:rFonts w:ascii="Symbol" w:hAnsi="Symbol" w:hint="default"/>
      </w:rPr>
    </w:lvl>
    <w:lvl w:ilvl="4" w:tplc="04100003" w:tentative="1">
      <w:start w:val="1"/>
      <w:numFmt w:val="bullet"/>
      <w:lvlText w:val="o"/>
      <w:lvlJc w:val="left"/>
      <w:pPr>
        <w:ind w:left="5367" w:hanging="360"/>
      </w:pPr>
      <w:rPr>
        <w:rFonts w:ascii="Courier New" w:hAnsi="Courier New" w:cs="Courier New" w:hint="default"/>
      </w:rPr>
    </w:lvl>
    <w:lvl w:ilvl="5" w:tplc="04100005" w:tentative="1">
      <w:start w:val="1"/>
      <w:numFmt w:val="bullet"/>
      <w:lvlText w:val=""/>
      <w:lvlJc w:val="left"/>
      <w:pPr>
        <w:ind w:left="6087" w:hanging="360"/>
      </w:pPr>
      <w:rPr>
        <w:rFonts w:ascii="Wingdings" w:hAnsi="Wingdings" w:hint="default"/>
      </w:rPr>
    </w:lvl>
    <w:lvl w:ilvl="6" w:tplc="04100001" w:tentative="1">
      <w:start w:val="1"/>
      <w:numFmt w:val="bullet"/>
      <w:lvlText w:val=""/>
      <w:lvlJc w:val="left"/>
      <w:pPr>
        <w:ind w:left="6807" w:hanging="360"/>
      </w:pPr>
      <w:rPr>
        <w:rFonts w:ascii="Symbol" w:hAnsi="Symbol" w:hint="default"/>
      </w:rPr>
    </w:lvl>
    <w:lvl w:ilvl="7" w:tplc="04100003" w:tentative="1">
      <w:start w:val="1"/>
      <w:numFmt w:val="bullet"/>
      <w:lvlText w:val="o"/>
      <w:lvlJc w:val="left"/>
      <w:pPr>
        <w:ind w:left="7527" w:hanging="360"/>
      </w:pPr>
      <w:rPr>
        <w:rFonts w:ascii="Courier New" w:hAnsi="Courier New" w:cs="Courier New" w:hint="default"/>
      </w:rPr>
    </w:lvl>
    <w:lvl w:ilvl="8" w:tplc="04100005" w:tentative="1">
      <w:start w:val="1"/>
      <w:numFmt w:val="bullet"/>
      <w:lvlText w:val=""/>
      <w:lvlJc w:val="left"/>
      <w:pPr>
        <w:ind w:left="8247" w:hanging="360"/>
      </w:pPr>
      <w:rPr>
        <w:rFonts w:ascii="Wingdings" w:hAnsi="Wingdings" w:hint="default"/>
      </w:rPr>
    </w:lvl>
  </w:abstractNum>
  <w:abstractNum w:abstractNumId="2" w15:restartNumberingAfterBreak="0">
    <w:nsid w:val="5A2A4DF7"/>
    <w:multiLevelType w:val="hybridMultilevel"/>
    <w:tmpl w:val="868ACC80"/>
    <w:lvl w:ilvl="0" w:tplc="04F81BE4">
      <w:start w:val="6"/>
      <w:numFmt w:val="bullet"/>
      <w:lvlText w:val="-"/>
      <w:lvlJc w:val="left"/>
      <w:pPr>
        <w:ind w:left="2487" w:hanging="360"/>
      </w:pPr>
      <w:rPr>
        <w:rFonts w:ascii="Garamond" w:eastAsiaTheme="minorHAnsi" w:hAnsi="Garamond" w:cstheme="minorBidi" w:hint="default"/>
        <w:w w:val="102"/>
        <w:sz w:val="22"/>
        <w:szCs w:val="22"/>
        <w:lang w:val="it-IT" w:eastAsia="en-US" w:bidi="ar-SA"/>
      </w:rPr>
    </w:lvl>
    <w:lvl w:ilvl="1" w:tplc="04100003" w:tentative="1">
      <w:start w:val="1"/>
      <w:numFmt w:val="bullet"/>
      <w:lvlText w:val="o"/>
      <w:lvlJc w:val="left"/>
      <w:pPr>
        <w:ind w:left="3207" w:hanging="360"/>
      </w:pPr>
      <w:rPr>
        <w:rFonts w:ascii="Courier New" w:hAnsi="Courier New" w:cs="Courier New" w:hint="default"/>
      </w:rPr>
    </w:lvl>
    <w:lvl w:ilvl="2" w:tplc="04100005" w:tentative="1">
      <w:start w:val="1"/>
      <w:numFmt w:val="bullet"/>
      <w:lvlText w:val=""/>
      <w:lvlJc w:val="left"/>
      <w:pPr>
        <w:ind w:left="3927" w:hanging="360"/>
      </w:pPr>
      <w:rPr>
        <w:rFonts w:ascii="Wingdings" w:hAnsi="Wingdings" w:hint="default"/>
      </w:rPr>
    </w:lvl>
    <w:lvl w:ilvl="3" w:tplc="04100001" w:tentative="1">
      <w:start w:val="1"/>
      <w:numFmt w:val="bullet"/>
      <w:lvlText w:val=""/>
      <w:lvlJc w:val="left"/>
      <w:pPr>
        <w:ind w:left="4647" w:hanging="360"/>
      </w:pPr>
      <w:rPr>
        <w:rFonts w:ascii="Symbol" w:hAnsi="Symbol" w:hint="default"/>
      </w:rPr>
    </w:lvl>
    <w:lvl w:ilvl="4" w:tplc="04100003" w:tentative="1">
      <w:start w:val="1"/>
      <w:numFmt w:val="bullet"/>
      <w:lvlText w:val="o"/>
      <w:lvlJc w:val="left"/>
      <w:pPr>
        <w:ind w:left="5367" w:hanging="360"/>
      </w:pPr>
      <w:rPr>
        <w:rFonts w:ascii="Courier New" w:hAnsi="Courier New" w:cs="Courier New" w:hint="default"/>
      </w:rPr>
    </w:lvl>
    <w:lvl w:ilvl="5" w:tplc="04100005" w:tentative="1">
      <w:start w:val="1"/>
      <w:numFmt w:val="bullet"/>
      <w:lvlText w:val=""/>
      <w:lvlJc w:val="left"/>
      <w:pPr>
        <w:ind w:left="6087" w:hanging="360"/>
      </w:pPr>
      <w:rPr>
        <w:rFonts w:ascii="Wingdings" w:hAnsi="Wingdings" w:hint="default"/>
      </w:rPr>
    </w:lvl>
    <w:lvl w:ilvl="6" w:tplc="04100001" w:tentative="1">
      <w:start w:val="1"/>
      <w:numFmt w:val="bullet"/>
      <w:lvlText w:val=""/>
      <w:lvlJc w:val="left"/>
      <w:pPr>
        <w:ind w:left="6807" w:hanging="360"/>
      </w:pPr>
      <w:rPr>
        <w:rFonts w:ascii="Symbol" w:hAnsi="Symbol" w:hint="default"/>
      </w:rPr>
    </w:lvl>
    <w:lvl w:ilvl="7" w:tplc="04100003" w:tentative="1">
      <w:start w:val="1"/>
      <w:numFmt w:val="bullet"/>
      <w:lvlText w:val="o"/>
      <w:lvlJc w:val="left"/>
      <w:pPr>
        <w:ind w:left="7527" w:hanging="360"/>
      </w:pPr>
      <w:rPr>
        <w:rFonts w:ascii="Courier New" w:hAnsi="Courier New" w:cs="Courier New" w:hint="default"/>
      </w:rPr>
    </w:lvl>
    <w:lvl w:ilvl="8" w:tplc="04100005" w:tentative="1">
      <w:start w:val="1"/>
      <w:numFmt w:val="bullet"/>
      <w:lvlText w:val=""/>
      <w:lvlJc w:val="left"/>
      <w:pPr>
        <w:ind w:left="8247" w:hanging="360"/>
      </w:pPr>
      <w:rPr>
        <w:rFonts w:ascii="Wingdings" w:hAnsi="Wingdings" w:hint="default"/>
      </w:rPr>
    </w:lvl>
  </w:abstractNum>
  <w:abstractNum w:abstractNumId="3" w15:restartNumberingAfterBreak="0">
    <w:nsid w:val="62EE09F6"/>
    <w:multiLevelType w:val="hybridMultilevel"/>
    <w:tmpl w:val="7E3674FA"/>
    <w:lvl w:ilvl="0" w:tplc="04F81BE4">
      <w:start w:val="6"/>
      <w:numFmt w:val="bullet"/>
      <w:lvlText w:val="-"/>
      <w:lvlJc w:val="left"/>
      <w:pPr>
        <w:ind w:left="720" w:hanging="360"/>
      </w:pPr>
      <w:rPr>
        <w:rFonts w:ascii="Garamond" w:eastAsiaTheme="minorHAnsi" w:hAnsi="Garamond"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67E86F83"/>
    <w:multiLevelType w:val="hybridMultilevel"/>
    <w:tmpl w:val="B4F46A8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332297671">
    <w:abstractNumId w:val="3"/>
  </w:num>
  <w:num w:numId="2" w16cid:durableId="1680229019">
    <w:abstractNumId w:val="0"/>
  </w:num>
  <w:num w:numId="3" w16cid:durableId="9721779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1098919">
    <w:abstractNumId w:val="1"/>
  </w:num>
  <w:num w:numId="5" w16cid:durableId="1857770209">
    <w:abstractNumId w:val="4"/>
  </w:num>
  <w:num w:numId="6" w16cid:durableId="8806760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A8A"/>
    <w:rsid w:val="00001632"/>
    <w:rsid w:val="000A0E1A"/>
    <w:rsid w:val="000D7315"/>
    <w:rsid w:val="002147C1"/>
    <w:rsid w:val="00357186"/>
    <w:rsid w:val="00431B9F"/>
    <w:rsid w:val="00481907"/>
    <w:rsid w:val="004F6466"/>
    <w:rsid w:val="005308E8"/>
    <w:rsid w:val="0056500C"/>
    <w:rsid w:val="005669AB"/>
    <w:rsid w:val="005A2B77"/>
    <w:rsid w:val="00776FDD"/>
    <w:rsid w:val="00782803"/>
    <w:rsid w:val="00923AAC"/>
    <w:rsid w:val="00A675FD"/>
    <w:rsid w:val="00A920D1"/>
    <w:rsid w:val="00B74FA8"/>
    <w:rsid w:val="00C60C13"/>
    <w:rsid w:val="00C91207"/>
    <w:rsid w:val="00D42FA3"/>
    <w:rsid w:val="00E875C5"/>
    <w:rsid w:val="00F41A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0D1F3"/>
  <w15:chartTrackingRefBased/>
  <w15:docId w15:val="{D7B1BB7D-C36D-4CD6-B7D8-45E66B995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308E8"/>
    <w:pPr>
      <w:spacing w:line="256" w:lineRule="auto"/>
    </w:pPr>
  </w:style>
  <w:style w:type="paragraph" w:styleId="Titolo1">
    <w:name w:val="heading 1"/>
    <w:basedOn w:val="Normale"/>
    <w:link w:val="Titolo1Carattere"/>
    <w:uiPriority w:val="1"/>
    <w:qFormat/>
    <w:rsid w:val="005308E8"/>
    <w:pPr>
      <w:widowControl w:val="0"/>
      <w:autoSpaceDE w:val="0"/>
      <w:autoSpaceDN w:val="0"/>
      <w:spacing w:after="0" w:line="240" w:lineRule="auto"/>
      <w:ind w:left="472"/>
      <w:jc w:val="both"/>
      <w:outlineLvl w:val="0"/>
    </w:pPr>
    <w:rPr>
      <w:rFonts w:ascii="Verdana" w:eastAsia="Verdana" w:hAnsi="Verdana" w:cs="Verdana"/>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5308E8"/>
    <w:rPr>
      <w:rFonts w:ascii="Verdana" w:eastAsia="Verdana" w:hAnsi="Verdana" w:cs="Verdana"/>
      <w:b/>
      <w:bCs/>
    </w:rPr>
  </w:style>
  <w:style w:type="character" w:styleId="Collegamentoipertestuale">
    <w:name w:val="Hyperlink"/>
    <w:basedOn w:val="Carpredefinitoparagrafo"/>
    <w:uiPriority w:val="99"/>
    <w:semiHidden/>
    <w:unhideWhenUsed/>
    <w:rsid w:val="005308E8"/>
    <w:rPr>
      <w:color w:val="0563C1" w:themeColor="hyperlink"/>
      <w:u w:val="single"/>
    </w:rPr>
  </w:style>
  <w:style w:type="paragraph" w:styleId="Paragrafoelenco">
    <w:name w:val="List Paragraph"/>
    <w:basedOn w:val="Normale"/>
    <w:uiPriority w:val="1"/>
    <w:qFormat/>
    <w:rsid w:val="005308E8"/>
    <w:pPr>
      <w:ind w:left="720"/>
      <w:contextualSpacing/>
    </w:pPr>
  </w:style>
  <w:style w:type="character" w:customStyle="1" w:styleId="markedcontent">
    <w:name w:val="markedcontent"/>
    <w:basedOn w:val="Carpredefinitoparagrafo"/>
    <w:rsid w:val="005308E8"/>
  </w:style>
  <w:style w:type="paragraph" w:customStyle="1" w:styleId="Default">
    <w:name w:val="Default"/>
    <w:rsid w:val="00C91207"/>
    <w:pPr>
      <w:autoSpaceDE w:val="0"/>
      <w:autoSpaceDN w:val="0"/>
      <w:adjustRightInd w:val="0"/>
      <w:spacing w:after="0" w:line="240" w:lineRule="auto"/>
    </w:pPr>
    <w:rPr>
      <w:rFonts w:ascii="Calibri" w:hAnsi="Calibri" w:cs="Calibri"/>
      <w:color w:val="000000"/>
      <w:sz w:val="24"/>
      <w:szCs w:val="24"/>
    </w:rPr>
  </w:style>
  <w:style w:type="paragraph" w:styleId="Corpotesto">
    <w:name w:val="Body Text"/>
    <w:basedOn w:val="Normale"/>
    <w:link w:val="CorpotestoCarattere"/>
    <w:uiPriority w:val="1"/>
    <w:qFormat/>
    <w:rsid w:val="00E875C5"/>
    <w:pPr>
      <w:widowControl w:val="0"/>
      <w:autoSpaceDE w:val="0"/>
      <w:autoSpaceDN w:val="0"/>
      <w:spacing w:after="0" w:line="240" w:lineRule="auto"/>
    </w:pPr>
    <w:rPr>
      <w:rFonts w:ascii="Verdana" w:eastAsia="Verdana" w:hAnsi="Verdana" w:cs="Verdana"/>
    </w:rPr>
  </w:style>
  <w:style w:type="character" w:customStyle="1" w:styleId="CorpotestoCarattere">
    <w:name w:val="Corpo testo Carattere"/>
    <w:basedOn w:val="Carpredefinitoparagrafo"/>
    <w:link w:val="Corpotesto"/>
    <w:uiPriority w:val="1"/>
    <w:rsid w:val="00E875C5"/>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82112466144734F9F249D7D8D319017" ma:contentTypeVersion="15" ma:contentTypeDescription="Creare un nuovo documento." ma:contentTypeScope="" ma:versionID="647809f8019e60fbf6afac2e9764c88e">
  <xsd:schema xmlns:xsd="http://www.w3.org/2001/XMLSchema" xmlns:xs="http://www.w3.org/2001/XMLSchema" xmlns:p="http://schemas.microsoft.com/office/2006/metadata/properties" xmlns:ns3="0caac732-e642-4803-9fb3-873a310561b4" xmlns:ns4="5016628a-9313-49d2-944c-dfd8c5e32d26" targetNamespace="http://schemas.microsoft.com/office/2006/metadata/properties" ma:root="true" ma:fieldsID="f209958d93d0ae00bdc6bf29e65ab584" ns3:_="" ns4:_="">
    <xsd:import namespace="0caac732-e642-4803-9fb3-873a310561b4"/>
    <xsd:import namespace="5016628a-9313-49d2-944c-dfd8c5e32d2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aac732-e642-4803-9fb3-873a310561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16628a-9313-49d2-944c-dfd8c5e32d26"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SharingHintHash" ma:index="18"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caac732-e642-4803-9fb3-873a310561b4" xsi:nil="true"/>
  </documentManagement>
</p:properties>
</file>

<file path=customXml/itemProps1.xml><?xml version="1.0" encoding="utf-8"?>
<ds:datastoreItem xmlns:ds="http://schemas.openxmlformats.org/officeDocument/2006/customXml" ds:itemID="{D95ABEE8-EF2F-4A9B-8DB1-25200C66B1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aac732-e642-4803-9fb3-873a310561b4"/>
    <ds:schemaRef ds:uri="5016628a-9313-49d2-944c-dfd8c5e32d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889BE6-5A6B-4244-9391-13429F1A48A1}">
  <ds:schemaRefs>
    <ds:schemaRef ds:uri="http://schemas.microsoft.com/sharepoint/v3/contenttype/forms"/>
  </ds:schemaRefs>
</ds:datastoreItem>
</file>

<file path=customXml/itemProps3.xml><?xml version="1.0" encoding="utf-8"?>
<ds:datastoreItem xmlns:ds="http://schemas.openxmlformats.org/officeDocument/2006/customXml" ds:itemID="{64D917CE-CFFD-4B08-AE97-2A1BF7CBB627}">
  <ds:schemaRefs>
    <ds:schemaRef ds:uri="http://schemas.microsoft.com/office/2006/documentManagement/types"/>
    <ds:schemaRef ds:uri="http://purl.org/dc/terms/"/>
    <ds:schemaRef ds:uri="0caac732-e642-4803-9fb3-873a310561b4"/>
    <ds:schemaRef ds:uri="http://purl.org/dc/elements/1.1/"/>
    <ds:schemaRef ds:uri="http://purl.org/dc/dcmitype/"/>
    <ds:schemaRef ds:uri="http://schemas.microsoft.com/office/2006/metadata/properties"/>
    <ds:schemaRef ds:uri="http://schemas.openxmlformats.org/package/2006/metadata/core-properties"/>
    <ds:schemaRef ds:uri="http://schemas.microsoft.com/office/infopath/2007/PartnerControls"/>
    <ds:schemaRef ds:uri="5016628a-9313-49d2-944c-dfd8c5e32d2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2286</Words>
  <Characters>13033</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dott.ssa Marcella Angela Vigilante</dc:creator>
  <cp:keywords/>
  <dc:description/>
  <cp:lastModifiedBy>dott.ssa Marcella Angela Vigilante</cp:lastModifiedBy>
  <cp:revision>2</cp:revision>
  <dcterms:created xsi:type="dcterms:W3CDTF">2025-02-10T14:45:00Z</dcterms:created>
  <dcterms:modified xsi:type="dcterms:W3CDTF">2025-02-10T14:45:00Z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0x010100F82112466144734F9F249D7D8D319017</vt:lpwstr>
  </property>
</Properties>
</file>