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F3B" w:rsidRDefault="00F71F3B"/>
    <w:p w:rsidR="009E709A" w:rsidRDefault="009E709A" w:rsidP="009E709A">
      <w:pPr>
        <w:suppressAutoHyphens/>
        <w:jc w:val="both"/>
        <w:rPr>
          <w:rFonts w:ascii="Garamond" w:hAnsi="Garamond"/>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0"/>
      </w:tblGrid>
      <w:tr w:rsidR="00E316B3" w:rsidRPr="00E316B3" w:rsidTr="00E316B3">
        <w:trPr>
          <w:trHeight w:val="2173"/>
          <w:jc w:val="center"/>
        </w:trPr>
        <w:tc>
          <w:tcPr>
            <w:tcW w:w="7090" w:type="dxa"/>
            <w:tcBorders>
              <w:top w:val="nil"/>
              <w:left w:val="nil"/>
              <w:bottom w:val="nil"/>
              <w:right w:val="nil"/>
            </w:tcBorders>
          </w:tcPr>
          <w:p w:rsidR="00E316B3" w:rsidRPr="00E316B3" w:rsidRDefault="00E316B3" w:rsidP="00E316B3">
            <w:pPr>
              <w:widowControl w:val="0"/>
              <w:adjustRightInd w:val="0"/>
              <w:spacing w:line="360" w:lineRule="atLeast"/>
              <w:ind w:right="-2"/>
              <w:jc w:val="center"/>
              <w:textAlignment w:val="baseline"/>
              <w:rPr>
                <w:rFonts w:ascii="Garamond" w:hAnsi="Garamond"/>
                <w:color w:val="008080"/>
                <w:sz w:val="22"/>
                <w:szCs w:val="22"/>
              </w:rPr>
            </w:pPr>
            <w:r w:rsidRPr="00E316B3">
              <w:rPr>
                <w:rFonts w:ascii="Garamond" w:hAnsi="Garamond"/>
                <w:noProof/>
                <w:color w:val="008080"/>
                <w:sz w:val="22"/>
                <w:szCs w:val="22"/>
              </w:rPr>
              <w:drawing>
                <wp:inline distT="0" distB="0" distL="0" distR="0" wp14:anchorId="0B5CD8C1" wp14:editId="03F42DC6">
                  <wp:extent cx="643890" cy="643890"/>
                  <wp:effectExtent l="0" t="0" r="3810" b="3810"/>
                  <wp:docPr id="2"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olo_Politecnic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inline>
              </w:drawing>
            </w:r>
          </w:p>
          <w:p w:rsidR="00E316B3" w:rsidRPr="00E316B3" w:rsidRDefault="00E316B3" w:rsidP="00E316B3">
            <w:pPr>
              <w:widowControl w:val="0"/>
              <w:adjustRightInd w:val="0"/>
              <w:spacing w:line="360" w:lineRule="atLeast"/>
              <w:ind w:right="-2"/>
              <w:jc w:val="center"/>
              <w:textAlignment w:val="baseline"/>
              <w:rPr>
                <w:rFonts w:ascii="Garamond" w:hAnsi="Garamond"/>
                <w:b/>
                <w:smallCaps/>
                <w:color w:val="008080"/>
                <w:sz w:val="36"/>
                <w:szCs w:val="36"/>
              </w:rPr>
            </w:pPr>
            <w:r w:rsidRPr="00E316B3">
              <w:rPr>
                <w:rFonts w:ascii="Garamond" w:hAnsi="Garamond"/>
                <w:b/>
                <w:smallCaps/>
                <w:color w:val="008080"/>
                <w:sz w:val="36"/>
                <w:szCs w:val="36"/>
              </w:rPr>
              <w:t>Politecnico di Bari</w:t>
            </w:r>
          </w:p>
          <w:p w:rsidR="00E316B3" w:rsidRPr="00E316B3" w:rsidRDefault="00E316B3" w:rsidP="00E316B3">
            <w:pPr>
              <w:widowControl w:val="0"/>
              <w:adjustRightInd w:val="0"/>
              <w:spacing w:line="360" w:lineRule="atLeast"/>
              <w:ind w:right="-1"/>
              <w:jc w:val="center"/>
              <w:textAlignment w:val="baseline"/>
              <w:rPr>
                <w:rFonts w:ascii="Garamond" w:hAnsi="Garamond"/>
                <w:i/>
                <w:caps/>
                <w:sz w:val="22"/>
                <w:szCs w:val="22"/>
                <w:vertAlign w:val="superscript"/>
              </w:rPr>
            </w:pPr>
            <w:r w:rsidRPr="00E316B3">
              <w:rPr>
                <w:rFonts w:ascii="Garamond" w:hAnsi="Garamond"/>
                <w:i/>
                <w:caps/>
                <w:sz w:val="22"/>
                <w:szCs w:val="22"/>
                <w:vertAlign w:val="superscript"/>
              </w:rPr>
              <w:t>____________________</w:t>
            </w:r>
          </w:p>
          <w:p w:rsidR="00E316B3" w:rsidRPr="00E316B3" w:rsidRDefault="00E316B3" w:rsidP="00E316B3">
            <w:pPr>
              <w:widowControl w:val="0"/>
              <w:adjustRightInd w:val="0"/>
              <w:spacing w:before="120"/>
              <w:jc w:val="center"/>
              <w:textAlignment w:val="baseline"/>
              <w:rPr>
                <w:rFonts w:ascii="Garamond" w:hAnsi="Garamond"/>
                <w:smallCaps/>
                <w:sz w:val="22"/>
                <w:szCs w:val="22"/>
              </w:rPr>
            </w:pPr>
            <w:r w:rsidRPr="00E316B3">
              <w:rPr>
                <w:rFonts w:ascii="Garamond" w:hAnsi="Garamond"/>
                <w:smallCaps/>
                <w:sz w:val="22"/>
                <w:szCs w:val="22"/>
              </w:rPr>
              <w:t>Direzione Gestione Risorse E Servizi Istituzionali</w:t>
            </w:r>
          </w:p>
          <w:p w:rsidR="00E316B3" w:rsidRPr="00E316B3" w:rsidRDefault="00E316B3" w:rsidP="00E316B3">
            <w:pPr>
              <w:widowControl w:val="0"/>
              <w:adjustRightInd w:val="0"/>
              <w:jc w:val="center"/>
              <w:textAlignment w:val="baseline"/>
              <w:rPr>
                <w:rFonts w:ascii="Garamond" w:hAnsi="Garamond"/>
                <w:sz w:val="22"/>
                <w:szCs w:val="22"/>
              </w:rPr>
            </w:pPr>
            <w:r w:rsidRPr="00E316B3">
              <w:rPr>
                <w:rFonts w:ascii="Garamond" w:hAnsi="Garamond"/>
                <w:sz w:val="22"/>
                <w:szCs w:val="22"/>
              </w:rPr>
              <w:t>Settore Segreterie e Servizi agli Studenti</w:t>
            </w:r>
          </w:p>
          <w:p w:rsidR="00E316B3" w:rsidRPr="00E316B3" w:rsidRDefault="00E316B3" w:rsidP="00E316B3">
            <w:pPr>
              <w:widowControl w:val="0"/>
              <w:adjustRightInd w:val="0"/>
              <w:ind w:right="-1"/>
              <w:jc w:val="center"/>
              <w:textAlignment w:val="baseline"/>
              <w:rPr>
                <w:rFonts w:ascii="Garamond" w:hAnsi="Garamond"/>
                <w:i/>
                <w:sz w:val="22"/>
                <w:szCs w:val="22"/>
              </w:rPr>
            </w:pPr>
            <w:r w:rsidRPr="00E316B3">
              <w:rPr>
                <w:rFonts w:ascii="Garamond" w:hAnsi="Garamond"/>
                <w:i/>
                <w:sz w:val="22"/>
                <w:szCs w:val="22"/>
              </w:rPr>
              <w:t>Ufficio Tasse e Diritto allo Studio</w:t>
            </w:r>
          </w:p>
          <w:p w:rsidR="00E316B3" w:rsidRPr="00E316B3" w:rsidRDefault="00E316B3" w:rsidP="00E316B3">
            <w:pPr>
              <w:widowControl w:val="0"/>
              <w:adjustRightInd w:val="0"/>
              <w:spacing w:line="360" w:lineRule="atLeast"/>
              <w:jc w:val="center"/>
              <w:textAlignment w:val="baseline"/>
              <w:rPr>
                <w:rFonts w:ascii="Garamond" w:hAnsi="Garamond"/>
                <w:color w:val="008080"/>
                <w:sz w:val="22"/>
                <w:szCs w:val="22"/>
              </w:rPr>
            </w:pPr>
          </w:p>
        </w:tc>
      </w:tr>
    </w:tbl>
    <w:p w:rsidR="00E316B3" w:rsidRPr="00E316B3" w:rsidRDefault="00E316B3" w:rsidP="00E316B3">
      <w:pPr>
        <w:widowControl w:val="0"/>
        <w:adjustRightInd w:val="0"/>
        <w:spacing w:line="360" w:lineRule="atLeast"/>
        <w:jc w:val="both"/>
        <w:textAlignment w:val="baseline"/>
        <w:rPr>
          <w:rFonts w:ascii="Garamond" w:hAnsi="Garamond"/>
          <w:sz w:val="24"/>
          <w:szCs w:val="24"/>
          <w:lang w:val="de-DE"/>
        </w:rPr>
      </w:pPr>
      <w:r w:rsidRPr="00E316B3">
        <w:rPr>
          <w:rFonts w:ascii="Garamond" w:hAnsi="Garamond"/>
          <w:sz w:val="24"/>
          <w:szCs w:val="24"/>
          <w:lang w:val="de-DE"/>
        </w:rPr>
        <w:t xml:space="preserve">D.R. n. </w:t>
      </w:r>
      <w:r w:rsidR="001749EB">
        <w:rPr>
          <w:rFonts w:ascii="Garamond" w:hAnsi="Garamond"/>
          <w:sz w:val="24"/>
          <w:szCs w:val="24"/>
          <w:lang w:val="de-DE"/>
        </w:rPr>
        <w:t>39</w:t>
      </w:r>
    </w:p>
    <w:p w:rsidR="00E316B3" w:rsidRPr="00E316B3" w:rsidRDefault="00E316B3" w:rsidP="00E316B3">
      <w:pPr>
        <w:widowControl w:val="0"/>
        <w:adjustRightInd w:val="0"/>
        <w:spacing w:line="360" w:lineRule="atLeast"/>
        <w:jc w:val="center"/>
        <w:textAlignment w:val="baseline"/>
        <w:rPr>
          <w:rFonts w:ascii="Garamond" w:hAnsi="Garamond"/>
          <w:sz w:val="24"/>
          <w:szCs w:val="24"/>
        </w:rPr>
      </w:pPr>
      <w:r w:rsidRPr="00E316B3">
        <w:rPr>
          <w:rFonts w:ascii="Garamond" w:hAnsi="Garamond"/>
          <w:sz w:val="24"/>
          <w:szCs w:val="24"/>
        </w:rPr>
        <w:t>IL RETTORE</w:t>
      </w:r>
    </w:p>
    <w:p w:rsidR="00E316B3" w:rsidRPr="00E316B3" w:rsidRDefault="00E316B3" w:rsidP="00E316B3">
      <w:pPr>
        <w:widowControl w:val="0"/>
        <w:adjustRightInd w:val="0"/>
        <w:spacing w:line="360" w:lineRule="atLeast"/>
        <w:jc w:val="center"/>
        <w:textAlignment w:val="baseline"/>
        <w:rPr>
          <w:sz w:val="22"/>
        </w:rPr>
      </w:pPr>
    </w:p>
    <w:p w:rsidR="009E709A" w:rsidRPr="00FC7E25" w:rsidRDefault="009E709A" w:rsidP="009E709A">
      <w:pPr>
        <w:suppressAutoHyphens/>
        <w:jc w:val="both"/>
        <w:rPr>
          <w:rFonts w:ascii="Garamond" w:hAnsi="Garamond"/>
          <w:sz w:val="22"/>
          <w:szCs w:val="22"/>
        </w:rPr>
      </w:pPr>
      <w:r w:rsidRPr="00FC7E25">
        <w:rPr>
          <w:rFonts w:ascii="Garamond" w:hAnsi="Garamond"/>
          <w:sz w:val="22"/>
          <w:szCs w:val="22"/>
        </w:rPr>
        <w:t>VISTO</w:t>
      </w:r>
      <w:r w:rsidRPr="00FC7E25">
        <w:rPr>
          <w:rFonts w:ascii="Garamond" w:hAnsi="Garamond"/>
          <w:sz w:val="22"/>
          <w:szCs w:val="22"/>
        </w:rPr>
        <w:tab/>
      </w:r>
      <w:r w:rsidRPr="00FC7E25">
        <w:rPr>
          <w:rFonts w:ascii="Garamond" w:hAnsi="Garamond"/>
          <w:sz w:val="22"/>
          <w:szCs w:val="22"/>
        </w:rPr>
        <w:tab/>
        <w:t>lo Statuto del Politecnico di Bari adottato ai sensi della Legge 20 dicembre 2010, n. 240;</w:t>
      </w:r>
    </w:p>
    <w:p w:rsidR="009E709A" w:rsidRPr="00FC7E25" w:rsidRDefault="009E709A" w:rsidP="009E709A">
      <w:pPr>
        <w:suppressAutoHyphens/>
        <w:jc w:val="both"/>
        <w:rPr>
          <w:rFonts w:ascii="Garamond" w:hAnsi="Garamond"/>
          <w:sz w:val="22"/>
          <w:szCs w:val="22"/>
        </w:rPr>
      </w:pPr>
      <w:r w:rsidRPr="00FC7E25">
        <w:rPr>
          <w:rFonts w:ascii="Garamond" w:hAnsi="Garamond"/>
          <w:sz w:val="22"/>
          <w:szCs w:val="22"/>
        </w:rPr>
        <w:t xml:space="preserve">VISTA </w:t>
      </w:r>
      <w:r>
        <w:rPr>
          <w:rFonts w:ascii="Garamond" w:hAnsi="Garamond"/>
          <w:sz w:val="22"/>
          <w:szCs w:val="22"/>
        </w:rPr>
        <w:tab/>
      </w:r>
      <w:r w:rsidRPr="00FC7E25">
        <w:rPr>
          <w:rFonts w:ascii="Garamond" w:hAnsi="Garamond"/>
          <w:sz w:val="22"/>
          <w:szCs w:val="22"/>
        </w:rPr>
        <w:tab/>
        <w:t>la legge n. 170 del 1.07.2003 ed in particolare l’art. 1 comma 1 lett. B;</w:t>
      </w:r>
    </w:p>
    <w:p w:rsidR="009E709A" w:rsidRPr="00FC7E25" w:rsidRDefault="009E709A" w:rsidP="00BD52A2">
      <w:pPr>
        <w:suppressAutoHyphens/>
        <w:ind w:left="1410" w:hanging="1410"/>
        <w:jc w:val="both"/>
        <w:rPr>
          <w:rFonts w:ascii="Garamond" w:hAnsi="Garamond"/>
          <w:sz w:val="22"/>
          <w:szCs w:val="22"/>
        </w:rPr>
      </w:pPr>
      <w:r w:rsidRPr="00FC7E25">
        <w:rPr>
          <w:rFonts w:ascii="Garamond" w:hAnsi="Garamond"/>
          <w:sz w:val="22"/>
          <w:szCs w:val="22"/>
        </w:rPr>
        <w:t>VISTO</w:t>
      </w:r>
      <w:r w:rsidRPr="00FC7E25">
        <w:rPr>
          <w:rFonts w:ascii="Garamond" w:hAnsi="Garamond"/>
          <w:sz w:val="22"/>
          <w:szCs w:val="22"/>
        </w:rPr>
        <w:tab/>
      </w:r>
      <w:r w:rsidRPr="00FC7E25">
        <w:rPr>
          <w:rFonts w:ascii="Garamond" w:hAnsi="Garamond"/>
          <w:sz w:val="22"/>
          <w:szCs w:val="22"/>
        </w:rPr>
        <w:tab/>
        <w:t xml:space="preserve">il D.M. </w:t>
      </w:r>
      <w:r w:rsidR="00BD52A2">
        <w:rPr>
          <w:rFonts w:ascii="Garamond" w:hAnsi="Garamond"/>
          <w:sz w:val="22"/>
          <w:szCs w:val="22"/>
        </w:rPr>
        <w:t>976 del 29 dicembre 2014 ed in particolare l’art. 2 “</w:t>
      </w:r>
      <w:r w:rsidR="00BD52A2" w:rsidRPr="00BD52A2">
        <w:rPr>
          <w:rFonts w:ascii="Garamond" w:hAnsi="Garamond"/>
          <w:i/>
          <w:sz w:val="22"/>
          <w:szCs w:val="22"/>
        </w:rPr>
        <w:t>Tutorato ed attività didattico-integrative, propedeutiche e di recupero</w:t>
      </w:r>
      <w:r w:rsidR="0087229F">
        <w:rPr>
          <w:rFonts w:ascii="Garamond" w:hAnsi="Garamond"/>
          <w:sz w:val="22"/>
          <w:szCs w:val="22"/>
        </w:rPr>
        <w:t>”,</w:t>
      </w:r>
      <w:r w:rsidR="00554748">
        <w:rPr>
          <w:rFonts w:ascii="Garamond" w:hAnsi="Garamond"/>
          <w:sz w:val="22"/>
          <w:szCs w:val="22"/>
        </w:rPr>
        <w:t xml:space="preserve"> tabella 3;</w:t>
      </w:r>
    </w:p>
    <w:p w:rsidR="009E709A" w:rsidRPr="00FC7E25" w:rsidRDefault="009E709A" w:rsidP="009E709A">
      <w:pPr>
        <w:suppressAutoHyphens/>
        <w:ind w:left="1410" w:hanging="1410"/>
        <w:jc w:val="both"/>
        <w:rPr>
          <w:rFonts w:ascii="Garamond" w:hAnsi="Garamond"/>
          <w:sz w:val="22"/>
          <w:szCs w:val="22"/>
        </w:rPr>
      </w:pPr>
      <w:r w:rsidRPr="00FC7E25">
        <w:rPr>
          <w:rFonts w:ascii="Garamond" w:hAnsi="Garamond"/>
          <w:sz w:val="22"/>
          <w:szCs w:val="22"/>
        </w:rPr>
        <w:t>VISTO</w:t>
      </w:r>
      <w:r w:rsidRPr="00FC7E25">
        <w:rPr>
          <w:rFonts w:ascii="Garamond" w:hAnsi="Garamond"/>
          <w:sz w:val="22"/>
          <w:szCs w:val="22"/>
        </w:rPr>
        <w:tab/>
      </w:r>
      <w:r w:rsidRPr="00FC7E25">
        <w:rPr>
          <w:rFonts w:ascii="Garamond" w:hAnsi="Garamond"/>
          <w:sz w:val="22"/>
          <w:szCs w:val="22"/>
        </w:rPr>
        <w:tab/>
        <w:t>il Decreto Ministeriale n. 827 del 15 ottobre 2013 di definizione delle linee generali di indirizzo per la programmazione triennale 2013-2015;</w:t>
      </w:r>
    </w:p>
    <w:p w:rsidR="009E709A" w:rsidRPr="00FC7E25" w:rsidRDefault="009E709A" w:rsidP="009E709A">
      <w:pPr>
        <w:suppressAutoHyphens/>
        <w:jc w:val="both"/>
        <w:rPr>
          <w:rFonts w:ascii="Garamond" w:hAnsi="Garamond"/>
          <w:sz w:val="22"/>
          <w:szCs w:val="22"/>
        </w:rPr>
      </w:pPr>
      <w:r w:rsidRPr="00FC7E25">
        <w:rPr>
          <w:rFonts w:ascii="Garamond" w:hAnsi="Garamond"/>
          <w:sz w:val="22"/>
          <w:szCs w:val="22"/>
        </w:rPr>
        <w:t>VISTO</w:t>
      </w:r>
      <w:r w:rsidRPr="00FC7E25">
        <w:rPr>
          <w:rFonts w:ascii="Garamond" w:hAnsi="Garamond"/>
          <w:sz w:val="22"/>
          <w:szCs w:val="22"/>
        </w:rPr>
        <w:tab/>
      </w:r>
      <w:r w:rsidRPr="00FC7E25">
        <w:rPr>
          <w:rFonts w:ascii="Garamond" w:hAnsi="Garamond"/>
          <w:sz w:val="22"/>
          <w:szCs w:val="22"/>
        </w:rPr>
        <w:tab/>
        <w:t xml:space="preserve">il Piano Strategico di Ateneo 2013-2015 approvato il 26 marzo 2014; </w:t>
      </w:r>
    </w:p>
    <w:p w:rsidR="009E709A" w:rsidRPr="00FC7E25" w:rsidRDefault="009E709A" w:rsidP="009E709A">
      <w:pPr>
        <w:suppressAutoHyphens/>
        <w:ind w:left="1410" w:hanging="1410"/>
        <w:jc w:val="both"/>
        <w:rPr>
          <w:rFonts w:ascii="Garamond" w:hAnsi="Garamond"/>
          <w:sz w:val="22"/>
          <w:szCs w:val="22"/>
        </w:rPr>
      </w:pPr>
      <w:r w:rsidRPr="00FC7E25">
        <w:rPr>
          <w:rFonts w:ascii="Garamond" w:hAnsi="Garamond"/>
          <w:sz w:val="22"/>
          <w:szCs w:val="22"/>
        </w:rPr>
        <w:t>VISTO</w:t>
      </w:r>
      <w:r w:rsidRPr="00FC7E25">
        <w:rPr>
          <w:rFonts w:ascii="Garamond" w:hAnsi="Garamond"/>
          <w:sz w:val="22"/>
          <w:szCs w:val="22"/>
        </w:rPr>
        <w:tab/>
      </w:r>
      <w:r w:rsidRPr="00FC7E25">
        <w:rPr>
          <w:rFonts w:ascii="Garamond" w:hAnsi="Garamond"/>
          <w:sz w:val="22"/>
          <w:szCs w:val="22"/>
        </w:rPr>
        <w:tab/>
        <w:t>il progetto POP – Promozione Orientamento e Placement per il quale è stato richiesto il finanziamento al MIUR a valere sulle risorse messe a disposizione per la programmazione triennale 2013-2015;</w:t>
      </w:r>
    </w:p>
    <w:p w:rsidR="009E709A" w:rsidRPr="00FC7E25" w:rsidRDefault="009E709A" w:rsidP="009E709A">
      <w:pPr>
        <w:suppressAutoHyphens/>
        <w:ind w:left="1410" w:hanging="1410"/>
        <w:jc w:val="both"/>
        <w:rPr>
          <w:rFonts w:ascii="Garamond" w:hAnsi="Garamond"/>
          <w:sz w:val="22"/>
          <w:szCs w:val="22"/>
        </w:rPr>
      </w:pPr>
      <w:r w:rsidRPr="00FC7E25">
        <w:rPr>
          <w:rFonts w:ascii="Garamond" w:hAnsi="Garamond"/>
          <w:sz w:val="22"/>
          <w:szCs w:val="22"/>
        </w:rPr>
        <w:t>CONSIDERATO che tra le azioni specifiche del progetto è prevista quella relativa al Tutoraggio (PEER-Tutorage);</w:t>
      </w:r>
    </w:p>
    <w:p w:rsidR="009E709A" w:rsidRDefault="009E709A" w:rsidP="009E709A">
      <w:pPr>
        <w:suppressAutoHyphens/>
        <w:ind w:left="1410" w:hanging="1410"/>
        <w:jc w:val="both"/>
        <w:rPr>
          <w:rFonts w:ascii="Garamond" w:hAnsi="Garamond"/>
          <w:sz w:val="22"/>
          <w:szCs w:val="22"/>
        </w:rPr>
      </w:pPr>
      <w:r>
        <w:rPr>
          <w:rFonts w:ascii="Garamond" w:hAnsi="Garamond"/>
          <w:sz w:val="22"/>
          <w:szCs w:val="22"/>
        </w:rPr>
        <w:t xml:space="preserve">VISTA </w:t>
      </w:r>
      <w:r>
        <w:rPr>
          <w:rFonts w:ascii="Garamond" w:hAnsi="Garamond"/>
          <w:sz w:val="22"/>
          <w:szCs w:val="22"/>
        </w:rPr>
        <w:tab/>
        <w:t xml:space="preserve">la delibera del Senato Accademico </w:t>
      </w:r>
      <w:r w:rsidR="00F93620">
        <w:rPr>
          <w:rFonts w:ascii="Garamond" w:hAnsi="Garamond"/>
          <w:sz w:val="22"/>
          <w:szCs w:val="22"/>
        </w:rPr>
        <w:t xml:space="preserve">del </w:t>
      </w:r>
      <w:r w:rsidR="002B2995">
        <w:rPr>
          <w:rFonts w:ascii="Garamond" w:hAnsi="Garamond"/>
          <w:sz w:val="22"/>
          <w:szCs w:val="22"/>
        </w:rPr>
        <w:t>22 Settembre 2015;</w:t>
      </w:r>
    </w:p>
    <w:p w:rsidR="003F0471" w:rsidRDefault="003F0471" w:rsidP="003F0471">
      <w:pPr>
        <w:suppressAutoHyphens/>
        <w:ind w:left="1410" w:hanging="1410"/>
        <w:jc w:val="both"/>
        <w:rPr>
          <w:rFonts w:ascii="Garamond" w:hAnsi="Garamond"/>
          <w:sz w:val="22"/>
          <w:szCs w:val="22"/>
        </w:rPr>
      </w:pPr>
      <w:r>
        <w:rPr>
          <w:rFonts w:ascii="Garamond" w:hAnsi="Garamond"/>
          <w:sz w:val="22"/>
          <w:szCs w:val="22"/>
        </w:rPr>
        <w:t>ACCERTATA la disponibilità finanziaria;</w:t>
      </w:r>
    </w:p>
    <w:p w:rsidR="009E709A" w:rsidRDefault="009E709A" w:rsidP="009E709A">
      <w:pPr>
        <w:suppressAutoHyphens/>
        <w:ind w:left="1410" w:hanging="1410"/>
        <w:jc w:val="both"/>
        <w:rPr>
          <w:rFonts w:ascii="Garamond" w:hAnsi="Garamond"/>
          <w:sz w:val="22"/>
          <w:szCs w:val="22"/>
        </w:rPr>
      </w:pPr>
    </w:p>
    <w:p w:rsidR="009E709A" w:rsidRDefault="009E709A" w:rsidP="009E709A">
      <w:pPr>
        <w:jc w:val="center"/>
      </w:pPr>
      <w:r>
        <w:t>DECRETA</w:t>
      </w:r>
    </w:p>
    <w:p w:rsidR="009E709A" w:rsidRDefault="009E709A"/>
    <w:p w:rsidR="009E709A" w:rsidRPr="007F506B" w:rsidRDefault="009E709A" w:rsidP="009E709A">
      <w:pPr>
        <w:suppressAutoHyphens/>
        <w:rPr>
          <w:rFonts w:ascii="Garamond" w:hAnsi="Garamond"/>
          <w:b/>
          <w:sz w:val="22"/>
          <w:szCs w:val="22"/>
        </w:rPr>
      </w:pPr>
      <w:r w:rsidRPr="007F506B">
        <w:rPr>
          <w:rFonts w:ascii="Garamond" w:hAnsi="Garamond"/>
          <w:b/>
          <w:sz w:val="22"/>
          <w:szCs w:val="22"/>
        </w:rPr>
        <w:t>ART. 1 (Indizione e Finalità)</w:t>
      </w:r>
    </w:p>
    <w:p w:rsidR="003D556A" w:rsidRPr="003D556A" w:rsidRDefault="009E709A" w:rsidP="003D556A">
      <w:pPr>
        <w:ind w:firstLine="708"/>
        <w:jc w:val="both"/>
        <w:rPr>
          <w:rFonts w:ascii="Garamond" w:hAnsi="Garamond"/>
          <w:sz w:val="22"/>
          <w:szCs w:val="22"/>
        </w:rPr>
      </w:pPr>
      <w:r w:rsidRPr="007F506B">
        <w:rPr>
          <w:rFonts w:ascii="Garamond" w:hAnsi="Garamond"/>
          <w:sz w:val="22"/>
          <w:szCs w:val="22"/>
        </w:rPr>
        <w:t>E’ indetta una selezione, per titoli, per l’attribuzione di n.</w:t>
      </w:r>
      <w:r w:rsidR="009E1F58">
        <w:rPr>
          <w:rFonts w:ascii="Garamond" w:hAnsi="Garamond"/>
          <w:sz w:val="22"/>
          <w:szCs w:val="22"/>
        </w:rPr>
        <w:t xml:space="preserve"> </w:t>
      </w:r>
      <w:r w:rsidR="003C2F48">
        <w:rPr>
          <w:rFonts w:ascii="Garamond" w:hAnsi="Garamond"/>
          <w:sz w:val="22"/>
          <w:szCs w:val="22"/>
        </w:rPr>
        <w:t>26</w:t>
      </w:r>
      <w:r w:rsidR="003F0471">
        <w:rPr>
          <w:rFonts w:ascii="Garamond" w:hAnsi="Garamond"/>
          <w:sz w:val="22"/>
          <w:szCs w:val="22"/>
        </w:rPr>
        <w:t xml:space="preserve"> </w:t>
      </w:r>
      <w:r w:rsidRPr="007F506B">
        <w:rPr>
          <w:rFonts w:ascii="Garamond" w:hAnsi="Garamond"/>
          <w:sz w:val="22"/>
          <w:szCs w:val="22"/>
        </w:rPr>
        <w:t>assegni per l’incentivazione delle attività di tutorato, riservata agli studenti del Politecnico di Bari iscritti ai Corsi di Laurea Magistrale, ai Corsi di Laurea Magistrale a ciclo unico (IV e V Anno)</w:t>
      </w:r>
      <w:r w:rsidR="003D556A" w:rsidRPr="003D556A">
        <w:rPr>
          <w:rFonts w:eastAsia="Calibri"/>
          <w:bCs/>
          <w:color w:val="000000"/>
          <w:sz w:val="23"/>
          <w:szCs w:val="23"/>
          <w:shd w:val="clear" w:color="auto" w:fill="FFFFFF"/>
        </w:rPr>
        <w:t xml:space="preserve"> e </w:t>
      </w:r>
      <w:r w:rsidR="003D556A" w:rsidRPr="003D556A">
        <w:rPr>
          <w:rFonts w:ascii="Garamond" w:hAnsi="Garamond"/>
          <w:sz w:val="22"/>
          <w:szCs w:val="22"/>
        </w:rPr>
        <w:t xml:space="preserve">ai Corsi di Dottorato di ricerca in relazione a ciascun Dipartimento, sede e corso di studio, secondo la tabella sottostante. </w:t>
      </w:r>
    </w:p>
    <w:p w:rsidR="003C2F48" w:rsidRPr="007F506B" w:rsidRDefault="003C2F48" w:rsidP="009E709A">
      <w:pPr>
        <w:suppressAutoHyphens/>
        <w:ind w:firstLine="708"/>
        <w:jc w:val="both"/>
        <w:rPr>
          <w:rFonts w:ascii="Garamond" w:hAnsi="Garamond"/>
          <w:sz w:val="22"/>
          <w:szCs w:val="22"/>
        </w:rPr>
      </w:pPr>
    </w:p>
    <w:tbl>
      <w:tblPr>
        <w:tblW w:w="9498" w:type="dxa"/>
        <w:tblInd w:w="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4A0" w:firstRow="1" w:lastRow="0" w:firstColumn="1" w:lastColumn="0" w:noHBand="0" w:noVBand="1"/>
      </w:tblPr>
      <w:tblGrid>
        <w:gridCol w:w="2869"/>
        <w:gridCol w:w="891"/>
        <w:gridCol w:w="1274"/>
        <w:gridCol w:w="4464"/>
      </w:tblGrid>
      <w:tr w:rsidR="003C2F48" w:rsidRPr="003C2F48" w:rsidTr="002D6540">
        <w:trPr>
          <w:trHeight w:val="331"/>
        </w:trPr>
        <w:tc>
          <w:tcPr>
            <w:tcW w:w="286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3C2F48" w:rsidRPr="003C2F48" w:rsidRDefault="003C2F48" w:rsidP="003C2F48">
            <w:pPr>
              <w:suppressAutoHyphens/>
              <w:jc w:val="center"/>
              <w:rPr>
                <w:rFonts w:eastAsia="Calibri"/>
                <w:b/>
                <w:bCs/>
                <w:sz w:val="16"/>
                <w:szCs w:val="16"/>
              </w:rPr>
            </w:pPr>
            <w:r w:rsidRPr="003C2F48">
              <w:rPr>
                <w:rFonts w:eastAsia="Calibri"/>
                <w:b/>
                <w:bCs/>
                <w:sz w:val="16"/>
                <w:szCs w:val="16"/>
              </w:rPr>
              <w:t>DIPARTIMENTO</w:t>
            </w:r>
          </w:p>
        </w:tc>
        <w:tc>
          <w:tcPr>
            <w:tcW w:w="89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3C2F48" w:rsidRPr="003C2F48" w:rsidRDefault="003C2F48" w:rsidP="003C2F48">
            <w:pPr>
              <w:suppressAutoHyphens/>
              <w:jc w:val="center"/>
              <w:rPr>
                <w:rFonts w:eastAsia="Calibri"/>
                <w:b/>
                <w:bCs/>
                <w:sz w:val="16"/>
                <w:szCs w:val="16"/>
              </w:rPr>
            </w:pPr>
            <w:r w:rsidRPr="003C2F48">
              <w:rPr>
                <w:rFonts w:eastAsia="Calibri"/>
                <w:b/>
                <w:bCs/>
                <w:sz w:val="16"/>
                <w:szCs w:val="16"/>
              </w:rPr>
              <w:t>N. ASSEGNI</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3C2F48" w:rsidRPr="003C2F48" w:rsidRDefault="003C2F48" w:rsidP="003C2F48">
            <w:pPr>
              <w:suppressAutoHyphens/>
              <w:jc w:val="center"/>
              <w:rPr>
                <w:rFonts w:eastAsia="Calibri"/>
                <w:b/>
                <w:bCs/>
                <w:sz w:val="16"/>
                <w:szCs w:val="16"/>
              </w:rPr>
            </w:pPr>
            <w:r w:rsidRPr="003C2F48">
              <w:rPr>
                <w:rFonts w:eastAsia="Calibri"/>
                <w:b/>
                <w:bCs/>
                <w:sz w:val="16"/>
                <w:szCs w:val="16"/>
              </w:rPr>
              <w:t>SEDE DI SERVIZIO</w:t>
            </w:r>
          </w:p>
        </w:tc>
        <w:tc>
          <w:tcPr>
            <w:tcW w:w="446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3C2F48" w:rsidRPr="003C2F48" w:rsidRDefault="003C2F48" w:rsidP="003C2F48">
            <w:pPr>
              <w:suppressAutoHyphens/>
              <w:jc w:val="center"/>
              <w:rPr>
                <w:rFonts w:eastAsia="Calibri"/>
                <w:b/>
                <w:bCs/>
                <w:sz w:val="16"/>
                <w:szCs w:val="16"/>
              </w:rPr>
            </w:pPr>
            <w:r w:rsidRPr="003C2F48">
              <w:rPr>
                <w:rFonts w:eastAsia="Calibri"/>
                <w:b/>
                <w:bCs/>
                <w:sz w:val="16"/>
                <w:szCs w:val="16"/>
              </w:rPr>
              <w:t>DENOMINAZIONE CORSO DI STUDIO/SCUOLA DI DOTTORATO DI ACCESSO</w:t>
            </w:r>
          </w:p>
        </w:tc>
      </w:tr>
      <w:tr w:rsidR="003C2F48" w:rsidRPr="0047025F" w:rsidTr="002D6540">
        <w:trPr>
          <w:trHeight w:val="582"/>
        </w:trPr>
        <w:tc>
          <w:tcPr>
            <w:tcW w:w="286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3C2F48" w:rsidRPr="0047025F" w:rsidRDefault="003C2F48" w:rsidP="003C2F48">
            <w:pPr>
              <w:suppressAutoHyphens/>
              <w:rPr>
                <w:rFonts w:ascii="Garamond" w:hAnsi="Garamond"/>
                <w:sz w:val="22"/>
                <w:szCs w:val="22"/>
              </w:rPr>
            </w:pPr>
            <w:r w:rsidRPr="0047025F">
              <w:rPr>
                <w:rFonts w:ascii="Garamond" w:hAnsi="Garamond"/>
                <w:sz w:val="22"/>
                <w:szCs w:val="22"/>
              </w:rPr>
              <w:t>Ingegneria Meccanica, Matematica e Management</w:t>
            </w:r>
          </w:p>
        </w:tc>
        <w:tc>
          <w:tcPr>
            <w:tcW w:w="89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3C2F48" w:rsidRPr="0047025F" w:rsidRDefault="003C2F48" w:rsidP="003C2F48">
            <w:pPr>
              <w:suppressAutoHyphens/>
              <w:jc w:val="center"/>
              <w:rPr>
                <w:rFonts w:ascii="Garamond" w:hAnsi="Garamond"/>
                <w:sz w:val="22"/>
                <w:szCs w:val="22"/>
              </w:rPr>
            </w:pPr>
            <w:r w:rsidRPr="0047025F">
              <w:rPr>
                <w:rFonts w:ascii="Garamond" w:hAnsi="Garamond"/>
                <w:sz w:val="22"/>
                <w:szCs w:val="22"/>
              </w:rPr>
              <w:t>6</w:t>
            </w:r>
          </w:p>
          <w:p w:rsidR="003C2F48" w:rsidRPr="0047025F" w:rsidRDefault="003C2F48" w:rsidP="003C2F48">
            <w:pPr>
              <w:suppressAutoHyphens/>
              <w:rPr>
                <w:rFonts w:ascii="Garamond" w:hAnsi="Garamond"/>
                <w:sz w:val="22"/>
                <w:szCs w:val="22"/>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3C2F48" w:rsidRPr="0047025F" w:rsidRDefault="003C2F48" w:rsidP="003C2F48">
            <w:pPr>
              <w:suppressAutoHyphens/>
              <w:jc w:val="center"/>
              <w:rPr>
                <w:rFonts w:ascii="Garamond" w:hAnsi="Garamond"/>
                <w:sz w:val="22"/>
                <w:szCs w:val="22"/>
              </w:rPr>
            </w:pPr>
            <w:r w:rsidRPr="0047025F">
              <w:rPr>
                <w:rFonts w:ascii="Garamond" w:hAnsi="Garamond"/>
                <w:sz w:val="22"/>
                <w:szCs w:val="22"/>
              </w:rPr>
              <w:t xml:space="preserve">Bari </w:t>
            </w:r>
          </w:p>
          <w:p w:rsidR="003C2F48" w:rsidRPr="0047025F" w:rsidRDefault="003C2F48" w:rsidP="003C2F48">
            <w:pPr>
              <w:suppressAutoHyphens/>
              <w:jc w:val="center"/>
              <w:rPr>
                <w:rFonts w:ascii="Garamond" w:hAnsi="Garamond"/>
                <w:sz w:val="22"/>
                <w:szCs w:val="22"/>
              </w:rPr>
            </w:pPr>
          </w:p>
          <w:p w:rsidR="003C2F48" w:rsidRPr="0047025F" w:rsidRDefault="003C2F48" w:rsidP="003C2F48">
            <w:pPr>
              <w:suppressAutoHyphens/>
              <w:jc w:val="center"/>
              <w:rPr>
                <w:rFonts w:ascii="Garamond" w:hAnsi="Garamond"/>
                <w:sz w:val="22"/>
                <w:szCs w:val="22"/>
              </w:rPr>
            </w:pPr>
          </w:p>
        </w:tc>
        <w:tc>
          <w:tcPr>
            <w:tcW w:w="446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3C2F48" w:rsidRPr="0047025F" w:rsidRDefault="003C2F48" w:rsidP="003C2F48">
            <w:pPr>
              <w:suppressAutoHyphens/>
              <w:jc w:val="center"/>
              <w:rPr>
                <w:rFonts w:ascii="Garamond" w:hAnsi="Garamond"/>
                <w:sz w:val="22"/>
                <w:szCs w:val="22"/>
              </w:rPr>
            </w:pPr>
            <w:r w:rsidRPr="0047025F">
              <w:rPr>
                <w:rFonts w:ascii="Garamond" w:hAnsi="Garamond"/>
                <w:sz w:val="22"/>
                <w:szCs w:val="22"/>
              </w:rPr>
              <w:t>Magistrale Ingegneria Gestionale</w:t>
            </w:r>
          </w:p>
          <w:p w:rsidR="003C2F48" w:rsidRPr="0047025F" w:rsidRDefault="003C2F48" w:rsidP="003C2F48">
            <w:pPr>
              <w:suppressAutoHyphens/>
              <w:jc w:val="center"/>
              <w:rPr>
                <w:rFonts w:ascii="Garamond" w:hAnsi="Garamond"/>
                <w:sz w:val="22"/>
                <w:szCs w:val="22"/>
              </w:rPr>
            </w:pPr>
            <w:r w:rsidRPr="0047025F">
              <w:rPr>
                <w:rFonts w:ascii="Garamond" w:hAnsi="Garamond"/>
                <w:sz w:val="22"/>
                <w:szCs w:val="22"/>
              </w:rPr>
              <w:t>Magistrale Ingegneria Meccanica</w:t>
            </w:r>
          </w:p>
          <w:p w:rsidR="003C2F48" w:rsidRPr="0047025F" w:rsidRDefault="003C2F48" w:rsidP="003C2F48">
            <w:pPr>
              <w:suppressAutoHyphens/>
              <w:jc w:val="center"/>
              <w:rPr>
                <w:rFonts w:ascii="Garamond" w:hAnsi="Garamond"/>
                <w:sz w:val="22"/>
                <w:szCs w:val="22"/>
              </w:rPr>
            </w:pPr>
          </w:p>
        </w:tc>
      </w:tr>
      <w:tr w:rsidR="003C2F48" w:rsidRPr="0047025F" w:rsidTr="002D6540">
        <w:trPr>
          <w:trHeight w:val="582"/>
        </w:trPr>
        <w:tc>
          <w:tcPr>
            <w:tcW w:w="286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3C2F48" w:rsidRPr="0047025F" w:rsidRDefault="003C2F48" w:rsidP="003C2F48">
            <w:pPr>
              <w:suppressAutoHyphens/>
              <w:rPr>
                <w:rFonts w:ascii="Garamond" w:hAnsi="Garamond"/>
                <w:sz w:val="22"/>
                <w:szCs w:val="22"/>
              </w:rPr>
            </w:pPr>
            <w:r w:rsidRPr="0047025F">
              <w:rPr>
                <w:rFonts w:ascii="Garamond" w:hAnsi="Garamond"/>
                <w:sz w:val="22"/>
                <w:szCs w:val="22"/>
              </w:rPr>
              <w:t>Ingegneria Meccanica, Matematica e Management</w:t>
            </w:r>
          </w:p>
        </w:tc>
        <w:tc>
          <w:tcPr>
            <w:tcW w:w="89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3C2F48" w:rsidRPr="0047025F" w:rsidRDefault="003C2F48" w:rsidP="003C2F48">
            <w:pPr>
              <w:suppressAutoHyphens/>
              <w:jc w:val="center"/>
              <w:rPr>
                <w:rFonts w:ascii="Garamond" w:hAnsi="Garamond"/>
                <w:sz w:val="22"/>
                <w:szCs w:val="22"/>
              </w:rPr>
            </w:pPr>
            <w:r w:rsidRPr="0047025F">
              <w:rPr>
                <w:rFonts w:ascii="Garamond" w:hAnsi="Garamond"/>
                <w:sz w:val="22"/>
                <w:szCs w:val="22"/>
              </w:rPr>
              <w:t>1</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3C2F48" w:rsidRPr="0047025F" w:rsidRDefault="003C2F48" w:rsidP="003C2F48">
            <w:pPr>
              <w:suppressAutoHyphens/>
              <w:jc w:val="center"/>
              <w:rPr>
                <w:rFonts w:ascii="Garamond" w:hAnsi="Garamond"/>
                <w:sz w:val="22"/>
                <w:szCs w:val="22"/>
              </w:rPr>
            </w:pPr>
            <w:r w:rsidRPr="0047025F">
              <w:rPr>
                <w:rFonts w:ascii="Garamond" w:hAnsi="Garamond"/>
                <w:sz w:val="22"/>
                <w:szCs w:val="22"/>
              </w:rPr>
              <w:t xml:space="preserve">Taranto </w:t>
            </w:r>
          </w:p>
          <w:p w:rsidR="003C2F48" w:rsidRPr="0047025F" w:rsidRDefault="003C2F48" w:rsidP="003C2F48">
            <w:pPr>
              <w:suppressAutoHyphens/>
              <w:jc w:val="center"/>
              <w:rPr>
                <w:rFonts w:ascii="Garamond" w:hAnsi="Garamond"/>
                <w:sz w:val="22"/>
                <w:szCs w:val="22"/>
              </w:rPr>
            </w:pPr>
          </w:p>
        </w:tc>
        <w:tc>
          <w:tcPr>
            <w:tcW w:w="446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3C2F48" w:rsidRPr="0047025F" w:rsidRDefault="003C2F48" w:rsidP="003C2F48">
            <w:pPr>
              <w:suppressAutoHyphens/>
              <w:jc w:val="center"/>
              <w:rPr>
                <w:rFonts w:ascii="Garamond" w:hAnsi="Garamond"/>
                <w:sz w:val="22"/>
                <w:szCs w:val="22"/>
              </w:rPr>
            </w:pPr>
            <w:r w:rsidRPr="0047025F">
              <w:rPr>
                <w:rFonts w:ascii="Garamond" w:hAnsi="Garamond"/>
                <w:sz w:val="22"/>
                <w:szCs w:val="22"/>
              </w:rPr>
              <w:t>Magistrale Ingegneria Gestionale</w:t>
            </w:r>
          </w:p>
          <w:p w:rsidR="003C2F48" w:rsidRPr="0047025F" w:rsidRDefault="003C2F48" w:rsidP="003C2F48">
            <w:pPr>
              <w:suppressAutoHyphens/>
              <w:jc w:val="center"/>
              <w:rPr>
                <w:rFonts w:ascii="Garamond" w:hAnsi="Garamond"/>
                <w:sz w:val="22"/>
                <w:szCs w:val="22"/>
              </w:rPr>
            </w:pPr>
            <w:r w:rsidRPr="0047025F">
              <w:rPr>
                <w:rFonts w:ascii="Garamond" w:hAnsi="Garamond"/>
                <w:sz w:val="22"/>
                <w:szCs w:val="22"/>
              </w:rPr>
              <w:t>Magistrale Ingegneria Meccanica</w:t>
            </w:r>
          </w:p>
          <w:p w:rsidR="003C2F48" w:rsidRPr="0047025F" w:rsidRDefault="003C2F48" w:rsidP="003C2F48">
            <w:pPr>
              <w:suppressAutoHyphens/>
              <w:jc w:val="center"/>
              <w:rPr>
                <w:rFonts w:ascii="Garamond" w:hAnsi="Garamond"/>
                <w:sz w:val="22"/>
                <w:szCs w:val="22"/>
              </w:rPr>
            </w:pPr>
          </w:p>
        </w:tc>
      </w:tr>
      <w:tr w:rsidR="003C2F48" w:rsidRPr="0047025F" w:rsidTr="002D6540">
        <w:trPr>
          <w:trHeight w:val="582"/>
        </w:trPr>
        <w:tc>
          <w:tcPr>
            <w:tcW w:w="2869" w:type="dxa"/>
            <w:tcBorders>
              <w:top w:val="single" w:sz="4" w:space="0" w:color="00000A"/>
              <w:left w:val="single" w:sz="4" w:space="0" w:color="00000A"/>
              <w:bottom w:val="single" w:sz="4" w:space="0" w:color="auto"/>
              <w:right w:val="single" w:sz="4" w:space="0" w:color="00000A"/>
            </w:tcBorders>
            <w:shd w:val="clear" w:color="auto" w:fill="auto"/>
            <w:tcMar>
              <w:left w:w="58" w:type="dxa"/>
            </w:tcMar>
          </w:tcPr>
          <w:p w:rsidR="003C2F48" w:rsidRPr="0047025F" w:rsidRDefault="003C2F48" w:rsidP="003C2F48">
            <w:pPr>
              <w:suppressAutoHyphens/>
              <w:rPr>
                <w:rFonts w:ascii="Garamond" w:hAnsi="Garamond"/>
                <w:sz w:val="22"/>
                <w:szCs w:val="22"/>
              </w:rPr>
            </w:pPr>
            <w:r w:rsidRPr="0047025F">
              <w:rPr>
                <w:rFonts w:ascii="Garamond" w:hAnsi="Garamond"/>
                <w:sz w:val="22"/>
                <w:szCs w:val="22"/>
              </w:rPr>
              <w:t>Ingegneria Meccanica, Matematica e Management</w:t>
            </w:r>
          </w:p>
        </w:tc>
        <w:tc>
          <w:tcPr>
            <w:tcW w:w="891" w:type="dxa"/>
            <w:tcBorders>
              <w:top w:val="single" w:sz="4" w:space="0" w:color="00000A"/>
              <w:left w:val="single" w:sz="4" w:space="0" w:color="00000A"/>
              <w:bottom w:val="single" w:sz="4" w:space="0" w:color="auto"/>
              <w:right w:val="single" w:sz="4" w:space="0" w:color="00000A"/>
            </w:tcBorders>
            <w:shd w:val="clear" w:color="auto" w:fill="auto"/>
            <w:tcMar>
              <w:left w:w="58" w:type="dxa"/>
            </w:tcMar>
          </w:tcPr>
          <w:p w:rsidR="003C2F48" w:rsidRPr="0047025F" w:rsidRDefault="003C2F48" w:rsidP="003C2F48">
            <w:pPr>
              <w:suppressAutoHyphens/>
              <w:jc w:val="center"/>
              <w:rPr>
                <w:rFonts w:ascii="Garamond" w:hAnsi="Garamond"/>
                <w:sz w:val="22"/>
                <w:szCs w:val="22"/>
              </w:rPr>
            </w:pPr>
            <w:r w:rsidRPr="0047025F">
              <w:rPr>
                <w:rFonts w:ascii="Garamond" w:hAnsi="Garamond"/>
                <w:sz w:val="22"/>
                <w:szCs w:val="22"/>
              </w:rPr>
              <w:t>1</w:t>
            </w:r>
          </w:p>
        </w:tc>
        <w:tc>
          <w:tcPr>
            <w:tcW w:w="1274" w:type="dxa"/>
            <w:tcBorders>
              <w:top w:val="single" w:sz="4" w:space="0" w:color="00000A"/>
              <w:left w:val="single" w:sz="4" w:space="0" w:color="00000A"/>
              <w:bottom w:val="single" w:sz="4" w:space="0" w:color="auto"/>
              <w:right w:val="single" w:sz="4" w:space="0" w:color="00000A"/>
            </w:tcBorders>
            <w:shd w:val="clear" w:color="auto" w:fill="auto"/>
            <w:tcMar>
              <w:left w:w="58" w:type="dxa"/>
            </w:tcMar>
          </w:tcPr>
          <w:p w:rsidR="003C2F48" w:rsidRPr="0047025F" w:rsidRDefault="003C2F48" w:rsidP="003C2F48">
            <w:pPr>
              <w:suppressAutoHyphens/>
              <w:jc w:val="center"/>
              <w:rPr>
                <w:rFonts w:ascii="Garamond" w:hAnsi="Garamond"/>
                <w:sz w:val="22"/>
                <w:szCs w:val="22"/>
              </w:rPr>
            </w:pPr>
            <w:r w:rsidRPr="0047025F">
              <w:rPr>
                <w:rFonts w:ascii="Garamond" w:hAnsi="Garamond"/>
                <w:sz w:val="22"/>
                <w:szCs w:val="22"/>
              </w:rPr>
              <w:t>Bari</w:t>
            </w:r>
          </w:p>
        </w:tc>
        <w:tc>
          <w:tcPr>
            <w:tcW w:w="4464" w:type="dxa"/>
            <w:tcBorders>
              <w:top w:val="single" w:sz="4" w:space="0" w:color="00000A"/>
              <w:left w:val="single" w:sz="4" w:space="0" w:color="00000A"/>
              <w:bottom w:val="single" w:sz="4" w:space="0" w:color="auto"/>
              <w:right w:val="single" w:sz="4" w:space="0" w:color="00000A"/>
            </w:tcBorders>
            <w:shd w:val="clear" w:color="auto" w:fill="auto"/>
            <w:tcMar>
              <w:left w:w="58" w:type="dxa"/>
            </w:tcMar>
          </w:tcPr>
          <w:p w:rsidR="003C2F48" w:rsidRPr="0047025F" w:rsidRDefault="003C2F48" w:rsidP="003C2F48">
            <w:pPr>
              <w:suppressAutoHyphens/>
              <w:jc w:val="center"/>
              <w:rPr>
                <w:rFonts w:ascii="Garamond" w:hAnsi="Garamond"/>
                <w:sz w:val="22"/>
                <w:szCs w:val="22"/>
              </w:rPr>
            </w:pPr>
            <w:r w:rsidRPr="0047025F">
              <w:rPr>
                <w:rFonts w:ascii="Garamond" w:hAnsi="Garamond"/>
                <w:sz w:val="22"/>
                <w:szCs w:val="22"/>
              </w:rPr>
              <w:t>Dottorato di ricerca in Ingegneria Meccanica e Gestionale</w:t>
            </w:r>
          </w:p>
          <w:p w:rsidR="003C2F48" w:rsidRPr="0047025F" w:rsidRDefault="003C2F48" w:rsidP="003C2F48">
            <w:pPr>
              <w:suppressAutoHyphens/>
              <w:jc w:val="center"/>
              <w:rPr>
                <w:rFonts w:ascii="Garamond" w:hAnsi="Garamond"/>
                <w:sz w:val="22"/>
                <w:szCs w:val="22"/>
              </w:rPr>
            </w:pPr>
          </w:p>
        </w:tc>
      </w:tr>
      <w:tr w:rsidR="003C2F48" w:rsidRPr="0047025F" w:rsidTr="003C2F48">
        <w:trPr>
          <w:trHeight w:val="1701"/>
        </w:trPr>
        <w:tc>
          <w:tcPr>
            <w:tcW w:w="2869" w:type="dxa"/>
            <w:tcBorders>
              <w:top w:val="single" w:sz="4" w:space="0" w:color="auto"/>
              <w:left w:val="single" w:sz="4" w:space="0" w:color="00000A"/>
              <w:bottom w:val="single" w:sz="4" w:space="0" w:color="00000A"/>
              <w:right w:val="single" w:sz="4" w:space="0" w:color="00000A"/>
            </w:tcBorders>
            <w:shd w:val="clear" w:color="auto" w:fill="auto"/>
            <w:tcMar>
              <w:left w:w="58" w:type="dxa"/>
            </w:tcMar>
          </w:tcPr>
          <w:p w:rsidR="003C2F48" w:rsidRPr="0047025F" w:rsidRDefault="003C2F48" w:rsidP="003C2F48">
            <w:pPr>
              <w:suppressAutoHyphens/>
              <w:rPr>
                <w:rFonts w:ascii="Garamond" w:hAnsi="Garamond"/>
                <w:sz w:val="22"/>
                <w:szCs w:val="22"/>
              </w:rPr>
            </w:pPr>
            <w:r w:rsidRPr="0047025F">
              <w:rPr>
                <w:rFonts w:ascii="Garamond" w:hAnsi="Garamond"/>
                <w:sz w:val="22"/>
                <w:szCs w:val="22"/>
              </w:rPr>
              <w:lastRenderedPageBreak/>
              <w:t>Ingegneria Elettrica e dell’Informazione</w:t>
            </w:r>
          </w:p>
        </w:tc>
        <w:tc>
          <w:tcPr>
            <w:tcW w:w="891" w:type="dxa"/>
            <w:tcBorders>
              <w:top w:val="single" w:sz="4" w:space="0" w:color="auto"/>
              <w:left w:val="single" w:sz="4" w:space="0" w:color="00000A"/>
              <w:bottom w:val="single" w:sz="4" w:space="0" w:color="00000A"/>
              <w:right w:val="single" w:sz="4" w:space="0" w:color="00000A"/>
            </w:tcBorders>
            <w:shd w:val="clear" w:color="auto" w:fill="auto"/>
            <w:tcMar>
              <w:left w:w="58" w:type="dxa"/>
            </w:tcMar>
          </w:tcPr>
          <w:p w:rsidR="003C2F48" w:rsidRPr="0047025F" w:rsidRDefault="003C2F48" w:rsidP="003C2F48">
            <w:pPr>
              <w:suppressAutoHyphens/>
              <w:jc w:val="center"/>
              <w:rPr>
                <w:rFonts w:ascii="Garamond" w:hAnsi="Garamond"/>
                <w:sz w:val="22"/>
                <w:szCs w:val="22"/>
              </w:rPr>
            </w:pPr>
            <w:r w:rsidRPr="0047025F">
              <w:rPr>
                <w:rFonts w:ascii="Garamond" w:hAnsi="Garamond"/>
                <w:sz w:val="22"/>
                <w:szCs w:val="22"/>
              </w:rPr>
              <w:t>5</w:t>
            </w:r>
          </w:p>
        </w:tc>
        <w:tc>
          <w:tcPr>
            <w:tcW w:w="1274" w:type="dxa"/>
            <w:tcBorders>
              <w:top w:val="single" w:sz="4" w:space="0" w:color="auto"/>
              <w:left w:val="single" w:sz="4" w:space="0" w:color="00000A"/>
              <w:bottom w:val="single" w:sz="4" w:space="0" w:color="00000A"/>
              <w:right w:val="single" w:sz="4" w:space="0" w:color="00000A"/>
            </w:tcBorders>
            <w:shd w:val="clear" w:color="auto" w:fill="auto"/>
            <w:tcMar>
              <w:left w:w="58" w:type="dxa"/>
            </w:tcMar>
          </w:tcPr>
          <w:p w:rsidR="003C2F48" w:rsidRPr="0047025F" w:rsidRDefault="003C2F48" w:rsidP="003C2F48">
            <w:pPr>
              <w:suppressAutoHyphens/>
              <w:jc w:val="center"/>
              <w:rPr>
                <w:rFonts w:ascii="Garamond" w:hAnsi="Garamond"/>
                <w:sz w:val="22"/>
                <w:szCs w:val="22"/>
              </w:rPr>
            </w:pPr>
            <w:r w:rsidRPr="0047025F">
              <w:rPr>
                <w:rFonts w:ascii="Garamond" w:hAnsi="Garamond"/>
                <w:sz w:val="22"/>
                <w:szCs w:val="22"/>
              </w:rPr>
              <w:t>Bari</w:t>
            </w:r>
          </w:p>
        </w:tc>
        <w:tc>
          <w:tcPr>
            <w:tcW w:w="4464" w:type="dxa"/>
            <w:tcBorders>
              <w:top w:val="single" w:sz="4" w:space="0" w:color="auto"/>
              <w:left w:val="single" w:sz="4" w:space="0" w:color="00000A"/>
              <w:bottom w:val="single" w:sz="4" w:space="0" w:color="00000A"/>
              <w:right w:val="single" w:sz="4" w:space="0" w:color="00000A"/>
            </w:tcBorders>
            <w:shd w:val="clear" w:color="auto" w:fill="auto"/>
            <w:tcMar>
              <w:left w:w="58" w:type="dxa"/>
            </w:tcMar>
          </w:tcPr>
          <w:p w:rsidR="003C2F48" w:rsidRPr="0047025F" w:rsidRDefault="003C2F48" w:rsidP="003C2F48">
            <w:pPr>
              <w:suppressAutoHyphens/>
              <w:jc w:val="center"/>
              <w:rPr>
                <w:rFonts w:ascii="Garamond" w:hAnsi="Garamond"/>
                <w:sz w:val="22"/>
                <w:szCs w:val="22"/>
              </w:rPr>
            </w:pPr>
            <w:r w:rsidRPr="0047025F">
              <w:rPr>
                <w:rFonts w:ascii="Garamond" w:hAnsi="Garamond"/>
                <w:sz w:val="22"/>
                <w:szCs w:val="22"/>
              </w:rPr>
              <w:t xml:space="preserve">Magistrale Ingegneria Elettrica </w:t>
            </w:r>
          </w:p>
          <w:p w:rsidR="003C2F48" w:rsidRPr="0047025F" w:rsidRDefault="003C2F48" w:rsidP="003C2F48">
            <w:pPr>
              <w:suppressAutoHyphens/>
              <w:jc w:val="center"/>
              <w:rPr>
                <w:rFonts w:ascii="Garamond" w:hAnsi="Garamond"/>
                <w:sz w:val="22"/>
                <w:szCs w:val="22"/>
              </w:rPr>
            </w:pPr>
            <w:r w:rsidRPr="0047025F">
              <w:rPr>
                <w:rFonts w:ascii="Garamond" w:hAnsi="Garamond"/>
                <w:sz w:val="22"/>
                <w:szCs w:val="22"/>
              </w:rPr>
              <w:t>Magistrale Ingegneria Elettronica</w:t>
            </w:r>
          </w:p>
          <w:p w:rsidR="003C2F48" w:rsidRPr="0047025F" w:rsidRDefault="003C2F48" w:rsidP="003C2F48">
            <w:pPr>
              <w:suppressAutoHyphens/>
              <w:jc w:val="center"/>
              <w:rPr>
                <w:rFonts w:ascii="Garamond" w:hAnsi="Garamond"/>
                <w:sz w:val="22"/>
                <w:szCs w:val="22"/>
              </w:rPr>
            </w:pPr>
            <w:r w:rsidRPr="0047025F">
              <w:rPr>
                <w:rFonts w:ascii="Garamond" w:hAnsi="Garamond"/>
                <w:sz w:val="22"/>
                <w:szCs w:val="22"/>
              </w:rPr>
              <w:t>Magistrale Ingegneria delle Telecomunicazioni</w:t>
            </w:r>
          </w:p>
          <w:p w:rsidR="003C2F48" w:rsidRPr="0047025F" w:rsidRDefault="003C2F48" w:rsidP="003C2F48">
            <w:pPr>
              <w:suppressAutoHyphens/>
              <w:jc w:val="center"/>
              <w:rPr>
                <w:rFonts w:ascii="Garamond" w:hAnsi="Garamond"/>
                <w:sz w:val="22"/>
                <w:szCs w:val="22"/>
              </w:rPr>
            </w:pPr>
            <w:r w:rsidRPr="0047025F">
              <w:rPr>
                <w:rFonts w:ascii="Garamond" w:hAnsi="Garamond"/>
                <w:sz w:val="22"/>
                <w:szCs w:val="22"/>
              </w:rPr>
              <w:t xml:space="preserve">Magistrale Ingegneria dell’Automazione </w:t>
            </w:r>
          </w:p>
          <w:p w:rsidR="003C2F48" w:rsidRPr="0047025F" w:rsidRDefault="003C2F48" w:rsidP="003C2F48">
            <w:pPr>
              <w:suppressAutoHyphens/>
              <w:jc w:val="center"/>
              <w:rPr>
                <w:rFonts w:ascii="Garamond" w:hAnsi="Garamond"/>
                <w:sz w:val="22"/>
                <w:szCs w:val="22"/>
              </w:rPr>
            </w:pPr>
            <w:r w:rsidRPr="0047025F">
              <w:rPr>
                <w:rFonts w:ascii="Garamond" w:hAnsi="Garamond"/>
                <w:sz w:val="22"/>
                <w:szCs w:val="22"/>
              </w:rPr>
              <w:t>Magistrale Ingegneria Informatica</w:t>
            </w:r>
          </w:p>
          <w:p w:rsidR="003C2F48" w:rsidRPr="0047025F" w:rsidRDefault="003C2F48" w:rsidP="003C2F48">
            <w:pPr>
              <w:suppressAutoHyphens/>
              <w:jc w:val="center"/>
              <w:rPr>
                <w:rFonts w:ascii="Garamond" w:hAnsi="Garamond"/>
                <w:sz w:val="22"/>
                <w:szCs w:val="22"/>
              </w:rPr>
            </w:pPr>
          </w:p>
        </w:tc>
      </w:tr>
      <w:tr w:rsidR="003C2F48" w:rsidRPr="0047025F" w:rsidTr="003C2F48">
        <w:trPr>
          <w:trHeight w:val="960"/>
        </w:trPr>
        <w:tc>
          <w:tcPr>
            <w:tcW w:w="2869" w:type="dxa"/>
            <w:tcBorders>
              <w:top w:val="single" w:sz="4" w:space="0" w:color="00000A"/>
              <w:left w:val="single" w:sz="4" w:space="0" w:color="00000A"/>
              <w:bottom w:val="single" w:sz="4" w:space="0" w:color="auto"/>
              <w:right w:val="single" w:sz="4" w:space="0" w:color="00000A"/>
            </w:tcBorders>
            <w:shd w:val="clear" w:color="auto" w:fill="auto"/>
            <w:tcMar>
              <w:left w:w="58" w:type="dxa"/>
            </w:tcMar>
          </w:tcPr>
          <w:p w:rsidR="003C2F48" w:rsidRPr="0047025F" w:rsidRDefault="003C2F48" w:rsidP="003C2F48">
            <w:pPr>
              <w:suppressAutoHyphens/>
              <w:rPr>
                <w:rFonts w:ascii="Garamond" w:hAnsi="Garamond"/>
                <w:sz w:val="22"/>
                <w:szCs w:val="22"/>
              </w:rPr>
            </w:pPr>
            <w:r w:rsidRPr="0047025F">
              <w:rPr>
                <w:rFonts w:ascii="Garamond" w:hAnsi="Garamond"/>
                <w:sz w:val="22"/>
                <w:szCs w:val="22"/>
              </w:rPr>
              <w:t>Ingegneria Elettrica e dell’Informazione</w:t>
            </w:r>
          </w:p>
        </w:tc>
        <w:tc>
          <w:tcPr>
            <w:tcW w:w="891" w:type="dxa"/>
            <w:tcBorders>
              <w:top w:val="single" w:sz="4" w:space="0" w:color="00000A"/>
              <w:left w:val="single" w:sz="4" w:space="0" w:color="00000A"/>
              <w:bottom w:val="single" w:sz="4" w:space="0" w:color="auto"/>
              <w:right w:val="single" w:sz="4" w:space="0" w:color="00000A"/>
            </w:tcBorders>
            <w:shd w:val="clear" w:color="auto" w:fill="auto"/>
            <w:tcMar>
              <w:left w:w="58" w:type="dxa"/>
            </w:tcMar>
          </w:tcPr>
          <w:p w:rsidR="003C2F48" w:rsidRPr="0047025F" w:rsidRDefault="003C2F48" w:rsidP="003C2F48">
            <w:pPr>
              <w:suppressAutoHyphens/>
              <w:jc w:val="center"/>
              <w:rPr>
                <w:rFonts w:ascii="Garamond" w:hAnsi="Garamond"/>
                <w:sz w:val="22"/>
                <w:szCs w:val="22"/>
              </w:rPr>
            </w:pPr>
            <w:r w:rsidRPr="0047025F">
              <w:rPr>
                <w:rFonts w:ascii="Garamond" w:hAnsi="Garamond"/>
                <w:sz w:val="22"/>
                <w:szCs w:val="22"/>
              </w:rPr>
              <w:t>1</w:t>
            </w:r>
          </w:p>
        </w:tc>
        <w:tc>
          <w:tcPr>
            <w:tcW w:w="1274" w:type="dxa"/>
            <w:tcBorders>
              <w:top w:val="single" w:sz="4" w:space="0" w:color="00000A"/>
              <w:left w:val="single" w:sz="4" w:space="0" w:color="00000A"/>
              <w:bottom w:val="single" w:sz="4" w:space="0" w:color="auto"/>
              <w:right w:val="single" w:sz="4" w:space="0" w:color="00000A"/>
            </w:tcBorders>
            <w:shd w:val="clear" w:color="auto" w:fill="auto"/>
            <w:tcMar>
              <w:left w:w="58" w:type="dxa"/>
            </w:tcMar>
          </w:tcPr>
          <w:p w:rsidR="003C2F48" w:rsidRPr="0047025F" w:rsidRDefault="003C2F48" w:rsidP="003C2F48">
            <w:pPr>
              <w:suppressAutoHyphens/>
              <w:jc w:val="center"/>
              <w:rPr>
                <w:rFonts w:ascii="Garamond" w:hAnsi="Garamond"/>
                <w:sz w:val="22"/>
                <w:szCs w:val="22"/>
              </w:rPr>
            </w:pPr>
            <w:r w:rsidRPr="0047025F">
              <w:rPr>
                <w:rFonts w:ascii="Garamond" w:hAnsi="Garamond"/>
                <w:sz w:val="22"/>
                <w:szCs w:val="22"/>
              </w:rPr>
              <w:t>Bari</w:t>
            </w:r>
          </w:p>
        </w:tc>
        <w:tc>
          <w:tcPr>
            <w:tcW w:w="4464" w:type="dxa"/>
            <w:tcBorders>
              <w:top w:val="single" w:sz="4" w:space="0" w:color="00000A"/>
              <w:left w:val="single" w:sz="4" w:space="0" w:color="00000A"/>
              <w:bottom w:val="single" w:sz="4" w:space="0" w:color="auto"/>
              <w:right w:val="single" w:sz="4" w:space="0" w:color="00000A"/>
            </w:tcBorders>
            <w:shd w:val="clear" w:color="auto" w:fill="auto"/>
            <w:tcMar>
              <w:left w:w="58" w:type="dxa"/>
            </w:tcMar>
          </w:tcPr>
          <w:p w:rsidR="003C2F48" w:rsidRPr="0047025F" w:rsidRDefault="003C2F48" w:rsidP="003C2F48">
            <w:pPr>
              <w:suppressAutoHyphens/>
              <w:jc w:val="center"/>
              <w:rPr>
                <w:rFonts w:ascii="Garamond" w:hAnsi="Garamond"/>
                <w:sz w:val="22"/>
                <w:szCs w:val="22"/>
              </w:rPr>
            </w:pPr>
            <w:r w:rsidRPr="0047025F">
              <w:rPr>
                <w:rFonts w:ascii="Garamond" w:hAnsi="Garamond"/>
                <w:sz w:val="22"/>
                <w:szCs w:val="22"/>
              </w:rPr>
              <w:t xml:space="preserve">Dottorato di Ricerca in Ingegneria Elettrica e dell'Informazione </w:t>
            </w:r>
          </w:p>
          <w:p w:rsidR="003C2F48" w:rsidRPr="0047025F" w:rsidRDefault="003C2F48" w:rsidP="003C2F48">
            <w:pPr>
              <w:suppressAutoHyphens/>
              <w:jc w:val="center"/>
              <w:rPr>
                <w:rFonts w:ascii="Garamond" w:hAnsi="Garamond"/>
                <w:sz w:val="22"/>
                <w:szCs w:val="22"/>
              </w:rPr>
            </w:pPr>
          </w:p>
        </w:tc>
      </w:tr>
      <w:tr w:rsidR="003C2F48" w:rsidRPr="0047025F" w:rsidTr="00554748">
        <w:trPr>
          <w:trHeight w:val="420"/>
        </w:trPr>
        <w:tc>
          <w:tcPr>
            <w:tcW w:w="2869" w:type="dxa"/>
            <w:tcBorders>
              <w:top w:val="single" w:sz="4" w:space="0" w:color="auto"/>
              <w:left w:val="nil"/>
              <w:bottom w:val="single" w:sz="4" w:space="0" w:color="auto"/>
              <w:right w:val="nil"/>
            </w:tcBorders>
            <w:shd w:val="clear" w:color="auto" w:fill="auto"/>
            <w:tcMar>
              <w:left w:w="58" w:type="dxa"/>
            </w:tcMar>
          </w:tcPr>
          <w:p w:rsidR="003C2F48" w:rsidRPr="0047025F" w:rsidRDefault="003C2F48" w:rsidP="003C2F48">
            <w:pPr>
              <w:suppressAutoHyphens/>
              <w:rPr>
                <w:rFonts w:ascii="Garamond" w:hAnsi="Garamond"/>
                <w:sz w:val="22"/>
                <w:szCs w:val="22"/>
              </w:rPr>
            </w:pPr>
          </w:p>
        </w:tc>
        <w:tc>
          <w:tcPr>
            <w:tcW w:w="891" w:type="dxa"/>
            <w:tcBorders>
              <w:top w:val="single" w:sz="4" w:space="0" w:color="auto"/>
              <w:left w:val="nil"/>
              <w:bottom w:val="single" w:sz="4" w:space="0" w:color="auto"/>
              <w:right w:val="nil"/>
            </w:tcBorders>
            <w:shd w:val="clear" w:color="auto" w:fill="auto"/>
            <w:tcMar>
              <w:left w:w="58" w:type="dxa"/>
            </w:tcMar>
          </w:tcPr>
          <w:p w:rsidR="003C2F48" w:rsidRPr="0047025F" w:rsidRDefault="003C2F48" w:rsidP="003C2F48">
            <w:pPr>
              <w:suppressAutoHyphens/>
              <w:jc w:val="center"/>
              <w:rPr>
                <w:rFonts w:ascii="Garamond" w:hAnsi="Garamond"/>
                <w:sz w:val="22"/>
                <w:szCs w:val="22"/>
              </w:rPr>
            </w:pPr>
          </w:p>
        </w:tc>
        <w:tc>
          <w:tcPr>
            <w:tcW w:w="1274" w:type="dxa"/>
            <w:tcBorders>
              <w:top w:val="single" w:sz="4" w:space="0" w:color="auto"/>
              <w:left w:val="nil"/>
              <w:bottom w:val="single" w:sz="4" w:space="0" w:color="auto"/>
              <w:right w:val="nil"/>
            </w:tcBorders>
            <w:shd w:val="clear" w:color="auto" w:fill="auto"/>
            <w:tcMar>
              <w:left w:w="58" w:type="dxa"/>
            </w:tcMar>
          </w:tcPr>
          <w:p w:rsidR="003C2F48" w:rsidRPr="0047025F" w:rsidRDefault="003C2F48" w:rsidP="003C2F48">
            <w:pPr>
              <w:suppressAutoHyphens/>
              <w:jc w:val="center"/>
              <w:rPr>
                <w:rFonts w:ascii="Garamond" w:hAnsi="Garamond"/>
                <w:sz w:val="22"/>
                <w:szCs w:val="22"/>
              </w:rPr>
            </w:pPr>
          </w:p>
        </w:tc>
        <w:tc>
          <w:tcPr>
            <w:tcW w:w="4464" w:type="dxa"/>
            <w:tcBorders>
              <w:top w:val="single" w:sz="4" w:space="0" w:color="auto"/>
              <w:left w:val="nil"/>
              <w:bottom w:val="single" w:sz="4" w:space="0" w:color="auto"/>
              <w:right w:val="nil"/>
            </w:tcBorders>
            <w:shd w:val="clear" w:color="auto" w:fill="auto"/>
            <w:tcMar>
              <w:left w:w="58" w:type="dxa"/>
            </w:tcMar>
          </w:tcPr>
          <w:p w:rsidR="003C2F48" w:rsidRPr="0047025F" w:rsidRDefault="003C2F48" w:rsidP="003C2F48">
            <w:pPr>
              <w:suppressAutoHyphens/>
              <w:jc w:val="center"/>
              <w:rPr>
                <w:rFonts w:ascii="Garamond" w:hAnsi="Garamond"/>
                <w:sz w:val="22"/>
                <w:szCs w:val="22"/>
              </w:rPr>
            </w:pPr>
          </w:p>
        </w:tc>
      </w:tr>
      <w:tr w:rsidR="003C2F48" w:rsidRPr="0047025F" w:rsidTr="003C2F48">
        <w:trPr>
          <w:trHeight w:val="786"/>
        </w:trPr>
        <w:tc>
          <w:tcPr>
            <w:tcW w:w="2869" w:type="dxa"/>
            <w:tcBorders>
              <w:top w:val="single" w:sz="4" w:space="0" w:color="auto"/>
              <w:left w:val="single" w:sz="4" w:space="0" w:color="00000A"/>
              <w:bottom w:val="single" w:sz="4" w:space="0" w:color="auto"/>
              <w:right w:val="single" w:sz="4" w:space="0" w:color="00000A"/>
            </w:tcBorders>
            <w:shd w:val="clear" w:color="auto" w:fill="auto"/>
            <w:tcMar>
              <w:left w:w="58" w:type="dxa"/>
            </w:tcMar>
          </w:tcPr>
          <w:p w:rsidR="003C2F48" w:rsidRPr="0047025F" w:rsidRDefault="003C2F48" w:rsidP="003C2F48">
            <w:pPr>
              <w:suppressAutoHyphens/>
              <w:rPr>
                <w:rFonts w:ascii="Garamond" w:hAnsi="Garamond"/>
                <w:sz w:val="22"/>
                <w:szCs w:val="22"/>
              </w:rPr>
            </w:pPr>
            <w:r w:rsidRPr="0047025F">
              <w:rPr>
                <w:rFonts w:ascii="Garamond" w:hAnsi="Garamond"/>
                <w:sz w:val="22"/>
                <w:szCs w:val="22"/>
              </w:rPr>
              <w:t>Scienze dell’Ingegneria Civile e dell’Architettura</w:t>
            </w:r>
          </w:p>
        </w:tc>
        <w:tc>
          <w:tcPr>
            <w:tcW w:w="891" w:type="dxa"/>
            <w:tcBorders>
              <w:top w:val="single" w:sz="4" w:space="0" w:color="auto"/>
              <w:left w:val="single" w:sz="4" w:space="0" w:color="00000A"/>
              <w:bottom w:val="single" w:sz="4" w:space="0" w:color="auto"/>
              <w:right w:val="single" w:sz="4" w:space="0" w:color="00000A"/>
            </w:tcBorders>
            <w:shd w:val="clear" w:color="auto" w:fill="auto"/>
            <w:tcMar>
              <w:left w:w="58" w:type="dxa"/>
            </w:tcMar>
          </w:tcPr>
          <w:p w:rsidR="003C2F48" w:rsidRPr="0047025F" w:rsidRDefault="003C2F48" w:rsidP="003C2F48">
            <w:pPr>
              <w:suppressAutoHyphens/>
              <w:jc w:val="center"/>
              <w:rPr>
                <w:rFonts w:ascii="Garamond" w:hAnsi="Garamond"/>
                <w:sz w:val="22"/>
                <w:szCs w:val="22"/>
              </w:rPr>
            </w:pPr>
            <w:r w:rsidRPr="0047025F">
              <w:rPr>
                <w:rFonts w:ascii="Garamond" w:hAnsi="Garamond"/>
                <w:sz w:val="22"/>
                <w:szCs w:val="22"/>
              </w:rPr>
              <w:t>4</w:t>
            </w:r>
          </w:p>
          <w:p w:rsidR="003C2F48" w:rsidRPr="0047025F" w:rsidRDefault="003C2F48" w:rsidP="003C2F48">
            <w:pPr>
              <w:suppressAutoHyphens/>
              <w:rPr>
                <w:rFonts w:ascii="Garamond" w:hAnsi="Garamond"/>
                <w:sz w:val="22"/>
                <w:szCs w:val="22"/>
              </w:rPr>
            </w:pPr>
          </w:p>
        </w:tc>
        <w:tc>
          <w:tcPr>
            <w:tcW w:w="1274" w:type="dxa"/>
            <w:tcBorders>
              <w:top w:val="single" w:sz="4" w:space="0" w:color="auto"/>
              <w:left w:val="single" w:sz="4" w:space="0" w:color="00000A"/>
              <w:bottom w:val="single" w:sz="4" w:space="0" w:color="auto"/>
              <w:right w:val="single" w:sz="4" w:space="0" w:color="00000A"/>
            </w:tcBorders>
            <w:shd w:val="clear" w:color="auto" w:fill="auto"/>
            <w:tcMar>
              <w:left w:w="58" w:type="dxa"/>
            </w:tcMar>
          </w:tcPr>
          <w:p w:rsidR="003C2F48" w:rsidRPr="0047025F" w:rsidRDefault="003C2F48" w:rsidP="003C2F48">
            <w:pPr>
              <w:suppressAutoHyphens/>
              <w:jc w:val="center"/>
              <w:rPr>
                <w:rFonts w:ascii="Garamond" w:hAnsi="Garamond"/>
                <w:sz w:val="22"/>
                <w:szCs w:val="22"/>
              </w:rPr>
            </w:pPr>
            <w:r w:rsidRPr="0047025F">
              <w:rPr>
                <w:rFonts w:ascii="Garamond" w:hAnsi="Garamond"/>
                <w:sz w:val="22"/>
                <w:szCs w:val="22"/>
              </w:rPr>
              <w:t>Bari</w:t>
            </w:r>
          </w:p>
        </w:tc>
        <w:tc>
          <w:tcPr>
            <w:tcW w:w="4464" w:type="dxa"/>
            <w:tcBorders>
              <w:top w:val="single" w:sz="4" w:space="0" w:color="auto"/>
              <w:left w:val="single" w:sz="4" w:space="0" w:color="00000A"/>
              <w:bottom w:val="single" w:sz="4" w:space="0" w:color="auto"/>
              <w:right w:val="single" w:sz="4" w:space="0" w:color="00000A"/>
            </w:tcBorders>
            <w:shd w:val="clear" w:color="auto" w:fill="auto"/>
            <w:tcMar>
              <w:left w:w="58" w:type="dxa"/>
            </w:tcMar>
          </w:tcPr>
          <w:p w:rsidR="003C2F48" w:rsidRPr="0047025F" w:rsidRDefault="003C2F48" w:rsidP="003C2F48">
            <w:pPr>
              <w:suppressAutoHyphens/>
              <w:jc w:val="center"/>
              <w:rPr>
                <w:rFonts w:ascii="Garamond" w:hAnsi="Garamond"/>
                <w:sz w:val="22"/>
                <w:szCs w:val="22"/>
              </w:rPr>
            </w:pPr>
            <w:r w:rsidRPr="0047025F">
              <w:rPr>
                <w:rFonts w:ascii="Garamond" w:hAnsi="Garamond"/>
                <w:sz w:val="22"/>
                <w:szCs w:val="22"/>
              </w:rPr>
              <w:t>Magistrale a ciclo unico Architettura</w:t>
            </w:r>
          </w:p>
          <w:p w:rsidR="003C2F48" w:rsidRPr="0047025F" w:rsidRDefault="003C2F48" w:rsidP="003C2F48">
            <w:pPr>
              <w:suppressAutoHyphens/>
              <w:jc w:val="center"/>
              <w:rPr>
                <w:rFonts w:ascii="Garamond" w:hAnsi="Garamond"/>
                <w:sz w:val="22"/>
                <w:szCs w:val="22"/>
              </w:rPr>
            </w:pPr>
            <w:r w:rsidRPr="0047025F">
              <w:rPr>
                <w:rFonts w:ascii="Garamond" w:hAnsi="Garamond"/>
                <w:sz w:val="22"/>
                <w:szCs w:val="22"/>
              </w:rPr>
              <w:t>Magistrale a ciclo unico Ingegneria</w:t>
            </w:r>
          </w:p>
          <w:p w:rsidR="003C2F48" w:rsidRPr="0047025F" w:rsidRDefault="003C2F48" w:rsidP="003C2F48">
            <w:pPr>
              <w:suppressAutoHyphens/>
              <w:jc w:val="center"/>
              <w:rPr>
                <w:rFonts w:ascii="Garamond" w:hAnsi="Garamond"/>
                <w:sz w:val="22"/>
                <w:szCs w:val="22"/>
              </w:rPr>
            </w:pPr>
            <w:r w:rsidRPr="0047025F">
              <w:rPr>
                <w:rFonts w:ascii="Garamond" w:hAnsi="Garamond"/>
                <w:sz w:val="22"/>
                <w:szCs w:val="22"/>
              </w:rPr>
              <w:t xml:space="preserve"> Edile – Architettura</w:t>
            </w:r>
          </w:p>
          <w:p w:rsidR="003C2F48" w:rsidRPr="0047025F" w:rsidRDefault="003C2F48" w:rsidP="003C2F48">
            <w:pPr>
              <w:suppressAutoHyphens/>
              <w:jc w:val="center"/>
              <w:rPr>
                <w:rFonts w:ascii="Garamond" w:hAnsi="Garamond"/>
                <w:sz w:val="22"/>
                <w:szCs w:val="22"/>
              </w:rPr>
            </w:pPr>
          </w:p>
        </w:tc>
      </w:tr>
      <w:tr w:rsidR="003C2F48" w:rsidRPr="0047025F" w:rsidTr="002D6540">
        <w:trPr>
          <w:trHeight w:val="786"/>
        </w:trPr>
        <w:tc>
          <w:tcPr>
            <w:tcW w:w="2869" w:type="dxa"/>
            <w:tcBorders>
              <w:top w:val="single" w:sz="4" w:space="0" w:color="auto"/>
              <w:left w:val="single" w:sz="4" w:space="0" w:color="00000A"/>
              <w:bottom w:val="single" w:sz="4" w:space="0" w:color="auto"/>
              <w:right w:val="single" w:sz="4" w:space="0" w:color="00000A"/>
            </w:tcBorders>
            <w:shd w:val="clear" w:color="auto" w:fill="auto"/>
            <w:tcMar>
              <w:left w:w="58" w:type="dxa"/>
            </w:tcMar>
          </w:tcPr>
          <w:p w:rsidR="003C2F48" w:rsidRPr="0047025F" w:rsidRDefault="003C2F48" w:rsidP="003C2F48">
            <w:pPr>
              <w:suppressAutoHyphens/>
              <w:rPr>
                <w:rFonts w:ascii="Garamond" w:hAnsi="Garamond"/>
                <w:sz w:val="22"/>
                <w:szCs w:val="22"/>
              </w:rPr>
            </w:pPr>
            <w:r w:rsidRPr="0047025F">
              <w:rPr>
                <w:rFonts w:ascii="Garamond" w:hAnsi="Garamond"/>
                <w:sz w:val="22"/>
                <w:szCs w:val="22"/>
              </w:rPr>
              <w:t>Scienze dell’Ingegneria Civile e dell’Architettura</w:t>
            </w:r>
          </w:p>
        </w:tc>
        <w:tc>
          <w:tcPr>
            <w:tcW w:w="891" w:type="dxa"/>
            <w:tcBorders>
              <w:top w:val="single" w:sz="4" w:space="0" w:color="auto"/>
              <w:left w:val="single" w:sz="4" w:space="0" w:color="00000A"/>
              <w:bottom w:val="single" w:sz="4" w:space="0" w:color="auto"/>
              <w:right w:val="single" w:sz="4" w:space="0" w:color="00000A"/>
            </w:tcBorders>
            <w:shd w:val="clear" w:color="auto" w:fill="auto"/>
            <w:tcMar>
              <w:left w:w="58" w:type="dxa"/>
            </w:tcMar>
          </w:tcPr>
          <w:p w:rsidR="003C2F48" w:rsidRPr="0047025F" w:rsidRDefault="003C2F48" w:rsidP="003C2F48">
            <w:pPr>
              <w:suppressAutoHyphens/>
              <w:jc w:val="center"/>
              <w:rPr>
                <w:rFonts w:ascii="Garamond" w:hAnsi="Garamond"/>
                <w:sz w:val="22"/>
                <w:szCs w:val="22"/>
              </w:rPr>
            </w:pPr>
            <w:r w:rsidRPr="0047025F">
              <w:rPr>
                <w:rFonts w:ascii="Garamond" w:hAnsi="Garamond"/>
                <w:sz w:val="22"/>
                <w:szCs w:val="22"/>
              </w:rPr>
              <w:t>1</w:t>
            </w:r>
          </w:p>
        </w:tc>
        <w:tc>
          <w:tcPr>
            <w:tcW w:w="1274" w:type="dxa"/>
            <w:tcBorders>
              <w:top w:val="single" w:sz="4" w:space="0" w:color="auto"/>
              <w:left w:val="single" w:sz="4" w:space="0" w:color="00000A"/>
              <w:bottom w:val="single" w:sz="4" w:space="0" w:color="auto"/>
              <w:right w:val="single" w:sz="4" w:space="0" w:color="00000A"/>
            </w:tcBorders>
            <w:shd w:val="clear" w:color="auto" w:fill="auto"/>
            <w:tcMar>
              <w:left w:w="58" w:type="dxa"/>
            </w:tcMar>
          </w:tcPr>
          <w:p w:rsidR="003C2F48" w:rsidRPr="0047025F" w:rsidRDefault="003C2F48" w:rsidP="003C2F48">
            <w:pPr>
              <w:suppressAutoHyphens/>
              <w:jc w:val="center"/>
              <w:rPr>
                <w:rFonts w:ascii="Garamond" w:hAnsi="Garamond"/>
                <w:sz w:val="22"/>
                <w:szCs w:val="22"/>
              </w:rPr>
            </w:pPr>
            <w:r w:rsidRPr="0047025F">
              <w:rPr>
                <w:rFonts w:ascii="Garamond" w:hAnsi="Garamond"/>
                <w:sz w:val="22"/>
                <w:szCs w:val="22"/>
              </w:rPr>
              <w:t>Bari</w:t>
            </w:r>
          </w:p>
        </w:tc>
        <w:tc>
          <w:tcPr>
            <w:tcW w:w="4464" w:type="dxa"/>
            <w:tcBorders>
              <w:top w:val="single" w:sz="4" w:space="0" w:color="auto"/>
              <w:left w:val="single" w:sz="4" w:space="0" w:color="00000A"/>
              <w:bottom w:val="single" w:sz="4" w:space="0" w:color="auto"/>
              <w:right w:val="single" w:sz="4" w:space="0" w:color="00000A"/>
            </w:tcBorders>
            <w:shd w:val="clear" w:color="auto" w:fill="auto"/>
            <w:tcMar>
              <w:left w:w="58" w:type="dxa"/>
            </w:tcMar>
          </w:tcPr>
          <w:p w:rsidR="003C2F48" w:rsidRPr="0047025F" w:rsidRDefault="003C2F48" w:rsidP="003C2F48">
            <w:pPr>
              <w:suppressAutoHyphens/>
              <w:jc w:val="center"/>
              <w:rPr>
                <w:rFonts w:ascii="Garamond" w:hAnsi="Garamond"/>
                <w:sz w:val="22"/>
                <w:szCs w:val="22"/>
              </w:rPr>
            </w:pPr>
            <w:r w:rsidRPr="0047025F">
              <w:rPr>
                <w:rFonts w:ascii="Garamond" w:hAnsi="Garamond"/>
                <w:sz w:val="22"/>
                <w:szCs w:val="22"/>
              </w:rPr>
              <w:t>Dottorato di Ricerca in Architettura, Innovazione e Patrimonio</w:t>
            </w:r>
          </w:p>
          <w:p w:rsidR="003C2F48" w:rsidRPr="0047025F" w:rsidRDefault="003C2F48" w:rsidP="003C2F48">
            <w:pPr>
              <w:suppressAutoHyphens/>
              <w:jc w:val="center"/>
              <w:rPr>
                <w:rFonts w:ascii="Garamond" w:hAnsi="Garamond"/>
                <w:sz w:val="22"/>
                <w:szCs w:val="22"/>
              </w:rPr>
            </w:pPr>
            <w:r w:rsidRPr="0047025F">
              <w:rPr>
                <w:rFonts w:ascii="Garamond" w:hAnsi="Garamond"/>
                <w:sz w:val="22"/>
                <w:szCs w:val="22"/>
              </w:rPr>
              <w:t xml:space="preserve">Dottorato di Ricerca in Ingegneria Civile e dell’Architettura </w:t>
            </w:r>
          </w:p>
        </w:tc>
      </w:tr>
      <w:tr w:rsidR="003C2F48" w:rsidRPr="0047025F" w:rsidTr="002D6540">
        <w:trPr>
          <w:trHeight w:val="297"/>
        </w:trPr>
        <w:tc>
          <w:tcPr>
            <w:tcW w:w="2869" w:type="dxa"/>
            <w:tcBorders>
              <w:top w:val="single" w:sz="4" w:space="0" w:color="auto"/>
              <w:left w:val="nil"/>
              <w:bottom w:val="single" w:sz="4" w:space="0" w:color="auto"/>
              <w:right w:val="nil"/>
            </w:tcBorders>
            <w:shd w:val="clear" w:color="auto" w:fill="auto"/>
            <w:tcMar>
              <w:left w:w="58" w:type="dxa"/>
            </w:tcMar>
          </w:tcPr>
          <w:p w:rsidR="003C2F48" w:rsidRPr="0047025F" w:rsidRDefault="003C2F48" w:rsidP="003C2F48">
            <w:pPr>
              <w:suppressAutoHyphens/>
              <w:rPr>
                <w:rFonts w:ascii="Garamond" w:hAnsi="Garamond"/>
                <w:sz w:val="22"/>
                <w:szCs w:val="22"/>
              </w:rPr>
            </w:pPr>
          </w:p>
        </w:tc>
        <w:tc>
          <w:tcPr>
            <w:tcW w:w="891" w:type="dxa"/>
            <w:tcBorders>
              <w:top w:val="single" w:sz="4" w:space="0" w:color="auto"/>
              <w:left w:val="nil"/>
              <w:bottom w:val="single" w:sz="4" w:space="0" w:color="auto"/>
              <w:right w:val="nil"/>
            </w:tcBorders>
            <w:shd w:val="clear" w:color="auto" w:fill="auto"/>
            <w:tcMar>
              <w:left w:w="58" w:type="dxa"/>
            </w:tcMar>
          </w:tcPr>
          <w:p w:rsidR="003C2F48" w:rsidRPr="0047025F" w:rsidRDefault="003C2F48" w:rsidP="003C2F48">
            <w:pPr>
              <w:suppressAutoHyphens/>
              <w:jc w:val="center"/>
              <w:rPr>
                <w:rFonts w:ascii="Garamond" w:hAnsi="Garamond"/>
                <w:sz w:val="22"/>
                <w:szCs w:val="22"/>
              </w:rPr>
            </w:pPr>
          </w:p>
        </w:tc>
        <w:tc>
          <w:tcPr>
            <w:tcW w:w="1274" w:type="dxa"/>
            <w:tcBorders>
              <w:top w:val="single" w:sz="4" w:space="0" w:color="auto"/>
              <w:left w:val="nil"/>
              <w:bottom w:val="single" w:sz="4" w:space="0" w:color="auto"/>
              <w:right w:val="nil"/>
            </w:tcBorders>
            <w:shd w:val="clear" w:color="auto" w:fill="auto"/>
            <w:tcMar>
              <w:left w:w="58" w:type="dxa"/>
            </w:tcMar>
          </w:tcPr>
          <w:p w:rsidR="003C2F48" w:rsidRPr="0047025F" w:rsidRDefault="003C2F48" w:rsidP="003C2F48">
            <w:pPr>
              <w:suppressAutoHyphens/>
              <w:jc w:val="center"/>
              <w:rPr>
                <w:rFonts w:ascii="Garamond" w:hAnsi="Garamond"/>
                <w:sz w:val="22"/>
                <w:szCs w:val="22"/>
              </w:rPr>
            </w:pPr>
          </w:p>
        </w:tc>
        <w:tc>
          <w:tcPr>
            <w:tcW w:w="4464" w:type="dxa"/>
            <w:tcBorders>
              <w:top w:val="single" w:sz="4" w:space="0" w:color="auto"/>
              <w:left w:val="nil"/>
              <w:bottom w:val="single" w:sz="4" w:space="0" w:color="auto"/>
              <w:right w:val="nil"/>
            </w:tcBorders>
            <w:shd w:val="clear" w:color="auto" w:fill="auto"/>
            <w:tcMar>
              <w:left w:w="58" w:type="dxa"/>
            </w:tcMar>
          </w:tcPr>
          <w:p w:rsidR="003C2F48" w:rsidRPr="0047025F" w:rsidRDefault="003C2F48" w:rsidP="003C2F48">
            <w:pPr>
              <w:suppressAutoHyphens/>
              <w:jc w:val="center"/>
              <w:rPr>
                <w:rFonts w:ascii="Garamond" w:hAnsi="Garamond"/>
                <w:sz w:val="22"/>
                <w:szCs w:val="22"/>
              </w:rPr>
            </w:pPr>
          </w:p>
        </w:tc>
      </w:tr>
      <w:tr w:rsidR="003C2F48" w:rsidRPr="0047025F" w:rsidTr="002D6540">
        <w:trPr>
          <w:trHeight w:val="1048"/>
        </w:trPr>
        <w:tc>
          <w:tcPr>
            <w:tcW w:w="2869" w:type="dxa"/>
            <w:tcBorders>
              <w:top w:val="single" w:sz="4" w:space="0" w:color="auto"/>
              <w:left w:val="single" w:sz="4" w:space="0" w:color="00000A"/>
              <w:bottom w:val="single" w:sz="4" w:space="0" w:color="00000A"/>
              <w:right w:val="single" w:sz="4" w:space="0" w:color="00000A"/>
            </w:tcBorders>
            <w:shd w:val="clear" w:color="auto" w:fill="auto"/>
            <w:tcMar>
              <w:left w:w="58" w:type="dxa"/>
            </w:tcMar>
          </w:tcPr>
          <w:p w:rsidR="003C2F48" w:rsidRPr="0047025F" w:rsidRDefault="003C2F48" w:rsidP="003C2F48">
            <w:pPr>
              <w:suppressAutoHyphens/>
              <w:rPr>
                <w:rFonts w:ascii="Garamond" w:hAnsi="Garamond"/>
                <w:sz w:val="22"/>
                <w:szCs w:val="22"/>
              </w:rPr>
            </w:pPr>
            <w:r w:rsidRPr="0047025F">
              <w:rPr>
                <w:rFonts w:ascii="Garamond" w:hAnsi="Garamond"/>
                <w:sz w:val="22"/>
                <w:szCs w:val="22"/>
              </w:rPr>
              <w:t>Ingegneria Civile, Ambientale, del Territorio, Edile e di Chimica</w:t>
            </w:r>
          </w:p>
        </w:tc>
        <w:tc>
          <w:tcPr>
            <w:tcW w:w="891" w:type="dxa"/>
            <w:tcBorders>
              <w:top w:val="single" w:sz="4" w:space="0" w:color="auto"/>
              <w:left w:val="single" w:sz="4" w:space="0" w:color="00000A"/>
              <w:bottom w:val="single" w:sz="4" w:space="0" w:color="00000A"/>
              <w:right w:val="single" w:sz="4" w:space="0" w:color="00000A"/>
            </w:tcBorders>
            <w:shd w:val="clear" w:color="auto" w:fill="auto"/>
            <w:tcMar>
              <w:left w:w="58" w:type="dxa"/>
            </w:tcMar>
          </w:tcPr>
          <w:p w:rsidR="003C2F48" w:rsidRPr="0047025F" w:rsidRDefault="003C2F48" w:rsidP="003C2F48">
            <w:pPr>
              <w:suppressAutoHyphens/>
              <w:spacing w:line="360" w:lineRule="auto"/>
              <w:jc w:val="center"/>
              <w:rPr>
                <w:rFonts w:ascii="Garamond" w:hAnsi="Garamond"/>
                <w:sz w:val="22"/>
                <w:szCs w:val="22"/>
              </w:rPr>
            </w:pPr>
            <w:r w:rsidRPr="0047025F">
              <w:rPr>
                <w:rFonts w:ascii="Garamond" w:hAnsi="Garamond"/>
                <w:sz w:val="22"/>
                <w:szCs w:val="22"/>
              </w:rPr>
              <w:t>5</w:t>
            </w:r>
          </w:p>
        </w:tc>
        <w:tc>
          <w:tcPr>
            <w:tcW w:w="1274" w:type="dxa"/>
            <w:tcBorders>
              <w:top w:val="single" w:sz="4" w:space="0" w:color="auto"/>
              <w:left w:val="single" w:sz="4" w:space="0" w:color="00000A"/>
              <w:bottom w:val="single" w:sz="4" w:space="0" w:color="00000A"/>
              <w:right w:val="single" w:sz="4" w:space="0" w:color="00000A"/>
            </w:tcBorders>
            <w:shd w:val="clear" w:color="auto" w:fill="auto"/>
            <w:tcMar>
              <w:left w:w="58" w:type="dxa"/>
            </w:tcMar>
          </w:tcPr>
          <w:p w:rsidR="003C2F48" w:rsidRPr="0047025F" w:rsidRDefault="003C2F48" w:rsidP="003C2F48">
            <w:pPr>
              <w:suppressAutoHyphens/>
              <w:jc w:val="center"/>
              <w:rPr>
                <w:rFonts w:ascii="Garamond" w:hAnsi="Garamond"/>
                <w:sz w:val="22"/>
                <w:szCs w:val="22"/>
              </w:rPr>
            </w:pPr>
            <w:r w:rsidRPr="0047025F">
              <w:rPr>
                <w:rFonts w:ascii="Garamond" w:hAnsi="Garamond"/>
                <w:sz w:val="22"/>
                <w:szCs w:val="22"/>
              </w:rPr>
              <w:t>Bari</w:t>
            </w:r>
          </w:p>
          <w:p w:rsidR="003C2F48" w:rsidRPr="0047025F" w:rsidRDefault="003C2F48" w:rsidP="003C2F48">
            <w:pPr>
              <w:suppressAutoHyphens/>
              <w:jc w:val="center"/>
              <w:rPr>
                <w:rFonts w:ascii="Garamond" w:hAnsi="Garamond"/>
                <w:sz w:val="22"/>
                <w:szCs w:val="22"/>
              </w:rPr>
            </w:pPr>
          </w:p>
        </w:tc>
        <w:tc>
          <w:tcPr>
            <w:tcW w:w="4464" w:type="dxa"/>
            <w:tcBorders>
              <w:top w:val="single" w:sz="4" w:space="0" w:color="auto"/>
              <w:left w:val="single" w:sz="4" w:space="0" w:color="00000A"/>
              <w:bottom w:val="single" w:sz="4" w:space="0" w:color="00000A"/>
              <w:right w:val="single" w:sz="4" w:space="0" w:color="00000A"/>
            </w:tcBorders>
            <w:shd w:val="clear" w:color="auto" w:fill="auto"/>
            <w:tcMar>
              <w:left w:w="58" w:type="dxa"/>
            </w:tcMar>
          </w:tcPr>
          <w:p w:rsidR="003C2F48" w:rsidRPr="0047025F" w:rsidRDefault="003C2F48" w:rsidP="003C2F48">
            <w:pPr>
              <w:suppressAutoHyphens/>
              <w:jc w:val="center"/>
              <w:rPr>
                <w:rFonts w:ascii="Garamond" w:hAnsi="Garamond"/>
                <w:sz w:val="22"/>
                <w:szCs w:val="22"/>
              </w:rPr>
            </w:pPr>
            <w:r w:rsidRPr="0047025F">
              <w:rPr>
                <w:rFonts w:ascii="Garamond" w:hAnsi="Garamond"/>
                <w:sz w:val="22"/>
                <w:szCs w:val="22"/>
              </w:rPr>
              <w:t xml:space="preserve">Magistrale Ingegneria Civile </w:t>
            </w:r>
          </w:p>
          <w:p w:rsidR="003C2F48" w:rsidRPr="0047025F" w:rsidRDefault="003C2F48" w:rsidP="003C2F48">
            <w:pPr>
              <w:suppressAutoHyphens/>
              <w:jc w:val="center"/>
              <w:rPr>
                <w:rFonts w:ascii="Garamond" w:hAnsi="Garamond"/>
                <w:sz w:val="22"/>
                <w:szCs w:val="22"/>
              </w:rPr>
            </w:pPr>
            <w:r w:rsidRPr="0047025F">
              <w:rPr>
                <w:rFonts w:ascii="Garamond" w:hAnsi="Garamond"/>
                <w:sz w:val="22"/>
                <w:szCs w:val="22"/>
              </w:rPr>
              <w:t xml:space="preserve"> Magistrale Ingegneria dei Sistemi Edilizi </w:t>
            </w:r>
          </w:p>
          <w:p w:rsidR="003C2F48" w:rsidRPr="0047025F" w:rsidRDefault="003C2F48" w:rsidP="003C2F48">
            <w:pPr>
              <w:suppressAutoHyphens/>
              <w:jc w:val="center"/>
              <w:rPr>
                <w:rFonts w:ascii="Garamond" w:hAnsi="Garamond"/>
                <w:sz w:val="22"/>
                <w:szCs w:val="22"/>
              </w:rPr>
            </w:pPr>
            <w:r w:rsidRPr="0047025F">
              <w:rPr>
                <w:rFonts w:ascii="Garamond" w:hAnsi="Garamond"/>
                <w:sz w:val="22"/>
                <w:szCs w:val="22"/>
              </w:rPr>
              <w:t>Magistrale Ingegneria per l’Ambiente e il Territorio</w:t>
            </w:r>
          </w:p>
          <w:p w:rsidR="003C2F48" w:rsidRPr="0047025F" w:rsidRDefault="003C2F48" w:rsidP="003C2F48">
            <w:pPr>
              <w:suppressAutoHyphens/>
              <w:jc w:val="center"/>
              <w:rPr>
                <w:rFonts w:ascii="Garamond" w:hAnsi="Garamond"/>
                <w:sz w:val="22"/>
                <w:szCs w:val="22"/>
              </w:rPr>
            </w:pPr>
          </w:p>
        </w:tc>
      </w:tr>
      <w:tr w:rsidR="003C2F48" w:rsidRPr="0047025F" w:rsidTr="002D6540">
        <w:trPr>
          <w:trHeight w:val="1048"/>
        </w:trPr>
        <w:tc>
          <w:tcPr>
            <w:tcW w:w="286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3C2F48" w:rsidRPr="0047025F" w:rsidRDefault="003C2F48" w:rsidP="003C2F48">
            <w:pPr>
              <w:suppressAutoHyphens/>
              <w:rPr>
                <w:rFonts w:ascii="Garamond" w:hAnsi="Garamond"/>
                <w:sz w:val="22"/>
                <w:szCs w:val="22"/>
              </w:rPr>
            </w:pPr>
            <w:r w:rsidRPr="0047025F">
              <w:rPr>
                <w:rFonts w:ascii="Garamond" w:hAnsi="Garamond"/>
                <w:sz w:val="22"/>
                <w:szCs w:val="22"/>
              </w:rPr>
              <w:t>Ingegneria Civile, Ambientale, del Territorio, Edile e di Chimica</w:t>
            </w:r>
          </w:p>
        </w:tc>
        <w:tc>
          <w:tcPr>
            <w:tcW w:w="89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3C2F48" w:rsidRPr="0047025F" w:rsidRDefault="003C2F48" w:rsidP="003C2F48">
            <w:pPr>
              <w:suppressAutoHyphens/>
              <w:spacing w:line="360" w:lineRule="auto"/>
              <w:jc w:val="center"/>
              <w:rPr>
                <w:rFonts w:ascii="Garamond" w:hAnsi="Garamond"/>
                <w:sz w:val="22"/>
                <w:szCs w:val="22"/>
              </w:rPr>
            </w:pPr>
            <w:r w:rsidRPr="0047025F">
              <w:rPr>
                <w:rFonts w:ascii="Garamond" w:hAnsi="Garamond"/>
                <w:sz w:val="22"/>
                <w:szCs w:val="22"/>
              </w:rPr>
              <w:t>1</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3C2F48" w:rsidRPr="0047025F" w:rsidRDefault="003C2F48" w:rsidP="003C2F48">
            <w:pPr>
              <w:suppressAutoHyphens/>
              <w:jc w:val="center"/>
              <w:rPr>
                <w:rFonts w:ascii="Garamond" w:hAnsi="Garamond"/>
                <w:sz w:val="22"/>
                <w:szCs w:val="22"/>
              </w:rPr>
            </w:pPr>
            <w:r w:rsidRPr="0047025F">
              <w:rPr>
                <w:rFonts w:ascii="Garamond" w:hAnsi="Garamond"/>
                <w:sz w:val="22"/>
                <w:szCs w:val="22"/>
              </w:rPr>
              <w:t xml:space="preserve">Taranto </w:t>
            </w:r>
          </w:p>
          <w:p w:rsidR="003C2F48" w:rsidRPr="0047025F" w:rsidRDefault="003C2F48" w:rsidP="003C2F48">
            <w:pPr>
              <w:suppressAutoHyphens/>
              <w:jc w:val="center"/>
              <w:rPr>
                <w:rFonts w:ascii="Garamond" w:hAnsi="Garamond"/>
                <w:sz w:val="22"/>
                <w:szCs w:val="22"/>
              </w:rPr>
            </w:pPr>
          </w:p>
        </w:tc>
        <w:tc>
          <w:tcPr>
            <w:tcW w:w="446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3C2F48" w:rsidRPr="0047025F" w:rsidRDefault="003C2F48" w:rsidP="003C2F48">
            <w:pPr>
              <w:suppressAutoHyphens/>
              <w:jc w:val="center"/>
              <w:rPr>
                <w:rFonts w:ascii="Garamond" w:hAnsi="Garamond"/>
                <w:sz w:val="22"/>
                <w:szCs w:val="22"/>
              </w:rPr>
            </w:pPr>
            <w:r w:rsidRPr="0047025F">
              <w:rPr>
                <w:rFonts w:ascii="Garamond" w:hAnsi="Garamond"/>
                <w:sz w:val="22"/>
                <w:szCs w:val="22"/>
              </w:rPr>
              <w:t xml:space="preserve">Magistrale Ingegneria Civile </w:t>
            </w:r>
          </w:p>
          <w:p w:rsidR="003C2F48" w:rsidRPr="0047025F" w:rsidRDefault="003C2F48" w:rsidP="003C2F48">
            <w:pPr>
              <w:suppressAutoHyphens/>
              <w:jc w:val="center"/>
              <w:rPr>
                <w:rFonts w:ascii="Garamond" w:hAnsi="Garamond"/>
                <w:sz w:val="22"/>
                <w:szCs w:val="22"/>
              </w:rPr>
            </w:pPr>
            <w:r w:rsidRPr="0047025F">
              <w:rPr>
                <w:rFonts w:ascii="Garamond" w:hAnsi="Garamond"/>
                <w:sz w:val="22"/>
                <w:szCs w:val="22"/>
              </w:rPr>
              <w:t xml:space="preserve"> Magistrale Ingegneria dei Sistemi Edilizi </w:t>
            </w:r>
          </w:p>
          <w:p w:rsidR="003C2F48" w:rsidRPr="0047025F" w:rsidRDefault="003C2F48" w:rsidP="003C2F48">
            <w:pPr>
              <w:suppressAutoHyphens/>
              <w:jc w:val="center"/>
              <w:rPr>
                <w:rFonts w:ascii="Garamond" w:hAnsi="Garamond"/>
                <w:sz w:val="22"/>
                <w:szCs w:val="22"/>
              </w:rPr>
            </w:pPr>
            <w:r w:rsidRPr="0047025F">
              <w:rPr>
                <w:rFonts w:ascii="Garamond" w:hAnsi="Garamond"/>
                <w:sz w:val="22"/>
                <w:szCs w:val="22"/>
              </w:rPr>
              <w:t>Magistrale Ingegneria per l’Ambiente e il Territorio</w:t>
            </w:r>
          </w:p>
          <w:p w:rsidR="003C2F48" w:rsidRPr="0047025F" w:rsidRDefault="003C2F48" w:rsidP="003C2F48">
            <w:pPr>
              <w:suppressAutoHyphens/>
              <w:jc w:val="center"/>
              <w:rPr>
                <w:rFonts w:ascii="Garamond" w:hAnsi="Garamond"/>
                <w:sz w:val="22"/>
                <w:szCs w:val="22"/>
              </w:rPr>
            </w:pPr>
          </w:p>
        </w:tc>
      </w:tr>
      <w:tr w:rsidR="003C2F48" w:rsidRPr="0047025F" w:rsidTr="002D6540">
        <w:trPr>
          <w:trHeight w:val="1048"/>
        </w:trPr>
        <w:tc>
          <w:tcPr>
            <w:tcW w:w="286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3C2F48" w:rsidRPr="0047025F" w:rsidRDefault="003C2F48" w:rsidP="003C2F48">
            <w:pPr>
              <w:suppressAutoHyphens/>
              <w:rPr>
                <w:rFonts w:ascii="Garamond" w:hAnsi="Garamond"/>
                <w:sz w:val="22"/>
                <w:szCs w:val="22"/>
              </w:rPr>
            </w:pPr>
            <w:r w:rsidRPr="0047025F">
              <w:rPr>
                <w:rFonts w:ascii="Garamond" w:hAnsi="Garamond"/>
                <w:sz w:val="22"/>
                <w:szCs w:val="22"/>
              </w:rPr>
              <w:t>Ingegneria Civile, Ambientale, del Territorio, Edile e di Chimica</w:t>
            </w:r>
          </w:p>
        </w:tc>
        <w:tc>
          <w:tcPr>
            <w:tcW w:w="89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3C2F48" w:rsidRPr="0047025F" w:rsidRDefault="003C2F48" w:rsidP="003C2F48">
            <w:pPr>
              <w:suppressAutoHyphens/>
              <w:spacing w:line="360" w:lineRule="auto"/>
              <w:jc w:val="center"/>
              <w:rPr>
                <w:rFonts w:ascii="Garamond" w:hAnsi="Garamond"/>
                <w:sz w:val="22"/>
                <w:szCs w:val="22"/>
              </w:rPr>
            </w:pPr>
            <w:r w:rsidRPr="0047025F">
              <w:rPr>
                <w:rFonts w:ascii="Garamond" w:hAnsi="Garamond"/>
                <w:sz w:val="22"/>
                <w:szCs w:val="22"/>
              </w:rPr>
              <w:t>1</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3C2F48" w:rsidRPr="0047025F" w:rsidRDefault="003C2F48" w:rsidP="003C2F48">
            <w:pPr>
              <w:suppressAutoHyphens/>
              <w:jc w:val="center"/>
              <w:rPr>
                <w:rFonts w:ascii="Garamond" w:hAnsi="Garamond"/>
                <w:sz w:val="22"/>
                <w:szCs w:val="22"/>
              </w:rPr>
            </w:pPr>
            <w:r w:rsidRPr="0047025F">
              <w:rPr>
                <w:rFonts w:ascii="Garamond" w:hAnsi="Garamond"/>
                <w:sz w:val="22"/>
                <w:szCs w:val="22"/>
              </w:rPr>
              <w:t>Bari</w:t>
            </w:r>
          </w:p>
        </w:tc>
        <w:tc>
          <w:tcPr>
            <w:tcW w:w="446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3C2F48" w:rsidRPr="0047025F" w:rsidRDefault="003C2F48" w:rsidP="003C2F48">
            <w:pPr>
              <w:suppressAutoHyphens/>
              <w:jc w:val="center"/>
              <w:rPr>
                <w:rFonts w:ascii="Garamond" w:hAnsi="Garamond"/>
                <w:sz w:val="22"/>
                <w:szCs w:val="22"/>
              </w:rPr>
            </w:pPr>
            <w:r w:rsidRPr="0047025F">
              <w:rPr>
                <w:rFonts w:ascii="Garamond" w:hAnsi="Garamond"/>
                <w:sz w:val="22"/>
                <w:szCs w:val="22"/>
              </w:rPr>
              <w:t xml:space="preserve">Dottorato di ricerca in Rischio e Sviluppo Ambientale, Territoriale ed Edilizio </w:t>
            </w:r>
          </w:p>
          <w:p w:rsidR="003C2F48" w:rsidRPr="0047025F" w:rsidRDefault="003C2F48" w:rsidP="003C2F48">
            <w:pPr>
              <w:suppressAutoHyphens/>
              <w:jc w:val="center"/>
              <w:rPr>
                <w:rFonts w:ascii="Garamond" w:hAnsi="Garamond"/>
                <w:sz w:val="22"/>
                <w:szCs w:val="22"/>
              </w:rPr>
            </w:pPr>
          </w:p>
        </w:tc>
      </w:tr>
    </w:tbl>
    <w:p w:rsidR="003C2F48" w:rsidRPr="0047025F" w:rsidRDefault="003C2F48" w:rsidP="003C2F48">
      <w:pPr>
        <w:suppressAutoHyphens/>
        <w:jc w:val="both"/>
        <w:rPr>
          <w:rFonts w:ascii="Garamond" w:hAnsi="Garamond"/>
          <w:sz w:val="22"/>
          <w:szCs w:val="22"/>
        </w:rPr>
      </w:pPr>
    </w:p>
    <w:p w:rsidR="00091BCA" w:rsidRDefault="00F4682B" w:rsidP="009E709A">
      <w:pPr>
        <w:suppressAutoHyphens/>
        <w:ind w:firstLine="708"/>
        <w:jc w:val="both"/>
        <w:rPr>
          <w:rFonts w:ascii="Garamond" w:hAnsi="Garamond"/>
          <w:sz w:val="22"/>
          <w:szCs w:val="22"/>
        </w:rPr>
      </w:pPr>
      <w:r w:rsidRPr="00F4682B">
        <w:rPr>
          <w:rFonts w:ascii="Garamond" w:hAnsi="Garamond"/>
          <w:sz w:val="22"/>
          <w:szCs w:val="22"/>
        </w:rPr>
        <w:t>Il servizio di tutorato</w:t>
      </w:r>
      <w:r>
        <w:rPr>
          <w:rFonts w:ascii="Garamond" w:hAnsi="Garamond"/>
          <w:sz w:val="22"/>
          <w:szCs w:val="22"/>
        </w:rPr>
        <w:t>, orientato nei confronti degli studenti iscritti ai</w:t>
      </w:r>
      <w:r w:rsidR="005419F6">
        <w:rPr>
          <w:rFonts w:ascii="Garamond" w:hAnsi="Garamond"/>
          <w:sz w:val="22"/>
          <w:szCs w:val="22"/>
        </w:rPr>
        <w:t xml:space="preserve"> </w:t>
      </w:r>
      <w:r w:rsidR="005419F6" w:rsidRPr="007F506B">
        <w:rPr>
          <w:rFonts w:ascii="Garamond" w:hAnsi="Garamond"/>
          <w:sz w:val="22"/>
          <w:szCs w:val="22"/>
        </w:rPr>
        <w:t xml:space="preserve">primi anni dei corsi di </w:t>
      </w:r>
      <w:r w:rsidR="003C2F48">
        <w:rPr>
          <w:rFonts w:ascii="Garamond" w:hAnsi="Garamond"/>
          <w:sz w:val="22"/>
          <w:szCs w:val="22"/>
        </w:rPr>
        <w:t>laurea</w:t>
      </w:r>
      <w:r w:rsidR="005419F6" w:rsidRPr="007F506B">
        <w:rPr>
          <w:rFonts w:ascii="Garamond" w:hAnsi="Garamond"/>
          <w:sz w:val="22"/>
          <w:szCs w:val="22"/>
        </w:rPr>
        <w:t xml:space="preserve"> o ai primi anni dei Corsi di Laurea Magistrale a Ciclo Unic</w:t>
      </w:r>
      <w:r w:rsidR="005419F6">
        <w:rPr>
          <w:rFonts w:ascii="Garamond" w:hAnsi="Garamond"/>
          <w:sz w:val="22"/>
          <w:szCs w:val="22"/>
        </w:rPr>
        <w:t xml:space="preserve">o (studente junior), </w:t>
      </w:r>
      <w:r w:rsidRPr="00F4682B">
        <w:rPr>
          <w:rFonts w:ascii="Garamond" w:hAnsi="Garamond"/>
          <w:sz w:val="22"/>
          <w:szCs w:val="22"/>
        </w:rPr>
        <w:t>deve rispondere alle esigenze di orientamento, informazione</w:t>
      </w:r>
      <w:r w:rsidR="005419F6">
        <w:rPr>
          <w:rFonts w:ascii="Garamond" w:hAnsi="Garamond"/>
          <w:sz w:val="22"/>
          <w:szCs w:val="22"/>
        </w:rPr>
        <w:t>,</w:t>
      </w:r>
      <w:r w:rsidRPr="00F4682B">
        <w:rPr>
          <w:rFonts w:ascii="Garamond" w:hAnsi="Garamond"/>
          <w:sz w:val="22"/>
          <w:szCs w:val="22"/>
        </w:rPr>
        <w:t xml:space="preserve"> assistenza dello studente </w:t>
      </w:r>
      <w:r w:rsidR="00B934DB">
        <w:rPr>
          <w:rFonts w:ascii="Garamond" w:hAnsi="Garamond"/>
          <w:sz w:val="22"/>
          <w:szCs w:val="22"/>
        </w:rPr>
        <w:t>nonché</w:t>
      </w:r>
      <w:r w:rsidR="005419F6">
        <w:rPr>
          <w:rFonts w:ascii="Garamond" w:hAnsi="Garamond"/>
          <w:sz w:val="22"/>
          <w:szCs w:val="22"/>
        </w:rPr>
        <w:t xml:space="preserve"> </w:t>
      </w:r>
      <w:r w:rsidRPr="00F4682B">
        <w:rPr>
          <w:rFonts w:ascii="Garamond" w:hAnsi="Garamond"/>
          <w:sz w:val="22"/>
          <w:szCs w:val="22"/>
        </w:rPr>
        <w:t>di attiva partecipazione alle iniziative universitarie</w:t>
      </w:r>
      <w:r w:rsidR="005419F6">
        <w:rPr>
          <w:rFonts w:ascii="Garamond" w:hAnsi="Garamond"/>
          <w:sz w:val="22"/>
          <w:szCs w:val="22"/>
        </w:rPr>
        <w:t xml:space="preserve"> e si pone l’</w:t>
      </w:r>
      <w:r w:rsidRPr="00F4682B">
        <w:rPr>
          <w:rFonts w:ascii="Garamond" w:hAnsi="Garamond"/>
          <w:sz w:val="22"/>
          <w:szCs w:val="22"/>
        </w:rPr>
        <w:t>obiettivo di migliorare le condizioni e la qualità dell’apprendimento anche al fine di ridurre i tassi di abbandono, la durata media degli studi e il numero dei fuori corso</w:t>
      </w:r>
      <w:r>
        <w:rPr>
          <w:rFonts w:ascii="Garamond" w:hAnsi="Garamond"/>
          <w:sz w:val="22"/>
          <w:szCs w:val="22"/>
        </w:rPr>
        <w:t xml:space="preserve">. </w:t>
      </w:r>
    </w:p>
    <w:p w:rsidR="00DF0921" w:rsidRPr="00DF0921" w:rsidRDefault="00DF0921" w:rsidP="00DF0921">
      <w:pPr>
        <w:suppressAutoHyphens/>
        <w:ind w:firstLine="708"/>
        <w:jc w:val="both"/>
        <w:rPr>
          <w:rFonts w:ascii="Garamond" w:hAnsi="Garamond"/>
          <w:sz w:val="22"/>
          <w:szCs w:val="22"/>
        </w:rPr>
      </w:pPr>
      <w:r>
        <w:rPr>
          <w:rFonts w:ascii="Garamond" w:hAnsi="Garamond"/>
          <w:sz w:val="22"/>
          <w:szCs w:val="22"/>
        </w:rPr>
        <w:t>Si esplica attraverso le seguenti azioni:</w:t>
      </w:r>
    </w:p>
    <w:p w:rsidR="00DF0921" w:rsidRPr="00DF0921" w:rsidRDefault="00DF0921" w:rsidP="00DF0921">
      <w:pPr>
        <w:suppressAutoHyphens/>
        <w:ind w:left="705" w:hanging="345"/>
        <w:jc w:val="both"/>
        <w:rPr>
          <w:rFonts w:ascii="Garamond" w:hAnsi="Garamond"/>
          <w:sz w:val="22"/>
          <w:szCs w:val="22"/>
        </w:rPr>
      </w:pPr>
      <w:r w:rsidRPr="00DF0921">
        <w:rPr>
          <w:rFonts w:ascii="Garamond" w:hAnsi="Garamond"/>
          <w:sz w:val="22"/>
          <w:szCs w:val="22"/>
        </w:rPr>
        <w:t>1.</w:t>
      </w:r>
      <w:r w:rsidRPr="00DF0921">
        <w:rPr>
          <w:rFonts w:ascii="Garamond" w:hAnsi="Garamond"/>
          <w:sz w:val="22"/>
          <w:szCs w:val="22"/>
        </w:rPr>
        <w:tab/>
        <w:t>Fornire informazioni, accogliere e supportare lo studente junior nel percorso di inserimento universitario e nell’organizzazione dello studio;</w:t>
      </w:r>
    </w:p>
    <w:p w:rsidR="00DF0921" w:rsidRPr="00DF0921" w:rsidRDefault="00DF0921" w:rsidP="00DF0921">
      <w:pPr>
        <w:suppressAutoHyphens/>
        <w:ind w:left="705" w:hanging="345"/>
        <w:jc w:val="both"/>
        <w:rPr>
          <w:rFonts w:ascii="Garamond" w:hAnsi="Garamond"/>
          <w:sz w:val="22"/>
          <w:szCs w:val="22"/>
        </w:rPr>
      </w:pPr>
      <w:r w:rsidRPr="00DF0921">
        <w:rPr>
          <w:rFonts w:ascii="Garamond" w:hAnsi="Garamond"/>
          <w:sz w:val="22"/>
          <w:szCs w:val="22"/>
        </w:rPr>
        <w:t>2.</w:t>
      </w:r>
      <w:r w:rsidRPr="00DF0921">
        <w:rPr>
          <w:rFonts w:ascii="Garamond" w:hAnsi="Garamond"/>
          <w:sz w:val="22"/>
          <w:szCs w:val="22"/>
        </w:rPr>
        <w:tab/>
        <w:t>Identificare i problemi che sono d’ostacolo al regolare iter di studio e supportare lo studente junior nel superamento degli stessi;</w:t>
      </w:r>
    </w:p>
    <w:p w:rsidR="00DF0921" w:rsidRPr="00DF0921" w:rsidRDefault="00DF0921" w:rsidP="00DF0921">
      <w:pPr>
        <w:suppressAutoHyphens/>
        <w:ind w:left="360"/>
        <w:jc w:val="both"/>
        <w:rPr>
          <w:rFonts w:ascii="Garamond" w:hAnsi="Garamond"/>
          <w:sz w:val="22"/>
          <w:szCs w:val="22"/>
        </w:rPr>
      </w:pPr>
      <w:r w:rsidRPr="00DF0921">
        <w:rPr>
          <w:rFonts w:ascii="Garamond" w:hAnsi="Garamond"/>
          <w:sz w:val="22"/>
          <w:szCs w:val="22"/>
        </w:rPr>
        <w:t>3.</w:t>
      </w:r>
      <w:r w:rsidRPr="00DF0921">
        <w:rPr>
          <w:rFonts w:ascii="Garamond" w:hAnsi="Garamond"/>
          <w:sz w:val="22"/>
          <w:szCs w:val="22"/>
        </w:rPr>
        <w:tab/>
        <w:t>Erogare percorsi didattici integrativi nelle discipline di base, d’intesa con i docenti titolari dei corsi;</w:t>
      </w:r>
    </w:p>
    <w:p w:rsidR="009E709A" w:rsidRPr="007F506B" w:rsidRDefault="00DF0921" w:rsidP="00DF0921">
      <w:pPr>
        <w:suppressAutoHyphens/>
        <w:ind w:left="360"/>
        <w:jc w:val="both"/>
        <w:rPr>
          <w:rFonts w:ascii="Garamond" w:hAnsi="Garamond"/>
          <w:sz w:val="22"/>
          <w:szCs w:val="22"/>
        </w:rPr>
      </w:pPr>
      <w:r w:rsidRPr="00DF0921">
        <w:rPr>
          <w:rFonts w:ascii="Garamond" w:hAnsi="Garamond"/>
          <w:sz w:val="22"/>
          <w:szCs w:val="22"/>
        </w:rPr>
        <w:t>4.</w:t>
      </w:r>
      <w:r w:rsidRPr="00DF0921">
        <w:rPr>
          <w:rFonts w:ascii="Garamond" w:hAnsi="Garamond"/>
          <w:sz w:val="22"/>
          <w:szCs w:val="22"/>
        </w:rPr>
        <w:tab/>
        <w:t>Fornire supporto personalizzato “on demand” agli studenti presi in carico.</w:t>
      </w:r>
    </w:p>
    <w:p w:rsidR="00E316B3" w:rsidRDefault="00E316B3" w:rsidP="009E709A">
      <w:pPr>
        <w:suppressAutoHyphens/>
        <w:jc w:val="both"/>
        <w:rPr>
          <w:rFonts w:ascii="Garamond" w:hAnsi="Garamond"/>
          <w:b/>
          <w:sz w:val="22"/>
          <w:szCs w:val="22"/>
        </w:rPr>
      </w:pPr>
    </w:p>
    <w:p w:rsidR="009E709A" w:rsidRPr="007F506B" w:rsidRDefault="009E709A" w:rsidP="009E709A">
      <w:pPr>
        <w:suppressAutoHyphens/>
        <w:jc w:val="both"/>
        <w:rPr>
          <w:rFonts w:ascii="Garamond" w:hAnsi="Garamond"/>
          <w:b/>
          <w:sz w:val="22"/>
          <w:szCs w:val="22"/>
        </w:rPr>
      </w:pPr>
      <w:r w:rsidRPr="007F506B">
        <w:rPr>
          <w:rFonts w:ascii="Garamond" w:hAnsi="Garamond"/>
          <w:b/>
          <w:sz w:val="22"/>
          <w:szCs w:val="22"/>
        </w:rPr>
        <w:t>ART.2 (Requisiti)</w:t>
      </w:r>
    </w:p>
    <w:p w:rsidR="009E709A" w:rsidRDefault="009E709A" w:rsidP="009E709A">
      <w:pPr>
        <w:suppressAutoHyphens/>
        <w:ind w:firstLine="708"/>
        <w:jc w:val="both"/>
        <w:rPr>
          <w:rFonts w:ascii="Garamond" w:hAnsi="Garamond"/>
          <w:sz w:val="22"/>
          <w:szCs w:val="22"/>
        </w:rPr>
      </w:pPr>
      <w:r w:rsidRPr="007F506B">
        <w:rPr>
          <w:rFonts w:ascii="Garamond" w:hAnsi="Garamond"/>
          <w:sz w:val="22"/>
          <w:szCs w:val="22"/>
        </w:rPr>
        <w:t>Sono ammessi a partecipare alla selezione tutti gli studenti, regolarmente iscritti per</w:t>
      </w:r>
      <w:r>
        <w:rPr>
          <w:rFonts w:ascii="Garamond" w:hAnsi="Garamond"/>
          <w:sz w:val="22"/>
          <w:szCs w:val="22"/>
        </w:rPr>
        <w:t xml:space="preserve"> </w:t>
      </w:r>
      <w:r w:rsidR="005E7B5B">
        <w:rPr>
          <w:rFonts w:ascii="Garamond" w:hAnsi="Garamond"/>
          <w:sz w:val="22"/>
          <w:szCs w:val="22"/>
        </w:rPr>
        <w:t>l’A.A. 2015/16</w:t>
      </w:r>
      <w:r w:rsidRPr="007F506B">
        <w:rPr>
          <w:rFonts w:ascii="Garamond" w:hAnsi="Garamond"/>
          <w:sz w:val="22"/>
          <w:szCs w:val="22"/>
        </w:rPr>
        <w:t>, ai Corsi di Laurea Magistrale, ai Corsi di Laurea Magistrale a ciclo unico (IV e V anno) e ai Corsi di Dottorato di ricerca che abbiano conseguito una media pesata dei voti degli esami delle materie</w:t>
      </w:r>
      <w:r w:rsidR="00D1362A">
        <w:rPr>
          <w:rFonts w:ascii="Garamond" w:hAnsi="Garamond"/>
          <w:sz w:val="22"/>
          <w:szCs w:val="22"/>
        </w:rPr>
        <w:t xml:space="preserve"> </w:t>
      </w:r>
      <w:r w:rsidR="00D1362A" w:rsidRPr="00554748">
        <w:rPr>
          <w:rFonts w:ascii="Garamond" w:hAnsi="Garamond"/>
          <w:sz w:val="22"/>
          <w:szCs w:val="22"/>
        </w:rPr>
        <w:t>appartenenti a SSD di</w:t>
      </w:r>
      <w:r w:rsidRPr="00554748">
        <w:rPr>
          <w:rFonts w:ascii="Garamond" w:hAnsi="Garamond"/>
          <w:sz w:val="22"/>
          <w:szCs w:val="22"/>
        </w:rPr>
        <w:t xml:space="preserve"> </w:t>
      </w:r>
      <w:r w:rsidR="00D1362A" w:rsidRPr="00554748">
        <w:rPr>
          <w:rFonts w:ascii="Garamond" w:hAnsi="Garamond"/>
          <w:sz w:val="22"/>
          <w:szCs w:val="22"/>
        </w:rPr>
        <w:t xml:space="preserve">Matematica, </w:t>
      </w:r>
      <w:r w:rsidRPr="00554748">
        <w:rPr>
          <w:rFonts w:ascii="Garamond" w:hAnsi="Garamond"/>
          <w:sz w:val="22"/>
          <w:szCs w:val="22"/>
        </w:rPr>
        <w:t xml:space="preserve">Fisica </w:t>
      </w:r>
      <w:r w:rsidR="00D1362A" w:rsidRPr="00554748">
        <w:rPr>
          <w:rFonts w:ascii="Garamond" w:hAnsi="Garamond"/>
          <w:sz w:val="22"/>
          <w:szCs w:val="22"/>
        </w:rPr>
        <w:t xml:space="preserve">e </w:t>
      </w:r>
      <w:r w:rsidRPr="00554748">
        <w:rPr>
          <w:rFonts w:ascii="Garamond" w:hAnsi="Garamond"/>
          <w:sz w:val="22"/>
          <w:szCs w:val="22"/>
        </w:rPr>
        <w:t>Chimica</w:t>
      </w:r>
      <w:r w:rsidRPr="007F506B">
        <w:rPr>
          <w:rFonts w:ascii="Garamond" w:hAnsi="Garamond"/>
          <w:sz w:val="22"/>
          <w:szCs w:val="22"/>
        </w:rPr>
        <w:t xml:space="preserve"> </w:t>
      </w:r>
      <w:r w:rsidR="00554748">
        <w:rPr>
          <w:rFonts w:ascii="Garamond" w:hAnsi="Garamond"/>
          <w:sz w:val="22"/>
          <w:szCs w:val="22"/>
        </w:rPr>
        <w:t>d</w:t>
      </w:r>
      <w:r w:rsidRPr="007F506B">
        <w:rPr>
          <w:rFonts w:ascii="Garamond" w:hAnsi="Garamond"/>
          <w:sz w:val="22"/>
          <w:szCs w:val="22"/>
        </w:rPr>
        <w:t xml:space="preserve">el percorso di studi della Laurea Triennale o </w:t>
      </w:r>
      <w:r w:rsidRPr="00EF421C">
        <w:rPr>
          <w:rFonts w:ascii="Garamond" w:hAnsi="Garamond"/>
          <w:sz w:val="22"/>
          <w:szCs w:val="22"/>
        </w:rPr>
        <w:t>dei primi tre anni</w:t>
      </w:r>
      <w:r w:rsidRPr="007F506B">
        <w:rPr>
          <w:rFonts w:ascii="Garamond" w:hAnsi="Garamond"/>
          <w:sz w:val="22"/>
          <w:szCs w:val="22"/>
        </w:rPr>
        <w:t xml:space="preserve"> della Laurea Magistrale a ciclo unico</w:t>
      </w:r>
      <w:r w:rsidRPr="00D1362A">
        <w:rPr>
          <w:rFonts w:ascii="Garamond" w:hAnsi="Garamond"/>
          <w:strike/>
          <w:sz w:val="22"/>
          <w:szCs w:val="22"/>
        </w:rPr>
        <w:t>,</w:t>
      </w:r>
      <w:r w:rsidRPr="007F506B">
        <w:rPr>
          <w:rFonts w:ascii="Garamond" w:hAnsi="Garamond"/>
          <w:sz w:val="22"/>
          <w:szCs w:val="22"/>
        </w:rPr>
        <w:t xml:space="preserve"> non inferiore a 25/30.</w:t>
      </w:r>
    </w:p>
    <w:p w:rsidR="009A5FDC" w:rsidRDefault="009A5FDC" w:rsidP="009E709A">
      <w:pPr>
        <w:suppressAutoHyphens/>
        <w:ind w:firstLine="708"/>
        <w:jc w:val="both"/>
        <w:rPr>
          <w:rFonts w:ascii="Garamond" w:hAnsi="Garamond"/>
          <w:sz w:val="22"/>
          <w:szCs w:val="22"/>
        </w:rPr>
      </w:pPr>
    </w:p>
    <w:p w:rsidR="009A5FDC" w:rsidRPr="00FF653C" w:rsidRDefault="009A5FDC" w:rsidP="009A5FDC">
      <w:pPr>
        <w:pBdr>
          <w:top w:val="single" w:sz="4" w:space="1" w:color="auto"/>
          <w:left w:val="single" w:sz="4" w:space="4" w:color="auto"/>
          <w:bottom w:val="single" w:sz="4" w:space="1" w:color="auto"/>
          <w:right w:val="single" w:sz="4" w:space="4" w:color="auto"/>
        </w:pBdr>
        <w:jc w:val="both"/>
        <w:rPr>
          <w:rFonts w:ascii="Garamond" w:hAnsi="Garamond"/>
          <w:b/>
          <w:i/>
          <w:sz w:val="22"/>
          <w:szCs w:val="22"/>
        </w:rPr>
      </w:pPr>
      <w:r w:rsidRPr="00FF653C">
        <w:rPr>
          <w:rFonts w:ascii="Garamond" w:hAnsi="Garamond"/>
          <w:b/>
          <w:i/>
          <w:sz w:val="22"/>
          <w:szCs w:val="22"/>
        </w:rPr>
        <w:lastRenderedPageBreak/>
        <w:t xml:space="preserve">E’ possibile partecipare al bando anche prima di perfezionare l’iscrizione. La verifica dell’avvenuta iscrizione all’a.a. 2015/2016 sarà effettuata d’ufficio a seguito dell’esito della procedura di selezione e costituisce condizione imprescindibile per la nomina. </w:t>
      </w:r>
    </w:p>
    <w:p w:rsidR="009A5FDC" w:rsidRPr="00FF653C" w:rsidRDefault="009A5FDC" w:rsidP="009E709A">
      <w:pPr>
        <w:suppressAutoHyphens/>
        <w:ind w:firstLine="708"/>
        <w:jc w:val="both"/>
        <w:rPr>
          <w:rFonts w:ascii="Garamond" w:hAnsi="Garamond"/>
          <w:i/>
          <w:sz w:val="22"/>
          <w:szCs w:val="22"/>
        </w:rPr>
      </w:pPr>
    </w:p>
    <w:p w:rsidR="009E709A" w:rsidRPr="007F506B" w:rsidRDefault="009E709A" w:rsidP="009E709A">
      <w:pPr>
        <w:suppressAutoHyphens/>
        <w:ind w:firstLine="708"/>
        <w:jc w:val="both"/>
        <w:rPr>
          <w:rFonts w:ascii="Garamond" w:hAnsi="Garamond"/>
          <w:sz w:val="22"/>
          <w:szCs w:val="22"/>
        </w:rPr>
      </w:pPr>
      <w:r w:rsidRPr="007F506B">
        <w:rPr>
          <w:rFonts w:ascii="Garamond" w:hAnsi="Garamond"/>
          <w:sz w:val="22"/>
          <w:szCs w:val="22"/>
        </w:rPr>
        <w:t xml:space="preserve">Lo status di studente è requisito per l’ammissione alla selezione e per la fruizione dell’assegno e dovrà pertanto permanere per tutto il periodo di svolgimento della procedura concorsuale e del rapporto contrattuale. </w:t>
      </w:r>
    </w:p>
    <w:p w:rsidR="009E709A" w:rsidRPr="007F506B" w:rsidRDefault="009E709A" w:rsidP="009E709A">
      <w:pPr>
        <w:suppressAutoHyphens/>
        <w:ind w:firstLine="708"/>
        <w:jc w:val="both"/>
        <w:rPr>
          <w:rFonts w:ascii="Garamond" w:hAnsi="Garamond"/>
          <w:sz w:val="22"/>
          <w:szCs w:val="22"/>
        </w:rPr>
      </w:pPr>
      <w:r w:rsidRPr="007F506B">
        <w:rPr>
          <w:rFonts w:ascii="Garamond" w:hAnsi="Garamond"/>
          <w:sz w:val="22"/>
          <w:szCs w:val="22"/>
        </w:rPr>
        <w:t>I candidati iscritti ai dottorati di ricerca, devono essere in possesso di un diploma di laurea conseguito non necessariamente presso lo stesso Dipartimento per cui è indetta la selezione. Possono partecipare alla selezione anche gli iscritti ai Corsi di dottorato di ricerca di cui il Politecnico di Bari è sede consorziata.</w:t>
      </w:r>
    </w:p>
    <w:p w:rsidR="009E709A" w:rsidRPr="007F506B" w:rsidRDefault="009E709A" w:rsidP="009E709A">
      <w:pPr>
        <w:suppressAutoHyphens/>
        <w:ind w:firstLine="708"/>
        <w:jc w:val="both"/>
        <w:rPr>
          <w:rFonts w:ascii="Garamond" w:hAnsi="Garamond"/>
          <w:sz w:val="22"/>
          <w:szCs w:val="22"/>
        </w:rPr>
      </w:pPr>
      <w:r w:rsidRPr="007F506B">
        <w:rPr>
          <w:rFonts w:ascii="Garamond" w:hAnsi="Garamond"/>
          <w:sz w:val="22"/>
          <w:szCs w:val="22"/>
        </w:rPr>
        <w:t>E’ ammessa la presentazione di una sola domanda di ammissione.</w:t>
      </w:r>
    </w:p>
    <w:p w:rsidR="009E709A" w:rsidRPr="007F506B" w:rsidRDefault="009E709A" w:rsidP="009E709A">
      <w:pPr>
        <w:suppressAutoHyphens/>
        <w:rPr>
          <w:rFonts w:ascii="Garamond" w:hAnsi="Garamond"/>
          <w:sz w:val="22"/>
          <w:szCs w:val="22"/>
        </w:rPr>
      </w:pPr>
    </w:p>
    <w:p w:rsidR="009E709A" w:rsidRPr="007F506B" w:rsidRDefault="009E709A" w:rsidP="009E709A">
      <w:pPr>
        <w:suppressAutoHyphens/>
        <w:rPr>
          <w:rFonts w:ascii="Garamond" w:hAnsi="Garamond"/>
          <w:b/>
          <w:sz w:val="22"/>
          <w:szCs w:val="22"/>
        </w:rPr>
      </w:pPr>
      <w:r w:rsidRPr="007F506B">
        <w:rPr>
          <w:rFonts w:ascii="Garamond" w:hAnsi="Garamond"/>
          <w:b/>
          <w:sz w:val="22"/>
          <w:szCs w:val="22"/>
        </w:rPr>
        <w:t xml:space="preserve">ART. 3 (Domanda di partecipazione) </w:t>
      </w:r>
    </w:p>
    <w:p w:rsidR="009E709A" w:rsidRPr="007F506B" w:rsidRDefault="009E709A" w:rsidP="009E709A">
      <w:pPr>
        <w:numPr>
          <w:ilvl w:val="0"/>
          <w:numId w:val="2"/>
        </w:numPr>
        <w:suppressAutoHyphens/>
        <w:ind w:left="426" w:hanging="426"/>
        <w:contextualSpacing/>
        <w:jc w:val="both"/>
        <w:rPr>
          <w:rFonts w:ascii="Garamond" w:hAnsi="Garamond"/>
          <w:sz w:val="22"/>
          <w:szCs w:val="22"/>
        </w:rPr>
      </w:pPr>
      <w:r w:rsidRPr="007F506B">
        <w:rPr>
          <w:rFonts w:ascii="Garamond" w:hAnsi="Garamond"/>
          <w:sz w:val="22"/>
          <w:szCs w:val="22"/>
        </w:rPr>
        <w:t xml:space="preserve">Per gli studenti iscritti a Lauree Magistrali, Lauree Magistrali a ciclo unico la domanda deve essere compilata esclusivamente su apposito </w:t>
      </w:r>
      <w:r w:rsidRPr="003F12C7">
        <w:rPr>
          <w:rFonts w:ascii="Garamond" w:hAnsi="Garamond"/>
          <w:i/>
          <w:sz w:val="22"/>
          <w:szCs w:val="22"/>
        </w:rPr>
        <w:t>modulo allegato A</w:t>
      </w:r>
      <w:r w:rsidRPr="007F506B">
        <w:rPr>
          <w:rFonts w:ascii="Garamond" w:hAnsi="Garamond"/>
          <w:sz w:val="22"/>
          <w:szCs w:val="22"/>
        </w:rPr>
        <w:t xml:space="preserve"> al presente bando;</w:t>
      </w:r>
    </w:p>
    <w:p w:rsidR="009E709A" w:rsidRPr="007F506B" w:rsidRDefault="009E709A" w:rsidP="009E709A">
      <w:pPr>
        <w:numPr>
          <w:ilvl w:val="0"/>
          <w:numId w:val="2"/>
        </w:numPr>
        <w:suppressAutoHyphens/>
        <w:ind w:left="426" w:hanging="426"/>
        <w:contextualSpacing/>
        <w:jc w:val="both"/>
        <w:rPr>
          <w:rFonts w:ascii="Garamond" w:hAnsi="Garamond"/>
          <w:sz w:val="22"/>
          <w:szCs w:val="22"/>
        </w:rPr>
      </w:pPr>
      <w:r w:rsidRPr="007F506B">
        <w:rPr>
          <w:rFonts w:ascii="Garamond" w:hAnsi="Garamond"/>
          <w:sz w:val="22"/>
          <w:szCs w:val="22"/>
        </w:rPr>
        <w:t xml:space="preserve">Per gli studenti iscritti a Dottorati di ricerca la domanda deve essere compilata esclusivamente su apposito </w:t>
      </w:r>
      <w:r w:rsidRPr="003F12C7">
        <w:rPr>
          <w:rFonts w:ascii="Garamond" w:hAnsi="Garamond"/>
          <w:i/>
          <w:sz w:val="22"/>
          <w:szCs w:val="22"/>
        </w:rPr>
        <w:t>modulo allegato B</w:t>
      </w:r>
      <w:r w:rsidRPr="007F506B">
        <w:rPr>
          <w:rFonts w:ascii="Garamond" w:hAnsi="Garamond"/>
          <w:sz w:val="22"/>
          <w:szCs w:val="22"/>
        </w:rPr>
        <w:t xml:space="preserve"> al presente bando.</w:t>
      </w:r>
    </w:p>
    <w:p w:rsidR="009E709A" w:rsidRDefault="009E709A" w:rsidP="009E709A">
      <w:pPr>
        <w:suppressAutoHyphens/>
        <w:ind w:left="426"/>
        <w:jc w:val="both"/>
        <w:rPr>
          <w:rFonts w:ascii="Garamond" w:hAnsi="Garamond"/>
          <w:b/>
          <w:sz w:val="22"/>
          <w:szCs w:val="22"/>
        </w:rPr>
      </w:pPr>
      <w:r w:rsidRPr="007F506B">
        <w:rPr>
          <w:rFonts w:ascii="Garamond" w:hAnsi="Garamond"/>
          <w:sz w:val="22"/>
          <w:szCs w:val="22"/>
        </w:rPr>
        <w:t xml:space="preserve">La domanda di partecipazione, debitamente firmata, pena l’esclusione, potrà essere, entro il </w:t>
      </w:r>
      <w:r w:rsidRPr="004A0FF9">
        <w:rPr>
          <w:rFonts w:ascii="Garamond" w:hAnsi="Garamond"/>
          <w:b/>
          <w:sz w:val="22"/>
          <w:szCs w:val="22"/>
        </w:rPr>
        <w:t xml:space="preserve">termine perentorio del </w:t>
      </w:r>
      <w:r w:rsidR="00B934DB">
        <w:rPr>
          <w:rFonts w:ascii="Garamond" w:hAnsi="Garamond"/>
          <w:b/>
          <w:sz w:val="22"/>
          <w:szCs w:val="22"/>
        </w:rPr>
        <w:t>29 febbraio 2016</w:t>
      </w:r>
      <w:r w:rsidR="003F12C7">
        <w:rPr>
          <w:rFonts w:ascii="Garamond" w:hAnsi="Garamond"/>
          <w:b/>
          <w:sz w:val="22"/>
          <w:szCs w:val="22"/>
        </w:rPr>
        <w:t xml:space="preserve"> </w:t>
      </w:r>
      <w:r w:rsidR="004A0FF9" w:rsidRPr="004A0FF9">
        <w:rPr>
          <w:rFonts w:ascii="Garamond" w:hAnsi="Garamond"/>
          <w:b/>
          <w:sz w:val="22"/>
          <w:szCs w:val="22"/>
        </w:rPr>
        <w:t>:</w:t>
      </w:r>
    </w:p>
    <w:p w:rsidR="009E709A" w:rsidRPr="007F506B" w:rsidRDefault="009E709A" w:rsidP="009E709A">
      <w:pPr>
        <w:numPr>
          <w:ilvl w:val="0"/>
          <w:numId w:val="3"/>
        </w:numPr>
        <w:suppressAutoHyphens/>
        <w:contextualSpacing/>
        <w:jc w:val="both"/>
        <w:rPr>
          <w:rFonts w:ascii="Garamond" w:hAnsi="Garamond"/>
          <w:sz w:val="22"/>
          <w:szCs w:val="22"/>
        </w:rPr>
      </w:pPr>
      <w:r w:rsidRPr="007F506B">
        <w:rPr>
          <w:rFonts w:ascii="Garamond" w:hAnsi="Garamond"/>
          <w:sz w:val="22"/>
          <w:szCs w:val="22"/>
        </w:rPr>
        <w:t>Presentata direttamente, nei giorni dal lunedì al giovedì dalle ore 10.00 alle ore 1</w:t>
      </w:r>
      <w:r w:rsidR="003F12C7">
        <w:rPr>
          <w:rFonts w:ascii="Garamond" w:hAnsi="Garamond"/>
          <w:sz w:val="22"/>
          <w:szCs w:val="22"/>
        </w:rPr>
        <w:t>2</w:t>
      </w:r>
      <w:r w:rsidRPr="007F506B">
        <w:rPr>
          <w:rFonts w:ascii="Garamond" w:hAnsi="Garamond"/>
          <w:sz w:val="22"/>
          <w:szCs w:val="22"/>
        </w:rPr>
        <w:t>.00 e il martedì dalle ore 15.00 alle ore 1</w:t>
      </w:r>
      <w:r w:rsidR="00DF0921">
        <w:rPr>
          <w:rFonts w:ascii="Garamond" w:hAnsi="Garamond"/>
          <w:sz w:val="22"/>
          <w:szCs w:val="22"/>
        </w:rPr>
        <w:t>7</w:t>
      </w:r>
      <w:r w:rsidRPr="007F506B">
        <w:rPr>
          <w:rFonts w:ascii="Garamond" w:hAnsi="Garamond"/>
          <w:sz w:val="22"/>
          <w:szCs w:val="22"/>
        </w:rPr>
        <w:t>.</w:t>
      </w:r>
      <w:r w:rsidR="00DF0921">
        <w:rPr>
          <w:rFonts w:ascii="Garamond" w:hAnsi="Garamond"/>
          <w:sz w:val="22"/>
          <w:szCs w:val="22"/>
        </w:rPr>
        <w:t>0</w:t>
      </w:r>
      <w:r w:rsidRPr="007F506B">
        <w:rPr>
          <w:rFonts w:ascii="Garamond" w:hAnsi="Garamond"/>
          <w:sz w:val="22"/>
          <w:szCs w:val="22"/>
        </w:rPr>
        <w:t>0 alla Direzione Generale – Ufficio Protocollo (Via Amendola, 126/B – Bari);</w:t>
      </w:r>
    </w:p>
    <w:p w:rsidR="009E709A" w:rsidRPr="007F506B" w:rsidRDefault="009E709A" w:rsidP="009E709A">
      <w:pPr>
        <w:numPr>
          <w:ilvl w:val="0"/>
          <w:numId w:val="3"/>
        </w:numPr>
        <w:suppressAutoHyphens/>
        <w:contextualSpacing/>
        <w:jc w:val="both"/>
        <w:rPr>
          <w:rFonts w:ascii="Garamond" w:hAnsi="Garamond"/>
          <w:sz w:val="22"/>
          <w:szCs w:val="22"/>
        </w:rPr>
      </w:pPr>
      <w:r w:rsidRPr="007F506B">
        <w:rPr>
          <w:rFonts w:ascii="Garamond" w:hAnsi="Garamond"/>
          <w:sz w:val="22"/>
          <w:szCs w:val="22"/>
        </w:rPr>
        <w:t>Spedita tramite raccomandata con avviso di ricevimento al Magnifico Rettore di questo Politecnico, Via Amendola, 126/B – Bari. A tal fine farà fede il timbro a data dell’ufficio postale accettante.</w:t>
      </w:r>
    </w:p>
    <w:p w:rsidR="009E709A" w:rsidRPr="007F506B" w:rsidRDefault="009E709A" w:rsidP="009E709A">
      <w:pPr>
        <w:suppressAutoHyphens/>
        <w:ind w:right="-1"/>
        <w:jc w:val="both"/>
        <w:rPr>
          <w:rFonts w:ascii="Garamond" w:hAnsi="Garamond"/>
          <w:sz w:val="22"/>
          <w:szCs w:val="22"/>
        </w:rPr>
      </w:pPr>
    </w:p>
    <w:p w:rsidR="009E709A" w:rsidRPr="007F506B" w:rsidRDefault="009E709A" w:rsidP="009E709A">
      <w:pPr>
        <w:suppressAutoHyphens/>
        <w:ind w:right="-1" w:firstLine="708"/>
        <w:jc w:val="both"/>
        <w:rPr>
          <w:rFonts w:ascii="Garamond" w:hAnsi="Garamond"/>
          <w:sz w:val="22"/>
          <w:szCs w:val="22"/>
        </w:rPr>
      </w:pPr>
      <w:r w:rsidRPr="007F506B">
        <w:rPr>
          <w:rFonts w:ascii="Garamond" w:hAnsi="Garamond"/>
          <w:sz w:val="22"/>
          <w:szCs w:val="22"/>
        </w:rPr>
        <w:t>L’Amministrazione non assume alcuna responsabilità nel caso di dispersione di comunicazioni dipendente da inesatte indicazioni del recapito da parte del candidato o da mancata o tardiva comunicazione del cambiamento di recapito indicato nella domanda, né per eventuali disguidi postali o telegrafici o comunque imputabili a fatto di terzi, a caso fortuito o forza maggiore.</w:t>
      </w:r>
    </w:p>
    <w:p w:rsidR="009E709A" w:rsidRPr="007F506B" w:rsidRDefault="009E709A" w:rsidP="009E709A">
      <w:pPr>
        <w:suppressAutoHyphens/>
        <w:ind w:right="-1" w:firstLine="708"/>
        <w:jc w:val="both"/>
        <w:rPr>
          <w:rFonts w:ascii="Garamond" w:hAnsi="Garamond"/>
          <w:sz w:val="22"/>
          <w:szCs w:val="22"/>
        </w:rPr>
      </w:pPr>
      <w:r w:rsidRPr="007F506B">
        <w:rPr>
          <w:rFonts w:ascii="Garamond" w:hAnsi="Garamond"/>
          <w:sz w:val="22"/>
          <w:szCs w:val="22"/>
        </w:rPr>
        <w:t>Ai sensi dell’art. 39 comma 1 del D.P.R. 28.12.2000, n.445, la sottoscrizione dell’istanza non è soggetta ad autenticazione, ma all’istanza dovrà essere allegata copia fotostatica di un valido documento d’identità del sottoscrittore.</w:t>
      </w:r>
    </w:p>
    <w:p w:rsidR="009E709A" w:rsidRPr="007F506B" w:rsidRDefault="009E709A" w:rsidP="009E709A">
      <w:pPr>
        <w:suppressAutoHyphens/>
        <w:ind w:right="-1"/>
        <w:jc w:val="both"/>
        <w:rPr>
          <w:rFonts w:ascii="Garamond" w:hAnsi="Garamond"/>
          <w:sz w:val="22"/>
          <w:szCs w:val="22"/>
        </w:rPr>
      </w:pPr>
      <w:r w:rsidRPr="007F506B">
        <w:rPr>
          <w:rFonts w:ascii="Garamond" w:hAnsi="Garamond"/>
          <w:sz w:val="22"/>
          <w:szCs w:val="22"/>
        </w:rPr>
        <w:tab/>
        <w:t>Alla domanda dovranno essere allegati documenti e titoli che si ritengono utili ai fini della selezione. Al momento della presentazione della domanda, la suddetta documentazione potrà essere esibita in autocertificazione o con dichiarazioni sostitutive di atto di notorietà, ai sensi del D.P.R. 28.12.2000, n.445.</w:t>
      </w:r>
    </w:p>
    <w:p w:rsidR="009E709A" w:rsidRPr="007F506B" w:rsidRDefault="009E709A" w:rsidP="009E709A">
      <w:pPr>
        <w:suppressAutoHyphens/>
        <w:ind w:right="-1"/>
        <w:jc w:val="both"/>
        <w:rPr>
          <w:rFonts w:ascii="Garamond" w:hAnsi="Garamond"/>
          <w:sz w:val="22"/>
          <w:szCs w:val="22"/>
        </w:rPr>
      </w:pPr>
      <w:r w:rsidRPr="007F506B">
        <w:rPr>
          <w:rFonts w:ascii="Garamond" w:hAnsi="Garamond"/>
          <w:sz w:val="22"/>
          <w:szCs w:val="22"/>
        </w:rPr>
        <w:tab/>
        <w:t>L’amministrazione si riserva la facoltà di procedere ad idonei controlli sulla veridicità delle dichiarazioni contenute nella domanda di partecipazione e può disporre in ogni momento, con provvedimento motivato, l’esclusione dalla selezione per difetto dei requisiti prescritti.</w:t>
      </w:r>
    </w:p>
    <w:p w:rsidR="009E709A" w:rsidRDefault="009E709A" w:rsidP="009E709A">
      <w:pPr>
        <w:suppressAutoHyphens/>
        <w:ind w:right="-1"/>
        <w:rPr>
          <w:rFonts w:ascii="Garamond" w:hAnsi="Garamond"/>
          <w:b/>
          <w:sz w:val="22"/>
          <w:szCs w:val="22"/>
        </w:rPr>
      </w:pPr>
    </w:p>
    <w:p w:rsidR="009E709A" w:rsidRPr="007F506B" w:rsidRDefault="009E709A" w:rsidP="00245AE4">
      <w:pPr>
        <w:suppressAutoHyphens/>
        <w:ind w:right="-1"/>
        <w:jc w:val="both"/>
        <w:rPr>
          <w:rFonts w:ascii="Garamond" w:hAnsi="Garamond"/>
          <w:b/>
          <w:sz w:val="22"/>
          <w:szCs w:val="22"/>
        </w:rPr>
      </w:pPr>
      <w:r w:rsidRPr="007F506B">
        <w:rPr>
          <w:rFonts w:ascii="Garamond" w:hAnsi="Garamond"/>
          <w:b/>
          <w:sz w:val="22"/>
          <w:szCs w:val="22"/>
        </w:rPr>
        <w:t>ART. 4 (Commissione giudicatrice)</w:t>
      </w:r>
    </w:p>
    <w:p w:rsidR="009E709A" w:rsidRPr="007F506B" w:rsidRDefault="009E709A" w:rsidP="00245AE4">
      <w:pPr>
        <w:suppressAutoHyphens/>
        <w:ind w:right="-1"/>
        <w:jc w:val="both"/>
        <w:rPr>
          <w:rFonts w:ascii="Garamond" w:hAnsi="Garamond"/>
          <w:sz w:val="22"/>
          <w:szCs w:val="22"/>
        </w:rPr>
      </w:pPr>
      <w:r w:rsidRPr="007F506B">
        <w:rPr>
          <w:rFonts w:ascii="Garamond" w:hAnsi="Garamond"/>
          <w:sz w:val="22"/>
          <w:szCs w:val="22"/>
        </w:rPr>
        <w:tab/>
        <w:t>Il conferimento degli assegni per l’attività di tutorato avverrà sulla base di una selezione operata da una Commissione giudicatrice, nominata dal Rettore.</w:t>
      </w:r>
    </w:p>
    <w:p w:rsidR="009E709A" w:rsidRPr="007F506B" w:rsidRDefault="009E709A" w:rsidP="009E709A">
      <w:pPr>
        <w:suppressAutoHyphens/>
        <w:ind w:right="-1"/>
        <w:rPr>
          <w:rFonts w:ascii="Garamond" w:hAnsi="Garamond"/>
          <w:sz w:val="22"/>
          <w:szCs w:val="22"/>
        </w:rPr>
      </w:pPr>
    </w:p>
    <w:p w:rsidR="009E709A" w:rsidRPr="007F506B" w:rsidRDefault="009E709A" w:rsidP="009E709A">
      <w:pPr>
        <w:suppressAutoHyphens/>
        <w:ind w:right="-1"/>
        <w:rPr>
          <w:rFonts w:ascii="Garamond" w:hAnsi="Garamond"/>
          <w:b/>
          <w:sz w:val="22"/>
          <w:szCs w:val="22"/>
        </w:rPr>
      </w:pPr>
      <w:r w:rsidRPr="007F506B">
        <w:rPr>
          <w:rFonts w:ascii="Garamond" w:hAnsi="Garamond"/>
          <w:b/>
          <w:sz w:val="22"/>
          <w:szCs w:val="22"/>
        </w:rPr>
        <w:t>ART. 5 (Criteri di valutazione)</w:t>
      </w:r>
    </w:p>
    <w:p w:rsidR="009E709A" w:rsidRPr="007F506B" w:rsidRDefault="009E709A" w:rsidP="009E709A">
      <w:pPr>
        <w:suppressAutoHyphens/>
        <w:ind w:right="-1"/>
        <w:jc w:val="both"/>
        <w:rPr>
          <w:rFonts w:ascii="Garamond" w:hAnsi="Garamond"/>
          <w:sz w:val="22"/>
          <w:szCs w:val="22"/>
        </w:rPr>
      </w:pPr>
      <w:r w:rsidRPr="007F506B">
        <w:rPr>
          <w:rFonts w:ascii="Garamond" w:hAnsi="Garamond"/>
          <w:sz w:val="22"/>
          <w:szCs w:val="22"/>
        </w:rPr>
        <w:tab/>
        <w:t>La commissione giudicatrice prenderà in esame esclusivamente le domande degli studenti che sono in possesso dei requisiti di cui all’art.2.</w:t>
      </w:r>
    </w:p>
    <w:p w:rsidR="009E709A" w:rsidRPr="007F506B" w:rsidRDefault="009E709A" w:rsidP="009E709A">
      <w:pPr>
        <w:suppressAutoHyphens/>
        <w:ind w:right="-1"/>
        <w:rPr>
          <w:rFonts w:ascii="Garamond" w:hAnsi="Garamond"/>
          <w:sz w:val="22"/>
          <w:szCs w:val="22"/>
        </w:rPr>
      </w:pPr>
      <w:r w:rsidRPr="007F506B">
        <w:rPr>
          <w:rFonts w:ascii="Garamond" w:hAnsi="Garamond"/>
          <w:sz w:val="22"/>
          <w:szCs w:val="22"/>
        </w:rPr>
        <w:tab/>
        <w:t>Per la valutazione, la Commissione dispone di 70 punti che saranno così ripartiti:</w:t>
      </w:r>
    </w:p>
    <w:p w:rsidR="009E709A" w:rsidRPr="00245AE4" w:rsidRDefault="009E709A" w:rsidP="00245AE4">
      <w:pPr>
        <w:numPr>
          <w:ilvl w:val="0"/>
          <w:numId w:val="4"/>
        </w:numPr>
        <w:suppressAutoHyphens/>
        <w:ind w:left="284" w:right="-1" w:hanging="284"/>
        <w:contextualSpacing/>
        <w:jc w:val="both"/>
        <w:rPr>
          <w:rFonts w:ascii="Garamond" w:hAnsi="Garamond"/>
          <w:sz w:val="22"/>
          <w:szCs w:val="22"/>
          <w:u w:val="single"/>
        </w:rPr>
      </w:pPr>
      <w:r w:rsidRPr="00245AE4">
        <w:rPr>
          <w:rFonts w:ascii="Garamond" w:hAnsi="Garamond"/>
          <w:sz w:val="22"/>
          <w:szCs w:val="22"/>
          <w:u w:val="single"/>
        </w:rPr>
        <w:t>Per gli studenti iscritti a Lauree Magistrali a ciclo unico:</w:t>
      </w:r>
    </w:p>
    <w:p w:rsidR="009E709A" w:rsidRPr="007F506B" w:rsidRDefault="00F4785D" w:rsidP="009E709A">
      <w:pPr>
        <w:numPr>
          <w:ilvl w:val="0"/>
          <w:numId w:val="5"/>
        </w:numPr>
        <w:suppressAutoHyphens/>
        <w:ind w:right="-1"/>
        <w:contextualSpacing/>
        <w:jc w:val="both"/>
        <w:rPr>
          <w:rFonts w:ascii="Garamond" w:hAnsi="Garamond"/>
          <w:sz w:val="22"/>
          <w:szCs w:val="22"/>
        </w:rPr>
      </w:pPr>
      <w:r>
        <w:rPr>
          <w:rFonts w:ascii="Garamond" w:hAnsi="Garamond"/>
          <w:sz w:val="22"/>
          <w:szCs w:val="22"/>
        </w:rPr>
        <w:t xml:space="preserve">Media pesata dei </w:t>
      </w:r>
      <w:r w:rsidRPr="00554748">
        <w:rPr>
          <w:rFonts w:ascii="Garamond" w:hAnsi="Garamond"/>
          <w:sz w:val="22"/>
          <w:szCs w:val="22"/>
        </w:rPr>
        <w:t xml:space="preserve">voti esami sulle </w:t>
      </w:r>
      <w:r w:rsidR="00554748" w:rsidRPr="00554748">
        <w:rPr>
          <w:rFonts w:ascii="Garamond" w:hAnsi="Garamond"/>
          <w:sz w:val="22"/>
          <w:szCs w:val="22"/>
        </w:rPr>
        <w:t>materie</w:t>
      </w:r>
      <w:r w:rsidR="00554748" w:rsidRPr="00F4785D">
        <w:rPr>
          <w:rFonts w:ascii="Garamond" w:hAnsi="Garamond"/>
          <w:sz w:val="22"/>
          <w:szCs w:val="22"/>
        </w:rPr>
        <w:t xml:space="preserve"> </w:t>
      </w:r>
      <w:r w:rsidR="00554748" w:rsidRPr="007F506B">
        <w:rPr>
          <w:rFonts w:ascii="Garamond" w:hAnsi="Garamond"/>
          <w:sz w:val="22"/>
          <w:szCs w:val="22"/>
        </w:rPr>
        <w:t>attinenti</w:t>
      </w:r>
      <w:r w:rsidR="009E709A" w:rsidRPr="007F506B">
        <w:rPr>
          <w:rFonts w:ascii="Garamond" w:hAnsi="Garamond"/>
          <w:sz w:val="22"/>
          <w:szCs w:val="22"/>
        </w:rPr>
        <w:t xml:space="preserve"> la Matematica, la Fisica e la Chimica: fino ad un massimo di 30 punti; </w:t>
      </w:r>
    </w:p>
    <w:p w:rsidR="009E709A" w:rsidRPr="007F506B" w:rsidRDefault="009E709A" w:rsidP="009E709A">
      <w:pPr>
        <w:numPr>
          <w:ilvl w:val="0"/>
          <w:numId w:val="5"/>
        </w:numPr>
        <w:suppressAutoHyphens/>
        <w:ind w:right="-1"/>
        <w:contextualSpacing/>
        <w:jc w:val="both"/>
        <w:rPr>
          <w:rFonts w:ascii="Garamond" w:hAnsi="Garamond"/>
          <w:sz w:val="22"/>
          <w:szCs w:val="22"/>
        </w:rPr>
      </w:pPr>
      <w:r w:rsidRPr="007F506B">
        <w:rPr>
          <w:rFonts w:ascii="Garamond" w:hAnsi="Garamond"/>
          <w:sz w:val="22"/>
          <w:szCs w:val="22"/>
        </w:rPr>
        <w:t>Media pesata dei voti esami delle materie dei primi tre anni diviso crediti acquisibili nei primi tre anni per numero crediti effettivamente acquisiti nei primi tre anni: fino ad una massimo di 30 punti;</w:t>
      </w:r>
    </w:p>
    <w:p w:rsidR="009E709A" w:rsidRPr="007F506B" w:rsidRDefault="009E709A" w:rsidP="009E709A">
      <w:pPr>
        <w:numPr>
          <w:ilvl w:val="0"/>
          <w:numId w:val="5"/>
        </w:numPr>
        <w:suppressAutoHyphens/>
        <w:ind w:right="-1"/>
        <w:contextualSpacing/>
        <w:jc w:val="both"/>
        <w:rPr>
          <w:rFonts w:ascii="Garamond" w:hAnsi="Garamond"/>
          <w:sz w:val="22"/>
          <w:szCs w:val="22"/>
        </w:rPr>
      </w:pPr>
      <w:r w:rsidRPr="007F506B">
        <w:rPr>
          <w:rFonts w:ascii="Garamond" w:hAnsi="Garamond"/>
          <w:sz w:val="22"/>
          <w:szCs w:val="22"/>
        </w:rPr>
        <w:t>Precedenti esperienze di collaborazione con l’Ateneo che possano indicare conoscenza dell’ambiente universitario (part-time, precedenti esperienze di tutorato e di tutorato alla pari, rappresentanze studentesche riconosciute dall’Ateneo): fino ad un massimo di 10 punti.</w:t>
      </w:r>
    </w:p>
    <w:p w:rsidR="009E709A" w:rsidRDefault="009E709A" w:rsidP="009E709A">
      <w:pPr>
        <w:suppressAutoHyphens/>
        <w:ind w:right="-1"/>
        <w:jc w:val="both"/>
        <w:rPr>
          <w:rFonts w:ascii="Garamond" w:hAnsi="Garamond"/>
          <w:sz w:val="22"/>
          <w:szCs w:val="22"/>
        </w:rPr>
      </w:pPr>
    </w:p>
    <w:p w:rsidR="00FF653C" w:rsidRDefault="00FF653C" w:rsidP="009E709A">
      <w:pPr>
        <w:suppressAutoHyphens/>
        <w:ind w:right="-1"/>
        <w:jc w:val="both"/>
        <w:rPr>
          <w:rFonts w:ascii="Garamond" w:hAnsi="Garamond"/>
          <w:sz w:val="22"/>
          <w:szCs w:val="22"/>
        </w:rPr>
      </w:pPr>
    </w:p>
    <w:p w:rsidR="00FF653C" w:rsidRPr="007F506B" w:rsidRDefault="00FF653C" w:rsidP="009E709A">
      <w:pPr>
        <w:suppressAutoHyphens/>
        <w:ind w:right="-1"/>
        <w:jc w:val="both"/>
        <w:rPr>
          <w:rFonts w:ascii="Garamond" w:hAnsi="Garamond"/>
          <w:sz w:val="22"/>
          <w:szCs w:val="22"/>
        </w:rPr>
      </w:pPr>
    </w:p>
    <w:p w:rsidR="00F4785D" w:rsidRDefault="00245AE4" w:rsidP="00F4785D">
      <w:pPr>
        <w:numPr>
          <w:ilvl w:val="0"/>
          <w:numId w:val="4"/>
        </w:numPr>
        <w:suppressAutoHyphens/>
        <w:ind w:left="284" w:right="-1" w:hanging="284"/>
        <w:contextualSpacing/>
        <w:jc w:val="both"/>
        <w:rPr>
          <w:rFonts w:ascii="Garamond" w:hAnsi="Garamond"/>
          <w:sz w:val="22"/>
          <w:szCs w:val="22"/>
          <w:u w:val="single"/>
        </w:rPr>
      </w:pPr>
      <w:r>
        <w:rPr>
          <w:rFonts w:ascii="Garamond" w:hAnsi="Garamond"/>
          <w:sz w:val="22"/>
          <w:szCs w:val="22"/>
        </w:rPr>
        <w:lastRenderedPageBreak/>
        <w:t xml:space="preserve">  </w:t>
      </w:r>
      <w:r w:rsidR="009E709A" w:rsidRPr="00245AE4">
        <w:rPr>
          <w:rFonts w:ascii="Garamond" w:hAnsi="Garamond"/>
          <w:sz w:val="22"/>
          <w:szCs w:val="22"/>
          <w:u w:val="single"/>
        </w:rPr>
        <w:t xml:space="preserve">Per gli studenti iscritti a Lauree Magistrali: </w:t>
      </w:r>
    </w:p>
    <w:p w:rsidR="009E709A" w:rsidRPr="00554748" w:rsidRDefault="009E709A" w:rsidP="00F4785D">
      <w:pPr>
        <w:pStyle w:val="Paragrafoelenco"/>
        <w:numPr>
          <w:ilvl w:val="0"/>
          <w:numId w:val="16"/>
        </w:numPr>
        <w:suppressAutoHyphens/>
        <w:ind w:right="-1"/>
        <w:jc w:val="both"/>
        <w:rPr>
          <w:rFonts w:ascii="Garamond" w:hAnsi="Garamond"/>
          <w:sz w:val="22"/>
          <w:szCs w:val="22"/>
          <w:u w:val="single"/>
        </w:rPr>
      </w:pPr>
      <w:r w:rsidRPr="00F4785D">
        <w:rPr>
          <w:rFonts w:ascii="Garamond" w:hAnsi="Garamond"/>
          <w:sz w:val="22"/>
          <w:szCs w:val="22"/>
        </w:rPr>
        <w:t xml:space="preserve">Media pesata dei </w:t>
      </w:r>
      <w:r w:rsidRPr="00554748">
        <w:rPr>
          <w:rFonts w:ascii="Garamond" w:hAnsi="Garamond"/>
          <w:sz w:val="22"/>
          <w:szCs w:val="22"/>
        </w:rPr>
        <w:t xml:space="preserve">voti </w:t>
      </w:r>
      <w:r w:rsidR="00F4785D" w:rsidRPr="00554748">
        <w:rPr>
          <w:rFonts w:ascii="Garamond" w:hAnsi="Garamond"/>
          <w:sz w:val="22"/>
          <w:szCs w:val="22"/>
        </w:rPr>
        <w:t xml:space="preserve">esami sulle </w:t>
      </w:r>
      <w:r w:rsidRPr="00554748">
        <w:rPr>
          <w:rFonts w:ascii="Garamond" w:hAnsi="Garamond"/>
          <w:sz w:val="22"/>
          <w:szCs w:val="22"/>
        </w:rPr>
        <w:t>materie</w:t>
      </w:r>
      <w:r w:rsidRPr="00F4785D">
        <w:rPr>
          <w:rFonts w:ascii="Garamond" w:hAnsi="Garamond"/>
          <w:sz w:val="22"/>
          <w:szCs w:val="22"/>
        </w:rPr>
        <w:t xml:space="preserve"> attinenti la Matematica, la Fisica e la Chimica</w:t>
      </w:r>
      <w:r w:rsidR="00F4785D">
        <w:rPr>
          <w:rFonts w:ascii="Garamond" w:hAnsi="Garamond"/>
          <w:sz w:val="22"/>
          <w:szCs w:val="22"/>
        </w:rPr>
        <w:t xml:space="preserve"> del </w:t>
      </w:r>
      <w:r w:rsidR="00F4785D" w:rsidRPr="00554748">
        <w:rPr>
          <w:rFonts w:ascii="Garamond" w:hAnsi="Garamond"/>
          <w:sz w:val="22"/>
          <w:szCs w:val="22"/>
        </w:rPr>
        <w:t>Corso di Laurea di provenienza</w:t>
      </w:r>
      <w:r w:rsidRPr="00554748">
        <w:rPr>
          <w:rFonts w:ascii="Garamond" w:hAnsi="Garamond"/>
          <w:sz w:val="22"/>
          <w:szCs w:val="22"/>
        </w:rPr>
        <w:t xml:space="preserve">: fino ad un massimo di 30 punti; </w:t>
      </w:r>
    </w:p>
    <w:p w:rsidR="009E709A" w:rsidRPr="007F506B" w:rsidRDefault="009E709A" w:rsidP="00F4785D">
      <w:pPr>
        <w:numPr>
          <w:ilvl w:val="0"/>
          <w:numId w:val="16"/>
        </w:numPr>
        <w:suppressAutoHyphens/>
        <w:ind w:right="-1"/>
        <w:contextualSpacing/>
        <w:jc w:val="both"/>
        <w:rPr>
          <w:rFonts w:ascii="Garamond" w:hAnsi="Garamond"/>
          <w:sz w:val="22"/>
          <w:szCs w:val="22"/>
        </w:rPr>
      </w:pPr>
      <w:r w:rsidRPr="007F506B">
        <w:rPr>
          <w:rFonts w:ascii="Garamond" w:hAnsi="Garamond"/>
          <w:sz w:val="22"/>
          <w:szCs w:val="22"/>
        </w:rPr>
        <w:t>Media pesata degli esami sostenuti per il conseguimento della Laurea moltiplicata per un fattore uguale a (13- n) /10 dove n è il numero di anni di permanenza nel corso di studi: fino ad un massimo di 30 punti.</w:t>
      </w:r>
    </w:p>
    <w:p w:rsidR="009E709A" w:rsidRPr="007F506B" w:rsidRDefault="009E709A" w:rsidP="00F4785D">
      <w:pPr>
        <w:numPr>
          <w:ilvl w:val="0"/>
          <w:numId w:val="16"/>
        </w:numPr>
        <w:suppressAutoHyphens/>
        <w:contextualSpacing/>
        <w:jc w:val="both"/>
        <w:rPr>
          <w:rFonts w:ascii="Garamond" w:hAnsi="Garamond"/>
          <w:sz w:val="22"/>
          <w:szCs w:val="22"/>
        </w:rPr>
      </w:pPr>
      <w:r w:rsidRPr="007F506B">
        <w:rPr>
          <w:rFonts w:ascii="Garamond" w:hAnsi="Garamond"/>
          <w:sz w:val="22"/>
          <w:szCs w:val="22"/>
        </w:rPr>
        <w:t>Precedenti esperienze di collaborazione con l’Ateneo che possano indicare conoscenza dell’ambiente universitario (part-time, precedenti esperienze di tutorato e di tutorato alla pari, rappresentanze studentesche riconosciute dall’Ateneo): fino ad un massimo di 10 punti.</w:t>
      </w:r>
    </w:p>
    <w:p w:rsidR="009E709A" w:rsidRPr="007F506B" w:rsidRDefault="009E709A" w:rsidP="009E709A">
      <w:pPr>
        <w:suppressAutoHyphens/>
        <w:ind w:right="-1"/>
        <w:rPr>
          <w:rFonts w:ascii="Garamond" w:hAnsi="Garamond"/>
          <w:sz w:val="22"/>
          <w:szCs w:val="22"/>
        </w:rPr>
      </w:pPr>
    </w:p>
    <w:p w:rsidR="009E709A" w:rsidRPr="00245AE4" w:rsidRDefault="009E709A" w:rsidP="00245AE4">
      <w:pPr>
        <w:pStyle w:val="Paragrafoelenco"/>
        <w:numPr>
          <w:ilvl w:val="0"/>
          <w:numId w:val="14"/>
        </w:numPr>
        <w:suppressAutoHyphens/>
        <w:ind w:left="426" w:right="-1" w:hanging="284"/>
        <w:rPr>
          <w:rFonts w:ascii="Garamond" w:hAnsi="Garamond"/>
          <w:sz w:val="22"/>
          <w:szCs w:val="22"/>
        </w:rPr>
      </w:pPr>
      <w:r w:rsidRPr="00245AE4">
        <w:rPr>
          <w:rFonts w:ascii="Garamond" w:hAnsi="Garamond"/>
          <w:sz w:val="22"/>
          <w:szCs w:val="22"/>
          <w:u w:val="single"/>
        </w:rPr>
        <w:t>Per gli studenti iscritti a Dottorati di Ricerca</w:t>
      </w:r>
      <w:r w:rsidRPr="00245AE4">
        <w:rPr>
          <w:rFonts w:ascii="Garamond" w:hAnsi="Garamond"/>
          <w:sz w:val="22"/>
          <w:szCs w:val="22"/>
        </w:rPr>
        <w:t>:</w:t>
      </w:r>
    </w:p>
    <w:p w:rsidR="009E709A" w:rsidRPr="007F506B" w:rsidRDefault="009E709A" w:rsidP="009E709A">
      <w:pPr>
        <w:numPr>
          <w:ilvl w:val="0"/>
          <w:numId w:val="7"/>
        </w:numPr>
        <w:suppressAutoHyphens/>
        <w:ind w:left="709" w:right="-1" w:hanging="425"/>
        <w:contextualSpacing/>
        <w:rPr>
          <w:rFonts w:ascii="Garamond" w:hAnsi="Garamond"/>
          <w:sz w:val="22"/>
          <w:szCs w:val="22"/>
        </w:rPr>
      </w:pPr>
      <w:r w:rsidRPr="007F506B">
        <w:rPr>
          <w:rFonts w:ascii="Garamond" w:hAnsi="Garamond"/>
          <w:sz w:val="22"/>
          <w:szCs w:val="22"/>
        </w:rPr>
        <w:t>Voto di laurea Specialistica/Magistrale: fino ad un massimo di 30 punti;</w:t>
      </w:r>
    </w:p>
    <w:p w:rsidR="009E709A" w:rsidRPr="007F506B" w:rsidRDefault="009E709A" w:rsidP="009E709A">
      <w:pPr>
        <w:numPr>
          <w:ilvl w:val="0"/>
          <w:numId w:val="7"/>
        </w:numPr>
        <w:suppressAutoHyphens/>
        <w:ind w:left="709" w:right="-1" w:hanging="425"/>
        <w:contextualSpacing/>
        <w:jc w:val="both"/>
        <w:rPr>
          <w:rFonts w:ascii="Garamond" w:hAnsi="Garamond"/>
          <w:sz w:val="22"/>
          <w:szCs w:val="22"/>
        </w:rPr>
      </w:pPr>
      <w:r w:rsidRPr="007F506B">
        <w:rPr>
          <w:rFonts w:ascii="Garamond" w:hAnsi="Garamond"/>
          <w:sz w:val="22"/>
          <w:szCs w:val="22"/>
        </w:rPr>
        <w:t>Esperienze pregresse di collaborazione con l’Ateneo (co.co.co, contratti di lavoro a tempo determinato, contratti a progetto, tutorato): fino ad un massimo di 30 punti.</w:t>
      </w:r>
    </w:p>
    <w:p w:rsidR="009E709A" w:rsidRPr="007F506B" w:rsidRDefault="009E709A" w:rsidP="009E709A">
      <w:pPr>
        <w:numPr>
          <w:ilvl w:val="0"/>
          <w:numId w:val="7"/>
        </w:numPr>
        <w:suppressAutoHyphens/>
        <w:ind w:left="709" w:right="-1" w:hanging="425"/>
        <w:contextualSpacing/>
        <w:rPr>
          <w:rFonts w:ascii="Garamond" w:hAnsi="Garamond"/>
          <w:sz w:val="22"/>
          <w:szCs w:val="22"/>
        </w:rPr>
      </w:pPr>
      <w:r w:rsidRPr="007F506B">
        <w:rPr>
          <w:rFonts w:ascii="Garamond" w:hAnsi="Garamond"/>
          <w:sz w:val="22"/>
          <w:szCs w:val="22"/>
        </w:rPr>
        <w:t xml:space="preserve">Esperienze didattiche presso Enti Pubblici o Privati: fino a 10 punti; </w:t>
      </w:r>
    </w:p>
    <w:p w:rsidR="009E709A" w:rsidRPr="007F506B" w:rsidRDefault="009E709A" w:rsidP="009E709A">
      <w:pPr>
        <w:suppressAutoHyphens/>
        <w:ind w:right="-1"/>
        <w:rPr>
          <w:rFonts w:ascii="Garamond" w:hAnsi="Garamond"/>
          <w:sz w:val="22"/>
          <w:szCs w:val="22"/>
        </w:rPr>
      </w:pPr>
    </w:p>
    <w:p w:rsidR="009E709A" w:rsidRPr="007F506B" w:rsidRDefault="009E709A" w:rsidP="009E709A">
      <w:pPr>
        <w:suppressAutoHyphens/>
        <w:ind w:right="-1"/>
        <w:rPr>
          <w:rFonts w:ascii="Garamond" w:hAnsi="Garamond"/>
          <w:b/>
          <w:sz w:val="22"/>
          <w:szCs w:val="22"/>
        </w:rPr>
      </w:pPr>
      <w:r w:rsidRPr="007F506B">
        <w:rPr>
          <w:rFonts w:ascii="Garamond" w:hAnsi="Garamond"/>
          <w:b/>
          <w:sz w:val="22"/>
          <w:szCs w:val="22"/>
        </w:rPr>
        <w:t>ART. 6 (Graduatoria di merito)</w:t>
      </w:r>
    </w:p>
    <w:p w:rsidR="009E709A" w:rsidRPr="007F506B" w:rsidRDefault="009E709A" w:rsidP="009E709A">
      <w:pPr>
        <w:suppressAutoHyphens/>
        <w:ind w:right="-1" w:firstLine="708"/>
        <w:jc w:val="both"/>
        <w:rPr>
          <w:rFonts w:ascii="Garamond" w:hAnsi="Garamond"/>
          <w:sz w:val="22"/>
          <w:szCs w:val="22"/>
        </w:rPr>
      </w:pPr>
      <w:r w:rsidRPr="007F506B">
        <w:rPr>
          <w:rFonts w:ascii="Garamond" w:hAnsi="Garamond"/>
          <w:sz w:val="22"/>
          <w:szCs w:val="22"/>
        </w:rPr>
        <w:t>Per ciascun Dipartimento saranno formulate graduatorie differenziate per corso di studio di accesso (Laurea Magistrale e Dottorato di ricerca) e per l’eventuale sede di servizio, nel rispetto delle indicazioni di cui all’art. 1</w:t>
      </w:r>
    </w:p>
    <w:p w:rsidR="009E709A" w:rsidRPr="007F506B" w:rsidRDefault="009E709A" w:rsidP="009E709A">
      <w:pPr>
        <w:suppressAutoHyphens/>
        <w:ind w:right="-1"/>
        <w:jc w:val="both"/>
        <w:rPr>
          <w:rFonts w:ascii="Garamond" w:hAnsi="Garamond"/>
          <w:sz w:val="22"/>
          <w:szCs w:val="22"/>
        </w:rPr>
      </w:pPr>
      <w:r w:rsidRPr="007F506B">
        <w:rPr>
          <w:rFonts w:ascii="Garamond" w:hAnsi="Garamond"/>
          <w:sz w:val="22"/>
          <w:szCs w:val="22"/>
        </w:rPr>
        <w:tab/>
        <w:t>Le graduatorie saranno pubblicate sull’Albo ufficiale on line e sulla pagina web dell’area Orientamento, Tutorato e Placement poliba.it/</w:t>
      </w:r>
      <w:r w:rsidR="00245AE4">
        <w:rPr>
          <w:rFonts w:ascii="Garamond" w:hAnsi="Garamond"/>
          <w:sz w:val="22"/>
          <w:szCs w:val="22"/>
        </w:rPr>
        <w:t xml:space="preserve">didattica e </w:t>
      </w:r>
      <w:r w:rsidRPr="007F506B">
        <w:rPr>
          <w:rFonts w:ascii="Garamond" w:hAnsi="Garamond"/>
          <w:sz w:val="22"/>
          <w:szCs w:val="22"/>
        </w:rPr>
        <w:t>studenti. La pubblicazione ha valore di comunicazione ufficiale e notifica nei confronti dei candidati selezionati; non è previsto, pertanto, l’invio di comunicazioni al domicilio.</w:t>
      </w:r>
    </w:p>
    <w:p w:rsidR="009E709A" w:rsidRPr="007F506B" w:rsidRDefault="009E709A" w:rsidP="009E709A">
      <w:pPr>
        <w:suppressAutoHyphens/>
        <w:ind w:right="-1"/>
        <w:jc w:val="both"/>
        <w:rPr>
          <w:rFonts w:ascii="Garamond" w:hAnsi="Garamond"/>
          <w:sz w:val="22"/>
          <w:szCs w:val="22"/>
        </w:rPr>
      </w:pPr>
      <w:r w:rsidRPr="007F506B">
        <w:rPr>
          <w:rFonts w:ascii="Garamond" w:hAnsi="Garamond"/>
          <w:sz w:val="22"/>
          <w:szCs w:val="22"/>
        </w:rPr>
        <w:tab/>
        <w:t>I candidati potranno presentare ricorso al Rettore avverso le decisioni della Commissione giudicatrice, entro 10 giorni dalla data di pubblicazione dell’esito della selezione.</w:t>
      </w:r>
    </w:p>
    <w:p w:rsidR="009E709A" w:rsidRPr="007F506B" w:rsidRDefault="009E709A" w:rsidP="009E709A">
      <w:pPr>
        <w:suppressAutoHyphens/>
        <w:ind w:right="-1"/>
        <w:jc w:val="both"/>
        <w:rPr>
          <w:rFonts w:ascii="Garamond" w:hAnsi="Garamond"/>
          <w:sz w:val="22"/>
          <w:szCs w:val="22"/>
        </w:rPr>
      </w:pPr>
      <w:r w:rsidRPr="007F506B">
        <w:rPr>
          <w:rFonts w:ascii="Garamond" w:hAnsi="Garamond"/>
          <w:sz w:val="22"/>
          <w:szCs w:val="22"/>
        </w:rPr>
        <w:tab/>
        <w:t>Gli assegni saranno conferiti nel rispetto della graduatoria di merito. Nell’ipotesi di parità di punteggio si darà precedenza all’iscritto che non beneficia di borsa di studio ed in subordine alla minore età.</w:t>
      </w:r>
    </w:p>
    <w:p w:rsidR="009E709A" w:rsidRPr="007F506B" w:rsidRDefault="009E709A" w:rsidP="009E709A">
      <w:pPr>
        <w:suppressAutoHyphens/>
        <w:ind w:right="-1"/>
        <w:jc w:val="both"/>
        <w:rPr>
          <w:rFonts w:ascii="Garamond" w:hAnsi="Garamond"/>
          <w:sz w:val="22"/>
          <w:szCs w:val="22"/>
        </w:rPr>
      </w:pPr>
      <w:r w:rsidRPr="007F506B">
        <w:rPr>
          <w:rFonts w:ascii="Garamond" w:hAnsi="Garamond"/>
          <w:sz w:val="22"/>
          <w:szCs w:val="22"/>
        </w:rPr>
        <w:tab/>
        <w:t xml:space="preserve">Il Politecnico, nel caso in cui non fossero prodotte candidature per una sede di servizio o tipologia di corso di studio di accesso indicate in relazione ad un Dipartimento, si riserva di attingere alle graduatorie degli idonei formulate per lo stesso Dipartimento. Inoltre in caso di esaurimento delle graduatorie sarà possibile attingere da graduatorie degli idonei di altri Dipartimenti. </w:t>
      </w:r>
    </w:p>
    <w:p w:rsidR="009E709A" w:rsidRPr="007F506B" w:rsidRDefault="009E709A" w:rsidP="009E709A">
      <w:pPr>
        <w:suppressAutoHyphens/>
        <w:ind w:right="-1"/>
        <w:rPr>
          <w:rFonts w:ascii="Garamond" w:hAnsi="Garamond"/>
          <w:sz w:val="22"/>
          <w:szCs w:val="22"/>
        </w:rPr>
      </w:pPr>
    </w:p>
    <w:p w:rsidR="009E709A" w:rsidRPr="007F506B" w:rsidRDefault="009E709A" w:rsidP="009E709A">
      <w:pPr>
        <w:suppressAutoHyphens/>
        <w:ind w:right="-1"/>
        <w:rPr>
          <w:rFonts w:ascii="Garamond" w:hAnsi="Garamond"/>
          <w:b/>
          <w:sz w:val="22"/>
          <w:szCs w:val="22"/>
        </w:rPr>
      </w:pPr>
      <w:r w:rsidRPr="007F506B">
        <w:rPr>
          <w:rFonts w:ascii="Garamond" w:hAnsi="Garamond"/>
          <w:b/>
          <w:sz w:val="22"/>
          <w:szCs w:val="22"/>
        </w:rPr>
        <w:t>ART. 7 (Accettazione e rinunce)</w:t>
      </w:r>
    </w:p>
    <w:p w:rsidR="009E709A" w:rsidRPr="007F506B" w:rsidRDefault="009E709A" w:rsidP="009E709A">
      <w:pPr>
        <w:suppressAutoHyphens/>
        <w:jc w:val="both"/>
        <w:rPr>
          <w:rFonts w:ascii="Garamond" w:hAnsi="Garamond"/>
          <w:sz w:val="22"/>
          <w:szCs w:val="22"/>
        </w:rPr>
      </w:pPr>
      <w:r w:rsidRPr="007F506B">
        <w:rPr>
          <w:rFonts w:ascii="Garamond" w:hAnsi="Garamond"/>
          <w:sz w:val="22"/>
          <w:szCs w:val="22"/>
        </w:rPr>
        <w:tab/>
        <w:t xml:space="preserve">Nel termine perentorio di dieci giorni lavorativi dalla pubblicazione delle graduatorie, i candidati vincitori dovranno presentarsi presso </w:t>
      </w:r>
      <w:r w:rsidR="0034701C">
        <w:rPr>
          <w:rFonts w:ascii="Garamond" w:hAnsi="Garamond"/>
          <w:sz w:val="22"/>
          <w:szCs w:val="22"/>
        </w:rPr>
        <w:t xml:space="preserve">il Settore Segreterie e Servizi agli Studenti </w:t>
      </w:r>
      <w:r w:rsidRPr="007F506B">
        <w:rPr>
          <w:rFonts w:ascii="Garamond" w:hAnsi="Garamond"/>
          <w:sz w:val="22"/>
          <w:szCs w:val="22"/>
        </w:rPr>
        <w:t xml:space="preserve">– Ufficio </w:t>
      </w:r>
      <w:r w:rsidR="0034701C">
        <w:rPr>
          <w:rFonts w:ascii="Garamond" w:hAnsi="Garamond"/>
          <w:sz w:val="22"/>
          <w:szCs w:val="22"/>
        </w:rPr>
        <w:t>Tasse e Diritto allo Studio per s</w:t>
      </w:r>
      <w:r w:rsidRPr="007F506B">
        <w:rPr>
          <w:rFonts w:ascii="Garamond" w:hAnsi="Garamond"/>
          <w:sz w:val="22"/>
          <w:szCs w:val="22"/>
        </w:rPr>
        <w:t>ottoscrivere la dichiarazione di accettazione del conferimento dell’assegno, pena la decadenza.</w:t>
      </w:r>
    </w:p>
    <w:p w:rsidR="009E709A" w:rsidRPr="007F506B" w:rsidRDefault="009E709A" w:rsidP="009E709A">
      <w:pPr>
        <w:suppressAutoHyphens/>
        <w:ind w:right="-1"/>
        <w:jc w:val="both"/>
        <w:rPr>
          <w:rFonts w:ascii="Garamond" w:hAnsi="Garamond"/>
          <w:sz w:val="22"/>
          <w:szCs w:val="22"/>
        </w:rPr>
      </w:pPr>
      <w:r w:rsidRPr="007F506B">
        <w:rPr>
          <w:rFonts w:ascii="Garamond" w:hAnsi="Garamond"/>
          <w:sz w:val="22"/>
          <w:szCs w:val="22"/>
        </w:rPr>
        <w:tab/>
        <w:t>In caso di mancata accettazione dell’assegno, lo stesso sarà messo a disposizione degli idonei, secondo l’ordine della graduatoria.</w:t>
      </w:r>
    </w:p>
    <w:p w:rsidR="009E709A" w:rsidRPr="007F506B" w:rsidRDefault="009E709A" w:rsidP="009E709A">
      <w:pPr>
        <w:suppressAutoHyphens/>
        <w:ind w:right="-1"/>
        <w:jc w:val="both"/>
        <w:rPr>
          <w:rFonts w:ascii="Garamond" w:hAnsi="Garamond"/>
          <w:sz w:val="22"/>
          <w:szCs w:val="22"/>
        </w:rPr>
      </w:pPr>
      <w:r w:rsidRPr="007F506B">
        <w:rPr>
          <w:rFonts w:ascii="Garamond" w:hAnsi="Garamond"/>
          <w:sz w:val="22"/>
          <w:szCs w:val="22"/>
        </w:rPr>
        <w:tab/>
        <w:t>Contestualmente all’accettazione i vincitori dovranno dichiarare di non incorrere nei divieti e nelle incompatibilità previsti dal presente bando.</w:t>
      </w:r>
    </w:p>
    <w:p w:rsidR="009E709A" w:rsidRPr="007F506B" w:rsidRDefault="009E709A" w:rsidP="009E709A">
      <w:pPr>
        <w:suppressAutoHyphens/>
        <w:ind w:right="-1"/>
        <w:jc w:val="both"/>
        <w:rPr>
          <w:rFonts w:ascii="Garamond" w:hAnsi="Garamond"/>
          <w:sz w:val="22"/>
          <w:szCs w:val="22"/>
        </w:rPr>
      </w:pPr>
    </w:p>
    <w:p w:rsidR="009E709A" w:rsidRPr="007F506B" w:rsidRDefault="009E709A" w:rsidP="009E709A">
      <w:pPr>
        <w:suppressAutoHyphens/>
        <w:ind w:right="-1"/>
        <w:rPr>
          <w:rFonts w:ascii="Garamond" w:hAnsi="Garamond"/>
          <w:b/>
          <w:sz w:val="22"/>
          <w:szCs w:val="22"/>
        </w:rPr>
      </w:pPr>
      <w:r w:rsidRPr="007F506B">
        <w:rPr>
          <w:rFonts w:ascii="Garamond" w:hAnsi="Garamond"/>
          <w:b/>
          <w:sz w:val="22"/>
          <w:szCs w:val="22"/>
        </w:rPr>
        <w:t>ART. 8 (Durata e adempimenti)</w:t>
      </w:r>
    </w:p>
    <w:p w:rsidR="009E709A" w:rsidRPr="007F506B" w:rsidRDefault="009E709A" w:rsidP="009E709A">
      <w:pPr>
        <w:suppressAutoHyphens/>
        <w:ind w:firstLine="708"/>
        <w:jc w:val="both"/>
        <w:rPr>
          <w:rFonts w:ascii="Garamond" w:hAnsi="Garamond"/>
          <w:sz w:val="22"/>
          <w:szCs w:val="22"/>
        </w:rPr>
      </w:pPr>
      <w:r w:rsidRPr="007F506B">
        <w:rPr>
          <w:rFonts w:ascii="Garamond" w:hAnsi="Garamond"/>
          <w:sz w:val="22"/>
          <w:szCs w:val="22"/>
        </w:rPr>
        <w:t>L’attività di tutor prevede un impegno di 150 ore.</w:t>
      </w:r>
    </w:p>
    <w:p w:rsidR="009E709A" w:rsidRPr="007F506B" w:rsidRDefault="009E709A" w:rsidP="009E709A">
      <w:pPr>
        <w:suppressAutoHyphens/>
        <w:ind w:firstLine="708"/>
        <w:jc w:val="both"/>
        <w:rPr>
          <w:rFonts w:ascii="Garamond" w:hAnsi="Garamond"/>
          <w:sz w:val="22"/>
          <w:szCs w:val="22"/>
        </w:rPr>
      </w:pPr>
      <w:r w:rsidRPr="007F506B">
        <w:rPr>
          <w:rFonts w:ascii="Garamond" w:hAnsi="Garamond"/>
          <w:sz w:val="22"/>
          <w:szCs w:val="22"/>
        </w:rPr>
        <w:t>L’inizio dell’attività in ciascuna sede, sarà comunicata dal Re</w:t>
      </w:r>
      <w:r w:rsidR="00E316B3">
        <w:rPr>
          <w:rFonts w:ascii="Garamond" w:hAnsi="Garamond"/>
          <w:sz w:val="22"/>
          <w:szCs w:val="22"/>
        </w:rPr>
        <w:t xml:space="preserve">ferente per il </w:t>
      </w:r>
      <w:r w:rsidRPr="007F506B">
        <w:rPr>
          <w:rFonts w:ascii="Garamond" w:hAnsi="Garamond"/>
          <w:sz w:val="22"/>
          <w:szCs w:val="22"/>
        </w:rPr>
        <w:t xml:space="preserve">Servizio di tutorato, </w:t>
      </w:r>
      <w:r w:rsidR="00E316B3">
        <w:rPr>
          <w:rFonts w:ascii="Garamond" w:hAnsi="Garamond"/>
          <w:sz w:val="22"/>
          <w:szCs w:val="22"/>
        </w:rPr>
        <w:t>individuato tra i docenti all’interno di ciascun D</w:t>
      </w:r>
      <w:r w:rsidRPr="007F506B">
        <w:rPr>
          <w:rFonts w:ascii="Garamond" w:hAnsi="Garamond"/>
          <w:sz w:val="22"/>
          <w:szCs w:val="22"/>
        </w:rPr>
        <w:t>ipartimento, che avrà il ruolo di coordinatore e garante del regolare svolgimento delle attività. Il differimento della data di inizio o l’interruzione dell’attività di tutorato non potrà comunque essere superiore a trenta giorni.</w:t>
      </w:r>
    </w:p>
    <w:p w:rsidR="009E709A" w:rsidRPr="007F506B" w:rsidRDefault="009E709A" w:rsidP="009E709A">
      <w:pPr>
        <w:suppressAutoHyphens/>
        <w:ind w:firstLine="708"/>
        <w:jc w:val="both"/>
        <w:rPr>
          <w:rFonts w:ascii="Garamond" w:hAnsi="Garamond"/>
          <w:sz w:val="22"/>
          <w:szCs w:val="22"/>
        </w:rPr>
      </w:pPr>
      <w:r w:rsidRPr="007F506B">
        <w:rPr>
          <w:rFonts w:ascii="Garamond" w:hAnsi="Garamond"/>
          <w:sz w:val="22"/>
          <w:szCs w:val="22"/>
        </w:rPr>
        <w:t>Gli studenti tutor iscritti al dottorato coadiuveranno il Responsabile del Servizio di tutorato nel coordinamento delle attività degli studenti tutor assegnati allo stesso Dipartimento.</w:t>
      </w:r>
    </w:p>
    <w:p w:rsidR="009E709A" w:rsidRPr="007F506B" w:rsidRDefault="009E709A" w:rsidP="009E709A">
      <w:pPr>
        <w:suppressAutoHyphens/>
        <w:ind w:firstLine="708"/>
        <w:jc w:val="both"/>
        <w:rPr>
          <w:rFonts w:ascii="Garamond" w:hAnsi="Garamond"/>
          <w:sz w:val="22"/>
          <w:szCs w:val="22"/>
        </w:rPr>
      </w:pPr>
      <w:r w:rsidRPr="007F506B">
        <w:rPr>
          <w:rFonts w:ascii="Garamond" w:hAnsi="Garamond"/>
          <w:sz w:val="22"/>
          <w:szCs w:val="22"/>
        </w:rPr>
        <w:t xml:space="preserve">L’assegnista è tenuto a compilare il registro delle presenze che, unitamente ad una relazione sull’attività svolta controfirmata dal Responsabile, dovrà essere consegnata al Settore </w:t>
      </w:r>
      <w:r w:rsidR="00B934DB">
        <w:rPr>
          <w:rFonts w:ascii="Garamond" w:hAnsi="Garamond"/>
          <w:sz w:val="22"/>
          <w:szCs w:val="22"/>
        </w:rPr>
        <w:t xml:space="preserve">Segreterie e Servizi agli Studenti – Ufficio Tasse e </w:t>
      </w:r>
      <w:r w:rsidRPr="007F506B">
        <w:rPr>
          <w:rFonts w:ascii="Garamond" w:hAnsi="Garamond"/>
          <w:sz w:val="22"/>
          <w:szCs w:val="22"/>
        </w:rPr>
        <w:t>Diritto allo Studio –  a conclusione del servizio di tutorato.</w:t>
      </w:r>
    </w:p>
    <w:p w:rsidR="009E709A" w:rsidRPr="007F506B" w:rsidRDefault="009E709A" w:rsidP="009E709A">
      <w:pPr>
        <w:suppressAutoHyphens/>
        <w:rPr>
          <w:rFonts w:ascii="Garamond" w:hAnsi="Garamond"/>
          <w:sz w:val="22"/>
          <w:szCs w:val="22"/>
        </w:rPr>
      </w:pPr>
    </w:p>
    <w:p w:rsidR="009E709A" w:rsidRPr="007F506B" w:rsidRDefault="009E709A" w:rsidP="009E709A">
      <w:pPr>
        <w:suppressAutoHyphens/>
        <w:rPr>
          <w:rFonts w:ascii="Garamond" w:hAnsi="Garamond"/>
          <w:b/>
          <w:sz w:val="22"/>
          <w:szCs w:val="22"/>
        </w:rPr>
      </w:pPr>
      <w:r w:rsidRPr="007F506B">
        <w:rPr>
          <w:rFonts w:ascii="Garamond" w:hAnsi="Garamond"/>
          <w:b/>
          <w:sz w:val="22"/>
          <w:szCs w:val="22"/>
        </w:rPr>
        <w:t>ART. 9 (Incompatibilità)</w:t>
      </w:r>
    </w:p>
    <w:p w:rsidR="009E709A" w:rsidRPr="007F506B" w:rsidRDefault="009E709A" w:rsidP="009E709A">
      <w:pPr>
        <w:suppressAutoHyphens/>
        <w:jc w:val="both"/>
        <w:rPr>
          <w:rFonts w:ascii="Garamond" w:hAnsi="Garamond"/>
          <w:sz w:val="22"/>
          <w:szCs w:val="22"/>
        </w:rPr>
      </w:pPr>
      <w:r w:rsidRPr="007F506B">
        <w:rPr>
          <w:rFonts w:ascii="Garamond" w:hAnsi="Garamond"/>
          <w:sz w:val="22"/>
          <w:szCs w:val="22"/>
        </w:rPr>
        <w:tab/>
        <w:t>L’assegno è compatibile con le borse erogate dall’A.D.I.S.U. (Azienda Pubblica per il Diritto allo Studio) di cui all’art. 8 della ex legge n. 390/91.</w:t>
      </w:r>
    </w:p>
    <w:p w:rsidR="009E709A" w:rsidRPr="007F506B" w:rsidRDefault="009E709A" w:rsidP="009E709A">
      <w:pPr>
        <w:suppressAutoHyphens/>
        <w:ind w:firstLine="708"/>
        <w:jc w:val="both"/>
        <w:rPr>
          <w:rFonts w:ascii="Garamond" w:hAnsi="Garamond"/>
          <w:sz w:val="22"/>
          <w:szCs w:val="22"/>
        </w:rPr>
      </w:pPr>
      <w:r w:rsidRPr="007F506B">
        <w:rPr>
          <w:rFonts w:ascii="Garamond" w:hAnsi="Garamond"/>
          <w:sz w:val="22"/>
          <w:szCs w:val="22"/>
        </w:rPr>
        <w:t xml:space="preserve">L’assegno è incompatibile con altro assegno ex D.M. 198/2003, con l’attività di tutorato alla pari e con le collaborazioni degli studenti ai sensi dell’art.13 della legge 390/91. Pertanto, lo studente che risulti collocato </w:t>
      </w:r>
      <w:r w:rsidRPr="007F506B">
        <w:rPr>
          <w:rFonts w:ascii="Garamond" w:hAnsi="Garamond"/>
          <w:sz w:val="22"/>
          <w:szCs w:val="22"/>
        </w:rPr>
        <w:lastRenderedPageBreak/>
        <w:t xml:space="preserve">utilmente nelle graduatorie relative sia al tutorato che in quelle delle precitate collaborazioni, dovrà optare, all’atto della stipula del contratto, per l’una o l’altra attività da espletare nell’anno di vigenza delle graduatorie. </w:t>
      </w:r>
    </w:p>
    <w:p w:rsidR="009E709A" w:rsidRPr="007F506B" w:rsidRDefault="009E709A" w:rsidP="009E709A">
      <w:pPr>
        <w:suppressAutoHyphens/>
        <w:ind w:firstLine="708"/>
        <w:rPr>
          <w:rFonts w:ascii="Garamond" w:hAnsi="Garamond"/>
          <w:sz w:val="22"/>
          <w:szCs w:val="22"/>
        </w:rPr>
      </w:pPr>
      <w:r w:rsidRPr="007F506B">
        <w:rPr>
          <w:rFonts w:ascii="Garamond" w:hAnsi="Garamond"/>
          <w:sz w:val="22"/>
          <w:szCs w:val="22"/>
        </w:rPr>
        <w:t>Il titolare di assegno, decade dal medesimo nei seguenti casi:</w:t>
      </w:r>
    </w:p>
    <w:p w:rsidR="009E709A" w:rsidRPr="007F506B" w:rsidRDefault="009E709A" w:rsidP="009E709A">
      <w:pPr>
        <w:numPr>
          <w:ilvl w:val="0"/>
          <w:numId w:val="8"/>
        </w:numPr>
        <w:suppressAutoHyphens/>
        <w:rPr>
          <w:rFonts w:ascii="Garamond" w:hAnsi="Garamond"/>
          <w:sz w:val="22"/>
          <w:szCs w:val="22"/>
        </w:rPr>
      </w:pPr>
      <w:r w:rsidRPr="007F506B">
        <w:rPr>
          <w:rFonts w:ascii="Garamond" w:hAnsi="Garamond"/>
          <w:sz w:val="22"/>
          <w:szCs w:val="22"/>
        </w:rPr>
        <w:t>mancata accettazione dell’assegno entro il termine fissato;</w:t>
      </w:r>
    </w:p>
    <w:p w:rsidR="009E709A" w:rsidRPr="007F506B" w:rsidRDefault="009E709A" w:rsidP="009E709A">
      <w:pPr>
        <w:numPr>
          <w:ilvl w:val="0"/>
          <w:numId w:val="8"/>
        </w:numPr>
        <w:suppressAutoHyphens/>
        <w:rPr>
          <w:rFonts w:ascii="Garamond" w:hAnsi="Garamond"/>
          <w:sz w:val="22"/>
          <w:szCs w:val="22"/>
        </w:rPr>
      </w:pPr>
      <w:r w:rsidRPr="007F506B">
        <w:rPr>
          <w:rFonts w:ascii="Garamond" w:hAnsi="Garamond"/>
          <w:sz w:val="22"/>
          <w:szCs w:val="22"/>
        </w:rPr>
        <w:t>ingiustificato mancato inizio o ritardo dell’attività;</w:t>
      </w:r>
    </w:p>
    <w:p w:rsidR="009E709A" w:rsidRPr="007F506B" w:rsidRDefault="009E709A" w:rsidP="009E709A">
      <w:pPr>
        <w:numPr>
          <w:ilvl w:val="0"/>
          <w:numId w:val="8"/>
        </w:numPr>
        <w:suppressAutoHyphens/>
        <w:rPr>
          <w:rFonts w:ascii="Garamond" w:hAnsi="Garamond"/>
          <w:sz w:val="22"/>
          <w:szCs w:val="22"/>
        </w:rPr>
      </w:pPr>
      <w:r w:rsidRPr="007F506B">
        <w:rPr>
          <w:rFonts w:ascii="Garamond" w:hAnsi="Garamond"/>
          <w:sz w:val="22"/>
          <w:szCs w:val="22"/>
        </w:rPr>
        <w:t>ingiustificata interruzione dell’attività, rinuncia agli studi o trasferimento ad altro Ateneo;</w:t>
      </w:r>
    </w:p>
    <w:p w:rsidR="009E709A" w:rsidRPr="007F506B" w:rsidRDefault="009E709A" w:rsidP="009E709A">
      <w:pPr>
        <w:numPr>
          <w:ilvl w:val="0"/>
          <w:numId w:val="8"/>
        </w:numPr>
        <w:suppressAutoHyphens/>
        <w:rPr>
          <w:rFonts w:ascii="Garamond" w:hAnsi="Garamond"/>
          <w:sz w:val="22"/>
          <w:szCs w:val="22"/>
        </w:rPr>
      </w:pPr>
      <w:r w:rsidRPr="007F506B">
        <w:rPr>
          <w:rFonts w:ascii="Garamond" w:hAnsi="Garamond"/>
          <w:sz w:val="22"/>
          <w:szCs w:val="22"/>
        </w:rPr>
        <w:t>mancata osservanza dei doveri derivanti dalle attività di cui trattasi.</w:t>
      </w:r>
    </w:p>
    <w:p w:rsidR="009E709A" w:rsidRPr="007F506B" w:rsidRDefault="009E709A" w:rsidP="009E709A">
      <w:pPr>
        <w:suppressAutoHyphens/>
        <w:ind w:firstLine="708"/>
        <w:jc w:val="both"/>
        <w:rPr>
          <w:rFonts w:ascii="Garamond" w:hAnsi="Garamond"/>
          <w:sz w:val="22"/>
          <w:szCs w:val="22"/>
        </w:rPr>
      </w:pPr>
    </w:p>
    <w:p w:rsidR="009E709A" w:rsidRDefault="009E709A" w:rsidP="009E709A">
      <w:pPr>
        <w:suppressAutoHyphens/>
        <w:ind w:firstLine="708"/>
        <w:jc w:val="both"/>
        <w:rPr>
          <w:rFonts w:ascii="Garamond" w:hAnsi="Garamond"/>
          <w:sz w:val="22"/>
          <w:szCs w:val="22"/>
        </w:rPr>
      </w:pPr>
      <w:r w:rsidRPr="007F506B">
        <w:rPr>
          <w:rFonts w:ascii="Garamond" w:hAnsi="Garamond"/>
          <w:sz w:val="22"/>
          <w:szCs w:val="22"/>
        </w:rPr>
        <w:t>Gli studenti che, nel corso dell’attività di tutorato, dovessero conseguire la laurea magistrale o il titolo di Dottorato di Ricerca, decadendo dallo status di studente, non potranno portare a compimento l’incarico e dovranno darne tempestiva comunicazione</w:t>
      </w:r>
      <w:r w:rsidR="0034701C">
        <w:rPr>
          <w:rFonts w:ascii="Garamond" w:hAnsi="Garamond"/>
          <w:sz w:val="22"/>
          <w:szCs w:val="22"/>
        </w:rPr>
        <w:t>.</w:t>
      </w:r>
      <w:r w:rsidRPr="007F506B">
        <w:rPr>
          <w:rFonts w:ascii="Garamond" w:hAnsi="Garamond"/>
          <w:sz w:val="22"/>
          <w:szCs w:val="22"/>
        </w:rPr>
        <w:t xml:space="preserve"> L’Ateneo si riserva, comunque, di consentire il proseguimento del rapporto nell’ipotesi di ore residuali inferiori o pari a 50.</w:t>
      </w:r>
    </w:p>
    <w:p w:rsidR="00E316B3" w:rsidRPr="007F506B" w:rsidRDefault="00E316B3" w:rsidP="009E709A">
      <w:pPr>
        <w:suppressAutoHyphens/>
        <w:ind w:firstLine="708"/>
        <w:jc w:val="both"/>
        <w:rPr>
          <w:rFonts w:ascii="Garamond" w:hAnsi="Garamond"/>
          <w:sz w:val="22"/>
          <w:szCs w:val="22"/>
        </w:rPr>
      </w:pPr>
    </w:p>
    <w:p w:rsidR="009E709A" w:rsidRPr="007F506B" w:rsidRDefault="009E709A" w:rsidP="009E709A">
      <w:pPr>
        <w:suppressAutoHyphens/>
        <w:rPr>
          <w:rFonts w:ascii="Garamond" w:hAnsi="Garamond"/>
          <w:b/>
          <w:sz w:val="22"/>
          <w:szCs w:val="22"/>
        </w:rPr>
      </w:pPr>
      <w:r w:rsidRPr="007F506B">
        <w:rPr>
          <w:rFonts w:ascii="Garamond" w:hAnsi="Garamond"/>
          <w:b/>
          <w:sz w:val="22"/>
          <w:szCs w:val="22"/>
        </w:rPr>
        <w:t>ART. 10 (Compenso)</w:t>
      </w:r>
    </w:p>
    <w:p w:rsidR="009E709A" w:rsidRPr="007F506B" w:rsidRDefault="009E709A" w:rsidP="009E709A">
      <w:pPr>
        <w:suppressAutoHyphens/>
        <w:ind w:firstLine="708"/>
        <w:jc w:val="both"/>
        <w:rPr>
          <w:rFonts w:ascii="Garamond" w:hAnsi="Garamond"/>
          <w:sz w:val="22"/>
          <w:szCs w:val="22"/>
        </w:rPr>
      </w:pPr>
      <w:r w:rsidRPr="007F506B">
        <w:rPr>
          <w:rFonts w:ascii="Garamond" w:hAnsi="Garamond"/>
          <w:sz w:val="22"/>
          <w:szCs w:val="22"/>
        </w:rPr>
        <w:t xml:space="preserve">Il compenso è pari a Euro 1.500,00 </w:t>
      </w:r>
      <w:r w:rsidR="00AD23CF">
        <w:rPr>
          <w:rFonts w:ascii="Garamond" w:hAnsi="Garamond"/>
          <w:sz w:val="22"/>
          <w:szCs w:val="22"/>
        </w:rPr>
        <w:t xml:space="preserve">lordi </w:t>
      </w:r>
      <w:r w:rsidRPr="007F506B">
        <w:rPr>
          <w:rFonts w:ascii="Garamond" w:hAnsi="Garamond"/>
          <w:sz w:val="22"/>
          <w:szCs w:val="22"/>
        </w:rPr>
        <w:t xml:space="preserve">e verrà corrisposto in unica soluzione, ad ultimazione del monte ore complessivo (150 ore) della prestazione, previa consegna al </w:t>
      </w:r>
      <w:r w:rsidR="00AD23CF">
        <w:rPr>
          <w:rFonts w:ascii="Garamond" w:hAnsi="Garamond"/>
          <w:sz w:val="22"/>
          <w:szCs w:val="22"/>
        </w:rPr>
        <w:t xml:space="preserve">Settore Segreterie e Servizi agli Studenti </w:t>
      </w:r>
      <w:r w:rsidR="00AD23CF" w:rsidRPr="007F506B">
        <w:rPr>
          <w:rFonts w:ascii="Garamond" w:hAnsi="Garamond"/>
          <w:sz w:val="22"/>
          <w:szCs w:val="22"/>
        </w:rPr>
        <w:t xml:space="preserve">– Ufficio </w:t>
      </w:r>
      <w:r w:rsidR="00AD23CF">
        <w:rPr>
          <w:rFonts w:ascii="Garamond" w:hAnsi="Garamond"/>
          <w:sz w:val="22"/>
          <w:szCs w:val="22"/>
        </w:rPr>
        <w:t>Tasse e Diritto allo Studio</w:t>
      </w:r>
      <w:r w:rsidRPr="007F506B">
        <w:rPr>
          <w:rFonts w:ascii="Garamond" w:hAnsi="Garamond"/>
          <w:sz w:val="22"/>
          <w:szCs w:val="22"/>
        </w:rPr>
        <w:t xml:space="preserve"> della relativa documentazione di cui all’Art. 8.</w:t>
      </w:r>
    </w:p>
    <w:p w:rsidR="009E709A" w:rsidRPr="007F506B" w:rsidRDefault="009E709A" w:rsidP="009E709A">
      <w:pPr>
        <w:suppressAutoHyphens/>
        <w:jc w:val="both"/>
        <w:rPr>
          <w:rFonts w:ascii="Garamond" w:hAnsi="Garamond"/>
          <w:sz w:val="22"/>
          <w:szCs w:val="22"/>
        </w:rPr>
      </w:pPr>
      <w:r w:rsidRPr="007F506B">
        <w:rPr>
          <w:rFonts w:ascii="Garamond" w:hAnsi="Garamond"/>
          <w:sz w:val="22"/>
          <w:szCs w:val="22"/>
        </w:rPr>
        <w:tab/>
        <w:t>Ove gli studenti non potranno portare a compimento l’incarico secondo quanto previsto al comma 4 dell’art. 9 del presente bando, il compenso sarà corrisposti in relazione al numero di ore di attività effettivamente svolte.</w:t>
      </w:r>
    </w:p>
    <w:p w:rsidR="009E709A" w:rsidRPr="007F506B" w:rsidRDefault="009E709A" w:rsidP="009E709A">
      <w:pPr>
        <w:suppressAutoHyphens/>
        <w:ind w:firstLine="708"/>
        <w:jc w:val="both"/>
        <w:rPr>
          <w:rFonts w:ascii="Garamond" w:hAnsi="Garamond"/>
          <w:sz w:val="22"/>
          <w:szCs w:val="22"/>
        </w:rPr>
      </w:pPr>
      <w:r w:rsidRPr="007F506B">
        <w:rPr>
          <w:rFonts w:ascii="Garamond" w:hAnsi="Garamond"/>
          <w:sz w:val="22"/>
          <w:szCs w:val="22"/>
        </w:rPr>
        <w:t>L’assegno dà luogo a trattamento previdenziale (contributo INPS Legge 335/1995) ed è esente da IRPEF (art. 4 Legge 476/1984).</w:t>
      </w:r>
    </w:p>
    <w:p w:rsidR="009E709A" w:rsidRPr="007F506B" w:rsidRDefault="009E709A" w:rsidP="009E709A">
      <w:pPr>
        <w:suppressAutoHyphens/>
        <w:ind w:firstLine="708"/>
        <w:jc w:val="both"/>
        <w:rPr>
          <w:rFonts w:ascii="Garamond" w:hAnsi="Garamond"/>
          <w:sz w:val="22"/>
          <w:szCs w:val="22"/>
        </w:rPr>
      </w:pPr>
      <w:r w:rsidRPr="007F506B">
        <w:rPr>
          <w:rFonts w:ascii="Garamond" w:hAnsi="Garamond"/>
          <w:sz w:val="22"/>
          <w:szCs w:val="22"/>
        </w:rPr>
        <w:t>L’attività di tutorato non configura in alcun modo un rapporto di lavoro subordinato.</w:t>
      </w:r>
    </w:p>
    <w:p w:rsidR="009E709A" w:rsidRPr="007F506B" w:rsidRDefault="009E709A" w:rsidP="009E709A">
      <w:pPr>
        <w:suppressAutoHyphens/>
        <w:rPr>
          <w:rFonts w:ascii="Garamond" w:hAnsi="Garamond"/>
          <w:sz w:val="22"/>
          <w:szCs w:val="22"/>
        </w:rPr>
      </w:pPr>
    </w:p>
    <w:p w:rsidR="009E709A" w:rsidRPr="007F506B" w:rsidRDefault="009E709A" w:rsidP="009E709A">
      <w:pPr>
        <w:suppressAutoHyphens/>
        <w:rPr>
          <w:rFonts w:ascii="Garamond" w:hAnsi="Garamond"/>
          <w:b/>
          <w:sz w:val="22"/>
          <w:szCs w:val="22"/>
        </w:rPr>
      </w:pPr>
      <w:r w:rsidRPr="007F506B">
        <w:rPr>
          <w:rFonts w:ascii="Garamond" w:hAnsi="Garamond"/>
          <w:b/>
          <w:sz w:val="22"/>
          <w:szCs w:val="22"/>
        </w:rPr>
        <w:t>ART.11 (Responsabile del Procedimento)</w:t>
      </w:r>
    </w:p>
    <w:p w:rsidR="009E709A" w:rsidRPr="007F506B" w:rsidRDefault="009E709A" w:rsidP="009E709A">
      <w:pPr>
        <w:suppressAutoHyphens/>
        <w:ind w:firstLine="708"/>
        <w:jc w:val="both"/>
        <w:rPr>
          <w:rFonts w:ascii="Garamond" w:hAnsi="Garamond"/>
          <w:sz w:val="22"/>
          <w:szCs w:val="22"/>
        </w:rPr>
      </w:pPr>
      <w:r w:rsidRPr="007F506B">
        <w:rPr>
          <w:rFonts w:ascii="Garamond" w:hAnsi="Garamond"/>
          <w:sz w:val="22"/>
          <w:szCs w:val="22"/>
        </w:rPr>
        <w:t>Il Responsabile del Procedimento è la Sig.ra Adriana Ruggiero (</w:t>
      </w:r>
      <w:r w:rsidR="00DF0921">
        <w:rPr>
          <w:rFonts w:ascii="Garamond" w:hAnsi="Garamond"/>
          <w:sz w:val="22"/>
          <w:szCs w:val="22"/>
        </w:rPr>
        <w:t>Settore Segreterie e Servizi agli Studenti – Ufficio Tasse e Diritto allo Studio</w:t>
      </w:r>
      <w:r w:rsidRPr="007F506B">
        <w:rPr>
          <w:rFonts w:ascii="Garamond" w:hAnsi="Garamond"/>
          <w:sz w:val="22"/>
          <w:szCs w:val="22"/>
        </w:rPr>
        <w:t xml:space="preserve"> – Via Amendola, n.126/B – 70126 Bari – </w:t>
      </w:r>
      <w:hyperlink r:id="rId6" w:history="1">
        <w:r w:rsidRPr="0098093F">
          <w:rPr>
            <w:rFonts w:ascii="Garamond" w:hAnsi="Garamond"/>
            <w:sz w:val="22"/>
            <w:szCs w:val="22"/>
          </w:rPr>
          <w:t>adriana.ruggiero@poliba.it</w:t>
        </w:r>
      </w:hyperlink>
      <w:r w:rsidRPr="007F506B">
        <w:rPr>
          <w:rFonts w:ascii="Garamond" w:hAnsi="Garamond"/>
          <w:sz w:val="22"/>
          <w:szCs w:val="22"/>
        </w:rPr>
        <w:t xml:space="preserve"> – Tel. 080/596257</w:t>
      </w:r>
      <w:r w:rsidR="00E316B3">
        <w:rPr>
          <w:rFonts w:ascii="Garamond" w:hAnsi="Garamond"/>
          <w:sz w:val="22"/>
          <w:szCs w:val="22"/>
        </w:rPr>
        <w:t>8</w:t>
      </w:r>
      <w:r w:rsidRPr="007F506B">
        <w:rPr>
          <w:rFonts w:ascii="Garamond" w:hAnsi="Garamond"/>
          <w:sz w:val="22"/>
          <w:szCs w:val="22"/>
        </w:rPr>
        <w:t>)</w:t>
      </w:r>
      <w:r w:rsidR="00E316B3">
        <w:rPr>
          <w:rFonts w:ascii="Garamond" w:hAnsi="Garamond"/>
          <w:sz w:val="22"/>
          <w:szCs w:val="22"/>
        </w:rPr>
        <w:t>.</w:t>
      </w:r>
      <w:r w:rsidRPr="007F506B">
        <w:rPr>
          <w:rFonts w:ascii="Garamond" w:hAnsi="Garamond"/>
          <w:sz w:val="22"/>
          <w:szCs w:val="22"/>
        </w:rPr>
        <w:tab/>
      </w:r>
    </w:p>
    <w:p w:rsidR="009E709A" w:rsidRPr="007F506B" w:rsidRDefault="009E709A" w:rsidP="009E709A">
      <w:pPr>
        <w:suppressAutoHyphens/>
        <w:ind w:firstLine="708"/>
        <w:jc w:val="both"/>
        <w:rPr>
          <w:rFonts w:ascii="Garamond" w:hAnsi="Garamond"/>
          <w:sz w:val="22"/>
          <w:szCs w:val="22"/>
        </w:rPr>
      </w:pPr>
    </w:p>
    <w:p w:rsidR="009E709A" w:rsidRPr="007F506B" w:rsidRDefault="009E709A" w:rsidP="009E709A">
      <w:pPr>
        <w:suppressAutoHyphens/>
        <w:rPr>
          <w:rFonts w:ascii="Garamond" w:hAnsi="Garamond"/>
          <w:b/>
          <w:sz w:val="22"/>
          <w:szCs w:val="22"/>
        </w:rPr>
      </w:pPr>
      <w:r w:rsidRPr="007F506B">
        <w:rPr>
          <w:rFonts w:ascii="Garamond" w:hAnsi="Garamond"/>
          <w:b/>
          <w:sz w:val="22"/>
          <w:szCs w:val="22"/>
        </w:rPr>
        <w:t>ART.12 (Trattamento dei dati personali)</w:t>
      </w:r>
      <w:r w:rsidRPr="007F506B">
        <w:rPr>
          <w:rFonts w:ascii="Garamond" w:hAnsi="Garamond"/>
          <w:b/>
          <w:sz w:val="22"/>
          <w:szCs w:val="22"/>
        </w:rPr>
        <w:tab/>
      </w:r>
    </w:p>
    <w:p w:rsidR="009E709A" w:rsidRPr="007F506B" w:rsidRDefault="009E709A" w:rsidP="009E709A">
      <w:pPr>
        <w:suppressAutoHyphens/>
        <w:ind w:firstLine="708"/>
        <w:jc w:val="both"/>
        <w:rPr>
          <w:rFonts w:ascii="Garamond" w:hAnsi="Garamond"/>
          <w:sz w:val="22"/>
          <w:szCs w:val="22"/>
        </w:rPr>
      </w:pPr>
      <w:r w:rsidRPr="007F506B">
        <w:rPr>
          <w:rFonts w:ascii="Garamond" w:hAnsi="Garamond"/>
          <w:sz w:val="22"/>
          <w:szCs w:val="22"/>
        </w:rPr>
        <w:t>Ai sensi del Decreto Legislativo 30.06.2003 n.196 e s.m. e i., si informa che il Politecnico di Bari si impegna a rispettare il carattere riservato delle informazioni fornite dal candidato. Tali dati saranno trattati solo per le finalità connesse e strumentali alla selezione ed alla eventuale stipula del contratto.</w:t>
      </w:r>
    </w:p>
    <w:p w:rsidR="009E709A" w:rsidRPr="007F506B" w:rsidRDefault="009E709A" w:rsidP="009E709A">
      <w:pPr>
        <w:widowControl w:val="0"/>
        <w:suppressAutoHyphens/>
        <w:jc w:val="both"/>
        <w:textAlignment w:val="baseline"/>
        <w:rPr>
          <w:rFonts w:ascii="Garamond" w:hAnsi="Garamond"/>
          <w:sz w:val="22"/>
          <w:szCs w:val="22"/>
        </w:rPr>
      </w:pPr>
      <w:r w:rsidRPr="007F506B">
        <w:rPr>
          <w:rFonts w:ascii="Garamond" w:hAnsi="Garamond"/>
          <w:sz w:val="22"/>
          <w:szCs w:val="22"/>
        </w:rPr>
        <w:t>Il presente bando sarà reso pubblico per via telematica al sito poliba.it/Albo ufficiale on line.</w:t>
      </w:r>
    </w:p>
    <w:p w:rsidR="009E709A" w:rsidRDefault="009E709A"/>
    <w:p w:rsidR="009E709A" w:rsidRPr="0004183F" w:rsidRDefault="009E709A">
      <w:pPr>
        <w:rPr>
          <w:rFonts w:ascii="Garamond" w:hAnsi="Garamond"/>
          <w:sz w:val="22"/>
          <w:szCs w:val="22"/>
        </w:rPr>
      </w:pPr>
      <w:r w:rsidRPr="0004183F">
        <w:rPr>
          <w:rFonts w:ascii="Garamond" w:hAnsi="Garamond"/>
          <w:sz w:val="22"/>
          <w:szCs w:val="22"/>
        </w:rPr>
        <w:t xml:space="preserve">Bari, </w:t>
      </w:r>
      <w:r w:rsidR="001749EB">
        <w:rPr>
          <w:rFonts w:ascii="Garamond" w:hAnsi="Garamond"/>
          <w:sz w:val="22"/>
          <w:szCs w:val="22"/>
        </w:rPr>
        <w:t>26.01.2016</w:t>
      </w:r>
    </w:p>
    <w:p w:rsidR="009E709A" w:rsidRPr="0004183F" w:rsidRDefault="009E709A">
      <w:pPr>
        <w:rPr>
          <w:rFonts w:ascii="Garamond" w:hAnsi="Garamond"/>
          <w:sz w:val="22"/>
          <w:szCs w:val="22"/>
        </w:rPr>
      </w:pPr>
    </w:p>
    <w:p w:rsidR="009E709A" w:rsidRPr="0004183F" w:rsidRDefault="009E709A">
      <w:pPr>
        <w:rPr>
          <w:rFonts w:ascii="Garamond" w:hAnsi="Garamond"/>
          <w:sz w:val="22"/>
          <w:szCs w:val="22"/>
        </w:rPr>
      </w:pPr>
      <w:r w:rsidRPr="0004183F">
        <w:rPr>
          <w:rFonts w:ascii="Garamond" w:hAnsi="Garamond"/>
          <w:sz w:val="22"/>
          <w:szCs w:val="22"/>
        </w:rPr>
        <w:tab/>
      </w:r>
      <w:r w:rsidRPr="0004183F">
        <w:rPr>
          <w:rFonts w:ascii="Garamond" w:hAnsi="Garamond"/>
          <w:sz w:val="22"/>
          <w:szCs w:val="22"/>
        </w:rPr>
        <w:tab/>
      </w:r>
      <w:r w:rsidRPr="0004183F">
        <w:rPr>
          <w:rFonts w:ascii="Garamond" w:hAnsi="Garamond"/>
          <w:sz w:val="22"/>
          <w:szCs w:val="22"/>
        </w:rPr>
        <w:tab/>
      </w:r>
      <w:r w:rsidRPr="0004183F">
        <w:rPr>
          <w:rFonts w:ascii="Garamond" w:hAnsi="Garamond"/>
          <w:sz w:val="22"/>
          <w:szCs w:val="22"/>
        </w:rPr>
        <w:tab/>
      </w:r>
      <w:r w:rsidRPr="0004183F">
        <w:rPr>
          <w:rFonts w:ascii="Garamond" w:hAnsi="Garamond"/>
          <w:sz w:val="22"/>
          <w:szCs w:val="22"/>
        </w:rPr>
        <w:tab/>
      </w:r>
      <w:r w:rsidRPr="0004183F">
        <w:rPr>
          <w:rFonts w:ascii="Garamond" w:hAnsi="Garamond"/>
          <w:sz w:val="22"/>
          <w:szCs w:val="22"/>
        </w:rPr>
        <w:tab/>
      </w:r>
      <w:r w:rsidRPr="0004183F">
        <w:rPr>
          <w:rFonts w:ascii="Garamond" w:hAnsi="Garamond"/>
          <w:sz w:val="22"/>
          <w:szCs w:val="22"/>
        </w:rPr>
        <w:tab/>
      </w:r>
      <w:r w:rsidRPr="0004183F">
        <w:rPr>
          <w:rFonts w:ascii="Garamond" w:hAnsi="Garamond"/>
          <w:sz w:val="22"/>
          <w:szCs w:val="22"/>
        </w:rPr>
        <w:tab/>
        <w:t>IL RETTORE</w:t>
      </w:r>
    </w:p>
    <w:p w:rsidR="009E709A" w:rsidRDefault="009E709A">
      <w:pPr>
        <w:rPr>
          <w:rFonts w:ascii="Garamond" w:hAnsi="Garamond"/>
          <w:sz w:val="22"/>
          <w:szCs w:val="22"/>
        </w:rPr>
      </w:pPr>
      <w:r w:rsidRPr="0004183F">
        <w:rPr>
          <w:rFonts w:ascii="Garamond" w:hAnsi="Garamond"/>
          <w:sz w:val="22"/>
          <w:szCs w:val="22"/>
        </w:rPr>
        <w:tab/>
      </w:r>
      <w:r w:rsidRPr="0004183F">
        <w:rPr>
          <w:rFonts w:ascii="Garamond" w:hAnsi="Garamond"/>
          <w:sz w:val="22"/>
          <w:szCs w:val="22"/>
        </w:rPr>
        <w:tab/>
      </w:r>
      <w:r w:rsidRPr="0004183F">
        <w:rPr>
          <w:rFonts w:ascii="Garamond" w:hAnsi="Garamond"/>
          <w:sz w:val="22"/>
          <w:szCs w:val="22"/>
        </w:rPr>
        <w:tab/>
      </w:r>
      <w:r w:rsidRPr="0004183F">
        <w:rPr>
          <w:rFonts w:ascii="Garamond" w:hAnsi="Garamond"/>
          <w:sz w:val="22"/>
          <w:szCs w:val="22"/>
        </w:rPr>
        <w:tab/>
      </w:r>
      <w:r w:rsidRPr="0004183F">
        <w:rPr>
          <w:rFonts w:ascii="Garamond" w:hAnsi="Garamond"/>
          <w:sz w:val="22"/>
          <w:szCs w:val="22"/>
        </w:rPr>
        <w:tab/>
      </w:r>
      <w:r w:rsidRPr="0004183F">
        <w:rPr>
          <w:rFonts w:ascii="Garamond" w:hAnsi="Garamond"/>
          <w:sz w:val="22"/>
          <w:szCs w:val="22"/>
        </w:rPr>
        <w:tab/>
      </w:r>
      <w:r w:rsidRPr="0004183F">
        <w:rPr>
          <w:rFonts w:ascii="Garamond" w:hAnsi="Garamond"/>
          <w:sz w:val="22"/>
          <w:szCs w:val="22"/>
        </w:rPr>
        <w:tab/>
      </w:r>
      <w:r w:rsidR="001749EB">
        <w:rPr>
          <w:rFonts w:ascii="Garamond" w:hAnsi="Garamond"/>
          <w:sz w:val="22"/>
          <w:szCs w:val="22"/>
        </w:rPr>
        <w:t>f.to</w:t>
      </w:r>
      <w:bookmarkStart w:id="0" w:name="_GoBack"/>
      <w:bookmarkEnd w:id="0"/>
      <w:r w:rsidR="00AD23CF">
        <w:rPr>
          <w:rFonts w:ascii="Garamond" w:hAnsi="Garamond"/>
          <w:sz w:val="22"/>
          <w:szCs w:val="22"/>
        </w:rPr>
        <w:t xml:space="preserve"> Prof. Ing. Eugenio Di Sciascio</w:t>
      </w:r>
    </w:p>
    <w:p w:rsidR="00E55C45" w:rsidRDefault="00E55C45">
      <w:pPr>
        <w:rPr>
          <w:rFonts w:ascii="Garamond" w:hAnsi="Garamond"/>
          <w:sz w:val="22"/>
          <w:szCs w:val="22"/>
        </w:rPr>
      </w:pPr>
    </w:p>
    <w:p w:rsidR="00E55C45" w:rsidRDefault="00E55C45">
      <w:pPr>
        <w:rPr>
          <w:rFonts w:ascii="Garamond" w:hAnsi="Garamond"/>
          <w:sz w:val="22"/>
          <w:szCs w:val="22"/>
        </w:rPr>
      </w:pPr>
    </w:p>
    <w:p w:rsidR="00E55C45" w:rsidRDefault="00E55C45">
      <w:pPr>
        <w:rPr>
          <w:rFonts w:ascii="Garamond" w:hAnsi="Garamond"/>
          <w:sz w:val="22"/>
          <w:szCs w:val="22"/>
        </w:rPr>
      </w:pPr>
    </w:p>
    <w:p w:rsidR="00E55C45" w:rsidRDefault="00E55C45">
      <w:pPr>
        <w:rPr>
          <w:rFonts w:ascii="Garamond" w:hAnsi="Garamond"/>
          <w:sz w:val="22"/>
          <w:szCs w:val="22"/>
        </w:rPr>
      </w:pPr>
    </w:p>
    <w:p w:rsidR="00E55C45" w:rsidRDefault="00E55C45">
      <w:pPr>
        <w:rPr>
          <w:rFonts w:ascii="Garamond" w:hAnsi="Garamond"/>
          <w:sz w:val="22"/>
          <w:szCs w:val="22"/>
        </w:rPr>
      </w:pPr>
    </w:p>
    <w:p w:rsidR="00E55C45" w:rsidRDefault="00E55C45">
      <w:pPr>
        <w:rPr>
          <w:rFonts w:ascii="Garamond" w:hAnsi="Garamond"/>
          <w:sz w:val="22"/>
          <w:szCs w:val="22"/>
        </w:rPr>
      </w:pPr>
    </w:p>
    <w:p w:rsidR="00E55C45" w:rsidRDefault="00E55C45">
      <w:pPr>
        <w:rPr>
          <w:rFonts w:ascii="Garamond" w:hAnsi="Garamond"/>
          <w:sz w:val="22"/>
          <w:szCs w:val="22"/>
        </w:rPr>
      </w:pPr>
    </w:p>
    <w:p w:rsidR="00E55C45" w:rsidRDefault="00E55C45">
      <w:pPr>
        <w:rPr>
          <w:rFonts w:ascii="Garamond" w:hAnsi="Garamond"/>
          <w:sz w:val="22"/>
          <w:szCs w:val="22"/>
        </w:rPr>
      </w:pPr>
    </w:p>
    <w:p w:rsidR="00E55C45" w:rsidRDefault="00E55C45">
      <w:pPr>
        <w:rPr>
          <w:rFonts w:ascii="Garamond" w:hAnsi="Garamond"/>
          <w:sz w:val="22"/>
          <w:szCs w:val="22"/>
        </w:rPr>
      </w:pPr>
    </w:p>
    <w:p w:rsidR="00E55C45" w:rsidRDefault="00E55C45" w:rsidP="00E55C45">
      <w:pPr>
        <w:tabs>
          <w:tab w:val="center" w:pos="4819"/>
          <w:tab w:val="right" w:pos="9638"/>
        </w:tabs>
        <w:rPr>
          <w:rFonts w:ascii="Garamond" w:hAnsi="Garamond"/>
          <w:sz w:val="16"/>
          <w:szCs w:val="16"/>
        </w:rPr>
      </w:pPr>
      <w:r>
        <w:rPr>
          <w:rFonts w:ascii="Garamond" w:hAnsi="Garamond"/>
          <w:sz w:val="16"/>
          <w:szCs w:val="16"/>
        </w:rPr>
        <w:t xml:space="preserve">Il Responsabile del procedimento: </w:t>
      </w:r>
    </w:p>
    <w:p w:rsidR="00E55C45" w:rsidRDefault="00E55C45" w:rsidP="00E55C45">
      <w:pPr>
        <w:tabs>
          <w:tab w:val="center" w:pos="4819"/>
          <w:tab w:val="right" w:pos="9638"/>
        </w:tabs>
        <w:rPr>
          <w:rFonts w:ascii="Garamond" w:hAnsi="Garamond"/>
          <w:sz w:val="16"/>
          <w:szCs w:val="16"/>
        </w:rPr>
      </w:pPr>
      <w:r>
        <w:rPr>
          <w:rFonts w:ascii="Garamond" w:hAnsi="Garamond"/>
          <w:sz w:val="16"/>
          <w:szCs w:val="16"/>
        </w:rPr>
        <w:t>Sig.ra Adriana Ruggiero</w:t>
      </w:r>
    </w:p>
    <w:p w:rsidR="00E55C45" w:rsidRDefault="00E55C45" w:rsidP="00E55C45">
      <w:pPr>
        <w:tabs>
          <w:tab w:val="center" w:pos="4819"/>
          <w:tab w:val="right" w:pos="9638"/>
        </w:tabs>
        <w:rPr>
          <w:rFonts w:ascii="Garamond" w:hAnsi="Garamond"/>
          <w:sz w:val="16"/>
          <w:szCs w:val="16"/>
        </w:rPr>
      </w:pPr>
    </w:p>
    <w:p w:rsidR="00E55C45" w:rsidRDefault="00E55C45" w:rsidP="00E55C45">
      <w:pPr>
        <w:tabs>
          <w:tab w:val="center" w:pos="4819"/>
          <w:tab w:val="right" w:pos="9638"/>
        </w:tabs>
        <w:rPr>
          <w:rFonts w:ascii="Garamond" w:hAnsi="Garamond"/>
          <w:sz w:val="16"/>
          <w:szCs w:val="16"/>
        </w:rPr>
      </w:pPr>
      <w:r>
        <w:rPr>
          <w:rFonts w:ascii="Garamond" w:hAnsi="Garamond"/>
          <w:sz w:val="16"/>
          <w:szCs w:val="16"/>
        </w:rPr>
        <w:t>Il Responsabile dell’Ufficio</w:t>
      </w:r>
      <w:r w:rsidRPr="00B82106">
        <w:rPr>
          <w:rFonts w:ascii="Garamond" w:hAnsi="Garamond"/>
          <w:sz w:val="16"/>
          <w:szCs w:val="16"/>
        </w:rPr>
        <w:t xml:space="preserve">: </w:t>
      </w:r>
    </w:p>
    <w:p w:rsidR="00E55C45" w:rsidRDefault="00E55C45" w:rsidP="00E55C45">
      <w:pPr>
        <w:tabs>
          <w:tab w:val="center" w:pos="4819"/>
          <w:tab w:val="right" w:pos="9638"/>
        </w:tabs>
        <w:rPr>
          <w:rFonts w:ascii="Garamond" w:hAnsi="Garamond"/>
          <w:sz w:val="16"/>
          <w:szCs w:val="16"/>
        </w:rPr>
      </w:pPr>
      <w:r>
        <w:rPr>
          <w:rFonts w:ascii="Garamond" w:hAnsi="Garamond"/>
          <w:sz w:val="16"/>
          <w:szCs w:val="16"/>
        </w:rPr>
        <w:t xml:space="preserve">Sig.ra </w:t>
      </w:r>
      <w:r w:rsidRPr="00B82106">
        <w:rPr>
          <w:rFonts w:ascii="Garamond" w:hAnsi="Garamond"/>
          <w:sz w:val="16"/>
          <w:szCs w:val="16"/>
        </w:rPr>
        <w:t>Ida Girotti</w:t>
      </w:r>
    </w:p>
    <w:p w:rsidR="00E55C45" w:rsidRDefault="00E55C45" w:rsidP="00E55C45">
      <w:pPr>
        <w:tabs>
          <w:tab w:val="center" w:pos="4819"/>
          <w:tab w:val="right" w:pos="9638"/>
        </w:tabs>
        <w:rPr>
          <w:rFonts w:ascii="Garamond" w:hAnsi="Garamond"/>
          <w:sz w:val="16"/>
          <w:szCs w:val="16"/>
        </w:rPr>
      </w:pPr>
    </w:p>
    <w:p w:rsidR="00E55C45" w:rsidRDefault="00E55C45" w:rsidP="00E55C45">
      <w:pPr>
        <w:tabs>
          <w:tab w:val="center" w:pos="4819"/>
          <w:tab w:val="right" w:pos="9638"/>
        </w:tabs>
        <w:rPr>
          <w:rFonts w:ascii="Garamond" w:hAnsi="Garamond"/>
          <w:sz w:val="16"/>
          <w:szCs w:val="16"/>
        </w:rPr>
      </w:pPr>
      <w:r>
        <w:rPr>
          <w:rFonts w:ascii="Garamond" w:hAnsi="Garamond"/>
          <w:sz w:val="16"/>
          <w:szCs w:val="16"/>
        </w:rPr>
        <w:t xml:space="preserve">Il Responsabile del Settore: </w:t>
      </w:r>
    </w:p>
    <w:p w:rsidR="00E55C45" w:rsidRDefault="00E55C45" w:rsidP="00E55C45">
      <w:pPr>
        <w:tabs>
          <w:tab w:val="center" w:pos="4819"/>
          <w:tab w:val="right" w:pos="9638"/>
        </w:tabs>
        <w:rPr>
          <w:rFonts w:ascii="Garamond" w:hAnsi="Garamond"/>
          <w:sz w:val="16"/>
          <w:szCs w:val="16"/>
        </w:rPr>
      </w:pPr>
      <w:r>
        <w:rPr>
          <w:rFonts w:ascii="Garamond" w:hAnsi="Garamond"/>
          <w:sz w:val="16"/>
          <w:szCs w:val="16"/>
        </w:rPr>
        <w:t>Dott. Dimitri Patella</w:t>
      </w:r>
    </w:p>
    <w:p w:rsidR="00E55C45" w:rsidRDefault="00E55C45" w:rsidP="00E55C45">
      <w:pPr>
        <w:tabs>
          <w:tab w:val="center" w:pos="4819"/>
          <w:tab w:val="right" w:pos="9638"/>
        </w:tabs>
        <w:rPr>
          <w:rFonts w:ascii="Garamond" w:hAnsi="Garamond"/>
          <w:sz w:val="16"/>
          <w:szCs w:val="16"/>
        </w:rPr>
      </w:pPr>
    </w:p>
    <w:p w:rsidR="00E55C45" w:rsidRDefault="00E55C45" w:rsidP="00E55C45">
      <w:pPr>
        <w:tabs>
          <w:tab w:val="center" w:pos="4819"/>
          <w:tab w:val="right" w:pos="9638"/>
        </w:tabs>
        <w:rPr>
          <w:rFonts w:ascii="Garamond" w:hAnsi="Garamond"/>
          <w:sz w:val="16"/>
          <w:szCs w:val="16"/>
        </w:rPr>
      </w:pPr>
      <w:r>
        <w:rPr>
          <w:rFonts w:ascii="Garamond" w:hAnsi="Garamond"/>
          <w:sz w:val="16"/>
          <w:szCs w:val="16"/>
        </w:rPr>
        <w:t xml:space="preserve">Il Dirigente Responsabile: </w:t>
      </w:r>
    </w:p>
    <w:p w:rsidR="00E55C45" w:rsidRPr="0004183F" w:rsidRDefault="00E55C45" w:rsidP="00E55C45">
      <w:pPr>
        <w:tabs>
          <w:tab w:val="center" w:pos="4819"/>
          <w:tab w:val="right" w:pos="9638"/>
        </w:tabs>
        <w:rPr>
          <w:rFonts w:ascii="Garamond" w:hAnsi="Garamond"/>
          <w:sz w:val="22"/>
          <w:szCs w:val="22"/>
        </w:rPr>
      </w:pPr>
      <w:r>
        <w:rPr>
          <w:rFonts w:ascii="Garamond" w:hAnsi="Garamond"/>
          <w:sz w:val="16"/>
          <w:szCs w:val="16"/>
        </w:rPr>
        <w:t>Dott. Antonio Romeo</w:t>
      </w:r>
    </w:p>
    <w:sectPr w:rsidR="00E55C45" w:rsidRPr="000418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6F13"/>
    <w:multiLevelType w:val="multilevel"/>
    <w:tmpl w:val="E12E59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856BBF"/>
    <w:multiLevelType w:val="multilevel"/>
    <w:tmpl w:val="BA9A5A88"/>
    <w:lvl w:ilvl="0">
      <w:start w:val="3"/>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0116181"/>
    <w:multiLevelType w:val="multilevel"/>
    <w:tmpl w:val="DEA85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2C04AB"/>
    <w:multiLevelType w:val="multilevel"/>
    <w:tmpl w:val="1E3897E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14C5D6C"/>
    <w:multiLevelType w:val="multilevel"/>
    <w:tmpl w:val="615A41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1E37D72"/>
    <w:multiLevelType w:val="multilevel"/>
    <w:tmpl w:val="B2B8AA1C"/>
    <w:lvl w:ilvl="0">
      <w:start w:val="1"/>
      <w:numFmt w:val="decimal"/>
      <w:lvlText w:val="%1."/>
      <w:lvlJc w:val="left"/>
      <w:pPr>
        <w:ind w:left="720" w:hanging="360"/>
      </w:pPr>
      <w:rPr>
        <w:rFonts w:hint="default"/>
      </w:rPr>
    </w:lvl>
    <w:lvl w:ilvl="1">
      <w:start w:val="2"/>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472334F"/>
    <w:multiLevelType w:val="multilevel"/>
    <w:tmpl w:val="3804573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8F5635"/>
    <w:multiLevelType w:val="multilevel"/>
    <w:tmpl w:val="08562F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6CC335E"/>
    <w:multiLevelType w:val="multilevel"/>
    <w:tmpl w:val="CFEE5E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02E29CC"/>
    <w:multiLevelType w:val="hybridMultilevel"/>
    <w:tmpl w:val="43AA3898"/>
    <w:lvl w:ilvl="0" w:tplc="431C0620">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52512813"/>
    <w:multiLevelType w:val="multilevel"/>
    <w:tmpl w:val="BA9A5A88"/>
    <w:lvl w:ilvl="0">
      <w:start w:val="3"/>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9BD69D2"/>
    <w:multiLevelType w:val="hybridMultilevel"/>
    <w:tmpl w:val="EE40997E"/>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2" w15:restartNumberingAfterBreak="0">
    <w:nsid w:val="5E437269"/>
    <w:multiLevelType w:val="multilevel"/>
    <w:tmpl w:val="EAF07F5C"/>
    <w:lvl w:ilvl="0">
      <w:start w:val="1"/>
      <w:numFmt w:val="bullet"/>
      <w:lvlText w:val=""/>
      <w:lvlJc w:val="left"/>
      <w:pPr>
        <w:ind w:left="1146" w:hanging="360"/>
      </w:pPr>
      <w:rPr>
        <w:rFonts w:ascii="Wingdings" w:hAnsi="Wingdings" w:cs="Wingdings"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3" w15:restartNumberingAfterBreak="0">
    <w:nsid w:val="6DBE50F5"/>
    <w:multiLevelType w:val="multilevel"/>
    <w:tmpl w:val="0146362C"/>
    <w:lvl w:ilvl="0">
      <w:start w:val="2"/>
      <w:numFmt w:val="decimal"/>
      <w:lvlText w:val="%1)"/>
      <w:lvlJc w:val="left"/>
      <w:pPr>
        <w:ind w:left="644"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8256930"/>
    <w:multiLevelType w:val="multilevel"/>
    <w:tmpl w:val="B33EF38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2F4AB6"/>
    <w:multiLevelType w:val="multilevel"/>
    <w:tmpl w:val="A7C6D3F6"/>
    <w:lvl w:ilvl="0">
      <w:start w:val="1"/>
      <w:numFmt w:val="decimal"/>
      <w:lvlText w:val="%1)"/>
      <w:lvlJc w:val="left"/>
      <w:pPr>
        <w:ind w:left="644" w:hanging="360"/>
      </w:pPr>
      <w:rPr>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14"/>
  </w:num>
  <w:num w:numId="2">
    <w:abstractNumId w:val="7"/>
  </w:num>
  <w:num w:numId="3">
    <w:abstractNumId w:val="12"/>
  </w:num>
  <w:num w:numId="4">
    <w:abstractNumId w:val="6"/>
  </w:num>
  <w:num w:numId="5">
    <w:abstractNumId w:val="2"/>
  </w:num>
  <w:num w:numId="6">
    <w:abstractNumId w:val="13"/>
  </w:num>
  <w:num w:numId="7">
    <w:abstractNumId w:val="15"/>
  </w:num>
  <w:num w:numId="8">
    <w:abstractNumId w:val="4"/>
  </w:num>
  <w:num w:numId="9">
    <w:abstractNumId w:val="3"/>
  </w:num>
  <w:num w:numId="10">
    <w:abstractNumId w:val="11"/>
  </w:num>
  <w:num w:numId="11">
    <w:abstractNumId w:val="9"/>
  </w:num>
  <w:num w:numId="12">
    <w:abstractNumId w:val="5"/>
  </w:num>
  <w:num w:numId="13">
    <w:abstractNumId w:val="10"/>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9A"/>
    <w:rsid w:val="0004183F"/>
    <w:rsid w:val="00091BCA"/>
    <w:rsid w:val="001749EB"/>
    <w:rsid w:val="00245AE4"/>
    <w:rsid w:val="002B2995"/>
    <w:rsid w:val="002E2DAC"/>
    <w:rsid w:val="0034701C"/>
    <w:rsid w:val="003C2F48"/>
    <w:rsid w:val="003D556A"/>
    <w:rsid w:val="003F0471"/>
    <w:rsid w:val="003F12C7"/>
    <w:rsid w:val="0047025F"/>
    <w:rsid w:val="004A0FF9"/>
    <w:rsid w:val="004A77C1"/>
    <w:rsid w:val="004E2AA7"/>
    <w:rsid w:val="005419F6"/>
    <w:rsid w:val="00554748"/>
    <w:rsid w:val="005B4180"/>
    <w:rsid w:val="005E7B5B"/>
    <w:rsid w:val="00671CF0"/>
    <w:rsid w:val="0087229F"/>
    <w:rsid w:val="009A24CE"/>
    <w:rsid w:val="009A5FDC"/>
    <w:rsid w:val="009E1F58"/>
    <w:rsid w:val="009E709A"/>
    <w:rsid w:val="00AD23CF"/>
    <w:rsid w:val="00B934DB"/>
    <w:rsid w:val="00BD52A2"/>
    <w:rsid w:val="00D1362A"/>
    <w:rsid w:val="00D91011"/>
    <w:rsid w:val="00DD2ACB"/>
    <w:rsid w:val="00DF0921"/>
    <w:rsid w:val="00E316B3"/>
    <w:rsid w:val="00E55C45"/>
    <w:rsid w:val="00EF421C"/>
    <w:rsid w:val="00F4682B"/>
    <w:rsid w:val="00F4785D"/>
    <w:rsid w:val="00F71F3B"/>
    <w:rsid w:val="00F93620"/>
    <w:rsid w:val="00FF65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29B86-6031-4150-83A1-1CDC46A4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709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9362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93620"/>
    <w:rPr>
      <w:rFonts w:ascii="Segoe UI" w:eastAsia="Times New Roman" w:hAnsi="Segoe UI" w:cs="Segoe UI"/>
      <w:sz w:val="18"/>
      <w:szCs w:val="18"/>
      <w:lang w:eastAsia="it-IT"/>
    </w:rPr>
  </w:style>
  <w:style w:type="paragraph" w:styleId="Paragrafoelenco">
    <w:name w:val="List Paragraph"/>
    <w:basedOn w:val="Normale"/>
    <w:uiPriority w:val="34"/>
    <w:qFormat/>
    <w:rsid w:val="009A2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riana.ruggiero@poliba.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2418</Words>
  <Characters>13784</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AMM-P0308</dc:creator>
  <cp:keywords/>
  <dc:description/>
  <cp:lastModifiedBy>AMM-P0308</cp:lastModifiedBy>
  <cp:revision>8</cp:revision>
  <cp:lastPrinted>2016-01-25T10:09:00Z</cp:lastPrinted>
  <dcterms:created xsi:type="dcterms:W3CDTF">2016-01-15T09:30:00Z</dcterms:created>
  <dcterms:modified xsi:type="dcterms:W3CDTF">2016-01-27T09:30:00Z</dcterms:modified>
</cp:coreProperties>
</file>