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613D" w14:textId="77777777" w:rsidR="00185645" w:rsidRDefault="00185645" w:rsidP="000C5D76">
      <w:pPr>
        <w:autoSpaceDE w:val="0"/>
        <w:autoSpaceDN w:val="0"/>
        <w:adjustRightInd w:val="0"/>
        <w:ind w:firstLine="170"/>
        <w:jc w:val="both"/>
        <w:rPr>
          <w:rFonts w:asciiTheme="minorHAnsi" w:eastAsiaTheme="minorHAnsi" w:hAnsiTheme="minorHAnsi" w:cs="Minion Pro"/>
          <w:color w:val="000000"/>
          <w:sz w:val="23"/>
          <w:szCs w:val="23"/>
          <w:lang w:val="en-US" w:eastAsia="en-US"/>
        </w:rPr>
      </w:pPr>
    </w:p>
    <w:p w14:paraId="03AC613E" w14:textId="77777777" w:rsidR="00185645" w:rsidRDefault="00185645" w:rsidP="000C5D76">
      <w:pPr>
        <w:autoSpaceDE w:val="0"/>
        <w:autoSpaceDN w:val="0"/>
        <w:adjustRightInd w:val="0"/>
        <w:ind w:firstLine="170"/>
        <w:jc w:val="both"/>
        <w:rPr>
          <w:rFonts w:asciiTheme="minorHAnsi" w:eastAsiaTheme="minorHAnsi" w:hAnsiTheme="minorHAnsi" w:cs="Minion Pro"/>
          <w:color w:val="000000"/>
          <w:sz w:val="23"/>
          <w:szCs w:val="23"/>
          <w:lang w:val="en-US" w:eastAsia="en-US"/>
        </w:rPr>
      </w:pPr>
    </w:p>
    <w:p w14:paraId="03AC613F" w14:textId="77777777" w:rsidR="000C5D76" w:rsidRPr="000C5D76" w:rsidRDefault="000C5D76" w:rsidP="000C5D76">
      <w:pPr>
        <w:autoSpaceDE w:val="0"/>
        <w:autoSpaceDN w:val="0"/>
        <w:adjustRightInd w:val="0"/>
        <w:ind w:firstLine="170"/>
        <w:jc w:val="both"/>
        <w:rPr>
          <w:rFonts w:asciiTheme="minorHAnsi" w:eastAsiaTheme="minorHAnsi" w:hAnsiTheme="minorHAnsi" w:cs="Minion Pro"/>
          <w:color w:val="000000"/>
          <w:sz w:val="23"/>
          <w:szCs w:val="23"/>
          <w:lang w:val="en-US" w:eastAsia="en-US"/>
        </w:rPr>
      </w:pPr>
      <w:r w:rsidRPr="000C5D76">
        <w:rPr>
          <w:rFonts w:asciiTheme="minorHAnsi" w:eastAsiaTheme="minorHAnsi" w:hAnsiTheme="minorHAnsi" w:cs="Minion Pro"/>
          <w:color w:val="000000"/>
          <w:sz w:val="23"/>
          <w:szCs w:val="23"/>
          <w:lang w:val="en-US" w:eastAsia="en-US"/>
        </w:rPr>
        <w:t xml:space="preserve">Politecnico di Bari, English name Polytechnic University of Bari, is an Italian state university founded in 1990 and it is one of the leading </w:t>
      </w:r>
      <w:proofErr w:type="gramStart"/>
      <w:r w:rsidRPr="000C5D76">
        <w:rPr>
          <w:rFonts w:asciiTheme="minorHAnsi" w:eastAsiaTheme="minorHAnsi" w:hAnsiTheme="minorHAnsi" w:cs="Minion Pro"/>
          <w:color w:val="000000"/>
          <w:sz w:val="23"/>
          <w:szCs w:val="23"/>
          <w:lang w:val="en-US" w:eastAsia="en-US"/>
        </w:rPr>
        <w:t>institution</w:t>
      </w:r>
      <w:proofErr w:type="gramEnd"/>
      <w:r w:rsidRPr="000C5D76">
        <w:rPr>
          <w:rFonts w:asciiTheme="minorHAnsi" w:eastAsiaTheme="minorHAnsi" w:hAnsiTheme="minorHAnsi" w:cs="Minion Pro"/>
          <w:color w:val="000000"/>
          <w:sz w:val="23"/>
          <w:szCs w:val="23"/>
          <w:lang w:val="en-US" w:eastAsia="en-US"/>
        </w:rPr>
        <w:t xml:space="preserve"> for studying engineering and architecture in Italy. </w:t>
      </w:r>
      <w:proofErr w:type="gramStart"/>
      <w:r w:rsidRPr="000C5D76">
        <w:rPr>
          <w:rFonts w:asciiTheme="minorHAnsi" w:eastAsiaTheme="minorHAnsi" w:hAnsiTheme="minorHAnsi" w:cs="Minion Pro"/>
          <w:color w:val="000000"/>
          <w:sz w:val="23"/>
          <w:szCs w:val="23"/>
          <w:lang w:val="en-US" w:eastAsia="en-US"/>
        </w:rPr>
        <w:t>Basically</w:t>
      </w:r>
      <w:proofErr w:type="gramEnd"/>
      <w:r w:rsidRPr="000C5D76">
        <w:rPr>
          <w:rFonts w:asciiTheme="minorHAnsi" w:eastAsiaTheme="minorHAnsi" w:hAnsiTheme="minorHAnsi" w:cs="Minion Pro"/>
          <w:color w:val="000000"/>
          <w:sz w:val="23"/>
          <w:szCs w:val="23"/>
          <w:lang w:val="en-US" w:eastAsia="en-US"/>
        </w:rPr>
        <w:t xml:space="preserve"> located in Bari, that is the main city of Apulia Region, Politecnico has location also in Taranto. </w:t>
      </w:r>
    </w:p>
    <w:p w14:paraId="03AC6140" w14:textId="77777777" w:rsidR="00770998" w:rsidRPr="00770998" w:rsidRDefault="00770998" w:rsidP="000C5D76">
      <w:pPr>
        <w:pStyle w:val="Pa1"/>
        <w:ind w:firstLine="170"/>
        <w:jc w:val="both"/>
        <w:rPr>
          <w:rFonts w:asciiTheme="minorHAnsi" w:hAnsiTheme="minorHAnsi" w:cs="Minion Pro"/>
          <w:color w:val="000000"/>
          <w:sz w:val="23"/>
          <w:szCs w:val="23"/>
          <w:lang w:val="en-US"/>
        </w:rPr>
      </w:pPr>
      <w:r w:rsidRPr="00770998">
        <w:rPr>
          <w:rFonts w:asciiTheme="minorHAnsi" w:hAnsiTheme="minorHAnsi" w:cs="Minion Pro"/>
          <w:color w:val="000000"/>
          <w:sz w:val="23"/>
          <w:szCs w:val="23"/>
          <w:lang w:val="en-US"/>
        </w:rPr>
        <w:t>Since the beginning, the policy of Politecnico di Bari has been distinguished by its focus on the quality of research and education, on the internationalization and on innovation. Internatio</w:t>
      </w:r>
      <w:r w:rsidRPr="00770998">
        <w:rPr>
          <w:rFonts w:asciiTheme="minorHAnsi" w:hAnsiTheme="minorHAnsi" w:cs="Minion Pro"/>
          <w:color w:val="000000"/>
          <w:sz w:val="23"/>
          <w:szCs w:val="23"/>
          <w:lang w:val="en-US"/>
        </w:rPr>
        <w:softHyphen/>
        <w:t>nal exchange activities in the teaching and learning area include several agreements with Insti</w:t>
      </w:r>
      <w:r w:rsidRPr="00770998">
        <w:rPr>
          <w:rFonts w:asciiTheme="minorHAnsi" w:hAnsiTheme="minorHAnsi" w:cs="Minion Pro"/>
          <w:color w:val="000000"/>
          <w:sz w:val="23"/>
          <w:szCs w:val="23"/>
          <w:lang w:val="en-US"/>
        </w:rPr>
        <w:softHyphen/>
        <w:t xml:space="preserve">tutions abroad, most of all in EU. The team of Politecnico is dedicated to fulfilling the educational and research mission of </w:t>
      </w:r>
      <w:proofErr w:type="gramStart"/>
      <w:r w:rsidRPr="00770998">
        <w:rPr>
          <w:rFonts w:asciiTheme="minorHAnsi" w:hAnsiTheme="minorHAnsi" w:cs="Minion Pro"/>
          <w:color w:val="000000"/>
          <w:sz w:val="23"/>
          <w:szCs w:val="23"/>
          <w:lang w:val="en-US"/>
        </w:rPr>
        <w:t>University</w:t>
      </w:r>
      <w:proofErr w:type="gramEnd"/>
      <w:r w:rsidRPr="00770998">
        <w:rPr>
          <w:rFonts w:asciiTheme="minorHAnsi" w:hAnsiTheme="minorHAnsi" w:cs="Minion Pro"/>
          <w:color w:val="000000"/>
          <w:sz w:val="23"/>
          <w:szCs w:val="23"/>
          <w:lang w:val="en-US"/>
        </w:rPr>
        <w:t>, and to advancing a vision for the future of the University whe</w:t>
      </w:r>
      <w:r w:rsidRPr="00770998">
        <w:rPr>
          <w:rFonts w:asciiTheme="minorHAnsi" w:hAnsiTheme="minorHAnsi" w:cs="Minion Pro"/>
          <w:color w:val="000000"/>
          <w:sz w:val="23"/>
          <w:szCs w:val="23"/>
          <w:lang w:val="en-US"/>
        </w:rPr>
        <w:softHyphen/>
        <w:t xml:space="preserve">re the tradition of academic excellence is combined with a strong commitment in serving society. </w:t>
      </w:r>
    </w:p>
    <w:p w14:paraId="03AC6141" w14:textId="4359867A" w:rsidR="00770998" w:rsidRPr="00770998" w:rsidRDefault="00770998" w:rsidP="000C5D76">
      <w:pPr>
        <w:pStyle w:val="Pa1"/>
        <w:ind w:firstLine="170"/>
        <w:jc w:val="both"/>
        <w:rPr>
          <w:rFonts w:asciiTheme="minorHAnsi" w:hAnsiTheme="minorHAnsi" w:cs="Minion Pro"/>
          <w:color w:val="000000"/>
          <w:sz w:val="23"/>
          <w:szCs w:val="23"/>
          <w:lang w:val="en-US"/>
        </w:rPr>
      </w:pPr>
      <w:r w:rsidRPr="00770998">
        <w:rPr>
          <w:rFonts w:asciiTheme="minorHAnsi" w:hAnsiTheme="minorHAnsi" w:cs="Minion Pro"/>
          <w:color w:val="000000"/>
          <w:sz w:val="23"/>
          <w:szCs w:val="23"/>
          <w:lang w:val="en-US"/>
        </w:rPr>
        <w:t>Nowadays the staff of Poli</w:t>
      </w:r>
      <w:r w:rsidR="00263187">
        <w:rPr>
          <w:rFonts w:asciiTheme="minorHAnsi" w:hAnsiTheme="minorHAnsi" w:cs="Minion Pro"/>
          <w:color w:val="000000"/>
          <w:sz w:val="23"/>
          <w:szCs w:val="23"/>
          <w:lang w:val="en-US"/>
        </w:rPr>
        <w:t>t</w:t>
      </w:r>
      <w:r w:rsidR="00073665">
        <w:rPr>
          <w:rFonts w:asciiTheme="minorHAnsi" w:hAnsiTheme="minorHAnsi" w:cs="Minion Pro"/>
          <w:color w:val="000000"/>
          <w:sz w:val="23"/>
          <w:szCs w:val="23"/>
          <w:lang w:val="en-US"/>
        </w:rPr>
        <w:t>ecnico is composed of around 3</w:t>
      </w:r>
      <w:r w:rsidR="00C26142">
        <w:rPr>
          <w:rFonts w:asciiTheme="minorHAnsi" w:hAnsiTheme="minorHAnsi" w:cs="Minion Pro"/>
          <w:color w:val="000000"/>
          <w:sz w:val="23"/>
          <w:szCs w:val="23"/>
          <w:lang w:val="en-US"/>
        </w:rPr>
        <w:t>3</w:t>
      </w:r>
      <w:r w:rsidR="00073665">
        <w:rPr>
          <w:rFonts w:asciiTheme="minorHAnsi" w:hAnsiTheme="minorHAnsi" w:cs="Minion Pro"/>
          <w:color w:val="000000"/>
          <w:sz w:val="23"/>
          <w:szCs w:val="23"/>
          <w:lang w:val="en-US"/>
        </w:rPr>
        <w:t>0</w:t>
      </w:r>
      <w:r w:rsidR="00E42A98">
        <w:rPr>
          <w:rFonts w:asciiTheme="minorHAnsi" w:hAnsiTheme="minorHAnsi" w:cs="Minion Pro"/>
          <w:color w:val="000000"/>
          <w:sz w:val="23"/>
          <w:szCs w:val="23"/>
          <w:lang w:val="en-US"/>
        </w:rPr>
        <w:t xml:space="preserve"> researchers/professors</w:t>
      </w:r>
      <w:r w:rsidR="00073665">
        <w:rPr>
          <w:rFonts w:asciiTheme="minorHAnsi" w:hAnsiTheme="minorHAnsi" w:cs="Minion Pro"/>
          <w:color w:val="000000"/>
          <w:sz w:val="23"/>
          <w:szCs w:val="23"/>
          <w:lang w:val="en-US"/>
        </w:rPr>
        <w:t xml:space="preserve"> and 2</w:t>
      </w:r>
      <w:r w:rsidR="00C17B57">
        <w:rPr>
          <w:rFonts w:asciiTheme="minorHAnsi" w:hAnsiTheme="minorHAnsi" w:cs="Minion Pro"/>
          <w:color w:val="000000"/>
          <w:sz w:val="23"/>
          <w:szCs w:val="23"/>
          <w:lang w:val="en-US"/>
        </w:rPr>
        <w:t>6</w:t>
      </w:r>
      <w:r w:rsidR="00073665">
        <w:rPr>
          <w:rFonts w:asciiTheme="minorHAnsi" w:hAnsiTheme="minorHAnsi" w:cs="Minion Pro"/>
          <w:color w:val="000000"/>
          <w:sz w:val="23"/>
          <w:szCs w:val="23"/>
          <w:lang w:val="en-US"/>
        </w:rPr>
        <w:t>0</w:t>
      </w:r>
      <w:r w:rsidRPr="00770998">
        <w:rPr>
          <w:rFonts w:asciiTheme="minorHAnsi" w:hAnsiTheme="minorHAnsi" w:cs="Minion Pro"/>
          <w:color w:val="000000"/>
          <w:sz w:val="23"/>
          <w:szCs w:val="23"/>
          <w:lang w:val="en-US"/>
        </w:rPr>
        <w:t xml:space="preserve"> members of administrative staff. The total enrollment amounts to around 12.000 undergraduate and postgra</w:t>
      </w:r>
      <w:r w:rsidRPr="00770998">
        <w:rPr>
          <w:rFonts w:asciiTheme="minorHAnsi" w:hAnsiTheme="minorHAnsi" w:cs="Minion Pro"/>
          <w:color w:val="000000"/>
          <w:sz w:val="23"/>
          <w:szCs w:val="23"/>
          <w:lang w:val="en-US"/>
        </w:rPr>
        <w:softHyphen/>
        <w:t xml:space="preserve">duate students. Several facilities are available at the campuses including leisure and sport facilities. </w:t>
      </w:r>
    </w:p>
    <w:p w14:paraId="03AC6142" w14:textId="77777777" w:rsidR="00770998" w:rsidRPr="00770998" w:rsidRDefault="00770998" w:rsidP="000C5D76">
      <w:pPr>
        <w:pStyle w:val="Pa1"/>
        <w:ind w:firstLine="170"/>
        <w:jc w:val="both"/>
        <w:rPr>
          <w:rFonts w:asciiTheme="minorHAnsi" w:hAnsiTheme="minorHAnsi" w:cs="Minion Pro"/>
          <w:color w:val="000000"/>
          <w:sz w:val="23"/>
          <w:szCs w:val="23"/>
          <w:lang w:val="en-US"/>
        </w:rPr>
      </w:pPr>
      <w:r w:rsidRPr="00770998">
        <w:rPr>
          <w:rFonts w:asciiTheme="minorHAnsi" w:hAnsiTheme="minorHAnsi" w:cs="Minion Pro"/>
          <w:color w:val="000000"/>
          <w:sz w:val="23"/>
          <w:szCs w:val="23"/>
          <w:lang w:val="en-US"/>
        </w:rPr>
        <w:t>Since 2012, Politecnico di Bari is structured in the following dep</w:t>
      </w:r>
      <w:r>
        <w:rPr>
          <w:rFonts w:asciiTheme="minorHAnsi" w:hAnsiTheme="minorHAnsi" w:cs="Minion Pro"/>
          <w:color w:val="000000"/>
          <w:sz w:val="23"/>
          <w:szCs w:val="23"/>
          <w:lang w:val="en-US"/>
        </w:rPr>
        <w:t xml:space="preserve">artments: </w:t>
      </w:r>
    </w:p>
    <w:p w14:paraId="03AC6143" w14:textId="77777777" w:rsidR="00770998" w:rsidRPr="00770998" w:rsidRDefault="00770998" w:rsidP="000C5D76">
      <w:pPr>
        <w:pStyle w:val="Default"/>
        <w:numPr>
          <w:ilvl w:val="0"/>
          <w:numId w:val="2"/>
        </w:numPr>
        <w:ind w:firstLine="170"/>
        <w:jc w:val="both"/>
        <w:rPr>
          <w:rFonts w:asciiTheme="minorHAnsi" w:hAnsiTheme="minorHAnsi"/>
          <w:sz w:val="23"/>
          <w:szCs w:val="23"/>
          <w:lang w:val="en-US"/>
        </w:rPr>
      </w:pPr>
      <w:r w:rsidRPr="00770998">
        <w:rPr>
          <w:rFonts w:asciiTheme="minorHAnsi" w:hAnsiTheme="minorHAnsi"/>
          <w:sz w:val="23"/>
          <w:szCs w:val="23"/>
          <w:lang w:val="en-US"/>
        </w:rPr>
        <w:t xml:space="preserve">Department of Civil Engineering Sciences and Architecture (DICAR), </w:t>
      </w:r>
    </w:p>
    <w:p w14:paraId="03AC6144" w14:textId="77777777" w:rsidR="00770998" w:rsidRPr="00770998" w:rsidRDefault="00770998" w:rsidP="000C5D76">
      <w:pPr>
        <w:pStyle w:val="Default"/>
        <w:numPr>
          <w:ilvl w:val="0"/>
          <w:numId w:val="2"/>
        </w:numPr>
        <w:ind w:firstLine="170"/>
        <w:jc w:val="both"/>
        <w:rPr>
          <w:rFonts w:asciiTheme="minorHAnsi" w:hAnsiTheme="minorHAnsi"/>
          <w:sz w:val="23"/>
          <w:szCs w:val="23"/>
          <w:lang w:val="en-US"/>
        </w:rPr>
      </w:pPr>
      <w:r w:rsidRPr="00770998">
        <w:rPr>
          <w:rFonts w:asciiTheme="minorHAnsi" w:hAnsiTheme="minorHAnsi"/>
          <w:sz w:val="23"/>
          <w:szCs w:val="23"/>
          <w:lang w:val="en-US"/>
        </w:rPr>
        <w:t>Department of Civil, Environmental, Land, Building Engineering and Chemistry (</w:t>
      </w:r>
      <w:proofErr w:type="spellStart"/>
      <w:r w:rsidRPr="00770998">
        <w:rPr>
          <w:rFonts w:asciiTheme="minorHAnsi" w:hAnsiTheme="minorHAnsi"/>
          <w:sz w:val="23"/>
          <w:szCs w:val="23"/>
          <w:lang w:val="en-US"/>
        </w:rPr>
        <w:t>DICATECh</w:t>
      </w:r>
      <w:proofErr w:type="spellEnd"/>
      <w:r w:rsidRPr="00770998">
        <w:rPr>
          <w:rFonts w:asciiTheme="minorHAnsi" w:hAnsiTheme="minorHAnsi"/>
          <w:sz w:val="23"/>
          <w:szCs w:val="23"/>
          <w:lang w:val="en-US"/>
        </w:rPr>
        <w:t xml:space="preserve">), </w:t>
      </w:r>
    </w:p>
    <w:p w14:paraId="03AC6145" w14:textId="77777777" w:rsidR="00770998" w:rsidRPr="00770998" w:rsidRDefault="00770998" w:rsidP="000C5D76">
      <w:pPr>
        <w:pStyle w:val="Default"/>
        <w:numPr>
          <w:ilvl w:val="0"/>
          <w:numId w:val="2"/>
        </w:numPr>
        <w:ind w:firstLine="170"/>
        <w:jc w:val="both"/>
        <w:rPr>
          <w:rFonts w:asciiTheme="minorHAnsi" w:hAnsiTheme="minorHAnsi"/>
          <w:sz w:val="23"/>
          <w:szCs w:val="23"/>
          <w:lang w:val="en-US"/>
        </w:rPr>
      </w:pPr>
      <w:r w:rsidRPr="00770998">
        <w:rPr>
          <w:rFonts w:asciiTheme="minorHAnsi" w:hAnsiTheme="minorHAnsi"/>
          <w:sz w:val="23"/>
          <w:szCs w:val="23"/>
          <w:lang w:val="en-US"/>
        </w:rPr>
        <w:t xml:space="preserve">Department of Electrical and Information Engineering (DEI), </w:t>
      </w:r>
    </w:p>
    <w:p w14:paraId="03AC6146" w14:textId="77777777" w:rsidR="00770998" w:rsidRPr="00770998" w:rsidRDefault="00770998" w:rsidP="000C5D76">
      <w:pPr>
        <w:pStyle w:val="Default"/>
        <w:numPr>
          <w:ilvl w:val="0"/>
          <w:numId w:val="2"/>
        </w:numPr>
        <w:ind w:firstLine="170"/>
        <w:jc w:val="both"/>
        <w:rPr>
          <w:rFonts w:asciiTheme="minorHAnsi" w:hAnsiTheme="minorHAnsi"/>
          <w:sz w:val="23"/>
          <w:szCs w:val="23"/>
          <w:lang w:val="en-US"/>
        </w:rPr>
      </w:pPr>
      <w:r w:rsidRPr="00770998">
        <w:rPr>
          <w:rFonts w:asciiTheme="minorHAnsi" w:hAnsiTheme="minorHAnsi"/>
          <w:sz w:val="23"/>
          <w:szCs w:val="23"/>
          <w:lang w:val="en-US"/>
        </w:rPr>
        <w:t xml:space="preserve">Department of Mechanics, Mathematics and Management (DMMM), </w:t>
      </w:r>
    </w:p>
    <w:p w14:paraId="03AC6148" w14:textId="4E784391" w:rsidR="00E42A98" w:rsidRPr="00847AC9" w:rsidRDefault="00770998" w:rsidP="00E42A98">
      <w:pPr>
        <w:pStyle w:val="Default"/>
        <w:numPr>
          <w:ilvl w:val="0"/>
          <w:numId w:val="2"/>
        </w:numPr>
        <w:ind w:firstLine="170"/>
        <w:jc w:val="both"/>
        <w:rPr>
          <w:rFonts w:asciiTheme="minorHAnsi" w:hAnsiTheme="minorHAnsi"/>
          <w:sz w:val="23"/>
          <w:szCs w:val="23"/>
          <w:lang w:val="en-US"/>
        </w:rPr>
      </w:pPr>
      <w:r w:rsidRPr="00770998">
        <w:rPr>
          <w:rFonts w:asciiTheme="minorHAnsi" w:hAnsiTheme="minorHAnsi"/>
          <w:sz w:val="23"/>
          <w:szCs w:val="23"/>
          <w:lang w:val="en-US"/>
        </w:rPr>
        <w:t>Department of Physics (D</w:t>
      </w:r>
      <w:r w:rsidR="00E270CD">
        <w:rPr>
          <w:rFonts w:asciiTheme="minorHAnsi" w:hAnsiTheme="minorHAnsi"/>
          <w:sz w:val="23"/>
          <w:szCs w:val="23"/>
          <w:lang w:val="en-US"/>
        </w:rPr>
        <w:t>IF</w:t>
      </w:r>
      <w:proofErr w:type="gramStart"/>
      <w:r w:rsidR="00E270CD">
        <w:rPr>
          <w:rFonts w:asciiTheme="minorHAnsi" w:hAnsiTheme="minorHAnsi"/>
          <w:sz w:val="23"/>
          <w:szCs w:val="23"/>
          <w:lang w:val="en-US"/>
        </w:rPr>
        <w:t>),  shared</w:t>
      </w:r>
      <w:proofErr w:type="gramEnd"/>
      <w:r w:rsidR="00E270CD">
        <w:rPr>
          <w:rFonts w:asciiTheme="minorHAnsi" w:hAnsiTheme="minorHAnsi"/>
          <w:sz w:val="23"/>
          <w:szCs w:val="23"/>
          <w:lang w:val="en-US"/>
        </w:rPr>
        <w:t xml:space="preserve"> with the University of </w:t>
      </w:r>
      <w:r w:rsidRPr="00770998">
        <w:rPr>
          <w:rFonts w:asciiTheme="minorHAnsi" w:hAnsiTheme="minorHAnsi"/>
          <w:sz w:val="23"/>
          <w:szCs w:val="23"/>
          <w:lang w:val="en-US"/>
        </w:rPr>
        <w:t>Bari</w:t>
      </w:r>
      <w:r w:rsidR="00E270CD">
        <w:rPr>
          <w:rFonts w:asciiTheme="minorHAnsi" w:hAnsiTheme="minorHAnsi"/>
          <w:sz w:val="23"/>
          <w:szCs w:val="23"/>
          <w:lang w:val="en-US"/>
        </w:rPr>
        <w:t xml:space="preserve"> “Aldo Moro”</w:t>
      </w:r>
      <w:r w:rsidRPr="00770998">
        <w:rPr>
          <w:rFonts w:asciiTheme="minorHAnsi" w:hAnsiTheme="minorHAnsi"/>
          <w:sz w:val="23"/>
          <w:szCs w:val="23"/>
          <w:lang w:val="en-US"/>
        </w:rPr>
        <w:t xml:space="preserve">. </w:t>
      </w:r>
    </w:p>
    <w:p w14:paraId="03AC6149" w14:textId="77777777" w:rsidR="00E42A98" w:rsidRDefault="00E42A98" w:rsidP="00E42A98">
      <w:pPr>
        <w:pStyle w:val="Default"/>
        <w:jc w:val="both"/>
        <w:rPr>
          <w:rFonts w:asciiTheme="minorHAnsi" w:hAnsiTheme="minorHAnsi"/>
          <w:sz w:val="23"/>
          <w:szCs w:val="23"/>
          <w:lang w:val="en-US"/>
        </w:rPr>
      </w:pPr>
      <w:r w:rsidRPr="00E42A98">
        <w:rPr>
          <w:rFonts w:asciiTheme="minorHAnsi" w:hAnsiTheme="minorHAnsi"/>
          <w:sz w:val="23"/>
          <w:szCs w:val="23"/>
          <w:lang w:val="en-US"/>
        </w:rPr>
        <w:t xml:space="preserve">Politecnico di Bari is also structured in the following two </w:t>
      </w:r>
      <w:proofErr w:type="spellStart"/>
      <w:r w:rsidRPr="00E42A98">
        <w:rPr>
          <w:rFonts w:asciiTheme="minorHAnsi" w:hAnsiTheme="minorHAnsi"/>
          <w:sz w:val="23"/>
          <w:szCs w:val="23"/>
          <w:lang w:val="en-US"/>
        </w:rPr>
        <w:t>interdipartimental</w:t>
      </w:r>
      <w:proofErr w:type="spellEnd"/>
      <w:r w:rsidRPr="00E42A98">
        <w:rPr>
          <w:rFonts w:asciiTheme="minorHAnsi" w:hAnsiTheme="minorHAnsi"/>
          <w:sz w:val="23"/>
          <w:szCs w:val="23"/>
          <w:lang w:val="en-US"/>
        </w:rPr>
        <w:t xml:space="preserve"> centers:</w:t>
      </w:r>
    </w:p>
    <w:p w14:paraId="03AC614A" w14:textId="77777777" w:rsidR="00E42A98" w:rsidRDefault="00E42A98" w:rsidP="00E42A98">
      <w:pPr>
        <w:pStyle w:val="Default"/>
        <w:numPr>
          <w:ilvl w:val="0"/>
          <w:numId w:val="3"/>
        </w:numPr>
        <w:jc w:val="both"/>
        <w:rPr>
          <w:rFonts w:asciiTheme="minorHAnsi" w:hAnsiTheme="minorHAnsi"/>
          <w:sz w:val="23"/>
          <w:szCs w:val="23"/>
          <w:lang w:val="en-US"/>
        </w:rPr>
      </w:pPr>
      <w:r w:rsidRPr="00E42A98">
        <w:rPr>
          <w:rFonts w:asciiTheme="minorHAnsi" w:hAnsiTheme="minorHAnsi"/>
          <w:sz w:val="23"/>
          <w:szCs w:val="23"/>
          <w:lang w:val="en-US"/>
        </w:rPr>
        <w:t>Magna Grecia;</w:t>
      </w:r>
    </w:p>
    <w:p w14:paraId="03AC614C" w14:textId="20DE43C2" w:rsidR="00E42A98" w:rsidRPr="00847AC9" w:rsidRDefault="00E42A98" w:rsidP="00E42A98">
      <w:pPr>
        <w:pStyle w:val="Default"/>
        <w:numPr>
          <w:ilvl w:val="0"/>
          <w:numId w:val="3"/>
        </w:numPr>
        <w:jc w:val="both"/>
        <w:rPr>
          <w:rFonts w:asciiTheme="minorHAnsi" w:hAnsiTheme="minorHAnsi"/>
          <w:sz w:val="23"/>
          <w:szCs w:val="23"/>
          <w:lang w:val="en-US"/>
        </w:rPr>
      </w:pPr>
      <w:r w:rsidRPr="00E42A98">
        <w:rPr>
          <w:rFonts w:asciiTheme="minorHAnsi" w:hAnsiTheme="minorHAnsi"/>
          <w:sz w:val="23"/>
          <w:szCs w:val="23"/>
          <w:lang w:val="en-US"/>
        </w:rPr>
        <w:t>Interdepartmental Center “Startup Lab”.</w:t>
      </w:r>
    </w:p>
    <w:p w14:paraId="03AC614D" w14:textId="61182376" w:rsidR="00770998" w:rsidRPr="00770998" w:rsidRDefault="00770998" w:rsidP="000C5D76">
      <w:pPr>
        <w:pStyle w:val="Pa1"/>
        <w:ind w:firstLine="170"/>
        <w:jc w:val="both"/>
        <w:rPr>
          <w:rFonts w:asciiTheme="minorHAnsi" w:hAnsiTheme="minorHAnsi" w:cs="Minion Pro"/>
          <w:color w:val="000000"/>
          <w:sz w:val="23"/>
          <w:szCs w:val="23"/>
          <w:lang w:val="en-US"/>
        </w:rPr>
      </w:pPr>
      <w:r w:rsidRPr="00770998">
        <w:rPr>
          <w:rFonts w:asciiTheme="minorHAnsi" w:hAnsiTheme="minorHAnsi" w:cs="Minion Pro"/>
          <w:color w:val="000000"/>
          <w:sz w:val="23"/>
          <w:szCs w:val="23"/>
          <w:lang w:val="en-US"/>
        </w:rPr>
        <w:t>Ref</w:t>
      </w:r>
      <w:r w:rsidR="00E42A98">
        <w:rPr>
          <w:rFonts w:asciiTheme="minorHAnsi" w:hAnsiTheme="minorHAnsi" w:cs="Minion Pro"/>
          <w:color w:val="000000"/>
          <w:sz w:val="23"/>
          <w:szCs w:val="23"/>
          <w:lang w:val="en-US"/>
        </w:rPr>
        <w:t>erring to the academic year 20</w:t>
      </w:r>
      <w:r w:rsidR="00C17B57">
        <w:rPr>
          <w:rFonts w:asciiTheme="minorHAnsi" w:hAnsiTheme="minorHAnsi" w:cs="Minion Pro"/>
          <w:color w:val="000000"/>
          <w:sz w:val="23"/>
          <w:szCs w:val="23"/>
          <w:lang w:val="en-US"/>
        </w:rPr>
        <w:t>21</w:t>
      </w:r>
      <w:r w:rsidR="00E42A98">
        <w:rPr>
          <w:rFonts w:asciiTheme="minorHAnsi" w:hAnsiTheme="minorHAnsi" w:cs="Minion Pro"/>
          <w:color w:val="000000"/>
          <w:sz w:val="23"/>
          <w:szCs w:val="23"/>
          <w:lang w:val="en-US"/>
        </w:rPr>
        <w:t>/202</w:t>
      </w:r>
      <w:r w:rsidR="00C17B57">
        <w:rPr>
          <w:rFonts w:asciiTheme="minorHAnsi" w:hAnsiTheme="minorHAnsi" w:cs="Minion Pro"/>
          <w:color w:val="000000"/>
          <w:sz w:val="23"/>
          <w:szCs w:val="23"/>
          <w:lang w:val="en-US"/>
        </w:rPr>
        <w:t>2</w:t>
      </w:r>
      <w:r w:rsidRPr="00770998">
        <w:rPr>
          <w:rFonts w:asciiTheme="minorHAnsi" w:hAnsiTheme="minorHAnsi" w:cs="Minion Pro"/>
          <w:color w:val="000000"/>
          <w:sz w:val="23"/>
          <w:szCs w:val="23"/>
          <w:lang w:val="en-US"/>
        </w:rPr>
        <w:t xml:space="preserve">, the educational offer is </w:t>
      </w:r>
      <w:r w:rsidR="00E270CD">
        <w:rPr>
          <w:rFonts w:asciiTheme="minorHAnsi" w:hAnsiTheme="minorHAnsi" w:cs="Minion Pro"/>
          <w:color w:val="000000"/>
          <w:sz w:val="23"/>
          <w:szCs w:val="23"/>
          <w:lang w:val="en-US"/>
        </w:rPr>
        <w:t xml:space="preserve">composed of </w:t>
      </w:r>
      <w:r w:rsidRPr="00770998">
        <w:rPr>
          <w:rFonts w:asciiTheme="minorHAnsi" w:hAnsiTheme="minorHAnsi" w:cs="Minion Pro"/>
          <w:color w:val="000000"/>
          <w:sz w:val="23"/>
          <w:szCs w:val="23"/>
          <w:lang w:val="en-US"/>
        </w:rPr>
        <w:t>2</w:t>
      </w:r>
      <w:r w:rsidR="00C17B57">
        <w:rPr>
          <w:rFonts w:asciiTheme="minorHAnsi" w:hAnsiTheme="minorHAnsi" w:cs="Minion Pro"/>
          <w:color w:val="000000"/>
          <w:sz w:val="23"/>
          <w:szCs w:val="23"/>
          <w:lang w:val="en-US"/>
        </w:rPr>
        <w:t>5</w:t>
      </w:r>
      <w:r w:rsidRPr="00770998">
        <w:rPr>
          <w:rFonts w:asciiTheme="minorHAnsi" w:hAnsiTheme="minorHAnsi" w:cs="Minion Pro"/>
          <w:color w:val="000000"/>
          <w:sz w:val="23"/>
          <w:szCs w:val="23"/>
          <w:lang w:val="en-US"/>
        </w:rPr>
        <w:t xml:space="preserve"> de</w:t>
      </w:r>
      <w:r w:rsidRPr="00770998">
        <w:rPr>
          <w:rFonts w:asciiTheme="minorHAnsi" w:hAnsiTheme="minorHAnsi" w:cs="Minion Pro"/>
          <w:color w:val="000000"/>
          <w:sz w:val="23"/>
          <w:szCs w:val="23"/>
          <w:lang w:val="en-US"/>
        </w:rPr>
        <w:softHyphen/>
        <w:t xml:space="preserve">gree courses: </w:t>
      </w:r>
      <w:proofErr w:type="spellStart"/>
      <w:r w:rsidRPr="00770998">
        <w:rPr>
          <w:rFonts w:asciiTheme="minorHAnsi" w:hAnsiTheme="minorHAnsi" w:cs="Minion Pro"/>
          <w:color w:val="000000"/>
          <w:sz w:val="23"/>
          <w:szCs w:val="23"/>
          <w:lang w:val="en-US"/>
        </w:rPr>
        <w:t>Laurea</w:t>
      </w:r>
      <w:proofErr w:type="spellEnd"/>
      <w:r w:rsidRPr="00770998">
        <w:rPr>
          <w:rFonts w:asciiTheme="minorHAnsi" w:hAnsiTheme="minorHAnsi" w:cs="Minion Pro"/>
          <w:color w:val="000000"/>
          <w:sz w:val="23"/>
          <w:szCs w:val="23"/>
          <w:lang w:val="en-US"/>
        </w:rPr>
        <w:t xml:space="preserve"> (</w:t>
      </w:r>
      <w:r w:rsidR="009A2D92" w:rsidRPr="00770998">
        <w:rPr>
          <w:rFonts w:asciiTheme="minorHAnsi" w:hAnsiTheme="minorHAnsi" w:cs="Minion Pro"/>
          <w:color w:val="000000"/>
          <w:sz w:val="23"/>
          <w:szCs w:val="23"/>
          <w:lang w:val="en-US"/>
        </w:rPr>
        <w:t>three years</w:t>
      </w:r>
      <w:r w:rsidR="009A2D92">
        <w:rPr>
          <w:rFonts w:asciiTheme="minorHAnsi" w:hAnsiTheme="minorHAnsi" w:cs="Minion Pro"/>
          <w:color w:val="000000"/>
          <w:sz w:val="23"/>
          <w:szCs w:val="23"/>
          <w:lang w:val="en-US"/>
        </w:rPr>
        <w:t xml:space="preserve"> 1</w:t>
      </w:r>
      <w:r w:rsidR="009A2D92" w:rsidRPr="009A2D92">
        <w:rPr>
          <w:rFonts w:asciiTheme="minorHAnsi" w:hAnsiTheme="minorHAnsi" w:cs="Minion Pro"/>
          <w:color w:val="000000"/>
          <w:sz w:val="23"/>
          <w:szCs w:val="23"/>
          <w:vertAlign w:val="superscript"/>
          <w:lang w:val="en-US"/>
        </w:rPr>
        <w:t>st</w:t>
      </w:r>
      <w:r w:rsidR="009A2D92">
        <w:rPr>
          <w:rFonts w:asciiTheme="minorHAnsi" w:hAnsiTheme="minorHAnsi" w:cs="Minion Pro"/>
          <w:color w:val="000000"/>
          <w:sz w:val="23"/>
          <w:szCs w:val="23"/>
          <w:lang w:val="en-US"/>
        </w:rPr>
        <w:t xml:space="preserve"> Cycle</w:t>
      </w:r>
      <w:r w:rsidRPr="00770998">
        <w:rPr>
          <w:rFonts w:asciiTheme="minorHAnsi" w:hAnsiTheme="minorHAnsi" w:cs="Minion Pro"/>
          <w:color w:val="000000"/>
          <w:sz w:val="23"/>
          <w:szCs w:val="23"/>
          <w:lang w:val="en-US"/>
        </w:rPr>
        <w:t xml:space="preserve">), </w:t>
      </w:r>
      <w:proofErr w:type="spellStart"/>
      <w:r w:rsidRPr="00770998">
        <w:rPr>
          <w:rFonts w:asciiTheme="minorHAnsi" w:hAnsiTheme="minorHAnsi" w:cs="Minion Pro"/>
          <w:color w:val="000000"/>
          <w:sz w:val="23"/>
          <w:szCs w:val="23"/>
          <w:lang w:val="en-US"/>
        </w:rPr>
        <w:t>Laurea</w:t>
      </w:r>
      <w:proofErr w:type="spellEnd"/>
      <w:r w:rsidRPr="00770998">
        <w:rPr>
          <w:rFonts w:asciiTheme="minorHAnsi" w:hAnsiTheme="minorHAnsi" w:cs="Minion Pro"/>
          <w:color w:val="000000"/>
          <w:sz w:val="23"/>
          <w:szCs w:val="23"/>
          <w:lang w:val="en-US"/>
        </w:rPr>
        <w:t xml:space="preserve"> </w:t>
      </w:r>
      <w:proofErr w:type="spellStart"/>
      <w:r w:rsidRPr="00770998">
        <w:rPr>
          <w:rFonts w:asciiTheme="minorHAnsi" w:hAnsiTheme="minorHAnsi" w:cs="Minion Pro"/>
          <w:color w:val="000000"/>
          <w:sz w:val="23"/>
          <w:szCs w:val="23"/>
          <w:lang w:val="en-US"/>
        </w:rPr>
        <w:t>Magistrale</w:t>
      </w:r>
      <w:proofErr w:type="spellEnd"/>
      <w:r w:rsidRPr="00770998">
        <w:rPr>
          <w:rFonts w:asciiTheme="minorHAnsi" w:hAnsiTheme="minorHAnsi" w:cs="Minion Pro"/>
          <w:color w:val="000000"/>
          <w:sz w:val="23"/>
          <w:szCs w:val="23"/>
          <w:lang w:val="en-US"/>
        </w:rPr>
        <w:t xml:space="preserve"> (</w:t>
      </w:r>
      <w:r w:rsidR="009A2D92">
        <w:rPr>
          <w:rFonts w:asciiTheme="minorHAnsi" w:hAnsiTheme="minorHAnsi" w:cs="Minion Pro"/>
          <w:color w:val="000000"/>
          <w:sz w:val="23"/>
          <w:szCs w:val="23"/>
          <w:lang w:val="en-US"/>
        </w:rPr>
        <w:t>two years</w:t>
      </w:r>
      <w:r w:rsidR="009A2D92" w:rsidRPr="00770998">
        <w:rPr>
          <w:rFonts w:asciiTheme="minorHAnsi" w:hAnsiTheme="minorHAnsi" w:cs="Minion Pro"/>
          <w:color w:val="000000"/>
          <w:sz w:val="23"/>
          <w:szCs w:val="23"/>
          <w:lang w:val="en-US"/>
        </w:rPr>
        <w:t xml:space="preserve"> </w:t>
      </w:r>
      <w:r w:rsidR="009A2D92">
        <w:rPr>
          <w:rFonts w:asciiTheme="minorHAnsi" w:hAnsiTheme="minorHAnsi" w:cs="Minion Pro"/>
          <w:color w:val="000000"/>
          <w:sz w:val="23"/>
          <w:szCs w:val="23"/>
          <w:lang w:val="en-US"/>
        </w:rPr>
        <w:t>2</w:t>
      </w:r>
      <w:r w:rsidR="009A2D92" w:rsidRPr="009A2D92">
        <w:rPr>
          <w:rFonts w:asciiTheme="minorHAnsi" w:hAnsiTheme="minorHAnsi" w:cs="Minion Pro"/>
          <w:color w:val="000000"/>
          <w:sz w:val="23"/>
          <w:szCs w:val="23"/>
          <w:vertAlign w:val="superscript"/>
          <w:lang w:val="en-US"/>
        </w:rPr>
        <w:t>nd</w:t>
      </w:r>
      <w:r w:rsidR="009A2D92">
        <w:rPr>
          <w:rFonts w:asciiTheme="minorHAnsi" w:hAnsiTheme="minorHAnsi" w:cs="Minion Pro"/>
          <w:color w:val="000000"/>
          <w:sz w:val="23"/>
          <w:szCs w:val="23"/>
          <w:lang w:val="en-US"/>
        </w:rPr>
        <w:t xml:space="preserve"> Cycle) </w:t>
      </w:r>
      <w:r w:rsidRPr="00770998">
        <w:rPr>
          <w:rFonts w:asciiTheme="minorHAnsi" w:hAnsiTheme="minorHAnsi" w:cs="Minion Pro"/>
          <w:color w:val="000000"/>
          <w:sz w:val="23"/>
          <w:szCs w:val="23"/>
          <w:lang w:val="en-US"/>
        </w:rPr>
        <w:t xml:space="preserve">Masters and PhD courses. </w:t>
      </w:r>
    </w:p>
    <w:p w14:paraId="03AC614E" w14:textId="77777777" w:rsidR="00BF1FD1" w:rsidRDefault="00770998" w:rsidP="000C5D76">
      <w:pPr>
        <w:ind w:firstLine="170"/>
        <w:jc w:val="both"/>
        <w:rPr>
          <w:rFonts w:asciiTheme="minorHAnsi" w:eastAsiaTheme="minorHAnsi" w:hAnsiTheme="minorHAnsi" w:cs="Minion Pro"/>
          <w:color w:val="000000"/>
          <w:sz w:val="23"/>
          <w:szCs w:val="23"/>
          <w:lang w:val="en-US" w:eastAsia="en-US"/>
        </w:rPr>
      </w:pPr>
      <w:r w:rsidRPr="000C5D76">
        <w:rPr>
          <w:rFonts w:asciiTheme="minorHAnsi" w:eastAsiaTheme="minorHAnsi" w:hAnsiTheme="minorHAnsi" w:cs="Minion Pro"/>
          <w:color w:val="000000"/>
          <w:sz w:val="23"/>
          <w:szCs w:val="23"/>
          <w:lang w:val="en-US" w:eastAsia="en-US"/>
        </w:rPr>
        <w:t xml:space="preserve">Politecnico di Bari is therefore </w:t>
      </w:r>
      <w:proofErr w:type="gramStart"/>
      <w:r w:rsidRPr="000C5D76">
        <w:rPr>
          <w:rFonts w:asciiTheme="minorHAnsi" w:eastAsiaTheme="minorHAnsi" w:hAnsiTheme="minorHAnsi" w:cs="Minion Pro"/>
          <w:color w:val="000000"/>
          <w:sz w:val="23"/>
          <w:szCs w:val="23"/>
          <w:lang w:val="en-US" w:eastAsia="en-US"/>
        </w:rPr>
        <w:t>an</w:t>
      </w:r>
      <w:proofErr w:type="gramEnd"/>
      <w:r w:rsidRPr="000C5D76">
        <w:rPr>
          <w:rFonts w:asciiTheme="minorHAnsi" w:eastAsiaTheme="minorHAnsi" w:hAnsiTheme="minorHAnsi" w:cs="Minion Pro"/>
          <w:color w:val="000000"/>
          <w:sz w:val="23"/>
          <w:szCs w:val="23"/>
          <w:lang w:val="en-US" w:eastAsia="en-US"/>
        </w:rPr>
        <w:t xml:space="preserve"> university where education and research combine to meet the actual needs of the society (societal challenges) and, in particular, those of the students. Both basic and applied research activities are carried out in the Departments and in the Research </w:t>
      </w:r>
      <w:proofErr w:type="spellStart"/>
      <w:r w:rsidRPr="000C5D76">
        <w:rPr>
          <w:rFonts w:asciiTheme="minorHAnsi" w:eastAsiaTheme="minorHAnsi" w:hAnsiTheme="minorHAnsi" w:cs="Minion Pro"/>
          <w:color w:val="000000"/>
          <w:sz w:val="23"/>
          <w:szCs w:val="23"/>
          <w:lang w:val="en-US" w:eastAsia="en-US"/>
        </w:rPr>
        <w:t>Centres</w:t>
      </w:r>
      <w:proofErr w:type="spellEnd"/>
      <w:r w:rsidRPr="000C5D76">
        <w:rPr>
          <w:rFonts w:asciiTheme="minorHAnsi" w:eastAsiaTheme="minorHAnsi" w:hAnsiTheme="minorHAnsi" w:cs="Minion Pro"/>
          <w:color w:val="000000"/>
          <w:sz w:val="23"/>
          <w:szCs w:val="23"/>
          <w:lang w:val="en-US" w:eastAsia="en-US"/>
        </w:rPr>
        <w:t xml:space="preserve"> of Politecnico. They are supported by the Industrial Liaison Office to cover activities from research to market with a new fo</w:t>
      </w:r>
      <w:r w:rsidRPr="000C5D76">
        <w:rPr>
          <w:rFonts w:asciiTheme="minorHAnsi" w:eastAsiaTheme="minorHAnsi" w:hAnsiTheme="minorHAnsi" w:cs="Minion Pro"/>
          <w:color w:val="000000"/>
          <w:sz w:val="23"/>
          <w:szCs w:val="23"/>
          <w:lang w:val="en-US" w:eastAsia="en-US"/>
        </w:rPr>
        <w:softHyphen/>
        <w:t>cus on innovation-related activities, such as piloting, demonstration, test-beds, patents, and spin-offs.</w:t>
      </w:r>
    </w:p>
    <w:p w14:paraId="03AC614F" w14:textId="77777777" w:rsidR="00E42A98" w:rsidRDefault="00E42A98" w:rsidP="000C5D76">
      <w:pPr>
        <w:ind w:firstLine="170"/>
        <w:jc w:val="both"/>
        <w:rPr>
          <w:rFonts w:asciiTheme="minorHAnsi" w:eastAsiaTheme="minorHAnsi" w:hAnsiTheme="minorHAnsi" w:cs="Minion Pro"/>
          <w:color w:val="000000"/>
          <w:sz w:val="23"/>
          <w:szCs w:val="23"/>
          <w:lang w:val="en-US" w:eastAsia="en-US"/>
        </w:rPr>
      </w:pPr>
    </w:p>
    <w:p w14:paraId="03AC6150" w14:textId="77777777" w:rsidR="00E42A98" w:rsidRPr="00E42A98" w:rsidRDefault="00E42A98" w:rsidP="00E42A98">
      <w:pPr>
        <w:ind w:firstLine="170"/>
        <w:jc w:val="both"/>
        <w:rPr>
          <w:rFonts w:asciiTheme="minorHAnsi" w:eastAsiaTheme="minorHAnsi" w:hAnsiTheme="minorHAnsi" w:cs="Minion Pro"/>
          <w:color w:val="000000"/>
          <w:sz w:val="23"/>
          <w:szCs w:val="23"/>
          <w:lang w:val="en-US" w:eastAsia="en-US"/>
        </w:rPr>
      </w:pPr>
    </w:p>
    <w:sectPr w:rsidR="00E42A98" w:rsidRPr="00E42A9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6153" w14:textId="77777777" w:rsidR="00DB04AD" w:rsidRDefault="00DB04AD" w:rsidP="00185645">
      <w:r>
        <w:separator/>
      </w:r>
    </w:p>
  </w:endnote>
  <w:endnote w:type="continuationSeparator" w:id="0">
    <w:p w14:paraId="03AC6154" w14:textId="77777777" w:rsidR="00DB04AD" w:rsidRDefault="00DB04AD" w:rsidP="0018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6156" w14:textId="77777777" w:rsidR="007357ED" w:rsidRPr="007357ED" w:rsidRDefault="007357ED" w:rsidP="007357ED">
    <w:pPr>
      <w:tabs>
        <w:tab w:val="center" w:pos="4819"/>
        <w:tab w:val="right" w:pos="9638"/>
      </w:tabs>
      <w:ind w:left="-284"/>
      <w:jc w:val="center"/>
      <w:rPr>
        <w:rFonts w:ascii="Calibri" w:hAnsi="Calibri" w:cs="Calibri"/>
        <w:sz w:val="18"/>
        <w:szCs w:val="18"/>
      </w:rPr>
    </w:pPr>
    <w:r w:rsidRPr="007357ED">
      <w:rPr>
        <w:rFonts w:ascii="Calibri" w:hAnsi="Calibri" w:cs="Calibri"/>
        <w:sz w:val="18"/>
        <w:szCs w:val="18"/>
      </w:rPr>
      <w:t xml:space="preserve">Politecnico di Bari, via Amendola, 126/b - 70126 </w:t>
    </w:r>
    <w:proofErr w:type="gramStart"/>
    <w:r w:rsidRPr="007357ED">
      <w:rPr>
        <w:rFonts w:ascii="Calibri" w:hAnsi="Calibri" w:cs="Calibri"/>
        <w:sz w:val="18"/>
        <w:szCs w:val="18"/>
      </w:rPr>
      <w:t>BARI  C.F.</w:t>
    </w:r>
    <w:proofErr w:type="gramEnd"/>
    <w:r w:rsidRPr="007357ED">
      <w:rPr>
        <w:rFonts w:ascii="Calibri" w:hAnsi="Calibri" w:cs="Calibri"/>
        <w:sz w:val="18"/>
        <w:szCs w:val="18"/>
      </w:rPr>
      <w:t xml:space="preserve"> 93051590722 | p.i. 04301530723 | </w:t>
    </w:r>
    <w:hyperlink r:id="rId1" w:history="1">
      <w:r w:rsidRPr="007357ED">
        <w:rPr>
          <w:rFonts w:ascii="Calibri" w:hAnsi="Calibri" w:cs="Calibri"/>
          <w:sz w:val="18"/>
          <w:szCs w:val="18"/>
        </w:rPr>
        <w:t>www.poliba.it</w:t>
      </w:r>
    </w:hyperlink>
  </w:p>
  <w:p w14:paraId="03AC6157" w14:textId="77777777" w:rsidR="007357ED" w:rsidRDefault="007357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6151" w14:textId="77777777" w:rsidR="00DB04AD" w:rsidRDefault="00DB04AD" w:rsidP="00185645">
      <w:r>
        <w:separator/>
      </w:r>
    </w:p>
  </w:footnote>
  <w:footnote w:type="continuationSeparator" w:id="0">
    <w:p w14:paraId="03AC6152" w14:textId="77777777" w:rsidR="00DB04AD" w:rsidRDefault="00DB04AD" w:rsidP="0018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6155" w14:textId="77777777" w:rsidR="00185645" w:rsidRDefault="00185645" w:rsidP="00185645">
    <w:pPr>
      <w:pStyle w:val="Intestazione"/>
      <w:jc w:val="center"/>
    </w:pPr>
    <w:r>
      <w:rPr>
        <w:noProof/>
      </w:rPr>
      <w:drawing>
        <wp:inline distT="0" distB="0" distL="0" distR="0" wp14:anchorId="03AC6158" wp14:editId="03AC6159">
          <wp:extent cx="1648691" cy="808614"/>
          <wp:effectExtent l="0" t="0" r="8890" b="0"/>
          <wp:docPr id="1" name="Immagine 1" descr="C:\Users\amm-p0277\Desktop\LOGO\lOGO POL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p0277\Desktop\LOGO\lOGO POL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05" cy="8100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67F5F4"/>
    <w:multiLevelType w:val="hybridMultilevel"/>
    <w:tmpl w:val="488D1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1F6F"/>
    <w:multiLevelType w:val="hybridMultilevel"/>
    <w:tmpl w:val="4C7C943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3202F68"/>
    <w:multiLevelType w:val="hybridMultilevel"/>
    <w:tmpl w:val="D1040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D2068B"/>
    <w:multiLevelType w:val="hybridMultilevel"/>
    <w:tmpl w:val="E01AF376"/>
    <w:lvl w:ilvl="0" w:tplc="7432FD9C">
      <w:numFmt w:val="bullet"/>
      <w:lvlText w:val="-"/>
      <w:lvlJc w:val="left"/>
      <w:pPr>
        <w:ind w:left="545" w:hanging="185"/>
      </w:pPr>
      <w:rPr>
        <w:rFonts w:asciiTheme="minorHAnsi" w:eastAsiaTheme="minorHAnsi" w:hAnsiTheme="minorHAnsi" w:cs="Mini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31"/>
    <w:rsid w:val="00073665"/>
    <w:rsid w:val="000C5D76"/>
    <w:rsid w:val="00185645"/>
    <w:rsid w:val="00263187"/>
    <w:rsid w:val="004A2DD2"/>
    <w:rsid w:val="007320DD"/>
    <w:rsid w:val="007357ED"/>
    <w:rsid w:val="00770998"/>
    <w:rsid w:val="00847AC9"/>
    <w:rsid w:val="00857DB9"/>
    <w:rsid w:val="009A2D92"/>
    <w:rsid w:val="00B05413"/>
    <w:rsid w:val="00B970B0"/>
    <w:rsid w:val="00BF1FD1"/>
    <w:rsid w:val="00C17B57"/>
    <w:rsid w:val="00C26142"/>
    <w:rsid w:val="00C76FE6"/>
    <w:rsid w:val="00DB04AD"/>
    <w:rsid w:val="00E270CD"/>
    <w:rsid w:val="00E42A98"/>
    <w:rsid w:val="00F05E0F"/>
    <w:rsid w:val="00F10631"/>
    <w:rsid w:val="00F274EA"/>
    <w:rsid w:val="00F7062D"/>
    <w:rsid w:val="00F87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613D"/>
  <w15:docId w15:val="{1AF62159-FEF2-41B5-805D-F2AA8573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5D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70998"/>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770998"/>
    <w:pPr>
      <w:spacing w:line="241" w:lineRule="atLeast"/>
    </w:pPr>
    <w:rPr>
      <w:rFonts w:cstheme="minorBidi"/>
      <w:color w:val="auto"/>
    </w:rPr>
  </w:style>
  <w:style w:type="paragraph" w:styleId="Intestazione">
    <w:name w:val="header"/>
    <w:basedOn w:val="Normale"/>
    <w:link w:val="IntestazioneCarattere"/>
    <w:uiPriority w:val="99"/>
    <w:unhideWhenUsed/>
    <w:rsid w:val="00185645"/>
    <w:pPr>
      <w:tabs>
        <w:tab w:val="center" w:pos="4819"/>
        <w:tab w:val="right" w:pos="9638"/>
      </w:tabs>
    </w:pPr>
  </w:style>
  <w:style w:type="character" w:customStyle="1" w:styleId="IntestazioneCarattere">
    <w:name w:val="Intestazione Carattere"/>
    <w:basedOn w:val="Carpredefinitoparagrafo"/>
    <w:link w:val="Intestazione"/>
    <w:uiPriority w:val="99"/>
    <w:rsid w:val="001856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5645"/>
    <w:pPr>
      <w:tabs>
        <w:tab w:val="center" w:pos="4819"/>
        <w:tab w:val="right" w:pos="9638"/>
      </w:tabs>
    </w:pPr>
  </w:style>
  <w:style w:type="character" w:customStyle="1" w:styleId="PidipaginaCarattere">
    <w:name w:val="Piè di pagina Carattere"/>
    <w:basedOn w:val="Carpredefinitoparagrafo"/>
    <w:link w:val="Pidipagina"/>
    <w:uiPriority w:val="99"/>
    <w:rsid w:val="0018564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856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645"/>
    <w:rPr>
      <w:rFonts w:ascii="Tahoma" w:eastAsia="Times New Roman" w:hAnsi="Tahoma" w:cs="Tahoma"/>
      <w:sz w:val="16"/>
      <w:szCs w:val="16"/>
      <w:lang w:eastAsia="it-IT"/>
    </w:rPr>
  </w:style>
  <w:style w:type="paragraph" w:styleId="Paragrafoelenco">
    <w:name w:val="List Paragraph"/>
    <w:basedOn w:val="Normale"/>
    <w:uiPriority w:val="34"/>
    <w:qFormat/>
    <w:rsid w:val="00E42A98"/>
    <w:pPr>
      <w:ind w:left="720"/>
      <w:contextualSpacing/>
    </w:pPr>
  </w:style>
  <w:style w:type="character" w:styleId="Collegamentoipertestuale">
    <w:name w:val="Hyperlink"/>
    <w:basedOn w:val="Carpredefinitoparagrafo"/>
    <w:uiPriority w:val="99"/>
    <w:unhideWhenUsed/>
    <w:rsid w:val="00E4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l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2136</Characters>
  <Application>Microsoft Office Word</Application>
  <DocSecurity>0</DocSecurity>
  <Lines>17</Lines>
  <Paragraphs>5</Paragraphs>
  <ScaleCrop>false</ScaleCrop>
  <Company>Hewlett-Packard Company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Poliba</dc:creator>
  <cp:keywords/>
  <dc:description/>
  <cp:lastModifiedBy>Dott. Rocco Paradiso</cp:lastModifiedBy>
  <cp:revision>19</cp:revision>
  <dcterms:created xsi:type="dcterms:W3CDTF">2018-10-02T10:30:00Z</dcterms:created>
  <dcterms:modified xsi:type="dcterms:W3CDTF">2022-02-15T12:37:00Z</dcterms:modified>
</cp:coreProperties>
</file>