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BD7" w:rsidRPr="009E7872" w:rsidRDefault="00D43BD7" w:rsidP="00287FC3">
      <w:pPr>
        <w:jc w:val="center"/>
        <w:rPr>
          <w:color w:val="008080"/>
        </w:rPr>
      </w:pPr>
      <w:r w:rsidRPr="009E7872">
        <w:rPr>
          <w:color w:val="008080"/>
        </w:rPr>
        <w:object w:dxaOrig="2220" w:dyaOrig="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77.25pt" o:ole="" fillcolor="window">
            <v:imagedata r:id="rId8" o:title=""/>
          </v:shape>
          <o:OLEObject Type="Embed" ProgID="MSDraw" ShapeID="_x0000_i1025" DrawAspect="Content" ObjectID="_1484466096" r:id="rId9"/>
        </w:object>
      </w:r>
    </w:p>
    <w:p w:rsidR="00945009" w:rsidRPr="002C1F52" w:rsidRDefault="00945009" w:rsidP="00945009">
      <w:pPr>
        <w:pStyle w:val="Verbale"/>
        <w:spacing w:after="0" w:line="240" w:lineRule="auto"/>
        <w:ind w:right="-2"/>
        <w:rPr>
          <w:rFonts w:ascii="Times New Roman" w:hAnsi="Times New Roman" w:cs="Times New Roman"/>
          <w:sz w:val="40"/>
          <w:szCs w:val="40"/>
        </w:rPr>
      </w:pPr>
      <w:r w:rsidRPr="002C1F52">
        <w:rPr>
          <w:rFonts w:ascii="Times New Roman" w:hAnsi="Times New Roman" w:cs="Times New Roman"/>
          <w:sz w:val="40"/>
          <w:szCs w:val="40"/>
        </w:rPr>
        <w:t xml:space="preserve">Verbale del </w:t>
      </w:r>
      <w:r>
        <w:rPr>
          <w:rFonts w:ascii="Times New Roman" w:hAnsi="Times New Roman" w:cs="Times New Roman"/>
          <w:sz w:val="40"/>
          <w:szCs w:val="40"/>
        </w:rPr>
        <w:t>consiglio di amministrazione</w:t>
      </w:r>
    </w:p>
    <w:p w:rsidR="00945009" w:rsidRPr="002C1F52" w:rsidRDefault="00945009" w:rsidP="00945009">
      <w:pPr>
        <w:pStyle w:val="Verbale"/>
        <w:spacing w:after="0" w:line="240" w:lineRule="auto"/>
        <w:ind w:right="-2"/>
        <w:rPr>
          <w:rFonts w:ascii="Times New Roman" w:hAnsi="Times New Roman" w:cs="Times New Roman"/>
          <w:b w:val="0"/>
          <w:bCs w:val="0"/>
          <w:caps w:val="0"/>
          <w:sz w:val="20"/>
          <w:szCs w:val="20"/>
        </w:rPr>
      </w:pPr>
      <w:r>
        <w:rPr>
          <w:rFonts w:ascii="Times New Roman" w:hAnsi="Times New Roman" w:cs="Times New Roman"/>
          <w:b w:val="0"/>
          <w:bCs w:val="0"/>
          <w:caps w:val="0"/>
          <w:sz w:val="20"/>
          <w:szCs w:val="20"/>
        </w:rPr>
        <w:t>Costituito ai sensi dell'art. 13</w:t>
      </w:r>
      <w:r w:rsidRPr="002C1F52">
        <w:rPr>
          <w:rFonts w:ascii="Times New Roman" w:hAnsi="Times New Roman" w:cs="Times New Roman"/>
          <w:b w:val="0"/>
          <w:bCs w:val="0"/>
          <w:caps w:val="0"/>
          <w:sz w:val="20"/>
          <w:szCs w:val="20"/>
        </w:rPr>
        <w:t xml:space="preserve"> dello Statuto del Politecnico, emanato con D.R. n. 128 del 19 aprile 2012</w:t>
      </w:r>
    </w:p>
    <w:p w:rsidR="00945009" w:rsidRPr="002C1F52" w:rsidRDefault="00945009" w:rsidP="00945009">
      <w:pPr>
        <w:pStyle w:val="Verbale"/>
        <w:spacing w:after="0" w:line="240" w:lineRule="auto"/>
        <w:ind w:right="-2"/>
        <w:outlineLvl w:val="0"/>
        <w:rPr>
          <w:rFonts w:ascii="Times New Roman" w:hAnsi="Times New Roman" w:cs="Times New Roman"/>
          <w:b w:val="0"/>
          <w:bCs w:val="0"/>
          <w:sz w:val="28"/>
          <w:szCs w:val="28"/>
        </w:rPr>
      </w:pPr>
    </w:p>
    <w:p w:rsidR="00945009" w:rsidRPr="002C1F52" w:rsidRDefault="00945009" w:rsidP="00945009">
      <w:pPr>
        <w:pStyle w:val="Verbale"/>
        <w:spacing w:after="0" w:line="240" w:lineRule="auto"/>
        <w:ind w:right="-2"/>
        <w:outlineLvl w:val="0"/>
        <w:rPr>
          <w:rFonts w:ascii="Times New Roman" w:hAnsi="Times New Roman" w:cs="Times New Roman"/>
          <w:b w:val="0"/>
          <w:bCs w:val="0"/>
          <w:sz w:val="40"/>
          <w:szCs w:val="40"/>
        </w:rPr>
      </w:pPr>
      <w:r w:rsidRPr="002C1F52">
        <w:rPr>
          <w:rFonts w:ascii="Times New Roman" w:hAnsi="Times New Roman" w:cs="Times New Roman"/>
          <w:b w:val="0"/>
          <w:bCs w:val="0"/>
          <w:sz w:val="40"/>
          <w:szCs w:val="40"/>
        </w:rPr>
        <w:t>N. 1</w:t>
      </w:r>
      <w:r w:rsidR="003E5EDE">
        <w:rPr>
          <w:rFonts w:ascii="Times New Roman" w:hAnsi="Times New Roman" w:cs="Times New Roman"/>
          <w:b w:val="0"/>
          <w:bCs w:val="0"/>
          <w:sz w:val="40"/>
          <w:szCs w:val="40"/>
        </w:rPr>
        <w:t>9</w:t>
      </w:r>
      <w:r w:rsidRPr="002C1F52">
        <w:rPr>
          <w:rFonts w:ascii="Times New Roman" w:hAnsi="Times New Roman" w:cs="Times New Roman"/>
          <w:b w:val="0"/>
          <w:bCs w:val="0"/>
          <w:sz w:val="40"/>
          <w:szCs w:val="40"/>
        </w:rPr>
        <w:t xml:space="preserve"> - 2014</w:t>
      </w:r>
    </w:p>
    <w:p w:rsidR="00945009" w:rsidRDefault="00945009" w:rsidP="00945009">
      <w:pPr>
        <w:pStyle w:val="Verbale"/>
        <w:spacing w:after="0" w:line="240" w:lineRule="auto"/>
        <w:ind w:right="-2"/>
        <w:outlineLvl w:val="0"/>
        <w:rPr>
          <w:rFonts w:ascii="Times New Roman" w:hAnsi="Times New Roman" w:cs="Times New Roman"/>
          <w:b w:val="0"/>
          <w:bCs w:val="0"/>
        </w:rPr>
      </w:pPr>
    </w:p>
    <w:p w:rsidR="00945009" w:rsidRPr="002C1F52" w:rsidRDefault="00945009" w:rsidP="00945009">
      <w:pPr>
        <w:pStyle w:val="Verbale"/>
        <w:spacing w:after="0" w:line="240" w:lineRule="auto"/>
        <w:ind w:right="-2"/>
        <w:outlineLvl w:val="0"/>
        <w:rPr>
          <w:rFonts w:ascii="Times New Roman" w:hAnsi="Times New Roman" w:cs="Times New Roman"/>
          <w:b w:val="0"/>
          <w:bCs w:val="0"/>
        </w:rPr>
      </w:pPr>
      <w:r w:rsidRPr="002C1F52">
        <w:rPr>
          <w:rFonts w:ascii="Times New Roman" w:hAnsi="Times New Roman" w:cs="Times New Roman"/>
          <w:b w:val="0"/>
          <w:bCs w:val="0"/>
        </w:rPr>
        <w:t xml:space="preserve">Seduta </w:t>
      </w:r>
      <w:r>
        <w:rPr>
          <w:rFonts w:ascii="Times New Roman" w:hAnsi="Times New Roman" w:cs="Times New Roman"/>
          <w:b w:val="0"/>
          <w:bCs w:val="0"/>
        </w:rPr>
        <w:t xml:space="preserve">ordinaria </w:t>
      </w:r>
      <w:r w:rsidRPr="002C1F52">
        <w:rPr>
          <w:rFonts w:ascii="Times New Roman" w:hAnsi="Times New Roman" w:cs="Times New Roman"/>
          <w:b w:val="0"/>
          <w:bCs w:val="0"/>
        </w:rPr>
        <w:t xml:space="preserve">del </w:t>
      </w:r>
      <w:r w:rsidR="003E5EDE">
        <w:rPr>
          <w:rFonts w:ascii="Times New Roman" w:hAnsi="Times New Roman" w:cs="Times New Roman"/>
          <w:b w:val="0"/>
          <w:bCs w:val="0"/>
        </w:rPr>
        <w:t>19</w:t>
      </w:r>
      <w:r>
        <w:rPr>
          <w:rFonts w:ascii="Times New Roman" w:hAnsi="Times New Roman" w:cs="Times New Roman"/>
          <w:b w:val="0"/>
          <w:bCs w:val="0"/>
        </w:rPr>
        <w:t xml:space="preserve"> dicembre</w:t>
      </w:r>
      <w:r w:rsidRPr="002C1F52">
        <w:rPr>
          <w:rFonts w:ascii="Times New Roman" w:hAnsi="Times New Roman" w:cs="Times New Roman"/>
          <w:b w:val="0"/>
          <w:bCs w:val="0"/>
        </w:rPr>
        <w:t xml:space="preserve"> 2014</w:t>
      </w:r>
    </w:p>
    <w:p w:rsidR="00945009" w:rsidRPr="002C1F52" w:rsidRDefault="00945009" w:rsidP="00945009">
      <w:pPr>
        <w:ind w:right="-2"/>
      </w:pPr>
    </w:p>
    <w:p w:rsidR="00945009" w:rsidRPr="002C1F52" w:rsidRDefault="00945009" w:rsidP="00945009">
      <w:pPr>
        <w:pBdr>
          <w:top w:val="single" w:sz="4" w:space="1" w:color="auto" w:shadow="1"/>
          <w:left w:val="single" w:sz="4" w:space="4" w:color="auto" w:shadow="1"/>
          <w:bottom w:val="single" w:sz="4" w:space="1" w:color="auto" w:shadow="1"/>
          <w:right w:val="single" w:sz="4" w:space="4" w:color="auto" w:shadow="1"/>
        </w:pBdr>
        <w:ind w:right="-2"/>
        <w:jc w:val="center"/>
        <w:outlineLvl w:val="0"/>
        <w:rPr>
          <w:sz w:val="32"/>
        </w:rPr>
      </w:pPr>
      <w:r>
        <w:rPr>
          <w:sz w:val="32"/>
        </w:rPr>
        <w:t>VERBALE</w:t>
      </w:r>
    </w:p>
    <w:p w:rsidR="00945009" w:rsidRPr="002C1F52" w:rsidRDefault="00945009" w:rsidP="00945009">
      <w:pPr>
        <w:ind w:right="-2"/>
        <w:jc w:val="center"/>
        <w:rPr>
          <w:b/>
          <w:caps/>
          <w:sz w:val="16"/>
          <w:szCs w:val="16"/>
        </w:rPr>
      </w:pPr>
    </w:p>
    <w:p w:rsidR="00945009" w:rsidRPr="00EC2063" w:rsidRDefault="00945009" w:rsidP="00945009">
      <w:pPr>
        <w:ind w:right="-2"/>
        <w:jc w:val="both"/>
        <w:rPr>
          <w:sz w:val="22"/>
          <w:szCs w:val="22"/>
        </w:rPr>
      </w:pPr>
      <w:r w:rsidRPr="00EC2063">
        <w:rPr>
          <w:sz w:val="22"/>
          <w:szCs w:val="22"/>
        </w:rPr>
        <w:t xml:space="preserve">Il giorno </w:t>
      </w:r>
      <w:r w:rsidR="003E5EDE">
        <w:rPr>
          <w:sz w:val="22"/>
          <w:szCs w:val="22"/>
        </w:rPr>
        <w:t>19</w:t>
      </w:r>
      <w:r>
        <w:rPr>
          <w:sz w:val="22"/>
          <w:szCs w:val="22"/>
        </w:rPr>
        <w:t xml:space="preserve"> dicembre</w:t>
      </w:r>
      <w:r w:rsidRPr="00EC2063">
        <w:rPr>
          <w:sz w:val="22"/>
          <w:szCs w:val="22"/>
        </w:rPr>
        <w:t xml:space="preserve"> 2014, alle ore </w:t>
      </w:r>
      <w:r>
        <w:rPr>
          <w:sz w:val="22"/>
          <w:szCs w:val="22"/>
        </w:rPr>
        <w:t>15.30</w:t>
      </w:r>
      <w:r w:rsidRPr="00EC2063">
        <w:rPr>
          <w:sz w:val="22"/>
          <w:szCs w:val="22"/>
        </w:rPr>
        <w:t xml:space="preserve">, a seguito di regolare convocazione, trasmessa con nota </w:t>
      </w:r>
      <w:proofErr w:type="spellStart"/>
      <w:r w:rsidRPr="00EC2063">
        <w:rPr>
          <w:sz w:val="22"/>
          <w:szCs w:val="22"/>
        </w:rPr>
        <w:t>prot</w:t>
      </w:r>
      <w:proofErr w:type="spellEnd"/>
      <w:r w:rsidRPr="00EC2063">
        <w:rPr>
          <w:sz w:val="22"/>
          <w:szCs w:val="22"/>
        </w:rPr>
        <w:t xml:space="preserve">. n. </w:t>
      </w:r>
      <w:r w:rsidR="003E5EDE">
        <w:rPr>
          <w:sz w:val="22"/>
          <w:szCs w:val="22"/>
        </w:rPr>
        <w:t>18538</w:t>
      </w:r>
      <w:r w:rsidRPr="00EC2063">
        <w:rPr>
          <w:sz w:val="22"/>
          <w:szCs w:val="22"/>
        </w:rPr>
        <w:t xml:space="preserve"> del </w:t>
      </w:r>
      <w:r w:rsidR="003E5EDE">
        <w:rPr>
          <w:sz w:val="22"/>
          <w:szCs w:val="22"/>
        </w:rPr>
        <w:t>15 dicembre</w:t>
      </w:r>
      <w:r w:rsidRPr="00EC2063">
        <w:rPr>
          <w:sz w:val="22"/>
          <w:szCs w:val="22"/>
        </w:rPr>
        <w:t xml:space="preserve"> 2014 si riunisce, presso la Sala Consiliare, il Consiglio di Amministrazione di questo Politecnico per discutere sul seguente</w:t>
      </w:r>
    </w:p>
    <w:p w:rsidR="00945009" w:rsidRPr="00EC2063" w:rsidRDefault="00945009" w:rsidP="00945009">
      <w:pPr>
        <w:pStyle w:val="Verbale"/>
        <w:spacing w:after="0" w:line="240" w:lineRule="auto"/>
        <w:ind w:right="-2"/>
        <w:outlineLvl w:val="0"/>
        <w:rPr>
          <w:rFonts w:ascii="Times New Roman" w:hAnsi="Times New Roman" w:cs="Times New Roman"/>
          <w:b w:val="0"/>
          <w:bCs w:val="0"/>
          <w:sz w:val="22"/>
          <w:szCs w:val="22"/>
        </w:rPr>
      </w:pPr>
    </w:p>
    <w:p w:rsidR="00945009" w:rsidRPr="00EC2063" w:rsidRDefault="00945009" w:rsidP="00945009">
      <w:pPr>
        <w:pStyle w:val="Verbale"/>
        <w:spacing w:after="0" w:line="240" w:lineRule="auto"/>
        <w:ind w:right="-2"/>
        <w:outlineLvl w:val="0"/>
        <w:rPr>
          <w:rFonts w:ascii="Times New Roman" w:hAnsi="Times New Roman" w:cs="Times New Roman"/>
          <w:b w:val="0"/>
          <w:bCs w:val="0"/>
          <w:sz w:val="22"/>
          <w:szCs w:val="22"/>
        </w:rPr>
      </w:pPr>
      <w:r w:rsidRPr="00EC2063">
        <w:rPr>
          <w:rFonts w:ascii="Times New Roman" w:hAnsi="Times New Roman" w:cs="Times New Roman"/>
          <w:b w:val="0"/>
          <w:bCs w:val="0"/>
          <w:sz w:val="22"/>
          <w:szCs w:val="22"/>
        </w:rPr>
        <w:t>Ordine del Giorno</w:t>
      </w:r>
    </w:p>
    <w:p w:rsidR="00945009" w:rsidRDefault="00945009" w:rsidP="00945009">
      <w:pPr>
        <w:ind w:right="-2"/>
        <w:rPr>
          <w:sz w:val="22"/>
          <w:szCs w:val="22"/>
        </w:rPr>
      </w:pPr>
    </w:p>
    <w:p w:rsidR="006D7350" w:rsidRPr="00EC2063" w:rsidRDefault="006D7350" w:rsidP="00945009">
      <w:pPr>
        <w:ind w:right="-2"/>
        <w:rPr>
          <w:sz w:val="22"/>
          <w:szCs w:val="22"/>
        </w:rPr>
      </w:pPr>
    </w:p>
    <w:p w:rsidR="003E5EDE" w:rsidRPr="003E5EDE" w:rsidRDefault="003E5EDE" w:rsidP="003E5EDE">
      <w:pPr>
        <w:tabs>
          <w:tab w:val="left" w:pos="142"/>
        </w:tabs>
        <w:jc w:val="both"/>
        <w:rPr>
          <w:sz w:val="20"/>
          <w:szCs w:val="20"/>
        </w:rPr>
      </w:pPr>
      <w:r w:rsidRPr="003E5EDE">
        <w:rPr>
          <w:b/>
          <w:caps/>
          <w:sz w:val="20"/>
          <w:szCs w:val="20"/>
        </w:rPr>
        <w:t>-</w:t>
      </w:r>
      <w:r w:rsidRPr="003E5EDE">
        <w:rPr>
          <w:b/>
          <w:caps/>
          <w:sz w:val="20"/>
          <w:szCs w:val="20"/>
        </w:rPr>
        <w:tab/>
      </w:r>
      <w:r w:rsidRPr="003E5EDE">
        <w:rPr>
          <w:sz w:val="20"/>
          <w:szCs w:val="20"/>
        </w:rPr>
        <w:t xml:space="preserve">Approvazione verbali del 31 ottobre 2014, del 18 novembre 2014, del 26 novembre 2014 e del 02 dicembre 2014. </w:t>
      </w:r>
    </w:p>
    <w:p w:rsidR="003E5EDE" w:rsidRPr="003E5EDE" w:rsidRDefault="003E5EDE" w:rsidP="003E5EDE">
      <w:pPr>
        <w:tabs>
          <w:tab w:val="left" w:pos="142"/>
        </w:tabs>
        <w:ind w:left="709" w:hanging="709"/>
        <w:jc w:val="both"/>
        <w:rPr>
          <w:sz w:val="20"/>
          <w:szCs w:val="20"/>
          <w:lang w:eastAsia="en-US"/>
        </w:rPr>
      </w:pPr>
      <w:r w:rsidRPr="003E5EDE">
        <w:rPr>
          <w:sz w:val="20"/>
          <w:szCs w:val="20"/>
          <w:lang w:eastAsia="en-US"/>
        </w:rPr>
        <w:t>-</w:t>
      </w:r>
      <w:r w:rsidRPr="003E5EDE">
        <w:rPr>
          <w:sz w:val="20"/>
          <w:szCs w:val="20"/>
          <w:lang w:eastAsia="en-US"/>
        </w:rPr>
        <w:tab/>
        <w:t>Comunicazioni.</w:t>
      </w:r>
    </w:p>
    <w:p w:rsidR="003E5EDE" w:rsidRPr="003E5EDE" w:rsidRDefault="003E5EDE" w:rsidP="003E5EDE">
      <w:pPr>
        <w:pStyle w:val="Default"/>
        <w:tabs>
          <w:tab w:val="left" w:pos="142"/>
          <w:tab w:val="left" w:pos="709"/>
        </w:tabs>
        <w:spacing w:line="240" w:lineRule="auto"/>
        <w:ind w:left="709" w:hanging="709"/>
        <w:rPr>
          <w:color w:val="auto"/>
          <w:sz w:val="20"/>
          <w:szCs w:val="20"/>
          <w:lang w:eastAsia="en-US"/>
        </w:rPr>
      </w:pPr>
      <w:r w:rsidRPr="003E5EDE">
        <w:rPr>
          <w:color w:val="auto"/>
          <w:sz w:val="20"/>
          <w:szCs w:val="20"/>
          <w:lang w:eastAsia="en-US"/>
        </w:rPr>
        <w:t>-</w:t>
      </w:r>
      <w:r w:rsidRPr="003E5EDE">
        <w:rPr>
          <w:color w:val="auto"/>
          <w:sz w:val="20"/>
          <w:szCs w:val="20"/>
          <w:lang w:eastAsia="en-US"/>
        </w:rPr>
        <w:tab/>
        <w:t>Interrogazioni e dichiarazioni.</w:t>
      </w:r>
    </w:p>
    <w:p w:rsidR="003E5EDE" w:rsidRPr="003E5EDE" w:rsidRDefault="003E5EDE" w:rsidP="003E5EDE">
      <w:pPr>
        <w:pStyle w:val="Default"/>
        <w:tabs>
          <w:tab w:val="left" w:pos="142"/>
        </w:tabs>
        <w:spacing w:line="240" w:lineRule="auto"/>
        <w:ind w:left="709" w:hanging="709"/>
        <w:rPr>
          <w:color w:val="auto"/>
          <w:sz w:val="20"/>
          <w:szCs w:val="20"/>
          <w:lang w:eastAsia="en-US"/>
        </w:rPr>
      </w:pPr>
      <w:r w:rsidRPr="003E5EDE">
        <w:rPr>
          <w:color w:val="auto"/>
          <w:sz w:val="20"/>
          <w:szCs w:val="20"/>
          <w:lang w:eastAsia="en-US"/>
        </w:rPr>
        <w:t>-</w:t>
      </w:r>
      <w:r w:rsidRPr="003E5EDE">
        <w:rPr>
          <w:color w:val="auto"/>
          <w:sz w:val="20"/>
          <w:szCs w:val="20"/>
          <w:lang w:eastAsia="en-US"/>
        </w:rPr>
        <w:tab/>
        <w:t>Ratifica Decreti Rettorali.</w:t>
      </w:r>
    </w:p>
    <w:p w:rsidR="003E5EDE" w:rsidRPr="003E5EDE" w:rsidRDefault="003E5EDE" w:rsidP="003E5EDE">
      <w:pPr>
        <w:pStyle w:val="Paragrafoelenco"/>
        <w:autoSpaceDE w:val="0"/>
        <w:autoSpaceDN w:val="0"/>
        <w:adjustRightInd w:val="0"/>
        <w:ind w:left="0"/>
        <w:rPr>
          <w:b/>
          <w:bCs/>
          <w:sz w:val="20"/>
          <w:szCs w:val="20"/>
        </w:rPr>
      </w:pPr>
    </w:p>
    <w:p w:rsidR="003E5EDE" w:rsidRPr="003E5EDE" w:rsidRDefault="003E5EDE" w:rsidP="003E5EDE">
      <w:pPr>
        <w:pStyle w:val="Paragrafoelenco"/>
        <w:autoSpaceDE w:val="0"/>
        <w:autoSpaceDN w:val="0"/>
        <w:adjustRightInd w:val="0"/>
        <w:ind w:left="0"/>
        <w:rPr>
          <w:b/>
          <w:bCs/>
          <w:sz w:val="20"/>
          <w:szCs w:val="20"/>
        </w:rPr>
      </w:pPr>
      <w:r w:rsidRPr="003E5EDE">
        <w:rPr>
          <w:b/>
          <w:bCs/>
          <w:sz w:val="20"/>
          <w:szCs w:val="20"/>
        </w:rPr>
        <w:t xml:space="preserve">PROGRAMMAZIONE E ATTIVITA’ NORMATIVA </w:t>
      </w:r>
    </w:p>
    <w:p w:rsidR="003E5EDE" w:rsidRPr="003E5EDE" w:rsidRDefault="003E5EDE" w:rsidP="003E5EDE">
      <w:pPr>
        <w:pStyle w:val="Paragrafoelenco"/>
        <w:autoSpaceDE w:val="0"/>
        <w:autoSpaceDN w:val="0"/>
        <w:adjustRightInd w:val="0"/>
        <w:ind w:left="0"/>
        <w:rPr>
          <w:bCs/>
          <w:sz w:val="20"/>
          <w:szCs w:val="20"/>
        </w:rPr>
      </w:pPr>
      <w:r w:rsidRPr="003E5EDE">
        <w:rPr>
          <w:bCs/>
          <w:sz w:val="20"/>
          <w:szCs w:val="20"/>
        </w:rPr>
        <w:t>111</w:t>
      </w:r>
      <w:r w:rsidRPr="003E5EDE">
        <w:rPr>
          <w:bCs/>
          <w:sz w:val="20"/>
          <w:szCs w:val="20"/>
        </w:rPr>
        <w:tab/>
        <w:t>Regolamento Missioni.</w:t>
      </w:r>
    </w:p>
    <w:p w:rsidR="003E5EDE" w:rsidRPr="003E5EDE" w:rsidRDefault="003E5EDE" w:rsidP="003E5EDE">
      <w:pPr>
        <w:pStyle w:val="Paragrafoelenco"/>
        <w:autoSpaceDE w:val="0"/>
        <w:autoSpaceDN w:val="0"/>
        <w:adjustRightInd w:val="0"/>
        <w:ind w:left="709" w:hanging="709"/>
        <w:rPr>
          <w:bCs/>
          <w:sz w:val="20"/>
          <w:szCs w:val="20"/>
        </w:rPr>
      </w:pPr>
      <w:r w:rsidRPr="003E5EDE">
        <w:rPr>
          <w:bCs/>
          <w:sz w:val="20"/>
          <w:szCs w:val="20"/>
        </w:rPr>
        <w:t>113</w:t>
      </w:r>
      <w:r w:rsidRPr="003E5EDE">
        <w:rPr>
          <w:bCs/>
          <w:sz w:val="20"/>
          <w:szCs w:val="20"/>
        </w:rPr>
        <w:tab/>
        <w:t>Regolamento studenti part time.</w:t>
      </w:r>
    </w:p>
    <w:p w:rsidR="003E5EDE" w:rsidRPr="003E5EDE" w:rsidRDefault="003E5EDE" w:rsidP="003E5EDE">
      <w:pPr>
        <w:pStyle w:val="Paragrafoelenco"/>
        <w:autoSpaceDE w:val="0"/>
        <w:autoSpaceDN w:val="0"/>
        <w:adjustRightInd w:val="0"/>
        <w:ind w:left="709" w:hanging="709"/>
        <w:rPr>
          <w:bCs/>
          <w:sz w:val="20"/>
          <w:szCs w:val="20"/>
        </w:rPr>
      </w:pPr>
      <w:r w:rsidRPr="003E5EDE">
        <w:rPr>
          <w:bCs/>
          <w:sz w:val="20"/>
          <w:szCs w:val="20"/>
        </w:rPr>
        <w:t>124</w:t>
      </w:r>
      <w:r w:rsidRPr="003E5EDE">
        <w:rPr>
          <w:bCs/>
          <w:sz w:val="20"/>
          <w:szCs w:val="20"/>
        </w:rPr>
        <w:tab/>
        <w:t>Regolamento di Amministrazione e Contabilità.</w:t>
      </w:r>
    </w:p>
    <w:p w:rsidR="003E5EDE" w:rsidRPr="003E5EDE" w:rsidRDefault="003E5EDE" w:rsidP="003E5EDE">
      <w:pPr>
        <w:pStyle w:val="Paragrafoelenco"/>
        <w:autoSpaceDE w:val="0"/>
        <w:autoSpaceDN w:val="0"/>
        <w:adjustRightInd w:val="0"/>
        <w:ind w:left="709" w:hanging="709"/>
        <w:rPr>
          <w:bCs/>
          <w:sz w:val="20"/>
          <w:szCs w:val="20"/>
        </w:rPr>
      </w:pPr>
      <w:r w:rsidRPr="003E5EDE">
        <w:rPr>
          <w:bCs/>
          <w:sz w:val="20"/>
          <w:szCs w:val="20"/>
        </w:rPr>
        <w:t>125</w:t>
      </w:r>
      <w:r w:rsidRPr="003E5EDE">
        <w:rPr>
          <w:bCs/>
          <w:sz w:val="20"/>
          <w:szCs w:val="20"/>
        </w:rPr>
        <w:tab/>
        <w:t>Relazione sulle attività di prevenzione della corruzione e dell’illegalità del Responsabile della prevenzione della corruzione.</w:t>
      </w:r>
    </w:p>
    <w:p w:rsidR="003E5EDE" w:rsidRPr="003E5EDE" w:rsidRDefault="003E5EDE" w:rsidP="003E5EDE">
      <w:pPr>
        <w:pStyle w:val="Paragrafoelenco"/>
        <w:autoSpaceDE w:val="0"/>
        <w:autoSpaceDN w:val="0"/>
        <w:adjustRightInd w:val="0"/>
        <w:ind w:left="709" w:hanging="709"/>
        <w:rPr>
          <w:bCs/>
          <w:sz w:val="20"/>
          <w:szCs w:val="20"/>
        </w:rPr>
      </w:pPr>
      <w:r w:rsidRPr="003E5EDE">
        <w:rPr>
          <w:bCs/>
          <w:sz w:val="20"/>
          <w:szCs w:val="20"/>
        </w:rPr>
        <w:t>126</w:t>
      </w:r>
      <w:r w:rsidRPr="003E5EDE">
        <w:rPr>
          <w:bCs/>
          <w:sz w:val="20"/>
          <w:szCs w:val="20"/>
        </w:rPr>
        <w:tab/>
        <w:t>Regolamento Spin Off del Politecnico di Bari – proposta di modifiche.</w:t>
      </w:r>
    </w:p>
    <w:p w:rsidR="003E5EDE" w:rsidRPr="003E5EDE" w:rsidRDefault="003E5EDE" w:rsidP="003E5EDE">
      <w:pPr>
        <w:pStyle w:val="Paragrafoelenco"/>
        <w:autoSpaceDE w:val="0"/>
        <w:autoSpaceDN w:val="0"/>
        <w:adjustRightInd w:val="0"/>
        <w:ind w:left="709" w:hanging="709"/>
        <w:rPr>
          <w:b/>
          <w:bCs/>
          <w:sz w:val="20"/>
          <w:szCs w:val="20"/>
        </w:rPr>
      </w:pPr>
    </w:p>
    <w:p w:rsidR="003E5EDE" w:rsidRPr="003E5EDE" w:rsidRDefault="003E5EDE" w:rsidP="003E5EDE">
      <w:pPr>
        <w:pStyle w:val="Paragrafoelenco"/>
        <w:autoSpaceDE w:val="0"/>
        <w:autoSpaceDN w:val="0"/>
        <w:adjustRightInd w:val="0"/>
        <w:ind w:left="709" w:hanging="709"/>
        <w:rPr>
          <w:b/>
          <w:bCs/>
          <w:sz w:val="20"/>
          <w:szCs w:val="20"/>
        </w:rPr>
      </w:pPr>
      <w:r w:rsidRPr="003E5EDE">
        <w:rPr>
          <w:b/>
          <w:bCs/>
          <w:sz w:val="20"/>
          <w:szCs w:val="20"/>
        </w:rPr>
        <w:t>RICERCA E TRASFERIMENTO TECNOLOGICO</w:t>
      </w:r>
    </w:p>
    <w:p w:rsidR="003E5EDE" w:rsidRPr="003E5EDE" w:rsidRDefault="003E5EDE" w:rsidP="003E5EDE">
      <w:pPr>
        <w:pStyle w:val="Paragrafoelenco"/>
        <w:autoSpaceDE w:val="0"/>
        <w:autoSpaceDN w:val="0"/>
        <w:adjustRightInd w:val="0"/>
        <w:ind w:left="709" w:hanging="709"/>
        <w:jc w:val="both"/>
        <w:rPr>
          <w:sz w:val="20"/>
          <w:szCs w:val="20"/>
        </w:rPr>
      </w:pPr>
      <w:r>
        <w:rPr>
          <w:sz w:val="20"/>
          <w:szCs w:val="20"/>
        </w:rPr>
        <w:t>42/13</w:t>
      </w:r>
      <w:r w:rsidRPr="003E5EDE">
        <w:rPr>
          <w:sz w:val="20"/>
          <w:szCs w:val="20"/>
        </w:rPr>
        <w:tab/>
        <w:t xml:space="preserve">Situazione debitoria SSIS Puglia. </w:t>
      </w:r>
    </w:p>
    <w:p w:rsidR="003E5EDE" w:rsidRPr="003E5EDE" w:rsidRDefault="003E5EDE" w:rsidP="003E5EDE">
      <w:pPr>
        <w:pStyle w:val="Paragrafoelenco"/>
        <w:autoSpaceDE w:val="0"/>
        <w:autoSpaceDN w:val="0"/>
        <w:adjustRightInd w:val="0"/>
        <w:ind w:left="709" w:hanging="709"/>
        <w:jc w:val="both"/>
        <w:rPr>
          <w:sz w:val="20"/>
          <w:szCs w:val="20"/>
        </w:rPr>
      </w:pPr>
      <w:r>
        <w:rPr>
          <w:sz w:val="20"/>
          <w:szCs w:val="20"/>
        </w:rPr>
        <w:t>88/13</w:t>
      </w:r>
      <w:r w:rsidRPr="003E5EDE">
        <w:rPr>
          <w:sz w:val="20"/>
          <w:szCs w:val="20"/>
        </w:rPr>
        <w:tab/>
        <w:t>Progetto Arianna – PON 2000-2006 – Chiusura progetto e rilevazione delle perdite.</w:t>
      </w:r>
    </w:p>
    <w:p w:rsidR="003E5EDE" w:rsidRPr="003E5EDE" w:rsidRDefault="003E5EDE" w:rsidP="003E5EDE">
      <w:pPr>
        <w:pStyle w:val="Paragrafoelenco"/>
        <w:autoSpaceDE w:val="0"/>
        <w:autoSpaceDN w:val="0"/>
        <w:adjustRightInd w:val="0"/>
        <w:ind w:left="709" w:hanging="709"/>
        <w:jc w:val="both"/>
        <w:rPr>
          <w:sz w:val="20"/>
          <w:szCs w:val="20"/>
        </w:rPr>
      </w:pPr>
      <w:r>
        <w:rPr>
          <w:sz w:val="20"/>
          <w:szCs w:val="20"/>
        </w:rPr>
        <w:t>127/13</w:t>
      </w:r>
      <w:r w:rsidRPr="003E5EDE">
        <w:rPr>
          <w:sz w:val="20"/>
          <w:szCs w:val="20"/>
        </w:rPr>
        <w:tab/>
        <w:t xml:space="preserve">Rinnovo della Convenzione per la concessione di Infrastrutture Attrezzature e Servizi con lo Spin Off Best </w:t>
      </w:r>
      <w:proofErr w:type="spellStart"/>
      <w:r w:rsidRPr="003E5EDE">
        <w:rPr>
          <w:sz w:val="20"/>
          <w:szCs w:val="20"/>
        </w:rPr>
        <w:t>srl</w:t>
      </w:r>
      <w:proofErr w:type="spellEnd"/>
      <w:r w:rsidRPr="003E5EDE">
        <w:rPr>
          <w:sz w:val="20"/>
          <w:szCs w:val="20"/>
        </w:rPr>
        <w:t>.</w:t>
      </w:r>
    </w:p>
    <w:p w:rsidR="003E5EDE" w:rsidRPr="003E5EDE" w:rsidRDefault="003E5EDE" w:rsidP="003E5EDE">
      <w:pPr>
        <w:pStyle w:val="Paragrafoelenco"/>
        <w:autoSpaceDE w:val="0"/>
        <w:autoSpaceDN w:val="0"/>
        <w:adjustRightInd w:val="0"/>
        <w:ind w:left="709" w:hanging="709"/>
        <w:jc w:val="both"/>
        <w:rPr>
          <w:sz w:val="20"/>
          <w:szCs w:val="20"/>
        </w:rPr>
      </w:pPr>
      <w:r>
        <w:rPr>
          <w:sz w:val="20"/>
          <w:szCs w:val="20"/>
        </w:rPr>
        <w:t>3</w:t>
      </w:r>
      <w:r w:rsidRPr="003E5EDE">
        <w:rPr>
          <w:sz w:val="20"/>
          <w:szCs w:val="20"/>
        </w:rPr>
        <w:tab/>
        <w:t xml:space="preserve">Spin-off T&amp;A Tecnologica e Ambiente </w:t>
      </w:r>
      <w:proofErr w:type="spellStart"/>
      <w:r w:rsidRPr="003E5EDE">
        <w:rPr>
          <w:sz w:val="20"/>
          <w:szCs w:val="20"/>
        </w:rPr>
        <w:t>Srl</w:t>
      </w:r>
      <w:proofErr w:type="spellEnd"/>
      <w:r w:rsidRPr="003E5EDE">
        <w:rPr>
          <w:sz w:val="20"/>
          <w:szCs w:val="20"/>
        </w:rPr>
        <w:t>. Proroga della permanenza dello spin off nelle strutture del Politecnico di Bari.</w:t>
      </w:r>
    </w:p>
    <w:p w:rsidR="003E5EDE" w:rsidRPr="003E5EDE" w:rsidRDefault="003E5EDE" w:rsidP="003E5EDE">
      <w:pPr>
        <w:pStyle w:val="Paragrafoelenco"/>
        <w:autoSpaceDE w:val="0"/>
        <w:autoSpaceDN w:val="0"/>
        <w:adjustRightInd w:val="0"/>
        <w:ind w:left="709" w:hanging="709"/>
        <w:jc w:val="both"/>
        <w:rPr>
          <w:sz w:val="20"/>
          <w:szCs w:val="20"/>
        </w:rPr>
      </w:pPr>
      <w:r w:rsidRPr="003E5EDE">
        <w:rPr>
          <w:sz w:val="20"/>
          <w:szCs w:val="20"/>
        </w:rPr>
        <w:t>85</w:t>
      </w:r>
      <w:r w:rsidRPr="003E5EDE">
        <w:rPr>
          <w:sz w:val="20"/>
          <w:szCs w:val="20"/>
        </w:rPr>
        <w:tab/>
        <w:t xml:space="preserve">Spin off </w:t>
      </w:r>
      <w:proofErr w:type="spellStart"/>
      <w:r w:rsidRPr="003E5EDE">
        <w:rPr>
          <w:sz w:val="20"/>
          <w:szCs w:val="20"/>
        </w:rPr>
        <w:t>Microlaben</w:t>
      </w:r>
      <w:proofErr w:type="spellEnd"/>
      <w:r w:rsidRPr="003E5EDE">
        <w:rPr>
          <w:sz w:val="20"/>
          <w:szCs w:val="20"/>
        </w:rPr>
        <w:t xml:space="preserve"> </w:t>
      </w:r>
      <w:proofErr w:type="spellStart"/>
      <w:r w:rsidRPr="003E5EDE">
        <w:rPr>
          <w:sz w:val="20"/>
          <w:szCs w:val="20"/>
        </w:rPr>
        <w:t>srl</w:t>
      </w:r>
      <w:proofErr w:type="spellEnd"/>
      <w:r w:rsidRPr="003E5EDE">
        <w:rPr>
          <w:sz w:val="20"/>
          <w:szCs w:val="20"/>
        </w:rPr>
        <w:t>. Concessione a titolo oneroso di infrastrutture, attrezzature e servizi alla società spin off.</w:t>
      </w:r>
    </w:p>
    <w:p w:rsidR="003E5EDE" w:rsidRPr="003E5EDE" w:rsidRDefault="003E5EDE" w:rsidP="003E5EDE">
      <w:pPr>
        <w:ind w:left="709" w:hanging="709"/>
        <w:rPr>
          <w:sz w:val="20"/>
          <w:szCs w:val="20"/>
        </w:rPr>
      </w:pPr>
      <w:r w:rsidRPr="003E5EDE">
        <w:rPr>
          <w:sz w:val="20"/>
          <w:szCs w:val="20"/>
        </w:rPr>
        <w:t>114</w:t>
      </w:r>
      <w:r>
        <w:rPr>
          <w:sz w:val="20"/>
          <w:szCs w:val="20"/>
        </w:rPr>
        <w:tab/>
      </w:r>
      <w:r w:rsidRPr="003E5EDE">
        <w:rPr>
          <w:sz w:val="20"/>
          <w:szCs w:val="20"/>
        </w:rPr>
        <w:t xml:space="preserve">Spin off </w:t>
      </w:r>
      <w:proofErr w:type="spellStart"/>
      <w:r w:rsidRPr="003E5EDE">
        <w:rPr>
          <w:sz w:val="20"/>
          <w:szCs w:val="20"/>
        </w:rPr>
        <w:t>Polishape</w:t>
      </w:r>
      <w:proofErr w:type="spellEnd"/>
      <w:r w:rsidRPr="003E5EDE">
        <w:rPr>
          <w:sz w:val="20"/>
          <w:szCs w:val="20"/>
        </w:rPr>
        <w:t xml:space="preserve"> 3D </w:t>
      </w:r>
      <w:proofErr w:type="spellStart"/>
      <w:r w:rsidRPr="003E5EDE">
        <w:rPr>
          <w:sz w:val="20"/>
          <w:szCs w:val="20"/>
        </w:rPr>
        <w:t>Srl</w:t>
      </w:r>
      <w:proofErr w:type="spellEnd"/>
      <w:r w:rsidRPr="003E5EDE">
        <w:rPr>
          <w:sz w:val="20"/>
          <w:szCs w:val="20"/>
        </w:rPr>
        <w:t>: proposta di recesso di soci, trasferimento di quote e proposta di successivo aumento di capitale. Relazione prof. Tricarico.</w:t>
      </w:r>
    </w:p>
    <w:p w:rsidR="003E5EDE" w:rsidRPr="003E5EDE" w:rsidRDefault="003E5EDE" w:rsidP="003E5EDE">
      <w:pPr>
        <w:rPr>
          <w:sz w:val="20"/>
          <w:szCs w:val="20"/>
        </w:rPr>
      </w:pPr>
      <w:r w:rsidRPr="003E5EDE">
        <w:rPr>
          <w:sz w:val="20"/>
          <w:szCs w:val="20"/>
        </w:rPr>
        <w:t>115</w:t>
      </w:r>
      <w:r>
        <w:rPr>
          <w:sz w:val="20"/>
          <w:szCs w:val="20"/>
        </w:rPr>
        <w:tab/>
      </w:r>
      <w:r w:rsidRPr="003E5EDE">
        <w:rPr>
          <w:sz w:val="20"/>
          <w:szCs w:val="20"/>
        </w:rPr>
        <w:t xml:space="preserve">Spin off APIS </w:t>
      </w:r>
      <w:proofErr w:type="spellStart"/>
      <w:r w:rsidRPr="003E5EDE">
        <w:rPr>
          <w:sz w:val="20"/>
          <w:szCs w:val="20"/>
        </w:rPr>
        <w:t>Srl</w:t>
      </w:r>
      <w:proofErr w:type="spellEnd"/>
      <w:r w:rsidRPr="003E5EDE">
        <w:rPr>
          <w:sz w:val="20"/>
          <w:szCs w:val="20"/>
        </w:rPr>
        <w:t xml:space="preserve">. Convenzione per la concessione di spazi, attrezzature e servizi. </w:t>
      </w:r>
    </w:p>
    <w:p w:rsidR="003E5EDE" w:rsidRPr="003E5EDE" w:rsidRDefault="003E5EDE" w:rsidP="003E5EDE">
      <w:pPr>
        <w:rPr>
          <w:sz w:val="20"/>
          <w:szCs w:val="20"/>
        </w:rPr>
      </w:pPr>
      <w:r w:rsidRPr="003E5EDE">
        <w:rPr>
          <w:sz w:val="20"/>
          <w:szCs w:val="20"/>
        </w:rPr>
        <w:t>116</w:t>
      </w:r>
      <w:r>
        <w:rPr>
          <w:sz w:val="20"/>
          <w:szCs w:val="20"/>
        </w:rPr>
        <w:tab/>
      </w:r>
      <w:r w:rsidRPr="003E5EDE">
        <w:rPr>
          <w:sz w:val="20"/>
          <w:szCs w:val="20"/>
        </w:rPr>
        <w:t xml:space="preserve">Spin </w:t>
      </w:r>
      <w:proofErr w:type="gramStart"/>
      <w:r w:rsidRPr="003E5EDE">
        <w:rPr>
          <w:sz w:val="20"/>
          <w:szCs w:val="20"/>
        </w:rPr>
        <w:t xml:space="preserve">off  </w:t>
      </w:r>
      <w:proofErr w:type="spellStart"/>
      <w:r w:rsidRPr="003E5EDE">
        <w:rPr>
          <w:sz w:val="20"/>
          <w:szCs w:val="20"/>
        </w:rPr>
        <w:t>Bred</w:t>
      </w:r>
      <w:proofErr w:type="spellEnd"/>
      <w:proofErr w:type="gramEnd"/>
      <w:r w:rsidRPr="003E5EDE">
        <w:rPr>
          <w:sz w:val="20"/>
          <w:szCs w:val="20"/>
        </w:rPr>
        <w:t xml:space="preserve"> </w:t>
      </w:r>
      <w:proofErr w:type="spellStart"/>
      <w:r w:rsidRPr="003E5EDE">
        <w:rPr>
          <w:sz w:val="20"/>
          <w:szCs w:val="20"/>
        </w:rPr>
        <w:t>Srl</w:t>
      </w:r>
      <w:proofErr w:type="spellEnd"/>
      <w:r w:rsidRPr="003E5EDE">
        <w:rPr>
          <w:sz w:val="20"/>
          <w:szCs w:val="20"/>
        </w:rPr>
        <w:t>. Rinnovo della Convenzione fra lo spin off e Dipartimento.</w:t>
      </w:r>
    </w:p>
    <w:p w:rsidR="003E5EDE" w:rsidRPr="003E5EDE" w:rsidRDefault="003E5EDE" w:rsidP="003E5EDE">
      <w:pPr>
        <w:rPr>
          <w:sz w:val="20"/>
          <w:szCs w:val="20"/>
        </w:rPr>
      </w:pPr>
    </w:p>
    <w:p w:rsidR="003E5EDE" w:rsidRPr="003E5EDE" w:rsidRDefault="003E5EDE" w:rsidP="003E5EDE">
      <w:pPr>
        <w:pStyle w:val="Paragrafoelenco"/>
        <w:ind w:left="709" w:hanging="709"/>
        <w:jc w:val="both"/>
        <w:rPr>
          <w:b/>
          <w:sz w:val="20"/>
          <w:szCs w:val="20"/>
        </w:rPr>
      </w:pPr>
      <w:r w:rsidRPr="003E5EDE">
        <w:rPr>
          <w:b/>
          <w:sz w:val="20"/>
          <w:szCs w:val="20"/>
        </w:rPr>
        <w:t>PERSONALE</w:t>
      </w:r>
    </w:p>
    <w:p w:rsidR="003E5EDE" w:rsidRPr="003E5EDE" w:rsidRDefault="003E5EDE" w:rsidP="003E5EDE">
      <w:pPr>
        <w:ind w:left="709" w:hanging="709"/>
        <w:jc w:val="both"/>
        <w:rPr>
          <w:bCs/>
          <w:sz w:val="20"/>
          <w:szCs w:val="20"/>
        </w:rPr>
      </w:pPr>
      <w:r w:rsidRPr="003E5EDE">
        <w:rPr>
          <w:sz w:val="20"/>
          <w:szCs w:val="20"/>
        </w:rPr>
        <w:t>127</w:t>
      </w:r>
      <w:r w:rsidRPr="003E5EDE">
        <w:rPr>
          <w:sz w:val="20"/>
          <w:szCs w:val="20"/>
        </w:rPr>
        <w:tab/>
      </w:r>
      <w:r w:rsidRPr="003E5EDE">
        <w:rPr>
          <w:sz w:val="20"/>
          <w:szCs w:val="20"/>
          <w:lang w:eastAsia="en-US"/>
        </w:rPr>
        <w:t xml:space="preserve">Chiamata di Professori di seconda fascia, ai sensi dell’art. 18, comma 1, della Legge 30/12/2010 n. 240, presso il Dipartimento di Ingegneria Elettrica e dell’Informazione (art. 13, comma 2, </w:t>
      </w:r>
      <w:proofErr w:type="spellStart"/>
      <w:r w:rsidRPr="003E5EDE">
        <w:rPr>
          <w:sz w:val="20"/>
          <w:szCs w:val="20"/>
          <w:lang w:eastAsia="en-US"/>
        </w:rPr>
        <w:t>lett</w:t>
      </w:r>
      <w:proofErr w:type="spellEnd"/>
      <w:r w:rsidRPr="003E5EDE">
        <w:rPr>
          <w:sz w:val="20"/>
          <w:szCs w:val="20"/>
          <w:lang w:eastAsia="en-US"/>
        </w:rPr>
        <w:t>. l dello Statuto del Politecnico di Bari).</w:t>
      </w:r>
    </w:p>
    <w:p w:rsidR="003E5EDE" w:rsidRPr="003E5EDE" w:rsidRDefault="003E5EDE" w:rsidP="003E5EDE">
      <w:pPr>
        <w:pStyle w:val="Paragrafoelenco"/>
        <w:ind w:left="709" w:hanging="709"/>
        <w:jc w:val="both"/>
        <w:rPr>
          <w:b/>
          <w:sz w:val="20"/>
          <w:szCs w:val="20"/>
        </w:rPr>
      </w:pPr>
    </w:p>
    <w:p w:rsidR="003E5EDE" w:rsidRPr="003E5EDE" w:rsidRDefault="003E5EDE" w:rsidP="003E5EDE">
      <w:pPr>
        <w:pStyle w:val="Paragrafoelenco"/>
        <w:ind w:left="709" w:hanging="709"/>
        <w:jc w:val="both"/>
        <w:rPr>
          <w:b/>
          <w:sz w:val="20"/>
          <w:szCs w:val="20"/>
        </w:rPr>
      </w:pPr>
      <w:r w:rsidRPr="003E5EDE">
        <w:rPr>
          <w:b/>
          <w:sz w:val="20"/>
          <w:szCs w:val="20"/>
        </w:rPr>
        <w:t>PATRIMONIO ED ECONOMATO</w:t>
      </w:r>
    </w:p>
    <w:p w:rsidR="003E5EDE" w:rsidRPr="003E5EDE" w:rsidRDefault="003E5EDE" w:rsidP="003E5EDE">
      <w:pPr>
        <w:pStyle w:val="Paragrafoelenco"/>
        <w:ind w:left="0"/>
        <w:rPr>
          <w:sz w:val="20"/>
          <w:szCs w:val="20"/>
        </w:rPr>
      </w:pPr>
      <w:r w:rsidRPr="003E5EDE">
        <w:rPr>
          <w:sz w:val="20"/>
          <w:szCs w:val="20"/>
        </w:rPr>
        <w:t xml:space="preserve">128 </w:t>
      </w:r>
      <w:r w:rsidRPr="003E5EDE">
        <w:rPr>
          <w:sz w:val="20"/>
          <w:szCs w:val="20"/>
        </w:rPr>
        <w:tab/>
        <w:t>Ricognizione beni d’Ateneo.</w:t>
      </w:r>
    </w:p>
    <w:p w:rsidR="003E5EDE" w:rsidRPr="003E5EDE" w:rsidRDefault="003E5EDE" w:rsidP="003E5EDE">
      <w:pPr>
        <w:pStyle w:val="Paragrafoelenco"/>
        <w:ind w:left="0"/>
        <w:rPr>
          <w:sz w:val="20"/>
          <w:szCs w:val="20"/>
        </w:rPr>
      </w:pPr>
    </w:p>
    <w:p w:rsidR="003E5EDE" w:rsidRPr="003E5EDE" w:rsidRDefault="003E5EDE" w:rsidP="003E5EDE">
      <w:pPr>
        <w:pStyle w:val="Paragrafoelenco"/>
        <w:ind w:left="0"/>
        <w:rPr>
          <w:b/>
          <w:sz w:val="20"/>
          <w:szCs w:val="20"/>
        </w:rPr>
      </w:pPr>
      <w:r w:rsidRPr="003E5EDE">
        <w:rPr>
          <w:b/>
          <w:sz w:val="20"/>
          <w:szCs w:val="20"/>
        </w:rPr>
        <w:t>FINANZA CONTABILITA’ E BILANCIO</w:t>
      </w:r>
    </w:p>
    <w:p w:rsidR="003E5EDE" w:rsidRPr="003E5EDE" w:rsidRDefault="003E5EDE" w:rsidP="003E5EDE">
      <w:pPr>
        <w:pStyle w:val="Paragrafoelenco"/>
        <w:autoSpaceDE w:val="0"/>
        <w:autoSpaceDN w:val="0"/>
        <w:adjustRightInd w:val="0"/>
        <w:ind w:left="709" w:hanging="709"/>
        <w:rPr>
          <w:sz w:val="20"/>
          <w:szCs w:val="20"/>
        </w:rPr>
      </w:pPr>
      <w:r w:rsidRPr="003E5EDE">
        <w:rPr>
          <w:sz w:val="20"/>
          <w:szCs w:val="20"/>
        </w:rPr>
        <w:t>129</w:t>
      </w:r>
      <w:r w:rsidRPr="003E5EDE">
        <w:rPr>
          <w:sz w:val="20"/>
          <w:szCs w:val="20"/>
        </w:rPr>
        <w:tab/>
        <w:t xml:space="preserve">Bilancio Unico di Previsione 2015 e triennale 2015/2017 in contabilità economico-patrimoniale. </w:t>
      </w:r>
    </w:p>
    <w:p w:rsidR="00945009" w:rsidRPr="00446AF4" w:rsidRDefault="00945009" w:rsidP="00945009">
      <w:pPr>
        <w:pStyle w:val="Paragrafoelenco"/>
        <w:spacing w:after="120"/>
        <w:ind w:left="426" w:hanging="426"/>
        <w:jc w:val="both"/>
        <w:rPr>
          <w:bCs/>
        </w:rPr>
      </w:pP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6580"/>
        <w:gridCol w:w="1190"/>
        <w:gridCol w:w="1607"/>
        <w:gridCol w:w="1047"/>
      </w:tblGrid>
      <w:tr w:rsidR="00945009" w:rsidRPr="003C05BB" w:rsidTr="009D391F">
        <w:trPr>
          <w:cantSplit/>
          <w:jc w:val="center"/>
        </w:trPr>
        <w:tc>
          <w:tcPr>
            <w:tcW w:w="3156" w:type="pct"/>
            <w:vAlign w:val="center"/>
          </w:tcPr>
          <w:p w:rsidR="00945009" w:rsidRPr="003E5EDE" w:rsidRDefault="00945009" w:rsidP="00F25494">
            <w:pPr>
              <w:pStyle w:val="Tabella0"/>
              <w:spacing w:line="240" w:lineRule="auto"/>
              <w:ind w:right="-2"/>
              <w:jc w:val="left"/>
              <w:rPr>
                <w:rFonts w:ascii="Times New Roman" w:hAnsi="Times New Roman" w:cs="Times New Roman"/>
                <w:b/>
                <w:sz w:val="20"/>
                <w:szCs w:val="20"/>
              </w:rPr>
            </w:pPr>
            <w:r w:rsidRPr="003E5EDE">
              <w:rPr>
                <w:rFonts w:ascii="Times New Roman" w:hAnsi="Times New Roman" w:cs="Times New Roman"/>
                <w:b/>
                <w:sz w:val="20"/>
                <w:szCs w:val="20"/>
              </w:rPr>
              <w:lastRenderedPageBreak/>
              <w:br w:type="page"/>
              <w:t>Il Consiglio di Amministrazione è così costituito:</w:t>
            </w:r>
          </w:p>
        </w:tc>
        <w:tc>
          <w:tcPr>
            <w:tcW w:w="571" w:type="pct"/>
            <w:vAlign w:val="center"/>
          </w:tcPr>
          <w:p w:rsidR="00945009" w:rsidRPr="0058266F" w:rsidRDefault="00945009" w:rsidP="00F25494">
            <w:pPr>
              <w:ind w:right="-2"/>
              <w:jc w:val="center"/>
              <w:rPr>
                <w:b/>
                <w:bCs/>
                <w:smallCaps/>
              </w:rPr>
            </w:pPr>
            <w:r w:rsidRPr="0058266F">
              <w:rPr>
                <w:b/>
                <w:bCs/>
                <w:smallCaps/>
              </w:rPr>
              <w:t>presente</w:t>
            </w:r>
          </w:p>
        </w:tc>
        <w:tc>
          <w:tcPr>
            <w:tcW w:w="771" w:type="pct"/>
            <w:vAlign w:val="center"/>
          </w:tcPr>
          <w:p w:rsidR="00945009" w:rsidRPr="0058266F" w:rsidRDefault="00945009" w:rsidP="00F25494">
            <w:pPr>
              <w:ind w:right="-2"/>
              <w:jc w:val="center"/>
              <w:rPr>
                <w:b/>
                <w:bCs/>
                <w:smallCaps/>
              </w:rPr>
            </w:pPr>
            <w:r w:rsidRPr="0058266F">
              <w:rPr>
                <w:b/>
                <w:bCs/>
                <w:smallCaps/>
              </w:rPr>
              <w:t>assente giustificato</w:t>
            </w:r>
          </w:p>
        </w:tc>
        <w:tc>
          <w:tcPr>
            <w:tcW w:w="502" w:type="pct"/>
            <w:vAlign w:val="center"/>
          </w:tcPr>
          <w:p w:rsidR="00945009" w:rsidRPr="0058266F" w:rsidRDefault="00945009" w:rsidP="00F25494">
            <w:pPr>
              <w:ind w:right="-2"/>
              <w:jc w:val="center"/>
              <w:rPr>
                <w:b/>
                <w:bCs/>
                <w:smallCaps/>
              </w:rPr>
            </w:pPr>
            <w:r w:rsidRPr="0058266F">
              <w:rPr>
                <w:b/>
                <w:bCs/>
                <w:smallCaps/>
              </w:rPr>
              <w:t>assente</w:t>
            </w:r>
          </w:p>
        </w:tc>
      </w:tr>
      <w:tr w:rsidR="00945009" w:rsidRPr="003C05BB" w:rsidTr="009D391F">
        <w:trPr>
          <w:cantSplit/>
          <w:jc w:val="center"/>
        </w:trPr>
        <w:tc>
          <w:tcPr>
            <w:tcW w:w="3156" w:type="pct"/>
            <w:vAlign w:val="center"/>
          </w:tcPr>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Prof. Eugenio DI SCIASCIO, </w:t>
            </w:r>
          </w:p>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Magnifico Rettore, Presidente</w:t>
            </w:r>
          </w:p>
        </w:tc>
        <w:tc>
          <w:tcPr>
            <w:tcW w:w="571" w:type="pct"/>
            <w:vAlign w:val="center"/>
          </w:tcPr>
          <w:p w:rsidR="00945009" w:rsidRPr="0058266F" w:rsidRDefault="00945009"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Prof.ssa Loredana FICARELLI, </w:t>
            </w:r>
          </w:p>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Prorettore Vicario</w:t>
            </w:r>
          </w:p>
        </w:tc>
        <w:tc>
          <w:tcPr>
            <w:tcW w:w="571" w:type="pct"/>
            <w:vAlign w:val="center"/>
          </w:tcPr>
          <w:p w:rsidR="00945009" w:rsidRPr="0058266F" w:rsidRDefault="00945009"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Ing. Angelo Michele VINCI</w:t>
            </w:r>
          </w:p>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esterno</w:t>
            </w:r>
          </w:p>
        </w:tc>
        <w:tc>
          <w:tcPr>
            <w:tcW w:w="571" w:type="pct"/>
            <w:vAlign w:val="center"/>
          </w:tcPr>
          <w:p w:rsidR="00945009" w:rsidRPr="0058266F" w:rsidRDefault="00945009"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Pr="0058266F" w:rsidRDefault="003E5EDE" w:rsidP="00F25494">
            <w:pPr>
              <w:pStyle w:val="Tabella0"/>
              <w:spacing w:line="240" w:lineRule="auto"/>
              <w:ind w:right="-2"/>
              <w:jc w:val="left"/>
              <w:rPr>
                <w:rFonts w:ascii="Times New Roman" w:hAnsi="Times New Roman" w:cs="Times New Roman"/>
                <w:sz w:val="20"/>
                <w:szCs w:val="20"/>
              </w:rPr>
            </w:pPr>
            <w:r>
              <w:rPr>
                <w:rFonts w:ascii="Times New Roman" w:hAnsi="Times New Roman" w:cs="Times New Roman"/>
                <w:sz w:val="20"/>
                <w:szCs w:val="20"/>
              </w:rPr>
              <w:t>Ing. Dante ALTOMARE</w:t>
            </w:r>
          </w:p>
          <w:p w:rsidR="00945009" w:rsidRPr="0058266F" w:rsidRDefault="00945009" w:rsidP="003E5EDE">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Componente </w:t>
            </w:r>
            <w:r w:rsidR="003E5EDE">
              <w:rPr>
                <w:rFonts w:ascii="Times New Roman" w:hAnsi="Times New Roman" w:cs="Times New Roman"/>
                <w:sz w:val="20"/>
                <w:szCs w:val="20"/>
              </w:rPr>
              <w:t>esterno</w:t>
            </w:r>
          </w:p>
        </w:tc>
        <w:tc>
          <w:tcPr>
            <w:tcW w:w="571" w:type="pct"/>
            <w:vAlign w:val="center"/>
          </w:tcPr>
          <w:p w:rsidR="00945009" w:rsidRPr="0058266F" w:rsidRDefault="00945009"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Default="00945009" w:rsidP="00F25494">
            <w:pPr>
              <w:pStyle w:val="Tabella0"/>
              <w:spacing w:line="240" w:lineRule="auto"/>
              <w:ind w:right="-2"/>
              <w:jc w:val="left"/>
              <w:rPr>
                <w:rFonts w:ascii="Times New Roman" w:hAnsi="Times New Roman" w:cs="Times New Roman"/>
                <w:sz w:val="20"/>
                <w:szCs w:val="20"/>
              </w:rPr>
            </w:pPr>
            <w:r>
              <w:rPr>
                <w:rFonts w:ascii="Times New Roman" w:hAnsi="Times New Roman" w:cs="Times New Roman"/>
                <w:sz w:val="20"/>
                <w:szCs w:val="20"/>
              </w:rPr>
              <w:t>Prof. Orazio GIUSTOLISI</w:t>
            </w:r>
          </w:p>
          <w:p w:rsidR="00945009" w:rsidRPr="0058266F" w:rsidRDefault="00945009" w:rsidP="00F25494">
            <w:pPr>
              <w:pStyle w:val="Tabella0"/>
              <w:spacing w:line="240" w:lineRule="auto"/>
              <w:ind w:right="-2"/>
              <w:jc w:val="left"/>
              <w:rPr>
                <w:rFonts w:ascii="Times New Roman" w:hAnsi="Times New Roman" w:cs="Times New Roman"/>
                <w:sz w:val="20"/>
                <w:szCs w:val="20"/>
              </w:rPr>
            </w:pPr>
            <w:r>
              <w:rPr>
                <w:rFonts w:ascii="Times New Roman" w:hAnsi="Times New Roman" w:cs="Times New Roman"/>
                <w:sz w:val="20"/>
                <w:szCs w:val="20"/>
              </w:rPr>
              <w:t>Componente docente</w:t>
            </w:r>
          </w:p>
        </w:tc>
        <w:tc>
          <w:tcPr>
            <w:tcW w:w="571" w:type="pct"/>
            <w:vAlign w:val="center"/>
          </w:tcPr>
          <w:p w:rsidR="00945009" w:rsidRPr="0058266F" w:rsidRDefault="00945009"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Prof. Francesco RUGGIERO</w:t>
            </w:r>
          </w:p>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571" w:type="pct"/>
            <w:vAlign w:val="center"/>
          </w:tcPr>
          <w:p w:rsidR="00945009" w:rsidRPr="0058266F" w:rsidRDefault="00945009"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Ing. David NASO, </w:t>
            </w:r>
          </w:p>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571" w:type="pct"/>
            <w:vAlign w:val="center"/>
          </w:tcPr>
          <w:p w:rsidR="00945009" w:rsidRPr="0058266F" w:rsidRDefault="00945009" w:rsidP="00F25494">
            <w:pPr>
              <w:ind w:right="-2"/>
              <w:jc w:val="center"/>
              <w:rPr>
                <w:b/>
                <w:bCs/>
                <w:smallCaps/>
              </w:rPr>
            </w:pPr>
          </w:p>
        </w:tc>
        <w:tc>
          <w:tcPr>
            <w:tcW w:w="771" w:type="pct"/>
            <w:vAlign w:val="center"/>
          </w:tcPr>
          <w:p w:rsidR="00945009" w:rsidRPr="0058266F" w:rsidRDefault="003E5EDE" w:rsidP="00F25494">
            <w:pPr>
              <w:ind w:right="-2"/>
              <w:jc w:val="center"/>
              <w:rPr>
                <w:b/>
                <w:bCs/>
                <w:smallCaps/>
              </w:rPr>
            </w:pPr>
            <w:r w:rsidRPr="0058266F">
              <w:rPr>
                <w:b/>
                <w:bCs/>
                <w:smallCaps/>
              </w:rPr>
              <w:sym w:font="Wingdings" w:char="00B2"/>
            </w: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Sig. </w:t>
            </w:r>
            <w:r>
              <w:rPr>
                <w:rFonts w:ascii="Times New Roman" w:hAnsi="Times New Roman" w:cs="Times New Roman"/>
                <w:sz w:val="20"/>
                <w:szCs w:val="20"/>
              </w:rPr>
              <w:t>Anna Lucia LIUZZI</w:t>
            </w:r>
          </w:p>
          <w:p w:rsidR="00945009" w:rsidRPr="0058266F" w:rsidRDefault="00945009" w:rsidP="00F25494">
            <w:pPr>
              <w:pStyle w:val="Tabella0"/>
              <w:spacing w:line="240" w:lineRule="auto"/>
              <w:ind w:right="-2"/>
              <w:jc w:val="left"/>
              <w:rPr>
                <w:rFonts w:ascii="Times New Roman" w:hAnsi="Times New Roman" w:cs="Times New Roman"/>
                <w:sz w:val="20"/>
                <w:szCs w:val="20"/>
              </w:rPr>
            </w:pPr>
            <w:proofErr w:type="gramStart"/>
            <w:r w:rsidRPr="0058266F">
              <w:rPr>
                <w:rFonts w:ascii="Times New Roman" w:hAnsi="Times New Roman" w:cs="Times New Roman"/>
                <w:sz w:val="20"/>
                <w:szCs w:val="20"/>
              </w:rPr>
              <w:t>in</w:t>
            </w:r>
            <w:proofErr w:type="gramEnd"/>
            <w:r w:rsidRPr="0058266F">
              <w:rPr>
                <w:rFonts w:ascii="Times New Roman" w:hAnsi="Times New Roman" w:cs="Times New Roman"/>
                <w:sz w:val="20"/>
                <w:szCs w:val="20"/>
              </w:rPr>
              <w:t xml:space="preserve"> rappresentanza degli studenti</w:t>
            </w:r>
          </w:p>
        </w:tc>
        <w:tc>
          <w:tcPr>
            <w:tcW w:w="571" w:type="pct"/>
            <w:vAlign w:val="center"/>
          </w:tcPr>
          <w:p w:rsidR="00945009" w:rsidRPr="0058266F" w:rsidRDefault="00CC3433"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Sig. </w:t>
            </w:r>
            <w:r>
              <w:rPr>
                <w:rFonts w:ascii="Times New Roman" w:hAnsi="Times New Roman" w:cs="Times New Roman"/>
                <w:sz w:val="20"/>
                <w:szCs w:val="20"/>
              </w:rPr>
              <w:t>Andrea CAMPIONE</w:t>
            </w:r>
          </w:p>
          <w:p w:rsidR="00945009" w:rsidRPr="0058266F" w:rsidRDefault="00945009" w:rsidP="00F25494">
            <w:pPr>
              <w:pStyle w:val="Tabella0"/>
              <w:spacing w:line="240" w:lineRule="auto"/>
              <w:ind w:right="-2"/>
              <w:jc w:val="left"/>
              <w:rPr>
                <w:rFonts w:ascii="Times New Roman" w:hAnsi="Times New Roman" w:cs="Times New Roman"/>
                <w:sz w:val="20"/>
                <w:szCs w:val="20"/>
              </w:rPr>
            </w:pPr>
            <w:proofErr w:type="gramStart"/>
            <w:r w:rsidRPr="0058266F">
              <w:rPr>
                <w:rFonts w:ascii="Times New Roman" w:hAnsi="Times New Roman" w:cs="Times New Roman"/>
                <w:sz w:val="20"/>
                <w:szCs w:val="20"/>
              </w:rPr>
              <w:t>in</w:t>
            </w:r>
            <w:proofErr w:type="gramEnd"/>
            <w:r w:rsidRPr="0058266F">
              <w:rPr>
                <w:rFonts w:ascii="Times New Roman" w:hAnsi="Times New Roman" w:cs="Times New Roman"/>
                <w:sz w:val="20"/>
                <w:szCs w:val="20"/>
              </w:rPr>
              <w:t xml:space="preserve"> rappresentanza degli studenti</w:t>
            </w:r>
          </w:p>
        </w:tc>
        <w:tc>
          <w:tcPr>
            <w:tcW w:w="571" w:type="pct"/>
            <w:vAlign w:val="center"/>
          </w:tcPr>
          <w:p w:rsidR="00945009" w:rsidRPr="0058266F" w:rsidRDefault="00945009"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Sig.ra Teresa ANGIULI</w:t>
            </w:r>
          </w:p>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Tecnico, Amministrativo e Bibliotecario</w:t>
            </w:r>
          </w:p>
        </w:tc>
        <w:tc>
          <w:tcPr>
            <w:tcW w:w="571" w:type="pct"/>
            <w:vAlign w:val="center"/>
          </w:tcPr>
          <w:p w:rsidR="00945009" w:rsidRPr="0058266F" w:rsidRDefault="00945009"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r w:rsidR="00945009" w:rsidRPr="003C05BB" w:rsidTr="009D391F">
        <w:trPr>
          <w:cantSplit/>
          <w:jc w:val="center"/>
        </w:trPr>
        <w:tc>
          <w:tcPr>
            <w:tcW w:w="3156" w:type="pct"/>
            <w:vAlign w:val="center"/>
          </w:tcPr>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Dott. Antonio ROMEO</w:t>
            </w:r>
          </w:p>
          <w:p w:rsidR="00945009" w:rsidRPr="0058266F" w:rsidRDefault="00945009" w:rsidP="00F25494">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Direttore Generale </w:t>
            </w:r>
          </w:p>
        </w:tc>
        <w:tc>
          <w:tcPr>
            <w:tcW w:w="571" w:type="pct"/>
            <w:vAlign w:val="center"/>
          </w:tcPr>
          <w:p w:rsidR="00945009" w:rsidRPr="0058266F" w:rsidRDefault="00945009" w:rsidP="00F25494">
            <w:pPr>
              <w:ind w:right="-2"/>
              <w:jc w:val="center"/>
              <w:rPr>
                <w:b/>
                <w:bCs/>
                <w:smallCaps/>
              </w:rPr>
            </w:pPr>
            <w:r w:rsidRPr="0058266F">
              <w:rPr>
                <w:b/>
                <w:bCs/>
                <w:smallCaps/>
              </w:rPr>
              <w:sym w:font="Wingdings" w:char="00B2"/>
            </w:r>
          </w:p>
        </w:tc>
        <w:tc>
          <w:tcPr>
            <w:tcW w:w="771" w:type="pct"/>
            <w:vAlign w:val="center"/>
          </w:tcPr>
          <w:p w:rsidR="00945009" w:rsidRPr="0058266F" w:rsidRDefault="00945009" w:rsidP="00F25494">
            <w:pPr>
              <w:ind w:right="-2"/>
              <w:jc w:val="center"/>
              <w:rPr>
                <w:b/>
                <w:bCs/>
                <w:smallCaps/>
              </w:rPr>
            </w:pPr>
          </w:p>
        </w:tc>
        <w:tc>
          <w:tcPr>
            <w:tcW w:w="502" w:type="pct"/>
            <w:vAlign w:val="center"/>
          </w:tcPr>
          <w:p w:rsidR="00945009" w:rsidRPr="0058266F" w:rsidRDefault="00945009" w:rsidP="00F25494">
            <w:pPr>
              <w:ind w:right="-2"/>
              <w:jc w:val="center"/>
              <w:rPr>
                <w:b/>
                <w:bCs/>
                <w:smallCaps/>
              </w:rPr>
            </w:pPr>
          </w:p>
        </w:tc>
      </w:tr>
    </w:tbl>
    <w:p w:rsidR="00945009" w:rsidRDefault="00945009" w:rsidP="00945009">
      <w:pPr>
        <w:pStyle w:val="Default"/>
        <w:spacing w:line="240" w:lineRule="auto"/>
        <w:ind w:right="-2"/>
        <w:rPr>
          <w:color w:val="auto"/>
          <w:sz w:val="20"/>
          <w:szCs w:val="20"/>
        </w:rPr>
      </w:pPr>
    </w:p>
    <w:p w:rsidR="00945009" w:rsidRPr="009D391F" w:rsidRDefault="00945009" w:rsidP="0043737E">
      <w:pPr>
        <w:pStyle w:val="Default"/>
        <w:spacing w:after="120" w:line="240" w:lineRule="auto"/>
        <w:ind w:right="-2"/>
        <w:rPr>
          <w:color w:val="auto"/>
          <w:sz w:val="22"/>
          <w:szCs w:val="22"/>
        </w:rPr>
      </w:pPr>
      <w:r w:rsidRPr="009D391F">
        <w:rPr>
          <w:color w:val="auto"/>
          <w:sz w:val="22"/>
          <w:szCs w:val="22"/>
        </w:rPr>
        <w:t>Alle ore 16:</w:t>
      </w:r>
      <w:r w:rsidR="009D391F">
        <w:rPr>
          <w:color w:val="auto"/>
          <w:sz w:val="22"/>
          <w:szCs w:val="22"/>
        </w:rPr>
        <w:t>0</w:t>
      </w:r>
      <w:r w:rsidR="003E5EDE">
        <w:rPr>
          <w:color w:val="auto"/>
          <w:sz w:val="22"/>
          <w:szCs w:val="22"/>
        </w:rPr>
        <w:t>5</w:t>
      </w:r>
      <w:r w:rsidRPr="009D391F">
        <w:rPr>
          <w:color w:val="auto"/>
          <w:sz w:val="22"/>
          <w:szCs w:val="22"/>
        </w:rPr>
        <w:t xml:space="preserve"> sono presenti: il Rettore,</w:t>
      </w:r>
      <w:r w:rsidR="003E5EDE">
        <w:rPr>
          <w:color w:val="auto"/>
          <w:sz w:val="22"/>
          <w:szCs w:val="22"/>
        </w:rPr>
        <w:t xml:space="preserve"> il Prorettore vicario, </w:t>
      </w:r>
      <w:r w:rsidRPr="009D391F">
        <w:rPr>
          <w:color w:val="auto"/>
          <w:sz w:val="22"/>
          <w:szCs w:val="22"/>
        </w:rPr>
        <w:t>il Direttore Generale e</w:t>
      </w:r>
      <w:r w:rsidR="006D7350">
        <w:rPr>
          <w:color w:val="auto"/>
          <w:sz w:val="22"/>
          <w:szCs w:val="22"/>
        </w:rPr>
        <w:t>d</w:t>
      </w:r>
      <w:r w:rsidRPr="009D391F">
        <w:rPr>
          <w:color w:val="auto"/>
          <w:sz w:val="22"/>
          <w:szCs w:val="22"/>
        </w:rPr>
        <w:t xml:space="preserve"> i componenti </w:t>
      </w:r>
      <w:r w:rsidR="003E5EDE">
        <w:rPr>
          <w:color w:val="auto"/>
          <w:sz w:val="22"/>
          <w:szCs w:val="22"/>
        </w:rPr>
        <w:t xml:space="preserve">Altomare, </w:t>
      </w:r>
      <w:r w:rsidRPr="009D391F">
        <w:rPr>
          <w:color w:val="auto"/>
          <w:sz w:val="22"/>
          <w:szCs w:val="22"/>
        </w:rPr>
        <w:t>Angiuli, Campione,</w:t>
      </w:r>
      <w:r w:rsidR="009D391F">
        <w:rPr>
          <w:color w:val="auto"/>
          <w:sz w:val="22"/>
          <w:szCs w:val="22"/>
        </w:rPr>
        <w:t xml:space="preserve"> </w:t>
      </w:r>
      <w:r w:rsidRPr="009D391F">
        <w:rPr>
          <w:color w:val="auto"/>
          <w:sz w:val="22"/>
          <w:szCs w:val="22"/>
        </w:rPr>
        <w:t>Liuzzi, Ruggiero</w:t>
      </w:r>
      <w:r w:rsidR="009D391F">
        <w:rPr>
          <w:color w:val="auto"/>
          <w:sz w:val="22"/>
          <w:szCs w:val="22"/>
        </w:rPr>
        <w:t xml:space="preserve"> e</w:t>
      </w:r>
      <w:r w:rsidRPr="009D391F">
        <w:rPr>
          <w:color w:val="auto"/>
          <w:sz w:val="22"/>
          <w:szCs w:val="22"/>
        </w:rPr>
        <w:t xml:space="preserve"> Vinci.</w:t>
      </w:r>
    </w:p>
    <w:p w:rsidR="00945009" w:rsidRDefault="00945009" w:rsidP="0043737E">
      <w:pPr>
        <w:spacing w:after="120"/>
        <w:ind w:right="-2"/>
        <w:jc w:val="both"/>
        <w:rPr>
          <w:sz w:val="22"/>
          <w:szCs w:val="22"/>
        </w:rPr>
      </w:pPr>
      <w:r w:rsidRPr="009D391F">
        <w:rPr>
          <w:sz w:val="22"/>
          <w:szCs w:val="22"/>
        </w:rPr>
        <w:t xml:space="preserve">Assiste, per coadiuvare il Direttore Generale, nelle sue funzioni di Segretario verbalizzante, a norma dell’art. 9, comma 1 del </w:t>
      </w:r>
      <w:r w:rsidRPr="009D391F">
        <w:rPr>
          <w:i/>
          <w:sz w:val="22"/>
          <w:szCs w:val="22"/>
        </w:rPr>
        <w:t>“</w:t>
      </w:r>
      <w:r w:rsidRPr="009D391F">
        <w:rPr>
          <w:sz w:val="22"/>
          <w:szCs w:val="22"/>
        </w:rPr>
        <w:t>Regolamento di funzionamento del Consiglio di Amministrazione</w:t>
      </w:r>
      <w:r w:rsidRPr="009D391F">
        <w:rPr>
          <w:i/>
          <w:sz w:val="22"/>
          <w:szCs w:val="22"/>
        </w:rPr>
        <w:t>”,</w:t>
      </w:r>
      <w:r w:rsidRPr="009D391F">
        <w:rPr>
          <w:sz w:val="22"/>
          <w:szCs w:val="22"/>
        </w:rPr>
        <w:t xml:space="preserve"> il sig. Giuseppe Cafforio.</w:t>
      </w:r>
    </w:p>
    <w:p w:rsidR="0043737E" w:rsidRDefault="0043737E" w:rsidP="0043737E">
      <w:pPr>
        <w:spacing w:after="120"/>
        <w:jc w:val="both"/>
        <w:rPr>
          <w:sz w:val="22"/>
          <w:szCs w:val="22"/>
        </w:rPr>
      </w:pPr>
      <w:r>
        <w:rPr>
          <w:color w:val="000000"/>
          <w:sz w:val="22"/>
          <w:szCs w:val="22"/>
        </w:rPr>
        <w:t>Assiste, altresì, a norma dell'art. 106, co. 2, del Regolamento di Ateneo per l'Amministrazione il dott. Gioacchino Fonti componente del Collegio dei Revisori dei Conti.</w:t>
      </w:r>
    </w:p>
    <w:p w:rsidR="00945009" w:rsidRPr="009D391F" w:rsidRDefault="00945009" w:rsidP="0043737E">
      <w:pPr>
        <w:spacing w:after="120"/>
        <w:ind w:right="-2"/>
        <w:jc w:val="both"/>
        <w:rPr>
          <w:sz w:val="22"/>
          <w:szCs w:val="22"/>
        </w:rPr>
      </w:pPr>
      <w:r w:rsidRPr="009D391F">
        <w:rPr>
          <w:sz w:val="22"/>
          <w:szCs w:val="22"/>
        </w:rPr>
        <w:t>Il Presidente, accertata la presenza del numero legale dei componenti e, quindi, la validità dell’adunanza, dichiara aperti i lavori del Consiglio di Amministrazione.</w:t>
      </w:r>
    </w:p>
    <w:p w:rsidR="00945009" w:rsidRDefault="00945009" w:rsidP="00945009">
      <w:pPr>
        <w:pStyle w:val="Corpotesto"/>
        <w:tabs>
          <w:tab w:val="center" w:pos="1980"/>
          <w:tab w:val="center" w:pos="7200"/>
        </w:tabs>
        <w:spacing w:after="0"/>
        <w:ind w:right="-2"/>
        <w:jc w:val="center"/>
        <w:rPr>
          <w:i/>
          <w:iCs/>
          <w:sz w:val="20"/>
        </w:rPr>
      </w:pPr>
    </w:p>
    <w:p w:rsidR="0030631A" w:rsidRDefault="0030631A" w:rsidP="0030631A">
      <w:pPr>
        <w:pStyle w:val="Corpotesto"/>
        <w:tabs>
          <w:tab w:val="center" w:pos="1980"/>
          <w:tab w:val="center" w:pos="7200"/>
        </w:tabs>
        <w:spacing w:after="0"/>
        <w:ind w:right="-2"/>
        <w:rPr>
          <w:b/>
          <w:iCs/>
          <w:sz w:val="28"/>
          <w:szCs w:val="28"/>
        </w:rPr>
      </w:pPr>
      <w:r>
        <w:rPr>
          <w:b/>
          <w:iCs/>
          <w:sz w:val="28"/>
          <w:szCs w:val="28"/>
        </w:rPr>
        <w:t>COMUNICAZIONI</w:t>
      </w:r>
    </w:p>
    <w:p w:rsidR="0030631A" w:rsidRDefault="0030631A" w:rsidP="0030631A">
      <w:pPr>
        <w:pStyle w:val="Corpotesto"/>
        <w:tabs>
          <w:tab w:val="center" w:pos="1980"/>
          <w:tab w:val="center" w:pos="7200"/>
        </w:tabs>
        <w:spacing w:after="0"/>
        <w:ind w:right="-2"/>
        <w:rPr>
          <w:iCs/>
          <w:sz w:val="22"/>
          <w:szCs w:val="22"/>
        </w:rPr>
      </w:pPr>
    </w:p>
    <w:p w:rsidR="00B0297E" w:rsidRDefault="00624336" w:rsidP="00B0297E">
      <w:pPr>
        <w:pStyle w:val="Corpotesto"/>
        <w:tabs>
          <w:tab w:val="center" w:pos="1980"/>
          <w:tab w:val="center" w:pos="7200"/>
        </w:tabs>
        <w:spacing w:after="0"/>
        <w:ind w:right="-2"/>
        <w:jc w:val="both"/>
        <w:rPr>
          <w:iCs/>
          <w:sz w:val="22"/>
          <w:szCs w:val="22"/>
        </w:rPr>
      </w:pPr>
      <w:r>
        <w:rPr>
          <w:iCs/>
          <w:sz w:val="22"/>
          <w:szCs w:val="22"/>
        </w:rPr>
        <w:t xml:space="preserve">Il Rettore dà il benvenuto al nuovo componente esterno del Consiglio </w:t>
      </w:r>
      <w:r w:rsidR="006B7AF2">
        <w:rPr>
          <w:iCs/>
          <w:sz w:val="22"/>
          <w:szCs w:val="22"/>
        </w:rPr>
        <w:t xml:space="preserve">di Amministrazione </w:t>
      </w:r>
      <w:r>
        <w:rPr>
          <w:iCs/>
          <w:sz w:val="22"/>
          <w:szCs w:val="22"/>
        </w:rPr>
        <w:t>l’ing. Dante Altomare augurandogli buon lavoro.</w:t>
      </w:r>
    </w:p>
    <w:p w:rsidR="00624336" w:rsidRDefault="00624336" w:rsidP="00B0297E">
      <w:pPr>
        <w:pStyle w:val="Corpotesto"/>
        <w:tabs>
          <w:tab w:val="center" w:pos="1980"/>
          <w:tab w:val="center" w:pos="7200"/>
        </w:tabs>
        <w:spacing w:after="0"/>
        <w:ind w:right="-2"/>
        <w:jc w:val="both"/>
        <w:rPr>
          <w:iCs/>
          <w:sz w:val="22"/>
          <w:szCs w:val="22"/>
        </w:rPr>
      </w:pPr>
    </w:p>
    <w:p w:rsidR="00624336" w:rsidRDefault="00624336" w:rsidP="00B0297E">
      <w:pPr>
        <w:pStyle w:val="Corpotesto"/>
        <w:tabs>
          <w:tab w:val="center" w:pos="1980"/>
          <w:tab w:val="center" w:pos="7200"/>
        </w:tabs>
        <w:spacing w:after="0"/>
        <w:ind w:right="-2"/>
        <w:jc w:val="both"/>
        <w:rPr>
          <w:iCs/>
          <w:sz w:val="22"/>
          <w:szCs w:val="22"/>
        </w:rPr>
      </w:pPr>
      <w:r>
        <w:rPr>
          <w:iCs/>
          <w:sz w:val="22"/>
          <w:szCs w:val="22"/>
        </w:rPr>
        <w:t>L’ing. Altomare ringrazia il Rettore ed il Consiglio per la scelta effettuata e si ritiene orgoglioso di far parte integrante di un Ente il cui scopo primario è quello di fare “conoscenza”. Il suo auspicio è quello di contribuire positivamente all’attività del Politecnico.</w:t>
      </w:r>
    </w:p>
    <w:p w:rsidR="00624336" w:rsidRDefault="00624336" w:rsidP="00B0297E">
      <w:pPr>
        <w:pStyle w:val="Corpotesto"/>
        <w:tabs>
          <w:tab w:val="center" w:pos="1980"/>
          <w:tab w:val="center" w:pos="7200"/>
        </w:tabs>
        <w:spacing w:after="0"/>
        <w:ind w:right="-2"/>
        <w:jc w:val="both"/>
        <w:rPr>
          <w:iCs/>
          <w:sz w:val="22"/>
          <w:szCs w:val="22"/>
        </w:rPr>
      </w:pPr>
    </w:p>
    <w:p w:rsidR="00624336" w:rsidRDefault="00624336" w:rsidP="00B0297E">
      <w:pPr>
        <w:pStyle w:val="Corpotesto"/>
        <w:tabs>
          <w:tab w:val="center" w:pos="1980"/>
          <w:tab w:val="center" w:pos="7200"/>
        </w:tabs>
        <w:spacing w:after="0"/>
        <w:ind w:right="-2"/>
        <w:jc w:val="both"/>
        <w:rPr>
          <w:iCs/>
          <w:sz w:val="22"/>
          <w:szCs w:val="22"/>
        </w:rPr>
      </w:pPr>
      <w:r>
        <w:rPr>
          <w:iCs/>
          <w:sz w:val="22"/>
          <w:szCs w:val="22"/>
        </w:rPr>
        <w:t xml:space="preserve">Il Rettore comunica che il prof. Fratino ha rassegnato le proprie dimissioni da componente del Consiglio di Amministrazione in considerazione della sua candidatura a Direttore del </w:t>
      </w:r>
      <w:proofErr w:type="spellStart"/>
      <w:r>
        <w:rPr>
          <w:iCs/>
          <w:sz w:val="22"/>
          <w:szCs w:val="22"/>
        </w:rPr>
        <w:t>DICATECh</w:t>
      </w:r>
      <w:proofErr w:type="spellEnd"/>
      <w:r>
        <w:rPr>
          <w:iCs/>
          <w:sz w:val="22"/>
          <w:szCs w:val="22"/>
        </w:rPr>
        <w:t>. Il Rettore accetta le dimissioni e ringrazia il prof. Fratino per l’attività svolto all’interno di questo Consesso.</w:t>
      </w:r>
    </w:p>
    <w:p w:rsidR="00624336" w:rsidRDefault="00624336" w:rsidP="00B0297E">
      <w:pPr>
        <w:pStyle w:val="Corpotesto"/>
        <w:tabs>
          <w:tab w:val="center" w:pos="1980"/>
          <w:tab w:val="center" w:pos="7200"/>
        </w:tabs>
        <w:spacing w:after="0"/>
        <w:ind w:right="-2"/>
        <w:jc w:val="both"/>
        <w:rPr>
          <w:iCs/>
          <w:sz w:val="22"/>
          <w:szCs w:val="22"/>
        </w:rPr>
      </w:pPr>
    </w:p>
    <w:p w:rsidR="00624336" w:rsidRDefault="00624336" w:rsidP="00B0297E">
      <w:pPr>
        <w:pStyle w:val="Corpotesto"/>
        <w:tabs>
          <w:tab w:val="center" w:pos="1980"/>
          <w:tab w:val="center" w:pos="7200"/>
        </w:tabs>
        <w:spacing w:after="0"/>
        <w:ind w:right="-2"/>
        <w:jc w:val="both"/>
        <w:rPr>
          <w:iCs/>
          <w:sz w:val="22"/>
          <w:szCs w:val="22"/>
        </w:rPr>
      </w:pPr>
      <w:r>
        <w:rPr>
          <w:iCs/>
          <w:sz w:val="22"/>
          <w:szCs w:val="22"/>
        </w:rPr>
        <w:t>Il Rettore comunica, inoltre, che:</w:t>
      </w:r>
    </w:p>
    <w:p w:rsidR="00624336" w:rsidRDefault="00624336" w:rsidP="00B0297E">
      <w:pPr>
        <w:pStyle w:val="Corpotesto"/>
        <w:tabs>
          <w:tab w:val="center" w:pos="1980"/>
          <w:tab w:val="center" w:pos="7200"/>
        </w:tabs>
        <w:spacing w:after="0"/>
        <w:ind w:right="-2"/>
        <w:jc w:val="both"/>
        <w:rPr>
          <w:iCs/>
          <w:sz w:val="22"/>
          <w:szCs w:val="22"/>
        </w:rPr>
      </w:pPr>
    </w:p>
    <w:p w:rsidR="00CF1135" w:rsidRDefault="00624336" w:rsidP="00CB3254">
      <w:pPr>
        <w:pStyle w:val="Corpotesto"/>
        <w:numPr>
          <w:ilvl w:val="0"/>
          <w:numId w:val="140"/>
        </w:numPr>
        <w:tabs>
          <w:tab w:val="center" w:pos="1980"/>
          <w:tab w:val="center" w:pos="7200"/>
        </w:tabs>
        <w:spacing w:after="0"/>
        <w:ind w:right="-2"/>
        <w:jc w:val="both"/>
        <w:rPr>
          <w:iCs/>
          <w:sz w:val="22"/>
          <w:szCs w:val="22"/>
        </w:rPr>
      </w:pPr>
      <w:r>
        <w:rPr>
          <w:iCs/>
          <w:sz w:val="22"/>
          <w:szCs w:val="22"/>
        </w:rPr>
        <w:t xml:space="preserve">Il MIUR ha comunicato solo qualche giorno fa l’assegnazione del FFO 2014, pertanto, il bilancio che andremo ad approvare è stato </w:t>
      </w:r>
      <w:r w:rsidR="00D83256">
        <w:rPr>
          <w:iCs/>
          <w:sz w:val="22"/>
          <w:szCs w:val="22"/>
        </w:rPr>
        <w:t>stilato basandosi</w:t>
      </w:r>
      <w:r>
        <w:rPr>
          <w:iCs/>
          <w:sz w:val="22"/>
          <w:szCs w:val="22"/>
        </w:rPr>
        <w:t xml:space="preserve"> su dati presunti</w:t>
      </w:r>
      <w:r w:rsidR="00CF1135">
        <w:rPr>
          <w:iCs/>
          <w:sz w:val="22"/>
          <w:szCs w:val="22"/>
        </w:rPr>
        <w:t xml:space="preserve">. </w:t>
      </w:r>
      <w:r w:rsidR="006B7AF2">
        <w:rPr>
          <w:iCs/>
          <w:sz w:val="22"/>
          <w:szCs w:val="22"/>
        </w:rPr>
        <w:t xml:space="preserve">Il </w:t>
      </w:r>
      <w:proofErr w:type="spellStart"/>
      <w:r w:rsidR="006B7AF2">
        <w:rPr>
          <w:iCs/>
          <w:sz w:val="22"/>
          <w:szCs w:val="22"/>
        </w:rPr>
        <w:t>Miur</w:t>
      </w:r>
      <w:proofErr w:type="spellEnd"/>
      <w:r w:rsidR="006B7AF2">
        <w:rPr>
          <w:iCs/>
          <w:sz w:val="22"/>
          <w:szCs w:val="22"/>
        </w:rPr>
        <w:t xml:space="preserve"> al fine dell</w:t>
      </w:r>
      <w:r w:rsidR="00C67A54">
        <w:rPr>
          <w:iCs/>
          <w:sz w:val="22"/>
          <w:szCs w:val="22"/>
        </w:rPr>
        <w:t>’assegnazione del</w:t>
      </w:r>
      <w:r w:rsidR="00D83256">
        <w:rPr>
          <w:iCs/>
          <w:sz w:val="22"/>
          <w:szCs w:val="22"/>
        </w:rPr>
        <w:t>l’</w:t>
      </w:r>
      <w:r w:rsidR="00C67A54">
        <w:rPr>
          <w:iCs/>
          <w:sz w:val="22"/>
          <w:szCs w:val="22"/>
        </w:rPr>
        <w:t>FFO ha tenuto conto</w:t>
      </w:r>
      <w:r w:rsidR="006B7AF2">
        <w:rPr>
          <w:iCs/>
          <w:sz w:val="22"/>
          <w:szCs w:val="22"/>
        </w:rPr>
        <w:t xml:space="preserve">, tra </w:t>
      </w:r>
      <w:proofErr w:type="gramStart"/>
      <w:r w:rsidR="006B7AF2">
        <w:rPr>
          <w:iCs/>
          <w:sz w:val="22"/>
          <w:szCs w:val="22"/>
        </w:rPr>
        <w:t>l’altro,</w:t>
      </w:r>
      <w:r w:rsidR="00CF1135">
        <w:rPr>
          <w:iCs/>
          <w:sz w:val="22"/>
          <w:szCs w:val="22"/>
        </w:rPr>
        <w:t>:</w:t>
      </w:r>
      <w:proofErr w:type="gramEnd"/>
    </w:p>
    <w:p w:rsidR="00CF1135" w:rsidRDefault="00C67A54" w:rsidP="00CB3254">
      <w:pPr>
        <w:pStyle w:val="Corpotesto"/>
        <w:numPr>
          <w:ilvl w:val="1"/>
          <w:numId w:val="140"/>
        </w:numPr>
        <w:tabs>
          <w:tab w:val="center" w:pos="1980"/>
          <w:tab w:val="center" w:pos="7200"/>
        </w:tabs>
        <w:spacing w:after="0"/>
        <w:ind w:right="-2"/>
        <w:jc w:val="both"/>
        <w:rPr>
          <w:iCs/>
          <w:sz w:val="22"/>
          <w:szCs w:val="22"/>
        </w:rPr>
      </w:pPr>
      <w:r>
        <w:rPr>
          <w:iCs/>
          <w:sz w:val="22"/>
          <w:szCs w:val="22"/>
        </w:rPr>
        <w:lastRenderedPageBreak/>
        <w:t xml:space="preserve"> </w:t>
      </w:r>
      <w:proofErr w:type="gramStart"/>
      <w:r>
        <w:rPr>
          <w:iCs/>
          <w:sz w:val="22"/>
          <w:szCs w:val="22"/>
        </w:rPr>
        <w:t>dei</w:t>
      </w:r>
      <w:proofErr w:type="gramEnd"/>
      <w:r>
        <w:rPr>
          <w:iCs/>
          <w:sz w:val="22"/>
          <w:szCs w:val="22"/>
        </w:rPr>
        <w:t xml:space="preserve"> costi standard sostenuti per studente che, nel 2012, pur su dati da noi erroneamente </w:t>
      </w:r>
      <w:r w:rsidR="00B02BFC">
        <w:rPr>
          <w:iCs/>
          <w:sz w:val="22"/>
          <w:szCs w:val="22"/>
        </w:rPr>
        <w:t>conteggiati e comunicati</w:t>
      </w:r>
      <w:r>
        <w:rPr>
          <w:iCs/>
          <w:sz w:val="22"/>
          <w:szCs w:val="22"/>
        </w:rPr>
        <w:t>, è stato di € 7.958</w:t>
      </w:r>
      <w:r w:rsidR="00CF1135">
        <w:rPr>
          <w:iCs/>
          <w:sz w:val="22"/>
          <w:szCs w:val="22"/>
        </w:rPr>
        <w:t>;</w:t>
      </w:r>
    </w:p>
    <w:p w:rsidR="00F36FD0" w:rsidRDefault="00F36FD0" w:rsidP="00CB3254">
      <w:pPr>
        <w:pStyle w:val="Corpotesto"/>
        <w:numPr>
          <w:ilvl w:val="1"/>
          <w:numId w:val="140"/>
        </w:numPr>
        <w:tabs>
          <w:tab w:val="center" w:pos="1980"/>
          <w:tab w:val="center" w:pos="7200"/>
        </w:tabs>
        <w:spacing w:after="0"/>
        <w:ind w:right="-2"/>
        <w:jc w:val="both"/>
        <w:rPr>
          <w:iCs/>
          <w:sz w:val="22"/>
          <w:szCs w:val="22"/>
        </w:rPr>
      </w:pPr>
      <w:proofErr w:type="gramStart"/>
      <w:r w:rsidRPr="00F36FD0">
        <w:rPr>
          <w:iCs/>
          <w:sz w:val="22"/>
          <w:szCs w:val="22"/>
        </w:rPr>
        <w:t>d</w:t>
      </w:r>
      <w:r w:rsidR="00CF1135" w:rsidRPr="00F36FD0">
        <w:rPr>
          <w:iCs/>
          <w:sz w:val="22"/>
          <w:szCs w:val="22"/>
        </w:rPr>
        <w:t>ella</w:t>
      </w:r>
      <w:proofErr w:type="gramEnd"/>
      <w:r w:rsidR="00CF1135" w:rsidRPr="00F36FD0">
        <w:rPr>
          <w:iCs/>
          <w:sz w:val="22"/>
          <w:szCs w:val="22"/>
        </w:rPr>
        <w:t xml:space="preserve"> valutazione della ricerca che per gli anni 2004/2010 non ha brillato di eccellenza</w:t>
      </w:r>
      <w:r>
        <w:rPr>
          <w:iCs/>
          <w:sz w:val="22"/>
          <w:szCs w:val="22"/>
        </w:rPr>
        <w:t>:</w:t>
      </w:r>
    </w:p>
    <w:p w:rsidR="00624336" w:rsidRPr="00F36FD0" w:rsidRDefault="0099212D" w:rsidP="00CB3254">
      <w:pPr>
        <w:pStyle w:val="Corpotesto"/>
        <w:numPr>
          <w:ilvl w:val="1"/>
          <w:numId w:val="140"/>
        </w:numPr>
        <w:tabs>
          <w:tab w:val="center" w:pos="1980"/>
          <w:tab w:val="center" w:pos="7200"/>
        </w:tabs>
        <w:ind w:hanging="357"/>
        <w:jc w:val="both"/>
        <w:rPr>
          <w:iCs/>
          <w:sz w:val="22"/>
          <w:szCs w:val="22"/>
        </w:rPr>
      </w:pPr>
      <w:proofErr w:type="gramStart"/>
      <w:r>
        <w:rPr>
          <w:iCs/>
          <w:sz w:val="22"/>
          <w:szCs w:val="22"/>
        </w:rPr>
        <w:t>de</w:t>
      </w:r>
      <w:r w:rsidR="00F36FD0">
        <w:rPr>
          <w:iCs/>
          <w:sz w:val="22"/>
          <w:szCs w:val="22"/>
        </w:rPr>
        <w:t>l</w:t>
      </w:r>
      <w:proofErr w:type="gramEnd"/>
      <w:r w:rsidR="00F36FD0">
        <w:rPr>
          <w:iCs/>
          <w:sz w:val="22"/>
          <w:szCs w:val="22"/>
        </w:rPr>
        <w:t xml:space="preserve"> numero degli studenti che hanno partecipato al progetto Erasmus.</w:t>
      </w:r>
    </w:p>
    <w:p w:rsidR="000B6041" w:rsidRPr="000B6041" w:rsidRDefault="00F36FD0" w:rsidP="00CB3254">
      <w:pPr>
        <w:pStyle w:val="Corpotesto"/>
        <w:numPr>
          <w:ilvl w:val="0"/>
          <w:numId w:val="140"/>
        </w:numPr>
        <w:tabs>
          <w:tab w:val="center" w:pos="1980"/>
          <w:tab w:val="center" w:pos="7200"/>
        </w:tabs>
        <w:ind w:hanging="357"/>
        <w:jc w:val="both"/>
        <w:rPr>
          <w:iCs/>
          <w:sz w:val="22"/>
          <w:szCs w:val="22"/>
        </w:rPr>
      </w:pPr>
      <w:r>
        <w:rPr>
          <w:iCs/>
          <w:sz w:val="22"/>
          <w:szCs w:val="22"/>
        </w:rPr>
        <w:t xml:space="preserve">Ieri è stata sottoscritta la Convenzione “Future </w:t>
      </w:r>
      <w:proofErr w:type="spellStart"/>
      <w:r>
        <w:rPr>
          <w:iCs/>
          <w:sz w:val="22"/>
          <w:szCs w:val="22"/>
        </w:rPr>
        <w:t>InResearch</w:t>
      </w:r>
      <w:proofErr w:type="spellEnd"/>
      <w:r>
        <w:rPr>
          <w:iCs/>
          <w:sz w:val="22"/>
          <w:szCs w:val="22"/>
        </w:rPr>
        <w:t xml:space="preserve">” mediante la quale sarà possibile assumere n. 16 </w:t>
      </w:r>
      <w:proofErr w:type="gramStart"/>
      <w:r>
        <w:rPr>
          <w:iCs/>
          <w:sz w:val="22"/>
          <w:szCs w:val="22"/>
        </w:rPr>
        <w:t>giovani</w:t>
      </w:r>
      <w:proofErr w:type="gramEnd"/>
      <w:r>
        <w:rPr>
          <w:iCs/>
          <w:sz w:val="22"/>
          <w:szCs w:val="22"/>
        </w:rPr>
        <w:t xml:space="preserve"> ricercatori;</w:t>
      </w:r>
    </w:p>
    <w:p w:rsidR="00F36FD0" w:rsidRDefault="00F36FD0" w:rsidP="00CB3254">
      <w:pPr>
        <w:pStyle w:val="Corpotesto"/>
        <w:numPr>
          <w:ilvl w:val="0"/>
          <w:numId w:val="140"/>
        </w:numPr>
        <w:tabs>
          <w:tab w:val="center" w:pos="1980"/>
          <w:tab w:val="center" w:pos="7200"/>
        </w:tabs>
        <w:ind w:hanging="357"/>
        <w:jc w:val="both"/>
        <w:rPr>
          <w:iCs/>
          <w:sz w:val="22"/>
          <w:szCs w:val="22"/>
        </w:rPr>
      </w:pPr>
      <w:r>
        <w:rPr>
          <w:iCs/>
          <w:sz w:val="22"/>
          <w:szCs w:val="22"/>
        </w:rPr>
        <w:t>Il 23 dicembre saranno disponibili i risultati dei Cluster;</w:t>
      </w:r>
    </w:p>
    <w:p w:rsidR="00F36FD0" w:rsidRDefault="00F36FD0" w:rsidP="00F36FD0">
      <w:pPr>
        <w:pStyle w:val="Corpotesto"/>
        <w:tabs>
          <w:tab w:val="center" w:pos="1980"/>
          <w:tab w:val="center" w:pos="7200"/>
        </w:tabs>
        <w:jc w:val="both"/>
        <w:rPr>
          <w:iCs/>
          <w:sz w:val="22"/>
          <w:szCs w:val="22"/>
        </w:rPr>
      </w:pPr>
      <w:r>
        <w:rPr>
          <w:iCs/>
          <w:sz w:val="22"/>
          <w:szCs w:val="22"/>
        </w:rPr>
        <w:t>Il Direttore generale comunica che:</w:t>
      </w:r>
    </w:p>
    <w:p w:rsidR="00F36FD0" w:rsidRDefault="00F36FD0" w:rsidP="00CB3254">
      <w:pPr>
        <w:pStyle w:val="Corpotesto"/>
        <w:numPr>
          <w:ilvl w:val="0"/>
          <w:numId w:val="141"/>
        </w:numPr>
        <w:tabs>
          <w:tab w:val="center" w:pos="1980"/>
          <w:tab w:val="center" w:pos="7200"/>
        </w:tabs>
        <w:jc w:val="both"/>
        <w:rPr>
          <w:iCs/>
          <w:sz w:val="22"/>
          <w:szCs w:val="22"/>
        </w:rPr>
      </w:pPr>
      <w:r>
        <w:rPr>
          <w:iCs/>
          <w:sz w:val="22"/>
          <w:szCs w:val="22"/>
        </w:rPr>
        <w:t xml:space="preserve">Si è concluso, con l’aggiudicazione alla società Fastweb, la gara per l’appalto del progetto di videosorveglianza la </w:t>
      </w:r>
      <w:proofErr w:type="gramStart"/>
      <w:r>
        <w:rPr>
          <w:iCs/>
          <w:sz w:val="22"/>
          <w:szCs w:val="22"/>
        </w:rPr>
        <w:t>cui  realizzazione</w:t>
      </w:r>
      <w:proofErr w:type="gramEnd"/>
      <w:r>
        <w:rPr>
          <w:iCs/>
          <w:sz w:val="22"/>
          <w:szCs w:val="22"/>
        </w:rPr>
        <w:t xml:space="preserve"> dovrebbe concludersi entro 30 giorni dalla consegna dei lavori. Ringrazia l’ing. Prencipe e i prof. </w:t>
      </w:r>
      <w:proofErr w:type="spellStart"/>
      <w:r>
        <w:rPr>
          <w:iCs/>
          <w:sz w:val="22"/>
          <w:szCs w:val="22"/>
        </w:rPr>
        <w:t>Boggia</w:t>
      </w:r>
      <w:proofErr w:type="spellEnd"/>
      <w:r>
        <w:rPr>
          <w:iCs/>
          <w:sz w:val="22"/>
          <w:szCs w:val="22"/>
        </w:rPr>
        <w:t xml:space="preserve"> e </w:t>
      </w:r>
      <w:proofErr w:type="spellStart"/>
      <w:r>
        <w:rPr>
          <w:iCs/>
          <w:sz w:val="22"/>
          <w:szCs w:val="22"/>
        </w:rPr>
        <w:t>Amirante</w:t>
      </w:r>
      <w:proofErr w:type="spellEnd"/>
      <w:r>
        <w:rPr>
          <w:iCs/>
          <w:sz w:val="22"/>
          <w:szCs w:val="22"/>
        </w:rPr>
        <w:t xml:space="preserve"> per il lavoro svolto:</w:t>
      </w:r>
    </w:p>
    <w:p w:rsidR="00F36FD0" w:rsidRDefault="006B7AF2" w:rsidP="00CB3254">
      <w:pPr>
        <w:pStyle w:val="Corpotesto"/>
        <w:numPr>
          <w:ilvl w:val="0"/>
          <w:numId w:val="141"/>
        </w:numPr>
        <w:tabs>
          <w:tab w:val="center" w:pos="1980"/>
          <w:tab w:val="center" w:pos="7200"/>
        </w:tabs>
        <w:jc w:val="both"/>
        <w:rPr>
          <w:iCs/>
          <w:sz w:val="22"/>
          <w:szCs w:val="22"/>
        </w:rPr>
      </w:pPr>
      <w:proofErr w:type="gramStart"/>
      <w:r>
        <w:rPr>
          <w:iCs/>
          <w:sz w:val="22"/>
          <w:szCs w:val="22"/>
        </w:rPr>
        <w:t>si</w:t>
      </w:r>
      <w:proofErr w:type="gramEnd"/>
      <w:r>
        <w:rPr>
          <w:iCs/>
          <w:sz w:val="22"/>
          <w:szCs w:val="22"/>
        </w:rPr>
        <w:t xml:space="preserve"> sta valutando, </w:t>
      </w:r>
      <w:r w:rsidR="004D1A15">
        <w:rPr>
          <w:iCs/>
          <w:sz w:val="22"/>
          <w:szCs w:val="22"/>
        </w:rPr>
        <w:t>con la collaborazione della dott.ssa Maceroni, l’opportunità di indire una gara per l’individuazione di un broker assicurativo  Nel frattempo, considerata l’</w:t>
      </w:r>
      <w:r w:rsidR="00F36FD0">
        <w:rPr>
          <w:iCs/>
          <w:sz w:val="22"/>
          <w:szCs w:val="22"/>
        </w:rPr>
        <w:t>imminente la scadenza del contratto di assicurazioni</w:t>
      </w:r>
      <w:r w:rsidR="0099212D">
        <w:rPr>
          <w:iCs/>
          <w:sz w:val="22"/>
          <w:szCs w:val="22"/>
        </w:rPr>
        <w:t xml:space="preserve"> (31/12/2014)</w:t>
      </w:r>
      <w:r w:rsidR="004D1A15">
        <w:rPr>
          <w:iCs/>
          <w:sz w:val="22"/>
          <w:szCs w:val="22"/>
        </w:rPr>
        <w:t xml:space="preserve">, si è proceduto all’indizione di una nuova gara per l’individuazione della società assicurativa. Tale gara, è andata deserta e, pertanto, si è proceduto ad una trattativa diretta con la Società di assicurazione uscente per procedere </w:t>
      </w:r>
      <w:proofErr w:type="gramStart"/>
      <w:r w:rsidR="004D1A15">
        <w:rPr>
          <w:iCs/>
          <w:sz w:val="22"/>
          <w:szCs w:val="22"/>
        </w:rPr>
        <w:t>alla  stipula</w:t>
      </w:r>
      <w:proofErr w:type="gramEnd"/>
      <w:r w:rsidR="004D1A15">
        <w:rPr>
          <w:iCs/>
          <w:sz w:val="22"/>
          <w:szCs w:val="22"/>
        </w:rPr>
        <w:t xml:space="preserve"> del </w:t>
      </w:r>
      <w:r w:rsidR="000B6041">
        <w:rPr>
          <w:iCs/>
          <w:sz w:val="22"/>
          <w:szCs w:val="22"/>
        </w:rPr>
        <w:t>contratto di Assicurazione.</w:t>
      </w:r>
      <w:r w:rsidR="00F36FD0">
        <w:rPr>
          <w:iCs/>
          <w:sz w:val="22"/>
          <w:szCs w:val="22"/>
        </w:rPr>
        <w:t xml:space="preserve"> </w:t>
      </w:r>
    </w:p>
    <w:p w:rsidR="00624336" w:rsidRDefault="00624336" w:rsidP="00B0297E">
      <w:pPr>
        <w:pStyle w:val="Corpotesto"/>
        <w:tabs>
          <w:tab w:val="center" w:pos="1980"/>
          <w:tab w:val="center" w:pos="7200"/>
        </w:tabs>
        <w:spacing w:after="0"/>
        <w:ind w:right="-2"/>
        <w:jc w:val="both"/>
        <w:rPr>
          <w:iCs/>
          <w:sz w:val="22"/>
          <w:szCs w:val="22"/>
        </w:rPr>
      </w:pPr>
    </w:p>
    <w:p w:rsidR="001D3570" w:rsidRDefault="001D3570" w:rsidP="00B0297E"/>
    <w:p w:rsidR="003E5EDE" w:rsidRPr="001D3570" w:rsidRDefault="001D3570" w:rsidP="003E5EDE">
      <w:pPr>
        <w:pStyle w:val="Corpotesto"/>
        <w:tabs>
          <w:tab w:val="center" w:pos="1980"/>
          <w:tab w:val="center" w:pos="7200"/>
        </w:tabs>
        <w:spacing w:after="0"/>
        <w:ind w:right="-2"/>
        <w:jc w:val="both"/>
        <w:rPr>
          <w:b/>
          <w:iCs/>
        </w:rPr>
      </w:pPr>
      <w:r w:rsidRPr="001D3570">
        <w:rPr>
          <w:b/>
          <w:iCs/>
        </w:rPr>
        <w:t xml:space="preserve">APPROVAZIONE VERBALI SEDUTE DEL </w:t>
      </w:r>
      <w:r w:rsidRPr="001D3570">
        <w:rPr>
          <w:b/>
        </w:rPr>
        <w:t>31 OTTOBRE 2014, DEL 18 NOVEMBRE 2014, DEL 26 NOVEMBRE 2014 E DEL 02 DICEMBRE 2014</w:t>
      </w:r>
    </w:p>
    <w:p w:rsidR="000B6041" w:rsidRDefault="000B6041" w:rsidP="00AC1DB4">
      <w:pPr>
        <w:spacing w:after="120"/>
        <w:jc w:val="center"/>
        <w:rPr>
          <w:b/>
          <w:sz w:val="28"/>
          <w:szCs w:val="28"/>
        </w:rPr>
      </w:pPr>
    </w:p>
    <w:p w:rsidR="000B6041" w:rsidRDefault="000B6041" w:rsidP="000B6041">
      <w:pPr>
        <w:spacing w:after="120"/>
        <w:jc w:val="both"/>
      </w:pPr>
      <w:r>
        <w:rPr>
          <w:sz w:val="22"/>
          <w:szCs w:val="22"/>
        </w:rPr>
        <w:t xml:space="preserve">Il Rettore sottopone all’attenzione del Consiglio i verbali delle sedute del Consiglio di Amministrazione del </w:t>
      </w:r>
      <w:r w:rsidRPr="000B6041">
        <w:t>31 ottobre 2014, del 18 novembre 2014, del 26 novembre 2014 e del 02 dicembre 2014</w:t>
      </w:r>
      <w:r>
        <w:t xml:space="preserve"> per l’approvazione.</w:t>
      </w:r>
    </w:p>
    <w:p w:rsidR="000B6041" w:rsidRPr="000B6041" w:rsidRDefault="000B6041" w:rsidP="000B6041">
      <w:pPr>
        <w:spacing w:after="120"/>
        <w:jc w:val="both"/>
      </w:pPr>
      <w:r>
        <w:t xml:space="preserve">Il Consiglio di Amministrazione recependo le proposte di modifica del prof. Giustolisi e del Consigliere Liuzzi, con l’astensione dell’ing. Altomare in quanto non presente alle sedute, approvano </w:t>
      </w:r>
      <w:r>
        <w:rPr>
          <w:sz w:val="22"/>
          <w:szCs w:val="22"/>
        </w:rPr>
        <w:t xml:space="preserve">i verbali delle sedute del Consiglio di Amministrazione del </w:t>
      </w:r>
      <w:r w:rsidRPr="000B6041">
        <w:t>31 ottobre 2014, del 18 novembre 2014, del 26 novembre 2014 e del 02 dicembre 2014</w:t>
      </w:r>
      <w:r>
        <w:t>.</w:t>
      </w:r>
    </w:p>
    <w:p w:rsidR="001620DA" w:rsidRPr="000B6041" w:rsidRDefault="000B6041" w:rsidP="000B6041">
      <w:pPr>
        <w:spacing w:after="120"/>
        <w:jc w:val="both"/>
        <w:rPr>
          <w:sz w:val="28"/>
          <w:szCs w:val="28"/>
        </w:rPr>
      </w:pPr>
      <w:r w:rsidRPr="000B6041">
        <w:rPr>
          <w:sz w:val="28"/>
          <w:szCs w:val="28"/>
        </w:rPr>
        <w:br w:type="page"/>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1D3570" w:rsidRPr="00EC2063" w:rsidTr="004872A7">
        <w:trPr>
          <w:trHeight w:val="1495"/>
          <w:jc w:val="center"/>
        </w:trPr>
        <w:tc>
          <w:tcPr>
            <w:tcW w:w="7797" w:type="dxa"/>
            <w:gridSpan w:val="2"/>
            <w:tcBorders>
              <w:bottom w:val="single" w:sz="4" w:space="0" w:color="auto"/>
            </w:tcBorders>
            <w:shd w:val="clear" w:color="auto" w:fill="auto"/>
            <w:vAlign w:val="center"/>
          </w:tcPr>
          <w:p w:rsidR="001D3570" w:rsidRPr="00EC2063" w:rsidRDefault="001D3570" w:rsidP="004872A7">
            <w:pPr>
              <w:jc w:val="center"/>
              <w:rPr>
                <w:noProof/>
                <w:color w:val="000000"/>
              </w:rPr>
            </w:pPr>
            <w:r w:rsidRPr="00EC2063">
              <w:rPr>
                <w:noProof/>
              </w:rPr>
              <w:lastRenderedPageBreak/>
              <w:drawing>
                <wp:inline distT="0" distB="0" distL="0" distR="0" wp14:anchorId="4152B511" wp14:editId="1CF920E0">
                  <wp:extent cx="511810" cy="511810"/>
                  <wp:effectExtent l="0" t="0" r="2540" b="2540"/>
                  <wp:docPr id="1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1D3570" w:rsidRPr="00EC2063" w:rsidRDefault="001D3570" w:rsidP="004872A7">
            <w:pPr>
              <w:jc w:val="center"/>
            </w:pPr>
            <w:r w:rsidRPr="00EC2063">
              <w:rPr>
                <w:color w:val="009999"/>
              </w:rPr>
              <w:t>Politecnico di Bari</w:t>
            </w:r>
          </w:p>
        </w:tc>
        <w:tc>
          <w:tcPr>
            <w:tcW w:w="2643" w:type="dxa"/>
            <w:tcBorders>
              <w:left w:val="single" w:sz="4" w:space="0" w:color="auto"/>
            </w:tcBorders>
            <w:shd w:val="clear" w:color="auto" w:fill="auto"/>
            <w:vAlign w:val="center"/>
          </w:tcPr>
          <w:p w:rsidR="001D3570" w:rsidRPr="00EC2063" w:rsidRDefault="001D3570" w:rsidP="004872A7">
            <w:pPr>
              <w:jc w:val="center"/>
              <w:rPr>
                <w:b/>
                <w:spacing w:val="20"/>
                <w:u w:val="single"/>
              </w:rPr>
            </w:pPr>
            <w:r w:rsidRPr="00EC2063">
              <w:rPr>
                <w:b/>
                <w:spacing w:val="20"/>
                <w:u w:val="single"/>
              </w:rPr>
              <w:t xml:space="preserve">Verbale n. </w:t>
            </w:r>
            <w:r>
              <w:rPr>
                <w:b/>
                <w:spacing w:val="20"/>
                <w:u w:val="single"/>
              </w:rPr>
              <w:t>19</w:t>
            </w:r>
          </w:p>
          <w:p w:rsidR="001D3570" w:rsidRPr="00EC2063" w:rsidRDefault="001D3570" w:rsidP="004872A7">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19 dicembre</w:t>
            </w:r>
            <w:r w:rsidRPr="00EC2063">
              <w:rPr>
                <w:b/>
                <w:spacing w:val="20"/>
                <w:u w:val="single"/>
              </w:rPr>
              <w:t xml:space="preserve"> 2014</w:t>
            </w:r>
          </w:p>
        </w:tc>
      </w:tr>
      <w:tr w:rsidR="001D3570" w:rsidRPr="00EC2063" w:rsidTr="004872A7">
        <w:trPr>
          <w:trHeight w:val="847"/>
          <w:jc w:val="center"/>
        </w:trPr>
        <w:tc>
          <w:tcPr>
            <w:tcW w:w="3673" w:type="dxa"/>
            <w:tcBorders>
              <w:right w:val="single" w:sz="4" w:space="0" w:color="auto"/>
            </w:tcBorders>
            <w:shd w:val="clear" w:color="auto" w:fill="auto"/>
            <w:vAlign w:val="center"/>
          </w:tcPr>
          <w:p w:rsidR="001D3570" w:rsidRPr="00606F57" w:rsidRDefault="001D3570" w:rsidP="004872A7">
            <w:pPr>
              <w:pStyle w:val="Paragrafoelenco"/>
              <w:ind w:left="709" w:hanging="709"/>
              <w:jc w:val="center"/>
              <w:rPr>
                <w:b/>
                <w:sz w:val="20"/>
                <w:szCs w:val="20"/>
              </w:rPr>
            </w:pPr>
          </w:p>
        </w:tc>
        <w:tc>
          <w:tcPr>
            <w:tcW w:w="6767" w:type="dxa"/>
            <w:gridSpan w:val="2"/>
            <w:tcBorders>
              <w:left w:val="single" w:sz="4" w:space="0" w:color="auto"/>
            </w:tcBorders>
            <w:shd w:val="clear" w:color="auto" w:fill="auto"/>
            <w:vAlign w:val="center"/>
          </w:tcPr>
          <w:p w:rsidR="001D3570" w:rsidRPr="005F296A" w:rsidRDefault="005F296A" w:rsidP="004872A7">
            <w:pPr>
              <w:ind w:left="709" w:hanging="709"/>
              <w:jc w:val="both"/>
              <w:rPr>
                <w:bCs/>
              </w:rPr>
            </w:pPr>
            <w:r w:rsidRPr="005F296A">
              <w:t>Decreti alla ratifica</w:t>
            </w:r>
          </w:p>
        </w:tc>
      </w:tr>
    </w:tbl>
    <w:p w:rsidR="001D3570" w:rsidRPr="001D3570" w:rsidRDefault="001D3570" w:rsidP="005F296A">
      <w:pPr>
        <w:pStyle w:val="Corpotesto"/>
        <w:tabs>
          <w:tab w:val="center" w:pos="1980"/>
          <w:tab w:val="center" w:pos="7200"/>
        </w:tabs>
        <w:spacing w:after="0"/>
        <w:ind w:right="-2"/>
        <w:jc w:val="both"/>
        <w:rPr>
          <w:b/>
          <w:iCs/>
        </w:rPr>
      </w:pPr>
    </w:p>
    <w:p w:rsidR="005E184E" w:rsidRPr="005F296A" w:rsidRDefault="005F296A" w:rsidP="005F296A">
      <w:pPr>
        <w:spacing w:after="120"/>
        <w:jc w:val="both"/>
      </w:pPr>
      <w:r w:rsidRPr="005F296A">
        <w:t>Il Rettore sottopone all’attenzione del Consiglio il D.R. n. 479 del per la prescritta ratifica</w:t>
      </w:r>
      <w:r w:rsidRPr="001D3570">
        <w:rPr>
          <w:b/>
          <w:noProof/>
        </w:rPr>
        <w:drawing>
          <wp:inline distT="0" distB="0" distL="0" distR="0" wp14:anchorId="4A1A0323" wp14:editId="62F72031">
            <wp:extent cx="4456800" cy="6300000"/>
            <wp:effectExtent l="0" t="0" r="127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6800" cy="6300000"/>
                    </a:xfrm>
                    <a:prstGeom prst="rect">
                      <a:avLst/>
                    </a:prstGeom>
                  </pic:spPr>
                </pic:pic>
              </a:graphicData>
            </a:graphic>
          </wp:inline>
        </w:drawing>
      </w:r>
    </w:p>
    <w:p w:rsidR="001D3570" w:rsidRDefault="001D3570" w:rsidP="001D3570">
      <w:pPr>
        <w:spacing w:after="120"/>
        <w:rPr>
          <w:b/>
        </w:rPr>
      </w:pPr>
      <w:r w:rsidRPr="001D3570">
        <w:rPr>
          <w:b/>
          <w:noProof/>
        </w:rPr>
        <w:lastRenderedPageBreak/>
        <w:drawing>
          <wp:inline distT="0" distB="0" distL="0" distR="0" wp14:anchorId="2D45DF3F" wp14:editId="4FA77FAF">
            <wp:extent cx="4464000" cy="63072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4000" cy="6307200"/>
                    </a:xfrm>
                    <a:prstGeom prst="rect">
                      <a:avLst/>
                    </a:prstGeom>
                  </pic:spPr>
                </pic:pic>
              </a:graphicData>
            </a:graphic>
          </wp:inline>
        </w:drawing>
      </w:r>
    </w:p>
    <w:p w:rsidR="001D3570" w:rsidRDefault="001D3570" w:rsidP="001D3570">
      <w:pPr>
        <w:spacing w:after="120"/>
        <w:rPr>
          <w:b/>
        </w:rPr>
      </w:pPr>
      <w:r w:rsidRPr="001D3570">
        <w:rPr>
          <w:b/>
          <w:noProof/>
        </w:rPr>
        <w:lastRenderedPageBreak/>
        <w:drawing>
          <wp:inline distT="0" distB="0" distL="0" distR="0" wp14:anchorId="7D05608D" wp14:editId="5EC9883F">
            <wp:extent cx="4464000" cy="63072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4000" cy="6307200"/>
                    </a:xfrm>
                    <a:prstGeom prst="rect">
                      <a:avLst/>
                    </a:prstGeom>
                  </pic:spPr>
                </pic:pic>
              </a:graphicData>
            </a:graphic>
          </wp:inline>
        </w:drawing>
      </w:r>
      <w:r w:rsidRPr="001D3570">
        <w:rPr>
          <w:b/>
          <w:noProof/>
        </w:rPr>
        <w:lastRenderedPageBreak/>
        <w:drawing>
          <wp:inline distT="0" distB="0" distL="0" distR="0" wp14:anchorId="022F8FD6" wp14:editId="4C8CA0F6">
            <wp:extent cx="4464000" cy="63072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4000" cy="6307200"/>
                    </a:xfrm>
                    <a:prstGeom prst="rect">
                      <a:avLst/>
                    </a:prstGeom>
                  </pic:spPr>
                </pic:pic>
              </a:graphicData>
            </a:graphic>
          </wp:inline>
        </w:drawing>
      </w:r>
      <w:r w:rsidRPr="001D3570">
        <w:rPr>
          <w:b/>
          <w:noProof/>
        </w:rPr>
        <w:lastRenderedPageBreak/>
        <w:drawing>
          <wp:inline distT="0" distB="0" distL="0" distR="0" wp14:anchorId="6BED297F" wp14:editId="1A8A35F6">
            <wp:extent cx="3781425" cy="563880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1959" cy="5639596"/>
                    </a:xfrm>
                    <a:prstGeom prst="rect">
                      <a:avLst/>
                    </a:prstGeom>
                  </pic:spPr>
                </pic:pic>
              </a:graphicData>
            </a:graphic>
          </wp:inline>
        </w:drawing>
      </w:r>
    </w:p>
    <w:p w:rsidR="005F296A" w:rsidRDefault="005F296A" w:rsidP="001D3570">
      <w:pPr>
        <w:spacing w:after="120"/>
        <w:rPr>
          <w:b/>
        </w:rPr>
      </w:pPr>
    </w:p>
    <w:p w:rsidR="005F296A" w:rsidRDefault="005F296A" w:rsidP="001D3570">
      <w:pPr>
        <w:spacing w:after="120"/>
        <w:rPr>
          <w:b/>
        </w:rPr>
      </w:pPr>
    </w:p>
    <w:p w:rsidR="005F296A" w:rsidRDefault="005F296A" w:rsidP="001D3570">
      <w:pPr>
        <w:spacing w:after="120"/>
        <w:rPr>
          <w:b/>
        </w:rPr>
      </w:pPr>
    </w:p>
    <w:p w:rsidR="005F296A" w:rsidRPr="005F296A" w:rsidRDefault="005F296A" w:rsidP="001D3570">
      <w:pPr>
        <w:spacing w:after="120"/>
      </w:pPr>
      <w:r w:rsidRPr="005F296A">
        <w:t>Il Consiglio di Amministrazione, all’unanimità, ratifica il D.R. n 479 del 18 dicembre 2014.</w:t>
      </w:r>
    </w:p>
    <w:p w:rsidR="001D3570" w:rsidRDefault="001D3570" w:rsidP="001D3570">
      <w:pPr>
        <w:spacing w:after="120"/>
        <w:rPr>
          <w:b/>
        </w:rPr>
      </w:pPr>
      <w:r>
        <w:rPr>
          <w:b/>
        </w:rPr>
        <w:br w:type="page"/>
      </w:r>
    </w:p>
    <w:p w:rsidR="001D3570" w:rsidRDefault="001D3570" w:rsidP="001D3570">
      <w:pPr>
        <w:spacing w:after="120"/>
        <w:rPr>
          <w:b/>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1D3570" w:rsidRPr="00EC2063" w:rsidTr="004872A7">
        <w:trPr>
          <w:trHeight w:val="1495"/>
          <w:jc w:val="center"/>
        </w:trPr>
        <w:tc>
          <w:tcPr>
            <w:tcW w:w="7797" w:type="dxa"/>
            <w:gridSpan w:val="2"/>
            <w:tcBorders>
              <w:bottom w:val="single" w:sz="4" w:space="0" w:color="auto"/>
            </w:tcBorders>
            <w:shd w:val="clear" w:color="auto" w:fill="auto"/>
            <w:vAlign w:val="center"/>
          </w:tcPr>
          <w:p w:rsidR="001D3570" w:rsidRPr="00EC2063" w:rsidRDefault="001D3570" w:rsidP="004872A7">
            <w:pPr>
              <w:jc w:val="center"/>
              <w:rPr>
                <w:noProof/>
                <w:color w:val="000000"/>
              </w:rPr>
            </w:pPr>
            <w:r w:rsidRPr="00EC2063">
              <w:rPr>
                <w:noProof/>
              </w:rPr>
              <w:drawing>
                <wp:inline distT="0" distB="0" distL="0" distR="0" wp14:anchorId="5E0E6458" wp14:editId="692C72B6">
                  <wp:extent cx="511810" cy="511810"/>
                  <wp:effectExtent l="0" t="0" r="2540" b="2540"/>
                  <wp:docPr id="3"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1D3570" w:rsidRPr="00EC2063" w:rsidRDefault="001D3570" w:rsidP="004872A7">
            <w:pPr>
              <w:jc w:val="center"/>
            </w:pPr>
            <w:r w:rsidRPr="00EC2063">
              <w:rPr>
                <w:color w:val="009999"/>
              </w:rPr>
              <w:t>Politecnico di Bari</w:t>
            </w:r>
          </w:p>
        </w:tc>
        <w:tc>
          <w:tcPr>
            <w:tcW w:w="2643" w:type="dxa"/>
            <w:tcBorders>
              <w:left w:val="single" w:sz="4" w:space="0" w:color="auto"/>
            </w:tcBorders>
            <w:shd w:val="clear" w:color="auto" w:fill="auto"/>
            <w:vAlign w:val="center"/>
          </w:tcPr>
          <w:p w:rsidR="001D3570" w:rsidRPr="00EC2063" w:rsidRDefault="001D3570" w:rsidP="004872A7">
            <w:pPr>
              <w:jc w:val="center"/>
              <w:rPr>
                <w:b/>
                <w:spacing w:val="20"/>
                <w:u w:val="single"/>
              </w:rPr>
            </w:pPr>
            <w:r w:rsidRPr="00EC2063">
              <w:rPr>
                <w:b/>
                <w:spacing w:val="20"/>
                <w:u w:val="single"/>
              </w:rPr>
              <w:t xml:space="preserve">Verbale n. </w:t>
            </w:r>
            <w:r>
              <w:rPr>
                <w:b/>
                <w:spacing w:val="20"/>
                <w:u w:val="single"/>
              </w:rPr>
              <w:t>19</w:t>
            </w:r>
          </w:p>
          <w:p w:rsidR="001D3570" w:rsidRPr="00EC2063" w:rsidRDefault="001D3570" w:rsidP="004872A7">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19 dicembre</w:t>
            </w:r>
            <w:r w:rsidRPr="00EC2063">
              <w:rPr>
                <w:b/>
                <w:spacing w:val="20"/>
                <w:u w:val="single"/>
              </w:rPr>
              <w:t xml:space="preserve"> 2014</w:t>
            </w:r>
          </w:p>
        </w:tc>
      </w:tr>
      <w:tr w:rsidR="001D3570" w:rsidRPr="00EC2063" w:rsidTr="004872A7">
        <w:trPr>
          <w:trHeight w:val="847"/>
          <w:jc w:val="center"/>
        </w:trPr>
        <w:tc>
          <w:tcPr>
            <w:tcW w:w="3673" w:type="dxa"/>
            <w:tcBorders>
              <w:right w:val="single" w:sz="4" w:space="0" w:color="auto"/>
            </w:tcBorders>
            <w:shd w:val="clear" w:color="auto" w:fill="auto"/>
            <w:vAlign w:val="center"/>
          </w:tcPr>
          <w:p w:rsidR="001D3570" w:rsidRPr="00606F57" w:rsidRDefault="001D3570" w:rsidP="004872A7">
            <w:pPr>
              <w:pStyle w:val="Paragrafoelenco"/>
              <w:ind w:left="709" w:hanging="709"/>
              <w:jc w:val="center"/>
              <w:rPr>
                <w:b/>
                <w:sz w:val="20"/>
                <w:szCs w:val="20"/>
              </w:rPr>
            </w:pPr>
            <w:r w:rsidRPr="003E5EDE">
              <w:rPr>
                <w:b/>
                <w:sz w:val="20"/>
                <w:szCs w:val="20"/>
              </w:rPr>
              <w:t>PERSONALE</w:t>
            </w:r>
          </w:p>
        </w:tc>
        <w:tc>
          <w:tcPr>
            <w:tcW w:w="6767" w:type="dxa"/>
            <w:gridSpan w:val="2"/>
            <w:tcBorders>
              <w:left w:val="single" w:sz="4" w:space="0" w:color="auto"/>
            </w:tcBorders>
            <w:shd w:val="clear" w:color="auto" w:fill="auto"/>
            <w:vAlign w:val="center"/>
          </w:tcPr>
          <w:p w:rsidR="001D3570" w:rsidRPr="00606F57" w:rsidRDefault="001D3570" w:rsidP="004872A7">
            <w:pPr>
              <w:ind w:left="709" w:hanging="709"/>
              <w:jc w:val="both"/>
              <w:rPr>
                <w:bCs/>
                <w:sz w:val="20"/>
                <w:szCs w:val="20"/>
              </w:rPr>
            </w:pPr>
            <w:r w:rsidRPr="003E5EDE">
              <w:rPr>
                <w:sz w:val="20"/>
                <w:szCs w:val="20"/>
              </w:rPr>
              <w:t>127</w:t>
            </w:r>
            <w:r w:rsidRPr="003E5EDE">
              <w:rPr>
                <w:sz w:val="20"/>
                <w:szCs w:val="20"/>
              </w:rPr>
              <w:tab/>
            </w:r>
            <w:r w:rsidRPr="003E5EDE">
              <w:rPr>
                <w:sz w:val="20"/>
                <w:szCs w:val="20"/>
                <w:lang w:eastAsia="en-US"/>
              </w:rPr>
              <w:t xml:space="preserve">Chiamata di Professori di seconda fascia, ai sensi dell’art. 18, comma 1, della Legge 30/12/2010 n. 240, presso il Dipartimento di Ingegneria Elettrica e dell’Informazione (art. 13, comma 2, </w:t>
            </w:r>
            <w:proofErr w:type="spellStart"/>
            <w:r w:rsidRPr="003E5EDE">
              <w:rPr>
                <w:sz w:val="20"/>
                <w:szCs w:val="20"/>
                <w:lang w:eastAsia="en-US"/>
              </w:rPr>
              <w:t>lett</w:t>
            </w:r>
            <w:proofErr w:type="spellEnd"/>
            <w:r w:rsidRPr="003E5EDE">
              <w:rPr>
                <w:sz w:val="20"/>
                <w:szCs w:val="20"/>
                <w:lang w:eastAsia="en-US"/>
              </w:rPr>
              <w:t>. l dello Statuto del Politecnico di Bari).</w:t>
            </w:r>
          </w:p>
        </w:tc>
      </w:tr>
    </w:tbl>
    <w:p w:rsidR="001D3570" w:rsidRDefault="001D3570" w:rsidP="005E184E">
      <w:pPr>
        <w:spacing w:after="120"/>
        <w:jc w:val="both"/>
        <w:rPr>
          <w:sz w:val="22"/>
          <w:szCs w:val="22"/>
        </w:rPr>
      </w:pPr>
    </w:p>
    <w:p w:rsidR="005F296A" w:rsidRDefault="005F296A" w:rsidP="005F296A">
      <w:pPr>
        <w:jc w:val="both"/>
      </w:pPr>
      <w:r>
        <w:t xml:space="preserve">Il Rettore riferisce che si è conclusa una procedura </w:t>
      </w:r>
      <w:proofErr w:type="gramStart"/>
      <w:r>
        <w:t>valutativa  per</w:t>
      </w:r>
      <w:proofErr w:type="gramEnd"/>
      <w:r>
        <w:t xml:space="preserve"> la chiamata di n. 2 posti di professore di seconda fascia, ai sensi dell’art. 18, comma 1, della Legge 30/12/2010 n. 240 presso il Dipartimento di Elettrica e dell’Informazione, nel </w:t>
      </w:r>
      <w:proofErr w:type="spellStart"/>
      <w:r>
        <w:t>s.s.d</w:t>
      </w:r>
      <w:proofErr w:type="spellEnd"/>
      <w:r>
        <w:t xml:space="preserve">. ING-INF/04 “Automatica” cod. PA.14.01 e nel </w:t>
      </w:r>
      <w:proofErr w:type="spellStart"/>
      <w:r>
        <w:t>ssd</w:t>
      </w:r>
      <w:proofErr w:type="spellEnd"/>
      <w:r>
        <w:t xml:space="preserve"> ING-IND/05 “Sistemi di elaborazione delle informazioni” cod. PA.14.02.</w:t>
      </w:r>
    </w:p>
    <w:p w:rsidR="005F296A" w:rsidRDefault="0034620B" w:rsidP="005F296A">
      <w:pPr>
        <w:jc w:val="both"/>
      </w:pPr>
      <w:r>
        <w:t xml:space="preserve">A </w:t>
      </w:r>
      <w:r w:rsidR="005F296A">
        <w:t>seguito all’approvazione degli atti, il Consiglio di Dipartimento, a norma del comma 1 dell’art. 9 del “</w:t>
      </w:r>
      <w:r w:rsidR="005F296A">
        <w:rPr>
          <w:i/>
          <w:iCs/>
        </w:rPr>
        <w:t>Regolamento per la disciplina delle chiamate di professori di prima e seconda fascia ai sensi dell’art. 18 della legge n. 240/2010</w:t>
      </w:r>
      <w:r w:rsidR="005F296A">
        <w:t>” (di cui al D.R. n. 284/2014), ha delibera</w:t>
      </w:r>
      <w:r>
        <w:t>to</w:t>
      </w:r>
      <w:r w:rsidR="005F296A">
        <w:t xml:space="preserve">, in data 4/12/2014, la proposta di chiamata del dott. Davide Naso, quale candidato qualificato a svolgere le funzioni  didattico-scientifiche all’esito della procedura per un posto relativo al </w:t>
      </w:r>
      <w:proofErr w:type="spellStart"/>
      <w:r w:rsidR="005F296A">
        <w:t>ssd</w:t>
      </w:r>
      <w:proofErr w:type="spellEnd"/>
      <w:r w:rsidR="005F296A">
        <w:t xml:space="preserve"> ING-INF/04 (cod. PA.14.01) e la proposta di chiamata del dott. Tommaso Di Noia, quale candidato qualificato a svolgere le funzioni didattico-scientifiche all’esito della procedura per un posto relativo al </w:t>
      </w:r>
      <w:proofErr w:type="spellStart"/>
      <w:r w:rsidR="005F296A">
        <w:t>ssd</w:t>
      </w:r>
      <w:proofErr w:type="spellEnd"/>
      <w:r w:rsidR="005F296A">
        <w:t xml:space="preserve"> ING-INF/05 (cod. PA.14.02)</w:t>
      </w:r>
    </w:p>
    <w:p w:rsidR="005F296A" w:rsidRDefault="0034620B" w:rsidP="005F296A">
      <w:pPr>
        <w:jc w:val="both"/>
      </w:pPr>
      <w:r>
        <w:t>Inoltre, il Senato Accademico nella seduta del 5 dicembre u.s. ha espresso parere favorevole alla chiamata dei suddetti docenti.</w:t>
      </w:r>
    </w:p>
    <w:p w:rsidR="005F296A" w:rsidRDefault="005F296A" w:rsidP="005F296A">
      <w:pPr>
        <w:jc w:val="both"/>
      </w:pPr>
    </w:p>
    <w:p w:rsidR="00AD52E4" w:rsidRDefault="00AD52E4" w:rsidP="005F296A">
      <w:pPr>
        <w:jc w:val="both"/>
      </w:pPr>
      <w:r>
        <w:t>Il prof. Giustolisi esprime la propria soddisfazione per l’</w:t>
      </w:r>
      <w:r w:rsidR="00EE250E">
        <w:t>introduzione di</w:t>
      </w:r>
      <w:r>
        <w:t xml:space="preserve"> nuove politiche di assunzione</w:t>
      </w:r>
      <w:r w:rsidR="007F7606">
        <w:t>,</w:t>
      </w:r>
      <w:r>
        <w:t xml:space="preserve"> </w:t>
      </w:r>
      <w:r w:rsidR="007F7606">
        <w:t>che</w:t>
      </w:r>
      <w:r>
        <w:t xml:space="preserve"> </w:t>
      </w:r>
      <w:r w:rsidR="00EE250E">
        <w:t xml:space="preserve">hanno come scopo </w:t>
      </w:r>
      <w:r w:rsidR="004E2CF5">
        <w:t>non</w:t>
      </w:r>
      <w:r>
        <w:t xml:space="preserve"> solo </w:t>
      </w:r>
      <w:r w:rsidR="00EE250E">
        <w:t>un miglioramento delle performance del nostro Ateneo</w:t>
      </w:r>
      <w:r w:rsidR="003F7BB6">
        <w:t xml:space="preserve"> ma </w:t>
      </w:r>
      <w:r w:rsidR="00EE250E">
        <w:t>sono garanti del</w:t>
      </w:r>
      <w:r>
        <w:t>le aspettative di chi è in attesa. In particolar modo, gli attuali chiamati, hanno una notevole produzione scientifica che non può che essere per il Politecnico motivo di orgoglio.</w:t>
      </w:r>
      <w:r w:rsidR="007F7606">
        <w:t xml:space="preserve"> Per tutto </w:t>
      </w:r>
      <w:proofErr w:type="spellStart"/>
      <w:r w:rsidR="007F7606">
        <w:t>cio</w:t>
      </w:r>
      <w:proofErr w:type="spellEnd"/>
      <w:r w:rsidR="007F7606">
        <w:t>, il prof. Giustolisi esprime parere favorevole alla chiamata</w:t>
      </w:r>
      <w:r w:rsidR="00224EBA">
        <w:t>.</w:t>
      </w:r>
    </w:p>
    <w:p w:rsidR="007F7606" w:rsidRDefault="007F7606" w:rsidP="005F296A">
      <w:pPr>
        <w:jc w:val="both"/>
      </w:pPr>
      <w:r>
        <w:t>Il Consigliere consegna ai componenti la seguente tabella:</w:t>
      </w:r>
    </w:p>
    <w:p w:rsidR="007F7606" w:rsidRDefault="007F7606" w:rsidP="005F296A">
      <w:pPr>
        <w:jc w:val="both"/>
      </w:pPr>
    </w:p>
    <w:tbl>
      <w:tblPr>
        <w:tblW w:w="8505" w:type="dxa"/>
        <w:jc w:val="center"/>
        <w:tblLayout w:type="fixed"/>
        <w:tblCellMar>
          <w:left w:w="70" w:type="dxa"/>
          <w:right w:w="70" w:type="dxa"/>
        </w:tblCellMar>
        <w:tblLook w:val="04A0" w:firstRow="1" w:lastRow="0" w:firstColumn="1" w:lastColumn="0" w:noHBand="0" w:noVBand="1"/>
      </w:tblPr>
      <w:tblGrid>
        <w:gridCol w:w="2004"/>
        <w:gridCol w:w="586"/>
        <w:gridCol w:w="586"/>
        <w:gridCol w:w="586"/>
        <w:gridCol w:w="649"/>
        <w:gridCol w:w="823"/>
        <w:gridCol w:w="1029"/>
        <w:gridCol w:w="920"/>
        <w:gridCol w:w="1322"/>
      </w:tblGrid>
      <w:tr w:rsidR="007F7606" w:rsidRPr="007F7606" w:rsidTr="007F7606">
        <w:trPr>
          <w:trHeight w:val="375"/>
          <w:jc w:val="center"/>
        </w:trPr>
        <w:tc>
          <w:tcPr>
            <w:tcW w:w="3320" w:type="dxa"/>
            <w:tcBorders>
              <w:top w:val="nil"/>
              <w:left w:val="nil"/>
              <w:bottom w:val="nil"/>
              <w:right w:val="nil"/>
            </w:tcBorders>
            <w:shd w:val="clear" w:color="auto" w:fill="auto"/>
            <w:noWrap/>
            <w:vAlign w:val="bottom"/>
            <w:hideMark/>
          </w:tcPr>
          <w:p w:rsidR="007F7606" w:rsidRPr="007F7606" w:rsidRDefault="007F7606">
            <w:pPr>
              <w:rPr>
                <w:sz w:val="16"/>
                <w:szCs w:val="16"/>
              </w:rPr>
            </w:pPr>
          </w:p>
        </w:tc>
        <w:tc>
          <w:tcPr>
            <w:tcW w:w="496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Vincitori Concorso</w:t>
            </w:r>
          </w:p>
        </w:tc>
        <w:tc>
          <w:tcPr>
            <w:tcW w:w="52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Mediane Commissari ASN</w:t>
            </w:r>
          </w:p>
        </w:tc>
      </w:tr>
      <w:tr w:rsidR="007F7606" w:rsidRPr="007F7606" w:rsidTr="007F7606">
        <w:trPr>
          <w:trHeight w:val="375"/>
          <w:jc w:val="center"/>
        </w:trPr>
        <w:tc>
          <w:tcPr>
            <w:tcW w:w="3320" w:type="dxa"/>
            <w:tcBorders>
              <w:top w:val="nil"/>
              <w:left w:val="nil"/>
              <w:bottom w:val="nil"/>
              <w:right w:val="nil"/>
            </w:tcBorders>
            <w:shd w:val="clear" w:color="auto" w:fill="auto"/>
            <w:noWrap/>
            <w:vAlign w:val="bottom"/>
            <w:hideMark/>
          </w:tcPr>
          <w:p w:rsidR="007F7606" w:rsidRPr="007F7606" w:rsidRDefault="007F7606">
            <w:pPr>
              <w:jc w:val="center"/>
              <w:rPr>
                <w:rFonts w:ascii="Cambria" w:hAnsi="Cambria"/>
                <w:b/>
                <w:bCs/>
                <w:color w:val="000000"/>
                <w:sz w:val="16"/>
                <w:szCs w:val="16"/>
              </w:rPr>
            </w:pPr>
          </w:p>
        </w:tc>
        <w:tc>
          <w:tcPr>
            <w:tcW w:w="3665" w:type="dxa"/>
            <w:gridSpan w:val="4"/>
            <w:tcBorders>
              <w:top w:val="nil"/>
              <w:left w:val="single" w:sz="8" w:space="0" w:color="auto"/>
              <w:bottom w:val="single" w:sz="4" w:space="0" w:color="auto"/>
              <w:right w:val="single" w:sz="8" w:space="0" w:color="000000"/>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Citazioni</w:t>
            </w:r>
          </w:p>
        </w:tc>
        <w:tc>
          <w:tcPr>
            <w:tcW w:w="1296" w:type="dxa"/>
            <w:tcBorders>
              <w:top w:val="nil"/>
              <w:left w:val="nil"/>
              <w:bottom w:val="single" w:sz="4" w:space="0" w:color="auto"/>
              <w:right w:val="single" w:sz="8" w:space="0" w:color="auto"/>
            </w:tcBorders>
            <w:shd w:val="clear" w:color="000000" w:fill="EEECE1"/>
            <w:noWrap/>
            <w:vAlign w:val="bottom"/>
            <w:hideMark/>
          </w:tcPr>
          <w:p w:rsidR="007F7606" w:rsidRPr="007F7606" w:rsidRDefault="007F7606">
            <w:pPr>
              <w:rPr>
                <w:rFonts w:ascii="Calibri" w:hAnsi="Calibri"/>
                <w:color w:val="000000"/>
                <w:sz w:val="16"/>
                <w:szCs w:val="16"/>
              </w:rPr>
            </w:pPr>
            <w:r w:rsidRPr="007F7606">
              <w:rPr>
                <w:rFonts w:ascii="Calibri" w:hAnsi="Calibri"/>
                <w:color w:val="000000"/>
                <w:sz w:val="16"/>
                <w:szCs w:val="16"/>
              </w:rPr>
              <w:t> </w:t>
            </w:r>
          </w:p>
        </w:tc>
        <w:tc>
          <w:tcPr>
            <w:tcW w:w="1648" w:type="dxa"/>
            <w:tcBorders>
              <w:top w:val="nil"/>
              <w:left w:val="nil"/>
              <w:bottom w:val="single" w:sz="4" w:space="0" w:color="auto"/>
              <w:right w:val="single" w:sz="4" w:space="0" w:color="auto"/>
            </w:tcBorders>
            <w:shd w:val="clear" w:color="000000" w:fill="EEECE1"/>
            <w:noWrap/>
            <w:vAlign w:val="center"/>
            <w:hideMark/>
          </w:tcPr>
          <w:p w:rsidR="007F7606" w:rsidRPr="007F7606" w:rsidRDefault="007F7606">
            <w:pPr>
              <w:jc w:val="center"/>
              <w:rPr>
                <w:rFonts w:ascii="Calibri" w:hAnsi="Calibri"/>
                <w:color w:val="000000"/>
                <w:sz w:val="16"/>
                <w:szCs w:val="16"/>
              </w:rPr>
            </w:pPr>
            <w:r w:rsidRPr="007F7606">
              <w:rPr>
                <w:rFonts w:ascii="Calibri" w:hAnsi="Calibri"/>
                <w:color w:val="000000"/>
                <w:sz w:val="16"/>
                <w:szCs w:val="16"/>
              </w:rPr>
              <w:t> </w:t>
            </w:r>
          </w:p>
        </w:tc>
        <w:tc>
          <w:tcPr>
            <w:tcW w:w="1461" w:type="dxa"/>
            <w:tcBorders>
              <w:top w:val="nil"/>
              <w:left w:val="nil"/>
              <w:bottom w:val="single" w:sz="4" w:space="0" w:color="auto"/>
              <w:right w:val="single" w:sz="4" w:space="0" w:color="auto"/>
            </w:tcBorders>
            <w:shd w:val="clear" w:color="000000" w:fill="EEECE1"/>
            <w:noWrap/>
            <w:vAlign w:val="center"/>
            <w:hideMark/>
          </w:tcPr>
          <w:p w:rsidR="007F7606" w:rsidRPr="007F7606" w:rsidRDefault="007F7606">
            <w:pPr>
              <w:jc w:val="center"/>
              <w:rPr>
                <w:rFonts w:ascii="Calibri" w:hAnsi="Calibri"/>
                <w:color w:val="000000"/>
                <w:sz w:val="16"/>
                <w:szCs w:val="16"/>
              </w:rPr>
            </w:pPr>
            <w:r w:rsidRPr="007F7606">
              <w:rPr>
                <w:rFonts w:ascii="Calibri" w:hAnsi="Calibri"/>
                <w:color w:val="000000"/>
                <w:sz w:val="16"/>
                <w:szCs w:val="16"/>
              </w:rPr>
              <w:t> </w:t>
            </w:r>
          </w:p>
        </w:tc>
        <w:tc>
          <w:tcPr>
            <w:tcW w:w="2151" w:type="dxa"/>
            <w:tcBorders>
              <w:top w:val="nil"/>
              <w:left w:val="nil"/>
              <w:bottom w:val="single" w:sz="4" w:space="0" w:color="auto"/>
              <w:right w:val="single" w:sz="8" w:space="0" w:color="auto"/>
            </w:tcBorders>
            <w:shd w:val="clear" w:color="000000" w:fill="EEECE1"/>
            <w:noWrap/>
            <w:vAlign w:val="center"/>
            <w:hideMark/>
          </w:tcPr>
          <w:p w:rsidR="007F7606" w:rsidRPr="007F7606" w:rsidRDefault="007F7606">
            <w:pPr>
              <w:jc w:val="center"/>
              <w:rPr>
                <w:rFonts w:ascii="Calibri" w:hAnsi="Calibri"/>
                <w:color w:val="000000"/>
                <w:sz w:val="16"/>
                <w:szCs w:val="16"/>
              </w:rPr>
            </w:pPr>
            <w:r w:rsidRPr="007F7606">
              <w:rPr>
                <w:rFonts w:ascii="Calibri" w:hAnsi="Calibri"/>
                <w:color w:val="000000"/>
                <w:sz w:val="16"/>
                <w:szCs w:val="16"/>
              </w:rPr>
              <w:t> </w:t>
            </w:r>
          </w:p>
        </w:tc>
      </w:tr>
      <w:tr w:rsidR="007F7606" w:rsidRPr="007F7606" w:rsidTr="007F7606">
        <w:trPr>
          <w:trHeight w:val="450"/>
          <w:jc w:val="center"/>
        </w:trPr>
        <w:tc>
          <w:tcPr>
            <w:tcW w:w="33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F7606" w:rsidRPr="007F7606" w:rsidRDefault="007F7606">
            <w:pPr>
              <w:jc w:val="center"/>
              <w:rPr>
                <w:rFonts w:ascii="Arial Black" w:hAnsi="Arial Black"/>
                <w:color w:val="FF0000"/>
                <w:sz w:val="16"/>
                <w:szCs w:val="16"/>
              </w:rPr>
            </w:pPr>
            <w:r w:rsidRPr="007F7606">
              <w:rPr>
                <w:rFonts w:ascii="Arial Black" w:hAnsi="Arial Black"/>
                <w:color w:val="FF0000"/>
                <w:sz w:val="16"/>
                <w:szCs w:val="16"/>
              </w:rPr>
              <w:t>31 Ottobre 2014</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2012</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2013</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2014</w:t>
            </w:r>
          </w:p>
        </w:tc>
        <w:tc>
          <w:tcPr>
            <w:tcW w:w="998"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totale</w:t>
            </w:r>
            <w:proofErr w:type="gramEnd"/>
          </w:p>
        </w:tc>
        <w:tc>
          <w:tcPr>
            <w:tcW w:w="1296"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h</w:t>
            </w:r>
            <w:proofErr w:type="gramEnd"/>
            <w:r w:rsidRPr="007F7606">
              <w:rPr>
                <w:rFonts w:ascii="Cambria" w:hAnsi="Cambria"/>
                <w:b/>
                <w:bCs/>
                <w:color w:val="000000"/>
                <w:sz w:val="16"/>
                <w:szCs w:val="16"/>
              </w:rPr>
              <w:t>-</w:t>
            </w:r>
            <w:proofErr w:type="spellStart"/>
            <w:r w:rsidRPr="007F7606">
              <w:rPr>
                <w:rFonts w:ascii="Cambria" w:hAnsi="Cambria"/>
                <w:b/>
                <w:bCs/>
                <w:color w:val="000000"/>
                <w:sz w:val="16"/>
                <w:szCs w:val="16"/>
              </w:rPr>
              <w:t>index</w:t>
            </w:r>
            <w:proofErr w:type="spellEnd"/>
          </w:p>
        </w:tc>
        <w:tc>
          <w:tcPr>
            <w:tcW w:w="1648"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citazioni</w:t>
            </w:r>
            <w:proofErr w:type="gramEnd"/>
          </w:p>
        </w:tc>
        <w:tc>
          <w:tcPr>
            <w:tcW w:w="1461"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h</w:t>
            </w:r>
            <w:proofErr w:type="gramEnd"/>
            <w:r w:rsidRPr="007F7606">
              <w:rPr>
                <w:rFonts w:ascii="Cambria" w:hAnsi="Cambria"/>
                <w:b/>
                <w:bCs/>
                <w:color w:val="000000"/>
                <w:sz w:val="16"/>
                <w:szCs w:val="16"/>
              </w:rPr>
              <w:t>-</w:t>
            </w:r>
            <w:proofErr w:type="spellStart"/>
            <w:r w:rsidRPr="007F7606">
              <w:rPr>
                <w:rFonts w:ascii="Cambria" w:hAnsi="Cambria"/>
                <w:b/>
                <w:bCs/>
                <w:color w:val="000000"/>
                <w:sz w:val="16"/>
                <w:szCs w:val="16"/>
              </w:rPr>
              <w:t>index</w:t>
            </w:r>
            <w:proofErr w:type="spellEnd"/>
          </w:p>
        </w:tc>
        <w:tc>
          <w:tcPr>
            <w:tcW w:w="2151"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SSD</w:t>
            </w:r>
          </w:p>
        </w:tc>
      </w:tr>
      <w:tr w:rsidR="007F7606" w:rsidRPr="007F7606" w:rsidTr="007F7606">
        <w:trPr>
          <w:trHeight w:val="360"/>
          <w:jc w:val="center"/>
        </w:trPr>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7F7606" w:rsidRPr="007F7606" w:rsidRDefault="007F7606">
            <w:pPr>
              <w:rPr>
                <w:rFonts w:ascii="Cambria" w:hAnsi="Cambria"/>
                <w:b/>
                <w:bCs/>
                <w:color w:val="000000"/>
                <w:sz w:val="16"/>
                <w:szCs w:val="16"/>
              </w:rPr>
            </w:pPr>
            <w:r w:rsidRPr="007F7606">
              <w:rPr>
                <w:rFonts w:ascii="Cambria" w:hAnsi="Cambria"/>
                <w:b/>
                <w:bCs/>
                <w:color w:val="000000"/>
                <w:sz w:val="16"/>
                <w:szCs w:val="16"/>
              </w:rPr>
              <w:t>Afferrante</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29</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47</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29</w:t>
            </w:r>
          </w:p>
        </w:tc>
        <w:tc>
          <w:tcPr>
            <w:tcW w:w="998"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230</w:t>
            </w:r>
          </w:p>
        </w:tc>
        <w:tc>
          <w:tcPr>
            <w:tcW w:w="1296"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8</w:t>
            </w:r>
          </w:p>
        </w:tc>
        <w:tc>
          <w:tcPr>
            <w:tcW w:w="1648"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142</w:t>
            </w:r>
          </w:p>
        </w:tc>
        <w:tc>
          <w:tcPr>
            <w:tcW w:w="1461"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7</w:t>
            </w:r>
          </w:p>
        </w:tc>
        <w:tc>
          <w:tcPr>
            <w:tcW w:w="2151"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ING-IND/14</w:t>
            </w:r>
          </w:p>
        </w:tc>
      </w:tr>
      <w:tr w:rsidR="007F7606" w:rsidRPr="007F7606" w:rsidTr="007F7606">
        <w:trPr>
          <w:trHeight w:val="360"/>
          <w:jc w:val="center"/>
        </w:trPr>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7F7606" w:rsidRPr="007F7606" w:rsidRDefault="007F7606">
            <w:pPr>
              <w:rPr>
                <w:rFonts w:ascii="Cambria" w:hAnsi="Cambria"/>
                <w:b/>
                <w:bCs/>
                <w:color w:val="000000"/>
                <w:sz w:val="16"/>
                <w:szCs w:val="16"/>
              </w:rPr>
            </w:pPr>
            <w:r w:rsidRPr="007F7606">
              <w:rPr>
                <w:rFonts w:ascii="Cambria" w:hAnsi="Cambria"/>
                <w:b/>
                <w:bCs/>
                <w:color w:val="000000"/>
                <w:sz w:val="16"/>
                <w:szCs w:val="16"/>
              </w:rPr>
              <w:t>Cupertino</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119</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133</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88</w:t>
            </w:r>
          </w:p>
        </w:tc>
        <w:tc>
          <w:tcPr>
            <w:tcW w:w="998"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655</w:t>
            </w:r>
          </w:p>
        </w:tc>
        <w:tc>
          <w:tcPr>
            <w:tcW w:w="1296"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15</w:t>
            </w:r>
          </w:p>
        </w:tc>
        <w:tc>
          <w:tcPr>
            <w:tcW w:w="1648"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257</w:t>
            </w:r>
          </w:p>
        </w:tc>
        <w:tc>
          <w:tcPr>
            <w:tcW w:w="1461"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9</w:t>
            </w:r>
          </w:p>
        </w:tc>
        <w:tc>
          <w:tcPr>
            <w:tcW w:w="2151"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ING-IND/32</w:t>
            </w:r>
          </w:p>
        </w:tc>
      </w:tr>
      <w:tr w:rsidR="007F7606" w:rsidRPr="007F7606" w:rsidTr="007F7606">
        <w:trPr>
          <w:trHeight w:val="360"/>
          <w:jc w:val="center"/>
        </w:trPr>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7F7606" w:rsidRPr="007F7606" w:rsidRDefault="007F7606">
            <w:pPr>
              <w:rPr>
                <w:rFonts w:ascii="Cambria" w:hAnsi="Cambria"/>
                <w:b/>
                <w:bCs/>
                <w:color w:val="000000"/>
                <w:sz w:val="16"/>
                <w:szCs w:val="16"/>
              </w:rPr>
            </w:pPr>
            <w:r w:rsidRPr="007F7606">
              <w:rPr>
                <w:rFonts w:ascii="Cambria" w:hAnsi="Cambria"/>
                <w:b/>
                <w:bCs/>
                <w:color w:val="000000"/>
                <w:sz w:val="16"/>
                <w:szCs w:val="16"/>
              </w:rPr>
              <w:t>De Tullio</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37</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49</w:t>
            </w:r>
          </w:p>
        </w:tc>
        <w:tc>
          <w:tcPr>
            <w:tcW w:w="889"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54</w:t>
            </w:r>
          </w:p>
        </w:tc>
        <w:tc>
          <w:tcPr>
            <w:tcW w:w="998"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229</w:t>
            </w:r>
          </w:p>
        </w:tc>
        <w:tc>
          <w:tcPr>
            <w:tcW w:w="1296"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7</w:t>
            </w:r>
          </w:p>
        </w:tc>
        <w:tc>
          <w:tcPr>
            <w:tcW w:w="1648"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175</w:t>
            </w:r>
          </w:p>
        </w:tc>
        <w:tc>
          <w:tcPr>
            <w:tcW w:w="1461" w:type="dxa"/>
            <w:tcBorders>
              <w:top w:val="nil"/>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8</w:t>
            </w:r>
          </w:p>
        </w:tc>
        <w:tc>
          <w:tcPr>
            <w:tcW w:w="2151" w:type="dxa"/>
            <w:tcBorders>
              <w:top w:val="nil"/>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ING-IND/06</w:t>
            </w:r>
          </w:p>
        </w:tc>
      </w:tr>
      <w:tr w:rsidR="007F7606" w:rsidRPr="007F7606" w:rsidTr="007F7606">
        <w:trPr>
          <w:trHeight w:val="375"/>
          <w:jc w:val="center"/>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7F7606" w:rsidRPr="007F7606" w:rsidRDefault="007F7606">
            <w:pPr>
              <w:rPr>
                <w:rFonts w:ascii="Cambria" w:hAnsi="Cambria"/>
                <w:b/>
                <w:bCs/>
                <w:color w:val="000000"/>
                <w:sz w:val="16"/>
                <w:szCs w:val="16"/>
              </w:rPr>
            </w:pPr>
            <w:r w:rsidRPr="007F7606">
              <w:rPr>
                <w:rFonts w:ascii="Cambria" w:hAnsi="Cambria"/>
                <w:b/>
                <w:bCs/>
                <w:color w:val="000000"/>
                <w:sz w:val="16"/>
                <w:szCs w:val="16"/>
              </w:rPr>
              <w:t>Grieco</w:t>
            </w:r>
          </w:p>
        </w:tc>
        <w:tc>
          <w:tcPr>
            <w:tcW w:w="889"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80</w:t>
            </w:r>
          </w:p>
        </w:tc>
        <w:tc>
          <w:tcPr>
            <w:tcW w:w="889"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164</w:t>
            </w:r>
          </w:p>
        </w:tc>
        <w:tc>
          <w:tcPr>
            <w:tcW w:w="889"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104</w:t>
            </w:r>
          </w:p>
        </w:tc>
        <w:tc>
          <w:tcPr>
            <w:tcW w:w="998" w:type="dxa"/>
            <w:tcBorders>
              <w:top w:val="nil"/>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674</w:t>
            </w:r>
          </w:p>
        </w:tc>
        <w:tc>
          <w:tcPr>
            <w:tcW w:w="1296" w:type="dxa"/>
            <w:tcBorders>
              <w:top w:val="nil"/>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14</w:t>
            </w:r>
          </w:p>
        </w:tc>
        <w:tc>
          <w:tcPr>
            <w:tcW w:w="1648"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480</w:t>
            </w:r>
          </w:p>
        </w:tc>
        <w:tc>
          <w:tcPr>
            <w:tcW w:w="1461"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12</w:t>
            </w:r>
          </w:p>
        </w:tc>
        <w:tc>
          <w:tcPr>
            <w:tcW w:w="2151" w:type="dxa"/>
            <w:tcBorders>
              <w:top w:val="nil"/>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ING-INF/03</w:t>
            </w:r>
          </w:p>
        </w:tc>
      </w:tr>
      <w:tr w:rsidR="007F7606" w:rsidRPr="007F7606" w:rsidTr="007F7606">
        <w:trPr>
          <w:trHeight w:val="450"/>
          <w:jc w:val="center"/>
        </w:trPr>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7F7606" w:rsidRPr="007F7606" w:rsidRDefault="007F7606">
            <w:pPr>
              <w:jc w:val="center"/>
              <w:rPr>
                <w:rFonts w:ascii="Arial Black" w:hAnsi="Arial Black"/>
                <w:color w:val="FF0000"/>
                <w:sz w:val="16"/>
                <w:szCs w:val="16"/>
              </w:rPr>
            </w:pPr>
            <w:r w:rsidRPr="007F7606">
              <w:rPr>
                <w:rFonts w:ascii="Arial Black" w:hAnsi="Arial Black"/>
                <w:color w:val="FF0000"/>
                <w:sz w:val="16"/>
                <w:szCs w:val="16"/>
              </w:rPr>
              <w:t>1 Dicembre 2014</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2012</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2013</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2014</w:t>
            </w:r>
          </w:p>
        </w:tc>
        <w:tc>
          <w:tcPr>
            <w:tcW w:w="998" w:type="dxa"/>
            <w:tcBorders>
              <w:top w:val="single" w:sz="4" w:space="0" w:color="auto"/>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totale</w:t>
            </w:r>
            <w:proofErr w:type="gramEnd"/>
          </w:p>
        </w:tc>
        <w:tc>
          <w:tcPr>
            <w:tcW w:w="1296" w:type="dxa"/>
            <w:tcBorders>
              <w:top w:val="single" w:sz="4" w:space="0" w:color="auto"/>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h</w:t>
            </w:r>
            <w:proofErr w:type="gramEnd"/>
            <w:r w:rsidRPr="007F7606">
              <w:rPr>
                <w:rFonts w:ascii="Cambria" w:hAnsi="Cambria"/>
                <w:b/>
                <w:bCs/>
                <w:color w:val="000000"/>
                <w:sz w:val="16"/>
                <w:szCs w:val="16"/>
              </w:rPr>
              <w:t>-</w:t>
            </w:r>
            <w:proofErr w:type="spellStart"/>
            <w:r w:rsidRPr="007F7606">
              <w:rPr>
                <w:rFonts w:ascii="Cambria" w:hAnsi="Cambria"/>
                <w:b/>
                <w:bCs/>
                <w:color w:val="000000"/>
                <w:sz w:val="16"/>
                <w:szCs w:val="16"/>
              </w:rPr>
              <w:t>index</w:t>
            </w:r>
            <w:proofErr w:type="spellEnd"/>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citazioni</w:t>
            </w:r>
            <w:proofErr w:type="gramEnd"/>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h</w:t>
            </w:r>
            <w:proofErr w:type="gramEnd"/>
            <w:r w:rsidRPr="007F7606">
              <w:rPr>
                <w:rFonts w:ascii="Cambria" w:hAnsi="Cambria"/>
                <w:b/>
                <w:bCs/>
                <w:color w:val="000000"/>
                <w:sz w:val="16"/>
                <w:szCs w:val="16"/>
              </w:rPr>
              <w:t>-</w:t>
            </w:r>
            <w:proofErr w:type="spellStart"/>
            <w:r w:rsidRPr="007F7606">
              <w:rPr>
                <w:rFonts w:ascii="Cambria" w:hAnsi="Cambria"/>
                <w:b/>
                <w:bCs/>
                <w:color w:val="000000"/>
                <w:sz w:val="16"/>
                <w:szCs w:val="16"/>
              </w:rPr>
              <w:t>index</w:t>
            </w:r>
            <w:proofErr w:type="spellEnd"/>
          </w:p>
        </w:tc>
        <w:tc>
          <w:tcPr>
            <w:tcW w:w="2151" w:type="dxa"/>
            <w:tcBorders>
              <w:top w:val="single" w:sz="4" w:space="0" w:color="auto"/>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SSD</w:t>
            </w:r>
          </w:p>
        </w:tc>
      </w:tr>
      <w:tr w:rsidR="007F7606" w:rsidRPr="007F7606" w:rsidTr="007F7606">
        <w:trPr>
          <w:trHeight w:val="375"/>
          <w:jc w:val="center"/>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7F7606" w:rsidRPr="007F7606" w:rsidRDefault="007F7606">
            <w:pPr>
              <w:rPr>
                <w:rFonts w:ascii="Cambria" w:hAnsi="Cambria"/>
                <w:b/>
                <w:bCs/>
                <w:color w:val="000000"/>
                <w:sz w:val="16"/>
                <w:szCs w:val="16"/>
              </w:rPr>
            </w:pPr>
            <w:r w:rsidRPr="007F7606">
              <w:rPr>
                <w:rFonts w:ascii="Cambria" w:hAnsi="Cambria"/>
                <w:b/>
                <w:bCs/>
                <w:color w:val="000000"/>
                <w:sz w:val="16"/>
                <w:szCs w:val="16"/>
              </w:rPr>
              <w:t>Scozzi</w:t>
            </w:r>
          </w:p>
        </w:tc>
        <w:tc>
          <w:tcPr>
            <w:tcW w:w="889"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75</w:t>
            </w:r>
          </w:p>
        </w:tc>
        <w:tc>
          <w:tcPr>
            <w:tcW w:w="889"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70</w:t>
            </w:r>
          </w:p>
        </w:tc>
        <w:tc>
          <w:tcPr>
            <w:tcW w:w="889"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63</w:t>
            </w:r>
          </w:p>
        </w:tc>
        <w:tc>
          <w:tcPr>
            <w:tcW w:w="998" w:type="dxa"/>
            <w:tcBorders>
              <w:top w:val="nil"/>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530</w:t>
            </w:r>
          </w:p>
        </w:tc>
        <w:tc>
          <w:tcPr>
            <w:tcW w:w="1296" w:type="dxa"/>
            <w:tcBorders>
              <w:top w:val="nil"/>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10</w:t>
            </w:r>
          </w:p>
        </w:tc>
        <w:tc>
          <w:tcPr>
            <w:tcW w:w="1648"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210</w:t>
            </w:r>
          </w:p>
        </w:tc>
        <w:tc>
          <w:tcPr>
            <w:tcW w:w="1461"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8</w:t>
            </w:r>
          </w:p>
        </w:tc>
        <w:tc>
          <w:tcPr>
            <w:tcW w:w="2151" w:type="dxa"/>
            <w:tcBorders>
              <w:top w:val="nil"/>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ING-IND/35</w:t>
            </w:r>
          </w:p>
        </w:tc>
      </w:tr>
      <w:tr w:rsidR="007F7606" w:rsidRPr="007F7606" w:rsidTr="007F7606">
        <w:trPr>
          <w:trHeight w:val="450"/>
          <w:jc w:val="center"/>
        </w:trPr>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7F7606" w:rsidRPr="007F7606" w:rsidRDefault="007F7606">
            <w:pPr>
              <w:jc w:val="center"/>
              <w:rPr>
                <w:rFonts w:ascii="Arial Black" w:hAnsi="Arial Black"/>
                <w:color w:val="FF0000"/>
                <w:sz w:val="16"/>
                <w:szCs w:val="16"/>
              </w:rPr>
            </w:pPr>
            <w:r w:rsidRPr="007F7606">
              <w:rPr>
                <w:rFonts w:ascii="Arial Black" w:hAnsi="Arial Black"/>
                <w:color w:val="FF0000"/>
                <w:sz w:val="16"/>
                <w:szCs w:val="16"/>
              </w:rPr>
              <w:t>19 Dicembre 2014</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2012</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2013</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2014</w:t>
            </w:r>
          </w:p>
        </w:tc>
        <w:tc>
          <w:tcPr>
            <w:tcW w:w="998" w:type="dxa"/>
            <w:tcBorders>
              <w:top w:val="single" w:sz="4" w:space="0" w:color="auto"/>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totale</w:t>
            </w:r>
            <w:proofErr w:type="gramEnd"/>
          </w:p>
        </w:tc>
        <w:tc>
          <w:tcPr>
            <w:tcW w:w="1296" w:type="dxa"/>
            <w:tcBorders>
              <w:top w:val="single" w:sz="4" w:space="0" w:color="auto"/>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h</w:t>
            </w:r>
            <w:proofErr w:type="gramEnd"/>
            <w:r w:rsidRPr="007F7606">
              <w:rPr>
                <w:rFonts w:ascii="Cambria" w:hAnsi="Cambria"/>
                <w:b/>
                <w:bCs/>
                <w:color w:val="000000"/>
                <w:sz w:val="16"/>
                <w:szCs w:val="16"/>
              </w:rPr>
              <w:t>-</w:t>
            </w:r>
            <w:proofErr w:type="spellStart"/>
            <w:r w:rsidRPr="007F7606">
              <w:rPr>
                <w:rFonts w:ascii="Cambria" w:hAnsi="Cambria"/>
                <w:b/>
                <w:bCs/>
                <w:color w:val="000000"/>
                <w:sz w:val="16"/>
                <w:szCs w:val="16"/>
              </w:rPr>
              <w:t>index</w:t>
            </w:r>
            <w:proofErr w:type="spellEnd"/>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citazioni</w:t>
            </w:r>
            <w:proofErr w:type="gramEnd"/>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proofErr w:type="gramStart"/>
            <w:r w:rsidRPr="007F7606">
              <w:rPr>
                <w:rFonts w:ascii="Cambria" w:hAnsi="Cambria"/>
                <w:b/>
                <w:bCs/>
                <w:color w:val="000000"/>
                <w:sz w:val="16"/>
                <w:szCs w:val="16"/>
              </w:rPr>
              <w:t>h</w:t>
            </w:r>
            <w:proofErr w:type="gramEnd"/>
            <w:r w:rsidRPr="007F7606">
              <w:rPr>
                <w:rFonts w:ascii="Cambria" w:hAnsi="Cambria"/>
                <w:b/>
                <w:bCs/>
                <w:color w:val="000000"/>
                <w:sz w:val="16"/>
                <w:szCs w:val="16"/>
              </w:rPr>
              <w:t>-</w:t>
            </w:r>
            <w:proofErr w:type="spellStart"/>
            <w:r w:rsidRPr="007F7606">
              <w:rPr>
                <w:rFonts w:ascii="Cambria" w:hAnsi="Cambria"/>
                <w:b/>
                <w:bCs/>
                <w:color w:val="000000"/>
                <w:sz w:val="16"/>
                <w:szCs w:val="16"/>
              </w:rPr>
              <w:t>index</w:t>
            </w:r>
            <w:proofErr w:type="spellEnd"/>
          </w:p>
        </w:tc>
        <w:tc>
          <w:tcPr>
            <w:tcW w:w="2151" w:type="dxa"/>
            <w:tcBorders>
              <w:top w:val="single" w:sz="4" w:space="0" w:color="auto"/>
              <w:left w:val="nil"/>
              <w:bottom w:val="single" w:sz="4" w:space="0" w:color="auto"/>
              <w:right w:val="single" w:sz="8" w:space="0" w:color="auto"/>
            </w:tcBorders>
            <w:shd w:val="clear" w:color="auto" w:fill="auto"/>
            <w:noWrap/>
            <w:vAlign w:val="center"/>
            <w:hideMark/>
          </w:tcPr>
          <w:p w:rsidR="007F7606" w:rsidRPr="007F7606" w:rsidRDefault="007F7606">
            <w:pPr>
              <w:jc w:val="center"/>
              <w:rPr>
                <w:rFonts w:ascii="Cambria" w:hAnsi="Cambria"/>
                <w:b/>
                <w:bCs/>
                <w:color w:val="000000"/>
                <w:sz w:val="16"/>
                <w:szCs w:val="16"/>
              </w:rPr>
            </w:pPr>
            <w:r w:rsidRPr="007F7606">
              <w:rPr>
                <w:rFonts w:ascii="Cambria" w:hAnsi="Cambria"/>
                <w:b/>
                <w:bCs/>
                <w:color w:val="000000"/>
                <w:sz w:val="16"/>
                <w:szCs w:val="16"/>
              </w:rPr>
              <w:t>SSD</w:t>
            </w:r>
          </w:p>
        </w:tc>
      </w:tr>
      <w:tr w:rsidR="007F7606" w:rsidRPr="007F7606" w:rsidTr="007F7606">
        <w:trPr>
          <w:trHeight w:val="375"/>
          <w:jc w:val="center"/>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7F7606" w:rsidRPr="007F7606" w:rsidRDefault="007F7606">
            <w:pPr>
              <w:rPr>
                <w:rFonts w:ascii="Cambria" w:hAnsi="Cambria"/>
                <w:b/>
                <w:bCs/>
                <w:color w:val="000000"/>
                <w:sz w:val="16"/>
                <w:szCs w:val="16"/>
              </w:rPr>
            </w:pPr>
            <w:r w:rsidRPr="007F7606">
              <w:rPr>
                <w:rFonts w:ascii="Cambria" w:hAnsi="Cambria"/>
                <w:b/>
                <w:bCs/>
                <w:color w:val="000000"/>
                <w:sz w:val="16"/>
                <w:szCs w:val="16"/>
              </w:rPr>
              <w:t>Di Noia</w:t>
            </w:r>
          </w:p>
        </w:tc>
        <w:tc>
          <w:tcPr>
            <w:tcW w:w="889"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113</w:t>
            </w:r>
          </w:p>
        </w:tc>
        <w:tc>
          <w:tcPr>
            <w:tcW w:w="889"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66</w:t>
            </w:r>
          </w:p>
        </w:tc>
        <w:tc>
          <w:tcPr>
            <w:tcW w:w="889"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61</w:t>
            </w:r>
          </w:p>
        </w:tc>
        <w:tc>
          <w:tcPr>
            <w:tcW w:w="998" w:type="dxa"/>
            <w:tcBorders>
              <w:top w:val="nil"/>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945</w:t>
            </w:r>
          </w:p>
        </w:tc>
        <w:tc>
          <w:tcPr>
            <w:tcW w:w="1296" w:type="dxa"/>
            <w:tcBorders>
              <w:top w:val="nil"/>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17</w:t>
            </w:r>
          </w:p>
        </w:tc>
        <w:tc>
          <w:tcPr>
            <w:tcW w:w="1648"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348</w:t>
            </w:r>
          </w:p>
        </w:tc>
        <w:tc>
          <w:tcPr>
            <w:tcW w:w="1461" w:type="dxa"/>
            <w:tcBorders>
              <w:top w:val="nil"/>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9</w:t>
            </w:r>
          </w:p>
        </w:tc>
        <w:tc>
          <w:tcPr>
            <w:tcW w:w="2151" w:type="dxa"/>
            <w:tcBorders>
              <w:top w:val="nil"/>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ING-INF/05</w:t>
            </w:r>
          </w:p>
        </w:tc>
      </w:tr>
      <w:tr w:rsidR="007F7606" w:rsidRPr="007F7606" w:rsidTr="007F7606">
        <w:trPr>
          <w:trHeight w:val="375"/>
          <w:jc w:val="center"/>
        </w:trPr>
        <w:tc>
          <w:tcPr>
            <w:tcW w:w="332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F7606" w:rsidRPr="007F7606" w:rsidRDefault="007F7606">
            <w:pPr>
              <w:rPr>
                <w:rFonts w:ascii="Cambria" w:hAnsi="Cambria"/>
                <w:b/>
                <w:bCs/>
                <w:color w:val="000000"/>
                <w:sz w:val="16"/>
                <w:szCs w:val="16"/>
              </w:rPr>
            </w:pPr>
            <w:r w:rsidRPr="007F7606">
              <w:rPr>
                <w:rFonts w:ascii="Cambria" w:hAnsi="Cambria"/>
                <w:b/>
                <w:bCs/>
                <w:color w:val="000000"/>
                <w:sz w:val="16"/>
                <w:szCs w:val="16"/>
              </w:rPr>
              <w:t>Naso</w:t>
            </w:r>
          </w:p>
        </w:tc>
        <w:tc>
          <w:tcPr>
            <w:tcW w:w="889" w:type="dxa"/>
            <w:tcBorders>
              <w:top w:val="single" w:sz="4" w:space="0" w:color="auto"/>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99</w:t>
            </w:r>
          </w:p>
        </w:tc>
        <w:tc>
          <w:tcPr>
            <w:tcW w:w="889" w:type="dxa"/>
            <w:tcBorders>
              <w:top w:val="single" w:sz="4" w:space="0" w:color="auto"/>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130</w:t>
            </w:r>
          </w:p>
        </w:tc>
        <w:tc>
          <w:tcPr>
            <w:tcW w:w="889" w:type="dxa"/>
            <w:tcBorders>
              <w:top w:val="single" w:sz="4" w:space="0" w:color="auto"/>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107</w:t>
            </w:r>
          </w:p>
        </w:tc>
        <w:tc>
          <w:tcPr>
            <w:tcW w:w="998" w:type="dxa"/>
            <w:tcBorders>
              <w:top w:val="single" w:sz="4" w:space="0" w:color="auto"/>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741</w:t>
            </w:r>
          </w:p>
        </w:tc>
        <w:tc>
          <w:tcPr>
            <w:tcW w:w="1296" w:type="dxa"/>
            <w:tcBorders>
              <w:top w:val="single" w:sz="4" w:space="0" w:color="auto"/>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16</w:t>
            </w:r>
          </w:p>
        </w:tc>
        <w:tc>
          <w:tcPr>
            <w:tcW w:w="1648" w:type="dxa"/>
            <w:tcBorders>
              <w:top w:val="single" w:sz="4" w:space="0" w:color="auto"/>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612</w:t>
            </w:r>
          </w:p>
        </w:tc>
        <w:tc>
          <w:tcPr>
            <w:tcW w:w="1461" w:type="dxa"/>
            <w:tcBorders>
              <w:top w:val="single" w:sz="4" w:space="0" w:color="auto"/>
              <w:left w:val="nil"/>
              <w:bottom w:val="single" w:sz="8" w:space="0" w:color="auto"/>
              <w:right w:val="single" w:sz="4"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14</w:t>
            </w:r>
          </w:p>
        </w:tc>
        <w:tc>
          <w:tcPr>
            <w:tcW w:w="2151" w:type="dxa"/>
            <w:tcBorders>
              <w:top w:val="single" w:sz="4" w:space="0" w:color="auto"/>
              <w:left w:val="nil"/>
              <w:bottom w:val="single" w:sz="8" w:space="0" w:color="auto"/>
              <w:right w:val="single" w:sz="8" w:space="0" w:color="auto"/>
            </w:tcBorders>
            <w:shd w:val="clear" w:color="auto" w:fill="auto"/>
            <w:noWrap/>
            <w:vAlign w:val="center"/>
            <w:hideMark/>
          </w:tcPr>
          <w:p w:rsidR="007F7606" w:rsidRPr="007F7606" w:rsidRDefault="007F7606">
            <w:pPr>
              <w:jc w:val="center"/>
              <w:rPr>
                <w:rFonts w:ascii="Cambria" w:hAnsi="Cambria"/>
                <w:color w:val="000000"/>
                <w:sz w:val="16"/>
                <w:szCs w:val="16"/>
              </w:rPr>
            </w:pPr>
            <w:r w:rsidRPr="007F7606">
              <w:rPr>
                <w:rFonts w:ascii="Cambria" w:hAnsi="Cambria"/>
                <w:color w:val="000000"/>
                <w:sz w:val="16"/>
                <w:szCs w:val="16"/>
              </w:rPr>
              <w:t>ING-INF/04</w:t>
            </w:r>
          </w:p>
        </w:tc>
      </w:tr>
    </w:tbl>
    <w:p w:rsidR="005F296A" w:rsidRDefault="005F296A" w:rsidP="005F296A">
      <w:pPr>
        <w:ind w:firstLine="709"/>
      </w:pPr>
    </w:p>
    <w:p w:rsidR="007F7606" w:rsidRDefault="007F7606" w:rsidP="0034620B">
      <w:pPr>
        <w:spacing w:after="120"/>
        <w:jc w:val="center"/>
        <w:rPr>
          <w:b/>
          <w:sz w:val="22"/>
          <w:szCs w:val="22"/>
        </w:rPr>
      </w:pPr>
    </w:p>
    <w:p w:rsidR="0034620B" w:rsidRDefault="0034620B" w:rsidP="0034620B">
      <w:pPr>
        <w:spacing w:after="120"/>
        <w:jc w:val="center"/>
        <w:rPr>
          <w:b/>
          <w:sz w:val="22"/>
          <w:szCs w:val="22"/>
        </w:rPr>
      </w:pPr>
      <w:r w:rsidRPr="0034620B">
        <w:rPr>
          <w:b/>
          <w:sz w:val="22"/>
          <w:szCs w:val="22"/>
        </w:rPr>
        <w:lastRenderedPageBreak/>
        <w:t xml:space="preserve"> </w:t>
      </w:r>
      <w:r w:rsidRPr="000F2AAF">
        <w:rPr>
          <w:b/>
          <w:sz w:val="22"/>
          <w:szCs w:val="22"/>
        </w:rPr>
        <w:t>IL CONSIGLIO DI AMMINISTRAZIONE</w:t>
      </w:r>
    </w:p>
    <w:p w:rsidR="005F296A" w:rsidRPr="0034620B" w:rsidRDefault="005F296A" w:rsidP="0034620B">
      <w:pPr>
        <w:spacing w:after="120"/>
        <w:ind w:left="1701" w:hanging="1701"/>
        <w:rPr>
          <w:b/>
          <w:sz w:val="22"/>
          <w:szCs w:val="22"/>
        </w:rPr>
      </w:pPr>
      <w:r>
        <w:t>VISTA</w:t>
      </w:r>
      <w:r w:rsidR="0034620B">
        <w:tab/>
      </w:r>
      <w:r>
        <w:t xml:space="preserve"> la Legge 30/12/2010, n. 240, recante “</w:t>
      </w:r>
      <w:r>
        <w:rPr>
          <w:i/>
          <w:iCs/>
        </w:rPr>
        <w:t>Norme in materia di organizzazione delle università, di personale accademico e reclutamento, nonché delega al Governo per incentivare la qualità e l’efficienza del sistema universitario</w:t>
      </w:r>
      <w:r>
        <w:t>”;</w:t>
      </w:r>
    </w:p>
    <w:p w:rsidR="005F296A" w:rsidRDefault="005F296A" w:rsidP="0034620B">
      <w:pPr>
        <w:spacing w:after="120"/>
        <w:ind w:left="1701" w:hanging="1701"/>
      </w:pPr>
      <w:r>
        <w:t>VISTO</w:t>
      </w:r>
      <w:r w:rsidR="0034620B">
        <w:tab/>
      </w:r>
      <w:r>
        <w:t xml:space="preserve"> il “</w:t>
      </w:r>
      <w:r w:rsidRPr="0034620B">
        <w:rPr>
          <w:i/>
          <w:iCs/>
        </w:rPr>
        <w:t>Regolamento per la disciplina delle chiamate di professori di prima e seconda fascia ai sensi dell’art. 18 della legge n. 240/2010</w:t>
      </w:r>
      <w:r>
        <w:t>”, emanato con il D.R. n. 284 del 29/07/2014;</w:t>
      </w:r>
    </w:p>
    <w:p w:rsidR="005F296A" w:rsidRDefault="005F296A" w:rsidP="008759A8">
      <w:pPr>
        <w:spacing w:after="120"/>
        <w:ind w:left="1701" w:hanging="1701"/>
        <w:jc w:val="both"/>
      </w:pPr>
      <w:r>
        <w:t>VISTA</w:t>
      </w:r>
      <w:r w:rsidR="0034620B">
        <w:tab/>
      </w:r>
      <w:r>
        <w:t xml:space="preserve"> la delibera del Consiglio del Dipartimento di Ingegneria Elettrica e dell’Informazione del 4/12/2014, in merit</w:t>
      </w:r>
      <w:r w:rsidR="00C61D0F">
        <w:t>o alla chiamata del dott. David</w:t>
      </w:r>
      <w:r>
        <w:t xml:space="preserve"> Naso, nel ruolo di professore di II fascia nel </w:t>
      </w:r>
      <w:proofErr w:type="spellStart"/>
      <w:r>
        <w:t>ssd</w:t>
      </w:r>
      <w:proofErr w:type="spellEnd"/>
      <w:r>
        <w:t xml:space="preserve"> ING-INF/04 “Automatica” e la chiamata del dott. Tommaso Di Noia, nel ruolo di professore di II fascia nel </w:t>
      </w:r>
      <w:proofErr w:type="spellStart"/>
      <w:r>
        <w:t>ssd</w:t>
      </w:r>
      <w:proofErr w:type="spellEnd"/>
      <w:r>
        <w:t xml:space="preserve"> ING-INF/05 “Sistemi di elaborazione delle informazioni”;</w:t>
      </w:r>
    </w:p>
    <w:p w:rsidR="004B7A71" w:rsidRDefault="004B7A71" w:rsidP="0034620B">
      <w:pPr>
        <w:spacing w:after="120"/>
        <w:ind w:left="1701" w:hanging="1701"/>
      </w:pPr>
      <w:r>
        <w:t>VISTA</w:t>
      </w:r>
      <w:r>
        <w:tab/>
        <w:t>la delibera del Senato Accademico nella seduta del 5 dicembre 2014;</w:t>
      </w:r>
    </w:p>
    <w:p w:rsidR="005F296A" w:rsidRDefault="005F296A" w:rsidP="0034620B">
      <w:pPr>
        <w:spacing w:after="120"/>
        <w:ind w:left="1701" w:hanging="1701"/>
      </w:pPr>
      <w:r>
        <w:t>UDITA</w:t>
      </w:r>
      <w:r w:rsidR="0034620B">
        <w:tab/>
      </w:r>
      <w:r w:rsidR="004B7A71">
        <w:t>la relazione del Rettore</w:t>
      </w:r>
    </w:p>
    <w:p w:rsidR="005F296A" w:rsidRDefault="005F296A" w:rsidP="005F296A">
      <w:pPr>
        <w:ind w:left="851" w:hanging="851"/>
      </w:pPr>
      <w:proofErr w:type="gramStart"/>
      <w:r>
        <w:t>all’unanimità</w:t>
      </w:r>
      <w:proofErr w:type="gramEnd"/>
      <w:r>
        <w:t>,</w:t>
      </w:r>
    </w:p>
    <w:p w:rsidR="0034620B" w:rsidRDefault="0034620B" w:rsidP="005F296A">
      <w:pPr>
        <w:pStyle w:val="Titolo4"/>
        <w:rPr>
          <w:i/>
          <w:iCs/>
        </w:rPr>
      </w:pPr>
    </w:p>
    <w:p w:rsidR="005F296A" w:rsidRPr="008759A8" w:rsidRDefault="005F296A" w:rsidP="0034620B">
      <w:pPr>
        <w:pStyle w:val="Titolo4"/>
        <w:jc w:val="center"/>
        <w:rPr>
          <w:iCs/>
        </w:rPr>
      </w:pPr>
      <w:r w:rsidRPr="008759A8">
        <w:rPr>
          <w:iCs/>
        </w:rPr>
        <w:t>DELIBERA</w:t>
      </w:r>
    </w:p>
    <w:p w:rsidR="004B7A71" w:rsidRDefault="004B7A71" w:rsidP="004B7A71">
      <w:pPr>
        <w:spacing w:after="200" w:line="276" w:lineRule="auto"/>
        <w:jc w:val="both"/>
      </w:pPr>
    </w:p>
    <w:p w:rsidR="004B7A71" w:rsidRPr="00442E55" w:rsidRDefault="004B7A71" w:rsidP="004B7A71">
      <w:pPr>
        <w:spacing w:after="200" w:line="276" w:lineRule="auto"/>
        <w:jc w:val="both"/>
      </w:pPr>
      <w:proofErr w:type="gramStart"/>
      <w:r w:rsidRPr="00442E55">
        <w:t>di</w:t>
      </w:r>
      <w:proofErr w:type="gramEnd"/>
      <w:r w:rsidRPr="00442E55">
        <w:t xml:space="preserve"> approvare la proposta di chiamata </w:t>
      </w:r>
      <w:r w:rsidRPr="004B7A71">
        <w:rPr>
          <w:bCs/>
        </w:rPr>
        <w:t xml:space="preserve">del </w:t>
      </w:r>
      <w:r w:rsidRPr="004B7A71">
        <w:rPr>
          <w:iCs/>
        </w:rPr>
        <w:t xml:space="preserve">Dipartimento di </w:t>
      </w:r>
      <w:r w:rsidRPr="00442E55">
        <w:t>Ingegneria Elettrica e dell’Informazione dei seguenti docenti:</w:t>
      </w:r>
    </w:p>
    <w:p w:rsidR="004B7A71" w:rsidRDefault="004B7A71" w:rsidP="000B6FC9">
      <w:pPr>
        <w:pStyle w:val="Paragrafoelenco"/>
        <w:numPr>
          <w:ilvl w:val="0"/>
          <w:numId w:val="9"/>
        </w:numPr>
        <w:spacing w:after="120"/>
        <w:jc w:val="both"/>
      </w:pPr>
      <w:proofErr w:type="gramStart"/>
      <w:r>
        <w:t>del</w:t>
      </w:r>
      <w:proofErr w:type="gramEnd"/>
      <w:r>
        <w:t xml:space="preserve"> dott. David</w:t>
      </w:r>
      <w:r w:rsidR="0034620B">
        <w:t xml:space="preserve"> Naso, nel ruolo di professore di II fascia nel </w:t>
      </w:r>
      <w:proofErr w:type="spellStart"/>
      <w:r w:rsidR="0034620B">
        <w:t>ssd</w:t>
      </w:r>
      <w:proofErr w:type="spellEnd"/>
      <w:r w:rsidR="0034620B">
        <w:t xml:space="preserve"> ING-INF/04 </w:t>
      </w:r>
      <w:r>
        <w:t>“</w:t>
      </w:r>
      <w:r w:rsidR="0034620B">
        <w:t xml:space="preserve">Automatica” </w:t>
      </w:r>
    </w:p>
    <w:p w:rsidR="0034620B" w:rsidRDefault="0034620B" w:rsidP="000B6FC9">
      <w:pPr>
        <w:pStyle w:val="Paragrafoelenco"/>
        <w:numPr>
          <w:ilvl w:val="0"/>
          <w:numId w:val="9"/>
        </w:numPr>
        <w:spacing w:after="120"/>
        <w:jc w:val="both"/>
      </w:pPr>
      <w:proofErr w:type="gramStart"/>
      <w:r>
        <w:t>del</w:t>
      </w:r>
      <w:proofErr w:type="gramEnd"/>
      <w:r>
        <w:t xml:space="preserve"> dott. Tommaso Di Noia, nel ruolo di professore di II fascia nel </w:t>
      </w:r>
      <w:proofErr w:type="spellStart"/>
      <w:r>
        <w:t>ssd</w:t>
      </w:r>
      <w:proofErr w:type="spellEnd"/>
      <w:r>
        <w:t xml:space="preserve"> ING-INF/05 “Sistemi di e</w:t>
      </w:r>
      <w:r w:rsidR="004B7A71">
        <w:t>laborazione delle informazioni”.</w:t>
      </w:r>
    </w:p>
    <w:p w:rsidR="00E534E5" w:rsidRPr="005C602B" w:rsidRDefault="00E534E5" w:rsidP="00E534E5">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rsidR="00E534E5" w:rsidRPr="00E534E5" w:rsidRDefault="00E534E5" w:rsidP="00E534E5">
      <w:pPr>
        <w:jc w:val="both"/>
        <w:rPr>
          <w:sz w:val="22"/>
          <w:szCs w:val="22"/>
        </w:rPr>
      </w:pPr>
      <w:r w:rsidRPr="00E534E5">
        <w:rPr>
          <w:sz w:val="22"/>
          <w:szCs w:val="22"/>
        </w:rPr>
        <w:t>Gli uffici dell’Amministrazione centrale opereranno in conformità, nell’ambito delle rispettive competenze.</w:t>
      </w:r>
    </w:p>
    <w:p w:rsidR="00E534E5" w:rsidRPr="00E534E5" w:rsidRDefault="00E534E5" w:rsidP="000B6FC9">
      <w:pPr>
        <w:pStyle w:val="Paragrafoelenco"/>
        <w:numPr>
          <w:ilvl w:val="0"/>
          <w:numId w:val="7"/>
        </w:numPr>
        <w:spacing w:after="120"/>
        <w:jc w:val="both"/>
        <w:rPr>
          <w:sz w:val="22"/>
          <w:szCs w:val="22"/>
          <w:lang w:eastAsia="en-US"/>
        </w:rPr>
      </w:pPr>
      <w:r w:rsidRPr="00E534E5">
        <w:rPr>
          <w:sz w:val="22"/>
          <w:szCs w:val="22"/>
          <w:lang w:eastAsia="en-US"/>
        </w:rPr>
        <w:br w:type="page"/>
      </w:r>
    </w:p>
    <w:p w:rsidR="008759A8" w:rsidRDefault="008759A8" w:rsidP="006D6DB9">
      <w:pPr>
        <w:autoSpaceDE w:val="0"/>
        <w:autoSpaceDN w:val="0"/>
        <w:adjustRightInd w:val="0"/>
        <w:spacing w:after="120"/>
        <w:jc w:val="both"/>
        <w:rPr>
          <w:sz w:val="22"/>
          <w:szCs w:val="22"/>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8759A8" w:rsidRPr="00EC2063" w:rsidTr="004872A7">
        <w:trPr>
          <w:trHeight w:val="1495"/>
          <w:jc w:val="center"/>
        </w:trPr>
        <w:tc>
          <w:tcPr>
            <w:tcW w:w="7797" w:type="dxa"/>
            <w:gridSpan w:val="2"/>
            <w:tcBorders>
              <w:bottom w:val="single" w:sz="4" w:space="0" w:color="auto"/>
            </w:tcBorders>
            <w:shd w:val="clear" w:color="auto" w:fill="auto"/>
            <w:vAlign w:val="center"/>
          </w:tcPr>
          <w:p w:rsidR="008759A8" w:rsidRPr="00EC2063" w:rsidRDefault="008759A8" w:rsidP="004872A7">
            <w:pPr>
              <w:jc w:val="center"/>
              <w:rPr>
                <w:noProof/>
                <w:color w:val="000000"/>
              </w:rPr>
            </w:pPr>
            <w:r w:rsidRPr="00EC2063">
              <w:rPr>
                <w:noProof/>
              </w:rPr>
              <w:drawing>
                <wp:inline distT="0" distB="0" distL="0" distR="0" wp14:anchorId="32C51ED7" wp14:editId="4F3CFE3D">
                  <wp:extent cx="511810" cy="511810"/>
                  <wp:effectExtent l="0" t="0" r="2540" b="2540"/>
                  <wp:docPr id="10"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8759A8" w:rsidRPr="00EC2063" w:rsidRDefault="008759A8" w:rsidP="004872A7">
            <w:pPr>
              <w:jc w:val="center"/>
            </w:pPr>
            <w:r w:rsidRPr="00EC2063">
              <w:rPr>
                <w:color w:val="009999"/>
              </w:rPr>
              <w:t>Politecnico di Bari</w:t>
            </w:r>
          </w:p>
        </w:tc>
        <w:tc>
          <w:tcPr>
            <w:tcW w:w="2643" w:type="dxa"/>
            <w:tcBorders>
              <w:left w:val="single" w:sz="4" w:space="0" w:color="auto"/>
            </w:tcBorders>
            <w:shd w:val="clear" w:color="auto" w:fill="auto"/>
            <w:vAlign w:val="center"/>
          </w:tcPr>
          <w:p w:rsidR="008759A8" w:rsidRPr="00EC2063" w:rsidRDefault="008759A8" w:rsidP="004872A7">
            <w:pPr>
              <w:jc w:val="center"/>
              <w:rPr>
                <w:b/>
                <w:spacing w:val="20"/>
                <w:u w:val="single"/>
              </w:rPr>
            </w:pPr>
            <w:r w:rsidRPr="00EC2063">
              <w:rPr>
                <w:b/>
                <w:spacing w:val="20"/>
                <w:u w:val="single"/>
              </w:rPr>
              <w:t xml:space="preserve">Verbale n. </w:t>
            </w:r>
            <w:r>
              <w:rPr>
                <w:b/>
                <w:spacing w:val="20"/>
                <w:u w:val="single"/>
              </w:rPr>
              <w:t>19</w:t>
            </w:r>
          </w:p>
          <w:p w:rsidR="008759A8" w:rsidRPr="00EC2063" w:rsidRDefault="008759A8" w:rsidP="004872A7">
            <w:pPr>
              <w:jc w:val="center"/>
            </w:pPr>
            <w:proofErr w:type="gramStart"/>
            <w:r w:rsidRPr="00EC2063">
              <w:rPr>
                <w:b/>
                <w:spacing w:val="20"/>
                <w:u w:val="single"/>
              </w:rPr>
              <w:t>del</w:t>
            </w:r>
            <w:proofErr w:type="gramEnd"/>
            <w:r w:rsidRPr="00EC2063">
              <w:rPr>
                <w:b/>
                <w:spacing w:val="20"/>
                <w:u w:val="single"/>
              </w:rPr>
              <w:t xml:space="preserve"> </w:t>
            </w:r>
            <w:r>
              <w:rPr>
                <w:b/>
                <w:spacing w:val="20"/>
                <w:u w:val="single"/>
              </w:rPr>
              <w:t>19 dicembre</w:t>
            </w:r>
            <w:r w:rsidRPr="00EC2063">
              <w:rPr>
                <w:b/>
                <w:spacing w:val="20"/>
                <w:u w:val="single"/>
              </w:rPr>
              <w:t xml:space="preserve"> 2014</w:t>
            </w:r>
          </w:p>
        </w:tc>
      </w:tr>
      <w:tr w:rsidR="008759A8" w:rsidRPr="00EC2063" w:rsidTr="004872A7">
        <w:trPr>
          <w:trHeight w:val="847"/>
          <w:jc w:val="center"/>
        </w:trPr>
        <w:tc>
          <w:tcPr>
            <w:tcW w:w="3673" w:type="dxa"/>
            <w:tcBorders>
              <w:right w:val="single" w:sz="4" w:space="0" w:color="auto"/>
            </w:tcBorders>
            <w:shd w:val="clear" w:color="auto" w:fill="auto"/>
            <w:vAlign w:val="center"/>
          </w:tcPr>
          <w:p w:rsidR="008759A8" w:rsidRPr="003E5EDE" w:rsidRDefault="008759A8" w:rsidP="004872A7">
            <w:pPr>
              <w:pStyle w:val="Paragrafoelenco"/>
              <w:autoSpaceDE w:val="0"/>
              <w:autoSpaceDN w:val="0"/>
              <w:adjustRightInd w:val="0"/>
              <w:ind w:left="0"/>
              <w:jc w:val="center"/>
              <w:rPr>
                <w:b/>
                <w:bCs/>
                <w:sz w:val="20"/>
                <w:szCs w:val="20"/>
              </w:rPr>
            </w:pPr>
            <w:r w:rsidRPr="003E5EDE">
              <w:rPr>
                <w:b/>
                <w:bCs/>
                <w:sz w:val="20"/>
                <w:szCs w:val="20"/>
              </w:rPr>
              <w:t>PROGRAMMAZIONE E ATTIVITA’ NORMATIVA</w:t>
            </w:r>
          </w:p>
          <w:p w:rsidR="008759A8" w:rsidRPr="00606F57" w:rsidRDefault="008759A8" w:rsidP="004872A7">
            <w:pPr>
              <w:pStyle w:val="Paragrafoelenco"/>
              <w:ind w:left="709" w:hanging="709"/>
              <w:jc w:val="center"/>
              <w:rPr>
                <w:b/>
                <w:sz w:val="20"/>
                <w:szCs w:val="20"/>
              </w:rPr>
            </w:pPr>
          </w:p>
        </w:tc>
        <w:tc>
          <w:tcPr>
            <w:tcW w:w="6767" w:type="dxa"/>
            <w:gridSpan w:val="2"/>
            <w:tcBorders>
              <w:left w:val="single" w:sz="4" w:space="0" w:color="auto"/>
            </w:tcBorders>
            <w:shd w:val="clear" w:color="auto" w:fill="auto"/>
            <w:vAlign w:val="center"/>
          </w:tcPr>
          <w:p w:rsidR="008759A8" w:rsidRPr="003E5EDE" w:rsidRDefault="008759A8" w:rsidP="004872A7">
            <w:pPr>
              <w:pStyle w:val="Paragrafoelenco"/>
              <w:autoSpaceDE w:val="0"/>
              <w:autoSpaceDN w:val="0"/>
              <w:adjustRightInd w:val="0"/>
              <w:ind w:left="0"/>
              <w:rPr>
                <w:bCs/>
                <w:sz w:val="20"/>
                <w:szCs w:val="20"/>
              </w:rPr>
            </w:pPr>
            <w:r>
              <w:rPr>
                <w:sz w:val="20"/>
                <w:szCs w:val="20"/>
              </w:rPr>
              <w:t>111</w:t>
            </w:r>
            <w:r w:rsidRPr="003E5EDE">
              <w:rPr>
                <w:sz w:val="20"/>
                <w:szCs w:val="20"/>
              </w:rPr>
              <w:tab/>
            </w:r>
            <w:r w:rsidRPr="003E5EDE">
              <w:rPr>
                <w:bCs/>
                <w:sz w:val="20"/>
                <w:szCs w:val="20"/>
              </w:rPr>
              <w:t>Regolamento Missioni.</w:t>
            </w:r>
          </w:p>
          <w:p w:rsidR="008759A8" w:rsidRPr="00606F57" w:rsidRDefault="008759A8" w:rsidP="004872A7">
            <w:pPr>
              <w:ind w:left="709" w:hanging="709"/>
              <w:jc w:val="both"/>
              <w:rPr>
                <w:bCs/>
                <w:sz w:val="20"/>
                <w:szCs w:val="20"/>
              </w:rPr>
            </w:pPr>
          </w:p>
        </w:tc>
      </w:tr>
    </w:tbl>
    <w:p w:rsidR="008759A8" w:rsidRDefault="008759A8" w:rsidP="006D6DB9">
      <w:pPr>
        <w:autoSpaceDE w:val="0"/>
        <w:autoSpaceDN w:val="0"/>
        <w:adjustRightInd w:val="0"/>
        <w:spacing w:after="120"/>
        <w:jc w:val="both"/>
        <w:rPr>
          <w:sz w:val="22"/>
          <w:szCs w:val="22"/>
        </w:rPr>
      </w:pPr>
    </w:p>
    <w:p w:rsidR="007537C0" w:rsidRDefault="007537C0" w:rsidP="008759A8">
      <w:pPr>
        <w:spacing w:line="360" w:lineRule="auto"/>
        <w:jc w:val="both"/>
      </w:pPr>
      <w:r w:rsidRPr="007537C0">
        <w:t xml:space="preserve">Il Rettore riferisce che </w:t>
      </w:r>
      <w:r w:rsidR="008759A8">
        <w:t xml:space="preserve">è stata predisposta una bozza del nuovo “Regolamento Missioni”, resosi necessario per adeguare il </w:t>
      </w:r>
      <w:proofErr w:type="gramStart"/>
      <w:r w:rsidR="008759A8">
        <w:t>testo  alla</w:t>
      </w:r>
      <w:proofErr w:type="gramEnd"/>
      <w:r w:rsidR="008759A8">
        <w:t xml:space="preserve"> nuova normativa e alle nuove esigenze di questo Politecnico.</w:t>
      </w:r>
    </w:p>
    <w:p w:rsidR="008759A8" w:rsidRDefault="008759A8" w:rsidP="008759A8">
      <w:pPr>
        <w:spacing w:line="360" w:lineRule="auto"/>
        <w:jc w:val="both"/>
      </w:pPr>
      <w:r>
        <w:t>Tale bozza</w:t>
      </w:r>
      <w:r w:rsidR="00224EBA">
        <w:t>,</w:t>
      </w:r>
      <w:r>
        <w:t xml:space="preserve"> già presentata a questo Consiglio nella scorsa seduta</w:t>
      </w:r>
      <w:r w:rsidR="00224EBA">
        <w:t>,</w:t>
      </w:r>
      <w:r>
        <w:t xml:space="preserve"> ha recepito le richieste di modifica prospettate dai Consiglieri e dagli organismi ai quali era stata trasmessa con richiesta di parere.</w:t>
      </w:r>
    </w:p>
    <w:p w:rsidR="008759A8" w:rsidRDefault="008759A8" w:rsidP="008759A8">
      <w:pPr>
        <w:spacing w:line="360" w:lineRule="auto"/>
        <w:jc w:val="both"/>
      </w:pPr>
      <w:r>
        <w:t>Il Testo normativo opportunamente modificato, rispetto alla versione originaria, viene di seguito riportato:</w:t>
      </w:r>
    </w:p>
    <w:p w:rsidR="008759A8" w:rsidRDefault="008759A8" w:rsidP="008759A8">
      <w:pPr>
        <w:spacing w:line="360" w:lineRule="auto"/>
        <w:jc w:val="both"/>
      </w:pPr>
    </w:p>
    <w:p w:rsidR="00DE74E7" w:rsidRPr="00AD19D9" w:rsidRDefault="00DE74E7" w:rsidP="00AD19D9">
      <w:pPr>
        <w:spacing w:after="120"/>
        <w:jc w:val="center"/>
        <w:rPr>
          <w:b/>
          <w:smallCaps/>
          <w:sz w:val="22"/>
          <w:szCs w:val="22"/>
        </w:rPr>
      </w:pPr>
      <w:r w:rsidRPr="00AD19D9">
        <w:rPr>
          <w:b/>
          <w:smallCaps/>
          <w:sz w:val="22"/>
          <w:szCs w:val="22"/>
        </w:rPr>
        <w:t>Titolo I</w:t>
      </w:r>
    </w:p>
    <w:p w:rsidR="00DE74E7" w:rsidRPr="00AD19D9" w:rsidRDefault="00DE74E7" w:rsidP="00AD19D9">
      <w:pPr>
        <w:spacing w:after="120"/>
        <w:jc w:val="center"/>
        <w:rPr>
          <w:b/>
          <w:sz w:val="22"/>
          <w:szCs w:val="22"/>
        </w:rPr>
      </w:pPr>
      <w:r w:rsidRPr="00AD19D9">
        <w:rPr>
          <w:b/>
          <w:sz w:val="22"/>
          <w:szCs w:val="22"/>
        </w:rPr>
        <w:t>Definizioni</w:t>
      </w:r>
    </w:p>
    <w:p w:rsidR="00DE74E7" w:rsidRPr="00C10DBB" w:rsidRDefault="00DE74E7" w:rsidP="00AD19D9">
      <w:pPr>
        <w:spacing w:after="120"/>
        <w:jc w:val="both"/>
        <w:rPr>
          <w:sz w:val="22"/>
          <w:szCs w:val="22"/>
        </w:rPr>
      </w:pPr>
    </w:p>
    <w:p w:rsidR="00DE74E7" w:rsidRPr="00AD19D9" w:rsidRDefault="00DE74E7" w:rsidP="00AD19D9">
      <w:pPr>
        <w:pStyle w:val="Articolo"/>
        <w:rPr>
          <w:rFonts w:ascii="Times New Roman" w:hAnsi="Times New Roman"/>
          <w:sz w:val="22"/>
          <w:szCs w:val="22"/>
        </w:rPr>
      </w:pPr>
      <w:r w:rsidRPr="00AD19D9">
        <w:rPr>
          <w:rFonts w:ascii="Times New Roman" w:hAnsi="Times New Roman"/>
          <w:sz w:val="22"/>
          <w:szCs w:val="22"/>
        </w:rPr>
        <w:t>Art. 1 - Oggetto del Regolamento</w:t>
      </w:r>
    </w:p>
    <w:p w:rsidR="00DE74E7" w:rsidRPr="00C10DBB" w:rsidRDefault="00DE74E7" w:rsidP="00AD19D9">
      <w:pPr>
        <w:numPr>
          <w:ilvl w:val="0"/>
          <w:numId w:val="128"/>
        </w:numPr>
        <w:tabs>
          <w:tab w:val="clear" w:pos="644"/>
          <w:tab w:val="num" w:pos="360"/>
        </w:tabs>
        <w:spacing w:after="120"/>
        <w:ind w:left="360" w:hanging="360"/>
        <w:jc w:val="both"/>
        <w:rPr>
          <w:sz w:val="22"/>
          <w:szCs w:val="22"/>
        </w:rPr>
      </w:pPr>
      <w:r w:rsidRPr="00C10DBB">
        <w:rPr>
          <w:sz w:val="22"/>
          <w:szCs w:val="22"/>
        </w:rPr>
        <w:t xml:space="preserve">Il presente Regolamento, in conformità a quanto disposto all’art. 68 </w:t>
      </w:r>
      <w:proofErr w:type="gramStart"/>
      <w:r w:rsidRPr="00C10DBB">
        <w:rPr>
          <w:sz w:val="22"/>
          <w:szCs w:val="22"/>
        </w:rPr>
        <w:t>del  Regolamento</w:t>
      </w:r>
      <w:proofErr w:type="gramEnd"/>
      <w:r w:rsidRPr="00C10DBB">
        <w:rPr>
          <w:sz w:val="22"/>
          <w:szCs w:val="22"/>
        </w:rPr>
        <w:t xml:space="preserve"> di Ateneo per l'Amministrazione, la Finanza e la Contabilità, disciplina il trattamento economico e le procedure di conferimento degli incarichi di missione dei soggetti di cui al successivo articolo 2.</w:t>
      </w:r>
    </w:p>
    <w:p w:rsidR="00DE74E7" w:rsidRPr="00C10DBB" w:rsidRDefault="00DE74E7" w:rsidP="00AD19D9">
      <w:pPr>
        <w:numPr>
          <w:ilvl w:val="0"/>
          <w:numId w:val="128"/>
        </w:numPr>
        <w:tabs>
          <w:tab w:val="clear" w:pos="644"/>
          <w:tab w:val="num" w:pos="360"/>
        </w:tabs>
        <w:spacing w:after="120"/>
        <w:ind w:left="360" w:hanging="360"/>
        <w:jc w:val="both"/>
        <w:rPr>
          <w:sz w:val="22"/>
          <w:szCs w:val="22"/>
        </w:rPr>
      </w:pPr>
      <w:r w:rsidRPr="00C10DBB">
        <w:rPr>
          <w:sz w:val="22"/>
          <w:szCs w:val="22"/>
        </w:rPr>
        <w:t>Costituisce missione la prestazione di attività svolte nell’interesse del Politecnico, al di fuori dalla ordinaria sede di servizio, sia nel territorio nazionale che all’estero e configurata in modo da rispondere prioritariamente al criterio della massima convenienza economica.</w:t>
      </w:r>
    </w:p>
    <w:p w:rsidR="00AD19D9" w:rsidRDefault="00AD19D9" w:rsidP="00AD19D9">
      <w:pPr>
        <w:pStyle w:val="Articolo"/>
        <w:rPr>
          <w:rFonts w:ascii="Times New Roman" w:hAnsi="Times New Roman"/>
          <w:b w:val="0"/>
          <w:sz w:val="22"/>
          <w:szCs w:val="22"/>
        </w:rPr>
      </w:pPr>
    </w:p>
    <w:p w:rsidR="00DE74E7" w:rsidRPr="00AD19D9" w:rsidRDefault="00DE74E7" w:rsidP="00AD19D9">
      <w:pPr>
        <w:pStyle w:val="Articolo"/>
        <w:rPr>
          <w:rFonts w:ascii="Times New Roman" w:hAnsi="Times New Roman"/>
          <w:sz w:val="22"/>
          <w:szCs w:val="22"/>
        </w:rPr>
      </w:pPr>
      <w:r w:rsidRPr="00AD19D9">
        <w:rPr>
          <w:rFonts w:ascii="Times New Roman" w:hAnsi="Times New Roman"/>
          <w:sz w:val="22"/>
          <w:szCs w:val="22"/>
        </w:rPr>
        <w:t>Art. 2 - Soggetti destinatari</w:t>
      </w:r>
    </w:p>
    <w:p w:rsidR="00DE74E7" w:rsidRPr="00C10DBB" w:rsidRDefault="00DE74E7" w:rsidP="00AD19D9">
      <w:pPr>
        <w:spacing w:after="120"/>
        <w:ind w:left="360" w:hanging="360"/>
        <w:jc w:val="both"/>
        <w:rPr>
          <w:sz w:val="22"/>
          <w:szCs w:val="22"/>
        </w:rPr>
      </w:pPr>
      <w:r w:rsidRPr="00C10DBB">
        <w:rPr>
          <w:sz w:val="22"/>
          <w:szCs w:val="22"/>
        </w:rPr>
        <w:t>1.</w:t>
      </w:r>
      <w:r w:rsidRPr="00C10DBB">
        <w:rPr>
          <w:sz w:val="22"/>
          <w:szCs w:val="22"/>
        </w:rPr>
        <w:tab/>
        <w:t xml:space="preserve">Sono legittimati a svolgere missioni </w:t>
      </w:r>
      <w:r w:rsidRPr="00C10DBB">
        <w:rPr>
          <w:bCs/>
          <w:iCs/>
          <w:sz w:val="22"/>
          <w:szCs w:val="22"/>
        </w:rPr>
        <w:t>e percepire il trattamento economico di rimborso delle spese, secondo le modalità ed i limiti del presente</w:t>
      </w:r>
      <w:r w:rsidRPr="00C10DBB">
        <w:rPr>
          <w:sz w:val="22"/>
          <w:szCs w:val="22"/>
        </w:rPr>
        <w:t xml:space="preserve"> </w:t>
      </w:r>
      <w:r w:rsidRPr="00C10DBB">
        <w:rPr>
          <w:bCs/>
          <w:iCs/>
          <w:sz w:val="22"/>
          <w:szCs w:val="22"/>
        </w:rPr>
        <w:t>Regolamento</w:t>
      </w:r>
      <w:r w:rsidRPr="00C10DBB">
        <w:rPr>
          <w:sz w:val="22"/>
          <w:szCs w:val="22"/>
        </w:rPr>
        <w:t>, i seguenti soggetti:</w:t>
      </w:r>
    </w:p>
    <w:p w:rsidR="00DE74E7" w:rsidRPr="00C10DBB" w:rsidRDefault="00DE74E7" w:rsidP="00AD19D9">
      <w:pPr>
        <w:spacing w:after="120"/>
        <w:ind w:left="720" w:hanging="360"/>
        <w:jc w:val="both"/>
        <w:rPr>
          <w:sz w:val="22"/>
          <w:szCs w:val="22"/>
        </w:rPr>
      </w:pPr>
      <w:r w:rsidRPr="00C10DBB">
        <w:rPr>
          <w:sz w:val="22"/>
          <w:szCs w:val="22"/>
        </w:rPr>
        <w:t xml:space="preserve">a) </w:t>
      </w:r>
      <w:r w:rsidRPr="00C10DBB">
        <w:rPr>
          <w:sz w:val="22"/>
          <w:szCs w:val="22"/>
        </w:rPr>
        <w:tab/>
        <w:t xml:space="preserve">- Professori di ruolo, ricercatori sia a tempo indeterminato che determinato; dirigenti e personale tecnico, amministrativo e </w:t>
      </w:r>
      <w:proofErr w:type="gramStart"/>
      <w:r w:rsidRPr="00C10DBB">
        <w:rPr>
          <w:sz w:val="22"/>
          <w:szCs w:val="22"/>
        </w:rPr>
        <w:t>bibliotecario  sia</w:t>
      </w:r>
      <w:proofErr w:type="gramEnd"/>
      <w:r w:rsidRPr="00C10DBB">
        <w:rPr>
          <w:sz w:val="22"/>
          <w:szCs w:val="22"/>
        </w:rPr>
        <w:t xml:space="preserve"> a tempo indeterminato che determinato;</w:t>
      </w:r>
    </w:p>
    <w:p w:rsidR="00DE74E7" w:rsidRPr="00C10DBB" w:rsidRDefault="00DE74E7" w:rsidP="00AD19D9">
      <w:pPr>
        <w:spacing w:after="120"/>
        <w:ind w:left="720"/>
        <w:jc w:val="both"/>
        <w:rPr>
          <w:sz w:val="22"/>
          <w:szCs w:val="22"/>
        </w:rPr>
      </w:pPr>
      <w:r w:rsidRPr="00C10DBB">
        <w:rPr>
          <w:sz w:val="22"/>
          <w:szCs w:val="22"/>
        </w:rPr>
        <w:t xml:space="preserve">- i dipendenti dello Stato in servizio presso altre Università o altre amministrazioni chiamati dal Politecnico a svolgere attività nell’esclusivo interesse del medesimo, </w:t>
      </w:r>
    </w:p>
    <w:p w:rsidR="00DE74E7" w:rsidRPr="00C10DBB" w:rsidRDefault="00DE74E7" w:rsidP="00AD19D9">
      <w:pPr>
        <w:spacing w:after="120"/>
        <w:ind w:left="720"/>
        <w:jc w:val="both"/>
        <w:rPr>
          <w:sz w:val="22"/>
          <w:szCs w:val="22"/>
        </w:rPr>
      </w:pPr>
      <w:r w:rsidRPr="00C10DBB">
        <w:rPr>
          <w:sz w:val="22"/>
          <w:szCs w:val="22"/>
        </w:rPr>
        <w:t>-il personale in servizio presso Università o Isti</w:t>
      </w:r>
      <w:r w:rsidRPr="00C10DBB">
        <w:rPr>
          <w:sz w:val="22"/>
          <w:szCs w:val="22"/>
        </w:rPr>
        <w:softHyphen/>
        <w:t>tuzioni scientifiche, anche     estere, per attività presso il Politecnico in esito a scambi e ricerche bilaterali o a progetti di cooperazione universi</w:t>
      </w:r>
      <w:r w:rsidRPr="00C10DBB">
        <w:rPr>
          <w:sz w:val="22"/>
          <w:szCs w:val="22"/>
        </w:rPr>
        <w:softHyphen/>
        <w:t xml:space="preserve">taria. </w:t>
      </w:r>
    </w:p>
    <w:p w:rsidR="00DE74E7" w:rsidRPr="00C10DBB" w:rsidRDefault="00DE74E7" w:rsidP="00AD19D9">
      <w:pPr>
        <w:spacing w:after="120"/>
        <w:ind w:left="720"/>
        <w:jc w:val="both"/>
        <w:rPr>
          <w:sz w:val="22"/>
          <w:szCs w:val="22"/>
        </w:rPr>
      </w:pPr>
      <w:r w:rsidRPr="00C10DBB">
        <w:rPr>
          <w:sz w:val="22"/>
          <w:szCs w:val="22"/>
        </w:rPr>
        <w:t>- gli esperti, non dipendenti dalle Università</w:t>
      </w:r>
      <w:r w:rsidR="0099212D" w:rsidRPr="00C10DBB">
        <w:rPr>
          <w:sz w:val="22"/>
          <w:szCs w:val="22"/>
        </w:rPr>
        <w:t xml:space="preserve"> </w:t>
      </w:r>
      <w:r w:rsidRPr="00C10DBB">
        <w:rPr>
          <w:sz w:val="22"/>
          <w:szCs w:val="22"/>
        </w:rPr>
        <w:t>o dalla Pubblica Amministrazione, quando ope</w:t>
      </w:r>
      <w:r w:rsidRPr="00C10DBB">
        <w:rPr>
          <w:sz w:val="22"/>
          <w:szCs w:val="22"/>
        </w:rPr>
        <w:softHyphen/>
        <w:t>rino a supporto delle attività istituzionali, o siano formalmente inseriti nei programmi di ricerca diretti da do</w:t>
      </w:r>
      <w:r w:rsidRPr="00C10DBB">
        <w:rPr>
          <w:sz w:val="22"/>
          <w:szCs w:val="22"/>
        </w:rPr>
        <w:softHyphen/>
        <w:t xml:space="preserve">centi del Politecnico con liquidazione della spesa su fondi specifici; </w:t>
      </w:r>
    </w:p>
    <w:p w:rsidR="00DE74E7" w:rsidRPr="00C10DBB" w:rsidRDefault="00DE74E7" w:rsidP="00AD19D9">
      <w:pPr>
        <w:spacing w:after="120"/>
        <w:ind w:left="720"/>
        <w:jc w:val="both"/>
        <w:rPr>
          <w:sz w:val="22"/>
          <w:szCs w:val="22"/>
        </w:rPr>
      </w:pPr>
      <w:r w:rsidRPr="00C10DBB">
        <w:rPr>
          <w:sz w:val="22"/>
          <w:szCs w:val="22"/>
        </w:rPr>
        <w:t>- membri di organi collegiali di governo;</w:t>
      </w:r>
    </w:p>
    <w:p w:rsidR="00DE74E7" w:rsidRPr="00C10DBB" w:rsidRDefault="00DE74E7" w:rsidP="00AD19D9">
      <w:pPr>
        <w:spacing w:after="120"/>
        <w:ind w:left="720" w:hanging="360"/>
        <w:jc w:val="both"/>
        <w:rPr>
          <w:sz w:val="22"/>
          <w:szCs w:val="22"/>
        </w:rPr>
      </w:pPr>
      <w:r w:rsidRPr="00C10DBB">
        <w:rPr>
          <w:sz w:val="22"/>
          <w:szCs w:val="22"/>
        </w:rPr>
        <w:t xml:space="preserve">b) </w:t>
      </w:r>
      <w:r w:rsidRPr="00C10DBB">
        <w:rPr>
          <w:sz w:val="22"/>
          <w:szCs w:val="22"/>
        </w:rPr>
        <w:tab/>
        <w:t xml:space="preserve">- gli studenti dei corsi di studio del Politecnico, quando svolgano </w:t>
      </w:r>
      <w:proofErr w:type="gramStart"/>
      <w:r w:rsidRPr="00C10DBB">
        <w:rPr>
          <w:sz w:val="22"/>
          <w:szCs w:val="22"/>
        </w:rPr>
        <w:t>attività  di</w:t>
      </w:r>
      <w:proofErr w:type="gramEnd"/>
      <w:r w:rsidRPr="00C10DBB">
        <w:rPr>
          <w:sz w:val="22"/>
          <w:szCs w:val="22"/>
        </w:rPr>
        <w:t xml:space="preserve">   interesse del Politecnico;</w:t>
      </w:r>
    </w:p>
    <w:p w:rsidR="00DE74E7" w:rsidRPr="00C10DBB" w:rsidRDefault="00DE74E7" w:rsidP="00AD19D9">
      <w:pPr>
        <w:spacing w:after="120"/>
        <w:ind w:left="720"/>
        <w:jc w:val="both"/>
        <w:rPr>
          <w:sz w:val="22"/>
          <w:szCs w:val="22"/>
        </w:rPr>
      </w:pPr>
      <w:r w:rsidRPr="00C10DBB">
        <w:rPr>
          <w:sz w:val="22"/>
          <w:szCs w:val="22"/>
        </w:rPr>
        <w:t>- titolari di assegni di ricerca;</w:t>
      </w:r>
    </w:p>
    <w:p w:rsidR="00DE74E7" w:rsidRPr="00C10DBB" w:rsidRDefault="00DE74E7" w:rsidP="00AD19D9">
      <w:pPr>
        <w:spacing w:after="120"/>
        <w:ind w:left="720"/>
        <w:jc w:val="both"/>
        <w:rPr>
          <w:sz w:val="22"/>
          <w:szCs w:val="22"/>
        </w:rPr>
      </w:pPr>
      <w:r w:rsidRPr="00C10DBB">
        <w:rPr>
          <w:sz w:val="22"/>
          <w:szCs w:val="22"/>
        </w:rPr>
        <w:lastRenderedPageBreak/>
        <w:t>- gli studenti dei dottorati di ricerca, a cui il Poli</w:t>
      </w:r>
      <w:r w:rsidRPr="00C10DBB">
        <w:rPr>
          <w:sz w:val="22"/>
          <w:szCs w:val="22"/>
        </w:rPr>
        <w:softHyphen/>
        <w:t>tecnico aderisce, autorizzati dal tutore e dal Co</w:t>
      </w:r>
      <w:r w:rsidRPr="00C10DBB">
        <w:rPr>
          <w:sz w:val="22"/>
          <w:szCs w:val="22"/>
        </w:rPr>
        <w:softHyphen/>
        <w:t>ordinatore del Collegio dei Docenti del dotto</w:t>
      </w:r>
      <w:r w:rsidRPr="00C10DBB">
        <w:rPr>
          <w:sz w:val="22"/>
          <w:szCs w:val="22"/>
        </w:rPr>
        <w:softHyphen/>
        <w:t>rato;</w:t>
      </w:r>
    </w:p>
    <w:p w:rsidR="00DE74E7" w:rsidRPr="00C10DBB" w:rsidRDefault="00DE74E7" w:rsidP="00AD19D9">
      <w:pPr>
        <w:spacing w:after="120"/>
        <w:ind w:left="720"/>
        <w:jc w:val="both"/>
        <w:rPr>
          <w:sz w:val="22"/>
          <w:szCs w:val="22"/>
        </w:rPr>
      </w:pPr>
      <w:r w:rsidRPr="00C10DBB">
        <w:rPr>
          <w:sz w:val="22"/>
          <w:szCs w:val="22"/>
        </w:rPr>
        <w:t xml:space="preserve">- i titolari di borse di studio finanziate </w:t>
      </w:r>
      <w:r w:rsidRPr="00C10DBB">
        <w:rPr>
          <w:bCs/>
          <w:iCs/>
          <w:sz w:val="22"/>
          <w:szCs w:val="22"/>
        </w:rPr>
        <w:t>dalla UE</w:t>
      </w:r>
      <w:r w:rsidRPr="00C10DBB">
        <w:rPr>
          <w:sz w:val="22"/>
          <w:szCs w:val="22"/>
        </w:rPr>
        <w:t>, dallo Stato, da Enti pubblici e privati, ivi compresi i borsisti del CNR, formalmente inseriti in programmi di ricerca diretti da docenti del Politecnico;</w:t>
      </w:r>
    </w:p>
    <w:p w:rsidR="00DE74E7" w:rsidRPr="00C10DBB" w:rsidRDefault="00DE74E7" w:rsidP="00AD19D9">
      <w:pPr>
        <w:spacing w:after="120"/>
        <w:ind w:left="720"/>
        <w:jc w:val="both"/>
        <w:rPr>
          <w:sz w:val="22"/>
          <w:szCs w:val="22"/>
        </w:rPr>
      </w:pPr>
      <w:r w:rsidRPr="00C10DBB">
        <w:rPr>
          <w:sz w:val="22"/>
          <w:szCs w:val="22"/>
        </w:rPr>
        <w:t>- personale non dipendente con rapporto di Collaborazione Coordinata e Continuativa che, per motivate esigenze, escluse le partecipazioni a convegni, seminari o corsi di formazione, debba recarsi fuori sede;</w:t>
      </w:r>
    </w:p>
    <w:p w:rsidR="00DE74E7" w:rsidRPr="00C10DBB" w:rsidRDefault="00DE74E7" w:rsidP="00AD19D9">
      <w:pPr>
        <w:spacing w:after="120"/>
        <w:ind w:left="720" w:hanging="360"/>
        <w:jc w:val="both"/>
        <w:rPr>
          <w:sz w:val="22"/>
          <w:szCs w:val="22"/>
        </w:rPr>
      </w:pPr>
      <w:r w:rsidRPr="00C10DBB">
        <w:rPr>
          <w:sz w:val="22"/>
          <w:szCs w:val="22"/>
        </w:rPr>
        <w:t xml:space="preserve">c) </w:t>
      </w:r>
      <w:r w:rsidRPr="00C10DBB">
        <w:rPr>
          <w:sz w:val="22"/>
          <w:szCs w:val="22"/>
        </w:rPr>
        <w:tab/>
        <w:t>- relatori italiani o stranieri formalmente invitati in occasione di congressi, simposi, tavole rotonde, lezioni magistrali ed altre manifestazioni riferibili a fini istituzionali;</w:t>
      </w:r>
    </w:p>
    <w:p w:rsidR="00DE74E7" w:rsidRPr="00C10DBB" w:rsidRDefault="00DE74E7" w:rsidP="00AD19D9">
      <w:pPr>
        <w:spacing w:after="120"/>
        <w:ind w:left="720"/>
        <w:jc w:val="both"/>
        <w:rPr>
          <w:sz w:val="22"/>
          <w:szCs w:val="22"/>
        </w:rPr>
      </w:pPr>
      <w:r w:rsidRPr="00C10DBB">
        <w:rPr>
          <w:sz w:val="22"/>
          <w:szCs w:val="22"/>
        </w:rPr>
        <w:t>- membri esterni di Commissioni giudicatrici di concorso o di studio;</w:t>
      </w:r>
    </w:p>
    <w:p w:rsidR="00DE74E7" w:rsidRPr="00C10DBB" w:rsidRDefault="00DE74E7" w:rsidP="00AD19D9">
      <w:pPr>
        <w:spacing w:after="120"/>
        <w:ind w:left="360"/>
        <w:jc w:val="both"/>
        <w:rPr>
          <w:sz w:val="22"/>
          <w:szCs w:val="22"/>
        </w:rPr>
      </w:pPr>
    </w:p>
    <w:p w:rsidR="00DE74E7" w:rsidRPr="00C10DBB" w:rsidRDefault="00DE74E7" w:rsidP="00AD19D9">
      <w:pPr>
        <w:spacing w:after="120"/>
        <w:ind w:left="360"/>
        <w:jc w:val="both"/>
        <w:rPr>
          <w:iCs/>
          <w:sz w:val="22"/>
          <w:szCs w:val="22"/>
        </w:rPr>
      </w:pPr>
      <w:r w:rsidRPr="00C10DBB">
        <w:rPr>
          <w:sz w:val="22"/>
          <w:szCs w:val="22"/>
        </w:rPr>
        <w:t xml:space="preserve">Ai soggetti di cui alla lettera b dell’art.2 spetta solo il rimborso delle spese sostenute e documentate, ove espressamente previsto nei rispettivi contratti, </w:t>
      </w:r>
      <w:r w:rsidRPr="00C10DBB">
        <w:rPr>
          <w:iCs/>
          <w:sz w:val="22"/>
          <w:szCs w:val="22"/>
        </w:rPr>
        <w:t>e con le modalità di cui agli artt.15-16-17-18-19.</w:t>
      </w:r>
    </w:p>
    <w:p w:rsidR="00DE74E7" w:rsidRPr="00C10DBB" w:rsidRDefault="00DE74E7" w:rsidP="00AD19D9">
      <w:pPr>
        <w:spacing w:after="120"/>
        <w:ind w:left="360"/>
        <w:jc w:val="both"/>
        <w:rPr>
          <w:iCs/>
          <w:sz w:val="22"/>
          <w:szCs w:val="22"/>
        </w:rPr>
      </w:pPr>
      <w:r w:rsidRPr="00C10DBB">
        <w:rPr>
          <w:sz w:val="22"/>
          <w:szCs w:val="22"/>
        </w:rPr>
        <w:t>Ai soggetti di cui alla lettera c dell’art.2 spetta il rimborso delle spese di viaggio, vitto e alloggio, nei limiti del presente regolamento.</w:t>
      </w:r>
    </w:p>
    <w:p w:rsidR="00DE74E7" w:rsidRPr="00C10DBB" w:rsidRDefault="00DE74E7" w:rsidP="00AD19D9">
      <w:pPr>
        <w:spacing w:after="120"/>
        <w:jc w:val="both"/>
        <w:rPr>
          <w:sz w:val="22"/>
          <w:szCs w:val="22"/>
        </w:rPr>
      </w:pPr>
    </w:p>
    <w:p w:rsidR="00DE74E7" w:rsidRPr="00AD19D9" w:rsidRDefault="00DE74E7" w:rsidP="00AD19D9">
      <w:pPr>
        <w:spacing w:after="120"/>
        <w:jc w:val="center"/>
        <w:rPr>
          <w:b/>
          <w:smallCaps/>
          <w:sz w:val="22"/>
          <w:szCs w:val="22"/>
        </w:rPr>
      </w:pPr>
      <w:r w:rsidRPr="00AD19D9">
        <w:rPr>
          <w:b/>
          <w:smallCaps/>
          <w:sz w:val="22"/>
          <w:szCs w:val="22"/>
        </w:rPr>
        <w:t>Titolo II</w:t>
      </w:r>
    </w:p>
    <w:p w:rsidR="00DE74E7" w:rsidRPr="00AD19D9" w:rsidRDefault="00DE74E7" w:rsidP="00AD19D9">
      <w:pPr>
        <w:spacing w:after="120"/>
        <w:jc w:val="center"/>
        <w:rPr>
          <w:b/>
          <w:sz w:val="22"/>
          <w:szCs w:val="22"/>
        </w:rPr>
      </w:pPr>
      <w:r w:rsidRPr="00AD19D9">
        <w:rPr>
          <w:b/>
          <w:sz w:val="22"/>
          <w:szCs w:val="22"/>
        </w:rPr>
        <w:t>Personale di cui all’art. 2, lettera a</w:t>
      </w:r>
    </w:p>
    <w:p w:rsidR="00DE74E7" w:rsidRPr="00AD19D9" w:rsidRDefault="00DE74E7" w:rsidP="00AD19D9">
      <w:pPr>
        <w:spacing w:after="120"/>
        <w:ind w:left="489" w:hanging="489"/>
        <w:jc w:val="both"/>
        <w:rPr>
          <w:b/>
          <w:sz w:val="22"/>
          <w:szCs w:val="22"/>
        </w:rPr>
      </w:pPr>
    </w:p>
    <w:p w:rsidR="00DE74E7" w:rsidRPr="00AD19D9" w:rsidRDefault="00DE74E7" w:rsidP="00AD19D9">
      <w:pPr>
        <w:pStyle w:val="Articolo"/>
        <w:rPr>
          <w:rFonts w:ascii="Times New Roman" w:hAnsi="Times New Roman"/>
          <w:sz w:val="22"/>
          <w:szCs w:val="22"/>
        </w:rPr>
      </w:pPr>
      <w:r w:rsidRPr="00AD19D9">
        <w:rPr>
          <w:rFonts w:ascii="Times New Roman" w:hAnsi="Times New Roman"/>
          <w:sz w:val="22"/>
          <w:szCs w:val="22"/>
        </w:rPr>
        <w:t>Art. 3 - Conferimento di incarico di missione</w:t>
      </w:r>
    </w:p>
    <w:p w:rsidR="00DE74E7" w:rsidRPr="00C10DBB" w:rsidRDefault="00DE74E7" w:rsidP="00AD19D9">
      <w:pPr>
        <w:spacing w:after="120"/>
        <w:ind w:left="309" w:hanging="309"/>
        <w:jc w:val="both"/>
        <w:rPr>
          <w:bCs/>
          <w:iCs/>
          <w:sz w:val="22"/>
          <w:szCs w:val="22"/>
        </w:rPr>
      </w:pPr>
      <w:r w:rsidRPr="00C10DBB">
        <w:rPr>
          <w:sz w:val="22"/>
          <w:szCs w:val="22"/>
        </w:rPr>
        <w:t>1.</w:t>
      </w:r>
      <w:r w:rsidRPr="00C10DBB">
        <w:rPr>
          <w:sz w:val="22"/>
          <w:szCs w:val="22"/>
        </w:rPr>
        <w:tab/>
        <w:t xml:space="preserve">Il conferimento dell’incarico di missione deve risultare da apposito provvedimento scritto, formulato in data anteriore a quella di inizio della missione; </w:t>
      </w:r>
      <w:r w:rsidRPr="00C10DBB">
        <w:rPr>
          <w:bCs/>
          <w:iCs/>
          <w:sz w:val="22"/>
          <w:szCs w:val="22"/>
        </w:rPr>
        <w:t>la copertura finanziaria e la congruità fra l’oggetto della missione e le finalità per cui i fondi sono stati concessi, deve essere verificata in sede di autorizzazione.</w:t>
      </w:r>
    </w:p>
    <w:p w:rsidR="00DE74E7" w:rsidRPr="00C10DBB" w:rsidRDefault="00DE74E7" w:rsidP="00AD19D9">
      <w:pPr>
        <w:spacing w:after="120"/>
        <w:ind w:left="309" w:hanging="309"/>
        <w:jc w:val="both"/>
        <w:rPr>
          <w:sz w:val="22"/>
          <w:szCs w:val="22"/>
        </w:rPr>
      </w:pPr>
      <w:r w:rsidRPr="00C10DBB">
        <w:rPr>
          <w:sz w:val="22"/>
          <w:szCs w:val="22"/>
        </w:rPr>
        <w:t>2.</w:t>
      </w:r>
      <w:r w:rsidRPr="00C10DBB">
        <w:rPr>
          <w:sz w:val="22"/>
          <w:szCs w:val="22"/>
        </w:rPr>
        <w:tab/>
        <w:t>Nel provvedimento di cui al precedente comma devono risultare i seguenti elementi:</w:t>
      </w:r>
    </w:p>
    <w:p w:rsidR="00DE74E7" w:rsidRPr="00C10DBB" w:rsidRDefault="00DE74E7" w:rsidP="00AD19D9">
      <w:pPr>
        <w:tabs>
          <w:tab w:val="left" w:pos="5175"/>
        </w:tabs>
        <w:spacing w:after="120"/>
        <w:ind w:left="540"/>
        <w:jc w:val="both"/>
        <w:rPr>
          <w:sz w:val="22"/>
          <w:szCs w:val="22"/>
        </w:rPr>
      </w:pPr>
      <w:r w:rsidRPr="00C10DBB">
        <w:rPr>
          <w:sz w:val="22"/>
          <w:szCs w:val="22"/>
        </w:rPr>
        <w:t>- nome e cognome;</w:t>
      </w:r>
    </w:p>
    <w:p w:rsidR="00DE74E7" w:rsidRPr="00C10DBB" w:rsidRDefault="00DE74E7" w:rsidP="00AD19D9">
      <w:pPr>
        <w:spacing w:after="120"/>
        <w:ind w:left="540"/>
        <w:jc w:val="both"/>
        <w:rPr>
          <w:sz w:val="22"/>
          <w:szCs w:val="22"/>
        </w:rPr>
      </w:pPr>
      <w:r w:rsidRPr="00C10DBB">
        <w:rPr>
          <w:sz w:val="22"/>
          <w:szCs w:val="22"/>
        </w:rPr>
        <w:t>- qualifica;</w:t>
      </w:r>
    </w:p>
    <w:p w:rsidR="00DE74E7" w:rsidRPr="00C10DBB" w:rsidRDefault="00DE74E7" w:rsidP="00AD19D9">
      <w:pPr>
        <w:spacing w:after="120"/>
        <w:ind w:left="540"/>
        <w:jc w:val="both"/>
        <w:rPr>
          <w:sz w:val="22"/>
          <w:szCs w:val="22"/>
        </w:rPr>
      </w:pPr>
      <w:r w:rsidRPr="00C10DBB">
        <w:rPr>
          <w:sz w:val="22"/>
          <w:szCs w:val="22"/>
        </w:rPr>
        <w:t>- località di missione;</w:t>
      </w:r>
    </w:p>
    <w:p w:rsidR="00DE74E7" w:rsidRPr="00C10DBB" w:rsidRDefault="00DE74E7" w:rsidP="00AD19D9">
      <w:pPr>
        <w:spacing w:after="120"/>
        <w:ind w:left="540"/>
        <w:jc w:val="both"/>
        <w:rPr>
          <w:sz w:val="22"/>
          <w:szCs w:val="22"/>
        </w:rPr>
      </w:pPr>
      <w:r w:rsidRPr="00C10DBB">
        <w:rPr>
          <w:sz w:val="22"/>
          <w:szCs w:val="22"/>
        </w:rPr>
        <w:t>- data presunta di inizio e di fine missione;</w:t>
      </w:r>
    </w:p>
    <w:p w:rsidR="00DE74E7" w:rsidRPr="00C10DBB" w:rsidRDefault="00DE74E7" w:rsidP="00AD19D9">
      <w:pPr>
        <w:spacing w:after="120"/>
        <w:ind w:left="540"/>
        <w:jc w:val="both"/>
        <w:rPr>
          <w:sz w:val="22"/>
          <w:szCs w:val="22"/>
        </w:rPr>
      </w:pPr>
      <w:r w:rsidRPr="00C10DBB">
        <w:rPr>
          <w:sz w:val="22"/>
          <w:szCs w:val="22"/>
        </w:rPr>
        <w:t>- oggetto della missione con relativa documentazione;</w:t>
      </w:r>
    </w:p>
    <w:p w:rsidR="00DE74E7" w:rsidRPr="00C10DBB" w:rsidRDefault="00DE74E7" w:rsidP="00AD19D9">
      <w:pPr>
        <w:spacing w:after="120"/>
        <w:ind w:left="540"/>
        <w:jc w:val="both"/>
        <w:rPr>
          <w:sz w:val="22"/>
          <w:szCs w:val="22"/>
        </w:rPr>
      </w:pPr>
      <w:r w:rsidRPr="00C10DBB">
        <w:rPr>
          <w:sz w:val="22"/>
          <w:szCs w:val="22"/>
        </w:rPr>
        <w:t xml:space="preserve">-mezzo di trasporto (con idonea motivazione quando trattasi </w:t>
      </w:r>
      <w:proofErr w:type="gramStart"/>
      <w:r w:rsidRPr="00C10DBB">
        <w:rPr>
          <w:sz w:val="22"/>
          <w:szCs w:val="22"/>
        </w:rPr>
        <w:t>di  mezzi</w:t>
      </w:r>
      <w:proofErr w:type="gramEnd"/>
      <w:r w:rsidRPr="00C10DBB">
        <w:rPr>
          <w:sz w:val="22"/>
          <w:szCs w:val="22"/>
        </w:rPr>
        <w:t xml:space="preserve"> straordinari );</w:t>
      </w:r>
    </w:p>
    <w:p w:rsidR="00DE74E7" w:rsidRPr="00C10DBB" w:rsidRDefault="00DE74E7" w:rsidP="00AD19D9">
      <w:pPr>
        <w:spacing w:after="120"/>
        <w:ind w:left="540"/>
        <w:jc w:val="both"/>
        <w:rPr>
          <w:sz w:val="22"/>
          <w:szCs w:val="22"/>
        </w:rPr>
      </w:pPr>
      <w:r w:rsidRPr="00C10DBB">
        <w:rPr>
          <w:sz w:val="22"/>
          <w:szCs w:val="22"/>
        </w:rPr>
        <w:t>- spesa presunta;</w:t>
      </w:r>
    </w:p>
    <w:p w:rsidR="00DE74E7" w:rsidRPr="00C10DBB" w:rsidRDefault="00DE74E7" w:rsidP="00AD19D9">
      <w:pPr>
        <w:spacing w:after="120"/>
        <w:ind w:left="540"/>
        <w:jc w:val="both"/>
        <w:rPr>
          <w:sz w:val="22"/>
          <w:szCs w:val="22"/>
        </w:rPr>
      </w:pPr>
      <w:r w:rsidRPr="00C10DBB">
        <w:rPr>
          <w:sz w:val="22"/>
          <w:szCs w:val="22"/>
        </w:rPr>
        <w:t>- fondo sul quale deve gravare la spesa;</w:t>
      </w:r>
    </w:p>
    <w:p w:rsidR="00DE74E7" w:rsidRPr="00C10DBB" w:rsidRDefault="00DE74E7" w:rsidP="00AD19D9">
      <w:pPr>
        <w:spacing w:after="120"/>
        <w:ind w:left="540"/>
        <w:jc w:val="both"/>
        <w:rPr>
          <w:sz w:val="22"/>
          <w:szCs w:val="22"/>
        </w:rPr>
      </w:pPr>
      <w:r w:rsidRPr="00C10DBB">
        <w:rPr>
          <w:sz w:val="22"/>
          <w:szCs w:val="22"/>
        </w:rPr>
        <w:t>- firma di autorizzazione all’assunzione dell’impegno di spesa (responsabile dei fondi).</w:t>
      </w:r>
    </w:p>
    <w:p w:rsidR="00DE74E7" w:rsidRPr="00C10DBB" w:rsidRDefault="00DE74E7" w:rsidP="00AD19D9">
      <w:pPr>
        <w:spacing w:after="120"/>
        <w:ind w:left="306"/>
        <w:jc w:val="both"/>
        <w:rPr>
          <w:sz w:val="22"/>
          <w:szCs w:val="22"/>
        </w:rPr>
      </w:pPr>
      <w:r w:rsidRPr="00C10DBB">
        <w:rPr>
          <w:sz w:val="22"/>
          <w:szCs w:val="22"/>
        </w:rPr>
        <w:t>Della veridicità e completezza dei dati forniti nell’atto di autorizzazione sono responsabili coloro che lo sottoscrivono, ciascuno per la parte di propria competenza.</w:t>
      </w:r>
    </w:p>
    <w:p w:rsidR="00DE74E7" w:rsidRPr="00C10DBB" w:rsidRDefault="00DE74E7" w:rsidP="00AD19D9">
      <w:pPr>
        <w:spacing w:after="120"/>
        <w:ind w:left="309" w:hanging="309"/>
        <w:jc w:val="both"/>
        <w:rPr>
          <w:sz w:val="22"/>
          <w:szCs w:val="22"/>
        </w:rPr>
      </w:pPr>
      <w:r w:rsidRPr="00C10DBB">
        <w:rPr>
          <w:sz w:val="22"/>
          <w:szCs w:val="22"/>
        </w:rPr>
        <w:t>3.</w:t>
      </w:r>
      <w:r w:rsidRPr="00C10DBB">
        <w:rPr>
          <w:sz w:val="22"/>
          <w:szCs w:val="22"/>
        </w:rPr>
        <w:tab/>
        <w:t xml:space="preserve">Fermo restando l’obbligo di disporre l’invio in missione mediante apposito provvedimento, i Docenti possono compilare una dichiarazione sostitutiva di atto di notorietà per </w:t>
      </w:r>
      <w:proofErr w:type="gramStart"/>
      <w:r w:rsidRPr="00C10DBB">
        <w:rPr>
          <w:sz w:val="22"/>
          <w:szCs w:val="22"/>
        </w:rPr>
        <w:t>attestare  l’inizio</w:t>
      </w:r>
      <w:proofErr w:type="gramEnd"/>
      <w:r w:rsidRPr="00C10DBB">
        <w:rPr>
          <w:sz w:val="22"/>
          <w:szCs w:val="22"/>
        </w:rPr>
        <w:t>/fine di incontri di lavoro, riunioni, ecc. per i quali non sussiste documentazione di supporto a riguardo.</w:t>
      </w:r>
    </w:p>
    <w:p w:rsidR="00DE74E7" w:rsidRPr="00C10DBB" w:rsidRDefault="00DE74E7" w:rsidP="00AD19D9">
      <w:pPr>
        <w:spacing w:after="120"/>
        <w:ind w:left="309" w:hanging="309"/>
        <w:jc w:val="both"/>
        <w:rPr>
          <w:sz w:val="22"/>
          <w:szCs w:val="22"/>
        </w:rPr>
      </w:pPr>
      <w:r w:rsidRPr="00C10DBB">
        <w:rPr>
          <w:sz w:val="22"/>
          <w:szCs w:val="22"/>
        </w:rPr>
        <w:t>4.</w:t>
      </w:r>
      <w:r w:rsidRPr="00C10DBB">
        <w:rPr>
          <w:sz w:val="22"/>
          <w:szCs w:val="22"/>
        </w:rPr>
        <w:tab/>
        <w:t>Le missioni svolte dal Rettore, Pro-rettore, Direttore Generale, Direttori dei centri autonomi di gestione, non sono soggette ad alcuna autorizzazione. Gli stessi dovranno comunque inoltrare prospetto di spesa presunta per la verifica della relativa copertura finanziaria.</w:t>
      </w:r>
    </w:p>
    <w:p w:rsidR="00DE74E7" w:rsidRPr="00C10DBB" w:rsidRDefault="00DE74E7" w:rsidP="00AD19D9">
      <w:pPr>
        <w:spacing w:after="120"/>
        <w:ind w:left="309" w:hanging="309"/>
        <w:jc w:val="both"/>
        <w:rPr>
          <w:sz w:val="22"/>
          <w:szCs w:val="22"/>
        </w:rPr>
      </w:pPr>
      <w:r w:rsidRPr="00C10DBB">
        <w:rPr>
          <w:sz w:val="22"/>
          <w:szCs w:val="22"/>
        </w:rPr>
        <w:tab/>
        <w:t xml:space="preserve">Direttore Generale, Dirigenti, Direttori dei centri autonomi di gestione possono compilare una dichiarazione sostitutiva di atto di notorietà per attestare l’inizio/fine di incontri di lavoro, </w:t>
      </w:r>
      <w:proofErr w:type="spellStart"/>
      <w:proofErr w:type="gramStart"/>
      <w:r w:rsidRPr="00C10DBB">
        <w:rPr>
          <w:sz w:val="22"/>
          <w:szCs w:val="22"/>
        </w:rPr>
        <w:t>riunioni,ecc</w:t>
      </w:r>
      <w:proofErr w:type="spellEnd"/>
      <w:r w:rsidRPr="00C10DBB">
        <w:rPr>
          <w:sz w:val="22"/>
          <w:szCs w:val="22"/>
        </w:rPr>
        <w:t>.</w:t>
      </w:r>
      <w:proofErr w:type="gramEnd"/>
      <w:r w:rsidRPr="00C10DBB">
        <w:rPr>
          <w:sz w:val="22"/>
          <w:szCs w:val="22"/>
        </w:rPr>
        <w:t xml:space="preserve"> per i quali non sussiste documentazione di supporto a riguardo.</w:t>
      </w:r>
    </w:p>
    <w:p w:rsidR="00DE74E7" w:rsidRPr="00C10DBB" w:rsidRDefault="00DE74E7" w:rsidP="00AD19D9">
      <w:pPr>
        <w:pStyle w:val="Rientrocorpodeltesto"/>
        <w:ind w:left="284" w:hanging="284"/>
        <w:jc w:val="both"/>
        <w:rPr>
          <w:sz w:val="22"/>
          <w:szCs w:val="22"/>
          <w:lang w:val="it-IT"/>
        </w:rPr>
      </w:pPr>
      <w:r w:rsidRPr="00C10DBB">
        <w:rPr>
          <w:sz w:val="22"/>
          <w:szCs w:val="22"/>
          <w:lang w:val="it-IT"/>
        </w:rPr>
        <w:lastRenderedPageBreak/>
        <w:t>5.</w:t>
      </w:r>
      <w:r w:rsidRPr="00C10DBB">
        <w:rPr>
          <w:sz w:val="22"/>
          <w:szCs w:val="22"/>
          <w:lang w:val="it-IT"/>
        </w:rPr>
        <w:tab/>
        <w:t>Il restante personale, inviato in missione, deve produrre un attestato comprovante la presenza nel luogo di missione (attestato di partecipazione a corsi, seminari, verbali, Attestazione dell’Ufficio visitato ecc.).</w:t>
      </w:r>
    </w:p>
    <w:p w:rsidR="00DE74E7" w:rsidRPr="00C10DBB" w:rsidRDefault="00DE74E7" w:rsidP="00AD19D9">
      <w:pPr>
        <w:spacing w:after="120"/>
        <w:ind w:left="309" w:hanging="309"/>
        <w:jc w:val="both"/>
        <w:rPr>
          <w:sz w:val="22"/>
          <w:szCs w:val="22"/>
        </w:rPr>
      </w:pPr>
      <w:r w:rsidRPr="00C10DBB">
        <w:rPr>
          <w:sz w:val="22"/>
          <w:szCs w:val="22"/>
        </w:rPr>
        <w:t>6.</w:t>
      </w:r>
      <w:r w:rsidRPr="00C10DBB">
        <w:rPr>
          <w:sz w:val="22"/>
          <w:szCs w:val="22"/>
        </w:rPr>
        <w:tab/>
        <w:t>L’incarico e l’autorizzazione ad effettuare la missione vengono conferiti:</w:t>
      </w:r>
    </w:p>
    <w:p w:rsidR="00DE74E7" w:rsidRPr="00C10DBB" w:rsidRDefault="00DE74E7" w:rsidP="00AD19D9">
      <w:pPr>
        <w:tabs>
          <w:tab w:val="left" w:pos="5175"/>
        </w:tabs>
        <w:spacing w:after="120"/>
        <w:ind w:left="540"/>
        <w:jc w:val="both"/>
        <w:rPr>
          <w:sz w:val="22"/>
          <w:szCs w:val="22"/>
        </w:rPr>
      </w:pPr>
      <w:r w:rsidRPr="00C10DBB">
        <w:rPr>
          <w:sz w:val="22"/>
          <w:szCs w:val="22"/>
        </w:rPr>
        <w:t xml:space="preserve">- dal Rettore o suo delegato per il personale docente che si rechi in missione sui fondi dell’amministrazione centrale e sui progetti di ricerca da quest’ultima gestiti;  </w:t>
      </w:r>
    </w:p>
    <w:p w:rsidR="00DE74E7" w:rsidRPr="00C10DBB" w:rsidRDefault="00DE74E7" w:rsidP="00AD19D9">
      <w:pPr>
        <w:tabs>
          <w:tab w:val="left" w:pos="5175"/>
        </w:tabs>
        <w:spacing w:after="120"/>
        <w:ind w:left="540"/>
        <w:jc w:val="both"/>
        <w:rPr>
          <w:sz w:val="22"/>
          <w:szCs w:val="22"/>
        </w:rPr>
      </w:pPr>
      <w:r w:rsidRPr="00C10DBB">
        <w:rPr>
          <w:sz w:val="22"/>
          <w:szCs w:val="22"/>
        </w:rPr>
        <w:t>- dal Direttore Generale per i Dirigenti ed il personale tecnico, amministrativo e bibliotecario che si rechi in missione sui fondi dell’amministrazione centrale;</w:t>
      </w:r>
    </w:p>
    <w:p w:rsidR="00DE74E7" w:rsidRPr="00C10DBB" w:rsidRDefault="00DE74E7" w:rsidP="00AD19D9">
      <w:pPr>
        <w:spacing w:after="120"/>
        <w:ind w:left="309" w:hanging="309"/>
        <w:jc w:val="both"/>
        <w:rPr>
          <w:bCs/>
          <w:iCs/>
          <w:sz w:val="22"/>
          <w:szCs w:val="22"/>
        </w:rPr>
      </w:pPr>
      <w:r w:rsidRPr="00C10DBB">
        <w:rPr>
          <w:sz w:val="22"/>
          <w:szCs w:val="22"/>
        </w:rPr>
        <w:t>7.</w:t>
      </w:r>
      <w:r w:rsidRPr="00C10DBB">
        <w:rPr>
          <w:sz w:val="22"/>
          <w:szCs w:val="22"/>
        </w:rPr>
        <w:tab/>
        <w:t xml:space="preserve">Le missioni, la cui spesa gravi su fondi di Centri Autonomi di Gestione sono disposte dal Direttore del Centro Autonomo che deve accertarsi della </w:t>
      </w:r>
      <w:r w:rsidRPr="00C10DBB">
        <w:rPr>
          <w:bCs/>
          <w:iCs/>
          <w:sz w:val="22"/>
          <w:szCs w:val="22"/>
        </w:rPr>
        <w:t>relativa copertura finanziaria</w:t>
      </w:r>
      <w:r w:rsidRPr="00C10DBB">
        <w:rPr>
          <w:sz w:val="22"/>
          <w:szCs w:val="22"/>
        </w:rPr>
        <w:t>.</w:t>
      </w:r>
    </w:p>
    <w:p w:rsidR="00DE74E7" w:rsidRPr="00C10DBB" w:rsidRDefault="00DE74E7" w:rsidP="00AD19D9">
      <w:pPr>
        <w:spacing w:after="120"/>
        <w:ind w:left="309" w:hanging="309"/>
        <w:jc w:val="both"/>
        <w:rPr>
          <w:bCs/>
          <w:iCs/>
          <w:sz w:val="22"/>
          <w:szCs w:val="22"/>
        </w:rPr>
      </w:pPr>
      <w:r w:rsidRPr="00C10DBB">
        <w:rPr>
          <w:sz w:val="22"/>
          <w:szCs w:val="22"/>
        </w:rPr>
        <w:t>8.</w:t>
      </w:r>
      <w:r w:rsidRPr="00C10DBB">
        <w:rPr>
          <w:sz w:val="22"/>
          <w:szCs w:val="22"/>
        </w:rPr>
        <w:tab/>
        <w:t xml:space="preserve">Gli incarichi di missione, la cui spesa gravi su fondi di ricerca, sono conferiti dal titolare dei relativi fondi ed autorizzati dal Direttore del Centro Autonomo per l’espletamento delle competenze previste </w:t>
      </w:r>
      <w:proofErr w:type="gramStart"/>
      <w:r w:rsidRPr="00C10DBB">
        <w:rPr>
          <w:sz w:val="22"/>
          <w:szCs w:val="22"/>
        </w:rPr>
        <w:t>dal  Regolamento</w:t>
      </w:r>
      <w:proofErr w:type="gramEnd"/>
      <w:r w:rsidRPr="00C10DBB">
        <w:rPr>
          <w:sz w:val="22"/>
          <w:szCs w:val="22"/>
        </w:rPr>
        <w:t xml:space="preserve"> di Ateneo per l'Amministrazione e la Contabilità.</w:t>
      </w:r>
    </w:p>
    <w:p w:rsidR="00DE74E7" w:rsidRPr="00C10DBB" w:rsidRDefault="00DE74E7" w:rsidP="00AD19D9">
      <w:pPr>
        <w:spacing w:after="120"/>
        <w:ind w:left="309" w:hanging="309"/>
        <w:jc w:val="both"/>
        <w:rPr>
          <w:bCs/>
          <w:iCs/>
          <w:sz w:val="22"/>
          <w:szCs w:val="22"/>
        </w:rPr>
      </w:pPr>
      <w:r w:rsidRPr="00C10DBB">
        <w:rPr>
          <w:sz w:val="22"/>
          <w:szCs w:val="22"/>
        </w:rPr>
        <w:t>9.</w:t>
      </w:r>
      <w:r w:rsidRPr="00C10DBB">
        <w:rPr>
          <w:sz w:val="22"/>
          <w:szCs w:val="22"/>
        </w:rPr>
        <w:tab/>
        <w:t>Il personale che si reca in missione su fondi di organismi comunitari ha diritto al rimborso delle spese secondo quanto previsto dalle norme comunitarie.</w:t>
      </w:r>
    </w:p>
    <w:p w:rsidR="00DE74E7" w:rsidRPr="00C10DBB" w:rsidRDefault="00DE74E7" w:rsidP="00AD19D9">
      <w:pPr>
        <w:spacing w:after="120"/>
        <w:ind w:left="309" w:hanging="309"/>
        <w:jc w:val="both"/>
        <w:rPr>
          <w:bCs/>
          <w:iCs/>
          <w:sz w:val="22"/>
          <w:szCs w:val="22"/>
        </w:rPr>
      </w:pPr>
      <w:r w:rsidRPr="00C10DBB">
        <w:rPr>
          <w:sz w:val="22"/>
          <w:szCs w:val="22"/>
        </w:rPr>
        <w:t>10.</w:t>
      </w:r>
      <w:r w:rsidRPr="00C10DBB">
        <w:rPr>
          <w:sz w:val="22"/>
          <w:szCs w:val="22"/>
        </w:rPr>
        <w:tab/>
        <w:t>Le missioni del personale docente, la cui durata sia superiore a 15 giorni solari e continuativi e che possano influire sull’andamento dell’attività didattica, l’autorizzazione è subordinata al parere favorevole del Direttore del Centro Autonomo di afferenza, cui competono i provvedimenti atti a garantire la regolarità dello svolgimento dell’attività didattica suddetta.</w:t>
      </w:r>
    </w:p>
    <w:p w:rsidR="00DE74E7" w:rsidRPr="00C10DBB" w:rsidRDefault="00DE74E7" w:rsidP="00AD19D9">
      <w:pPr>
        <w:spacing w:after="120"/>
        <w:ind w:left="309" w:hanging="309"/>
        <w:jc w:val="both"/>
        <w:rPr>
          <w:bCs/>
          <w:iCs/>
          <w:sz w:val="22"/>
          <w:szCs w:val="22"/>
        </w:rPr>
      </w:pPr>
      <w:r w:rsidRPr="00C10DBB">
        <w:rPr>
          <w:sz w:val="22"/>
          <w:szCs w:val="22"/>
        </w:rPr>
        <w:t>11.</w:t>
      </w:r>
      <w:r w:rsidRPr="00C10DBB">
        <w:rPr>
          <w:sz w:val="22"/>
          <w:szCs w:val="22"/>
        </w:rPr>
        <w:tab/>
        <w:t>Il soggetto assente per malattia e/o aspettativa non può essere incaricato ad effettuare missioni.</w:t>
      </w:r>
    </w:p>
    <w:p w:rsidR="00DE74E7" w:rsidRPr="00C10DBB" w:rsidRDefault="00DE74E7" w:rsidP="00AD19D9">
      <w:pPr>
        <w:spacing w:after="120"/>
        <w:ind w:left="309" w:hanging="309"/>
        <w:jc w:val="both"/>
        <w:rPr>
          <w:bCs/>
          <w:iCs/>
          <w:sz w:val="22"/>
          <w:szCs w:val="22"/>
        </w:rPr>
      </w:pPr>
    </w:p>
    <w:p w:rsidR="00DE74E7" w:rsidRPr="00AD19D9" w:rsidRDefault="00DE74E7" w:rsidP="00AD19D9">
      <w:pPr>
        <w:pStyle w:val="Articolo"/>
        <w:rPr>
          <w:rFonts w:ascii="Times New Roman" w:hAnsi="Times New Roman"/>
          <w:sz w:val="22"/>
          <w:szCs w:val="22"/>
        </w:rPr>
      </w:pPr>
      <w:r w:rsidRPr="00AD19D9">
        <w:rPr>
          <w:rFonts w:ascii="Times New Roman" w:hAnsi="Times New Roman"/>
          <w:sz w:val="22"/>
          <w:szCs w:val="22"/>
        </w:rPr>
        <w:t>Art. 4 - Personale docente in congedo per motivi di studio o di ricerca</w:t>
      </w:r>
    </w:p>
    <w:p w:rsidR="00DE74E7" w:rsidRPr="00C10DBB" w:rsidRDefault="00DE74E7" w:rsidP="00AD19D9">
      <w:pPr>
        <w:spacing w:after="120"/>
        <w:ind w:left="360" w:hanging="360"/>
        <w:jc w:val="both"/>
        <w:rPr>
          <w:sz w:val="22"/>
          <w:szCs w:val="22"/>
        </w:rPr>
      </w:pPr>
      <w:r w:rsidRPr="00C10DBB">
        <w:rPr>
          <w:sz w:val="22"/>
          <w:szCs w:val="22"/>
        </w:rPr>
        <w:t>1.</w:t>
      </w:r>
      <w:r w:rsidRPr="00C10DBB">
        <w:rPr>
          <w:sz w:val="22"/>
          <w:szCs w:val="22"/>
        </w:rPr>
        <w:tab/>
        <w:t>Ai docenti collocati in congedo per motivi di studio o di ricerca, ai sensi del comma 1 dell’art. 17 del D.P.R. 382/80, dell’art. 10 della L. 311/58 e dell’art. 8 della L. 349/58, asse</w:t>
      </w:r>
      <w:r w:rsidRPr="00C10DBB">
        <w:rPr>
          <w:sz w:val="22"/>
          <w:szCs w:val="22"/>
        </w:rPr>
        <w:softHyphen/>
        <w:t>gnatari di fondi di ricerca o inseriti formalmente in un gruppo di ricerca, in relazione a viaggi e soggiorni direttamente connessi con il programma della ricerca ed effettuati sul territorio na</w:t>
      </w:r>
      <w:r w:rsidRPr="00C10DBB">
        <w:rPr>
          <w:sz w:val="22"/>
          <w:szCs w:val="22"/>
        </w:rPr>
        <w:softHyphen/>
        <w:t>zionale o all’estero, compete soltanto il rimborso delle spese per viaggi, pernottamenti e pasti. Luogo di inizio e fine del viaggio è considerato quello ove è ubicata l’istituzione presso la quale il docente sta usufruendo il congedo.</w:t>
      </w:r>
    </w:p>
    <w:p w:rsidR="00DE74E7" w:rsidRPr="00C10DBB" w:rsidRDefault="00DE74E7" w:rsidP="00AD19D9">
      <w:pPr>
        <w:spacing w:after="120"/>
        <w:ind w:left="360" w:hanging="360"/>
        <w:jc w:val="both"/>
        <w:rPr>
          <w:sz w:val="22"/>
          <w:szCs w:val="22"/>
        </w:rPr>
      </w:pPr>
      <w:r w:rsidRPr="00C10DBB">
        <w:rPr>
          <w:sz w:val="22"/>
          <w:szCs w:val="22"/>
        </w:rPr>
        <w:t>2.</w:t>
      </w:r>
      <w:r w:rsidRPr="00C10DBB">
        <w:rPr>
          <w:sz w:val="22"/>
          <w:szCs w:val="22"/>
        </w:rPr>
        <w:tab/>
        <w:t>Il rimborso delle spese non può essere superiore a quanto consentito dalla vigente normativa in relazione alla categoria d’appartenenza dei soggetti interessati.</w:t>
      </w:r>
    </w:p>
    <w:p w:rsidR="00DE74E7" w:rsidRPr="00C10DBB" w:rsidRDefault="00DE74E7" w:rsidP="00AD19D9">
      <w:pPr>
        <w:spacing w:after="120"/>
        <w:ind w:left="360" w:hanging="360"/>
        <w:jc w:val="both"/>
        <w:rPr>
          <w:sz w:val="22"/>
          <w:szCs w:val="22"/>
        </w:rPr>
      </w:pPr>
      <w:r w:rsidRPr="00C10DBB">
        <w:rPr>
          <w:sz w:val="22"/>
          <w:szCs w:val="22"/>
        </w:rPr>
        <w:t>3.</w:t>
      </w:r>
      <w:r w:rsidRPr="00C10DBB">
        <w:rPr>
          <w:sz w:val="22"/>
          <w:szCs w:val="22"/>
        </w:rPr>
        <w:tab/>
        <w:t xml:space="preserve">Sono, altresì, rimborsabili sugli stessi fondi le spese relative alla </w:t>
      </w:r>
      <w:proofErr w:type="gramStart"/>
      <w:r w:rsidRPr="00C10DBB">
        <w:rPr>
          <w:sz w:val="22"/>
          <w:szCs w:val="22"/>
        </w:rPr>
        <w:t>iscrizione  a</w:t>
      </w:r>
      <w:proofErr w:type="gramEnd"/>
      <w:r w:rsidRPr="00C10DBB">
        <w:rPr>
          <w:sz w:val="22"/>
          <w:szCs w:val="22"/>
        </w:rPr>
        <w:t xml:space="preserve"> convegni e seminari.</w:t>
      </w:r>
    </w:p>
    <w:p w:rsidR="00DE74E7" w:rsidRPr="00C10DBB" w:rsidRDefault="00DE74E7" w:rsidP="00AD19D9">
      <w:pPr>
        <w:spacing w:after="120"/>
        <w:ind w:left="309" w:hanging="309"/>
        <w:jc w:val="both"/>
        <w:rPr>
          <w:bCs/>
          <w:iCs/>
          <w:sz w:val="22"/>
          <w:szCs w:val="22"/>
        </w:rPr>
      </w:pPr>
    </w:p>
    <w:p w:rsidR="00DE74E7" w:rsidRPr="00AD19D9" w:rsidRDefault="00DE74E7" w:rsidP="00AD19D9">
      <w:pPr>
        <w:pStyle w:val="Articolo"/>
        <w:rPr>
          <w:rFonts w:ascii="Times New Roman" w:hAnsi="Times New Roman"/>
          <w:sz w:val="22"/>
          <w:szCs w:val="22"/>
        </w:rPr>
      </w:pPr>
      <w:r w:rsidRPr="00AD19D9">
        <w:rPr>
          <w:rFonts w:ascii="Times New Roman" w:hAnsi="Times New Roman"/>
          <w:sz w:val="22"/>
          <w:szCs w:val="22"/>
        </w:rPr>
        <w:t>Art.</w:t>
      </w:r>
      <w:r w:rsidR="00AD19D9" w:rsidRPr="00AD19D9">
        <w:rPr>
          <w:rFonts w:ascii="Times New Roman" w:hAnsi="Times New Roman"/>
          <w:sz w:val="22"/>
          <w:szCs w:val="22"/>
        </w:rPr>
        <w:t xml:space="preserve"> </w:t>
      </w:r>
      <w:r w:rsidRPr="00AD19D9">
        <w:rPr>
          <w:rFonts w:ascii="Times New Roman" w:hAnsi="Times New Roman"/>
          <w:sz w:val="22"/>
          <w:szCs w:val="22"/>
        </w:rPr>
        <w:t>5 -Diritto e misura del rimborso spese di missione sul territorio nazionale</w:t>
      </w:r>
    </w:p>
    <w:p w:rsidR="00DE74E7" w:rsidRPr="00C10DBB" w:rsidRDefault="00DE74E7" w:rsidP="00AD19D9">
      <w:pPr>
        <w:numPr>
          <w:ilvl w:val="0"/>
          <w:numId w:val="129"/>
        </w:numPr>
        <w:spacing w:after="120"/>
        <w:jc w:val="both"/>
        <w:rPr>
          <w:sz w:val="22"/>
          <w:szCs w:val="22"/>
        </w:rPr>
      </w:pPr>
      <w:r w:rsidRPr="00C10DBB">
        <w:rPr>
          <w:sz w:val="22"/>
          <w:szCs w:val="22"/>
        </w:rPr>
        <w:t xml:space="preserve">Il diritto al rimborso spese di missione si acquisisce quando l’attività di servizio è svolta in località lontana non meno di </w:t>
      </w:r>
      <w:smartTag w:uri="urn:schemas-microsoft-com:office:smarttags" w:element="metricconverter">
        <w:smartTagPr>
          <w:attr w:name="ProductID" w:val="10 Km"/>
        </w:smartTagPr>
        <w:r w:rsidRPr="00C10DBB">
          <w:rPr>
            <w:sz w:val="22"/>
            <w:szCs w:val="22"/>
          </w:rPr>
          <w:t>10 Km</w:t>
        </w:r>
      </w:smartTag>
      <w:r w:rsidRPr="00C10DBB">
        <w:rPr>
          <w:sz w:val="22"/>
          <w:szCs w:val="22"/>
        </w:rPr>
        <w:t xml:space="preserve">. </w:t>
      </w:r>
      <w:proofErr w:type="gramStart"/>
      <w:r w:rsidRPr="00C10DBB">
        <w:rPr>
          <w:sz w:val="22"/>
          <w:szCs w:val="22"/>
        </w:rPr>
        <w:t>dai</w:t>
      </w:r>
      <w:proofErr w:type="gramEnd"/>
      <w:r w:rsidRPr="00C10DBB">
        <w:rPr>
          <w:sz w:val="22"/>
          <w:szCs w:val="22"/>
        </w:rPr>
        <w:t xml:space="preserve"> confini del Comune della sede di servizio, per un periodo non inferiore a 4 ore e solo se la missione è stata regolarmente autorizzata. Tale diritto non sussiste per incarichi effettuati nella località di abituale dimora. </w:t>
      </w:r>
    </w:p>
    <w:p w:rsidR="00DE74E7" w:rsidRPr="00C10DBB" w:rsidRDefault="00DE74E7" w:rsidP="00AD19D9">
      <w:pPr>
        <w:spacing w:after="120"/>
        <w:ind w:left="360" w:hanging="360"/>
        <w:jc w:val="both"/>
        <w:rPr>
          <w:sz w:val="22"/>
          <w:szCs w:val="22"/>
        </w:rPr>
      </w:pPr>
      <w:r w:rsidRPr="00C10DBB">
        <w:rPr>
          <w:sz w:val="22"/>
          <w:szCs w:val="22"/>
        </w:rPr>
        <w:t>2.</w:t>
      </w:r>
      <w:r w:rsidRPr="00C10DBB">
        <w:rPr>
          <w:sz w:val="22"/>
          <w:szCs w:val="22"/>
        </w:rPr>
        <w:tab/>
        <w:t>L’autorizzazione è necessaria anche qualora sia previsto che le spese di missione vengano totalmente rimborsate da altro ente o quando non sia stata sostenuta alcuna spesa.</w:t>
      </w:r>
    </w:p>
    <w:p w:rsidR="00DE74E7" w:rsidRPr="00C10DBB" w:rsidRDefault="00DE74E7" w:rsidP="00AD19D9">
      <w:pPr>
        <w:spacing w:after="120"/>
        <w:ind w:left="360" w:hanging="360"/>
        <w:jc w:val="both"/>
        <w:rPr>
          <w:sz w:val="22"/>
          <w:szCs w:val="22"/>
        </w:rPr>
      </w:pPr>
      <w:r w:rsidRPr="00C10DBB">
        <w:rPr>
          <w:sz w:val="22"/>
          <w:szCs w:val="22"/>
        </w:rPr>
        <w:t>3.</w:t>
      </w:r>
      <w:r w:rsidRPr="00C10DBB">
        <w:rPr>
          <w:sz w:val="22"/>
          <w:szCs w:val="22"/>
        </w:rPr>
        <w:tab/>
        <w:t>Per le missioni di durata inferiore a 4 ore è consentito il solo rimborso delle spese di trasporto.</w:t>
      </w:r>
    </w:p>
    <w:p w:rsidR="00DE74E7" w:rsidRPr="00C10DBB" w:rsidRDefault="00DE74E7" w:rsidP="00AD19D9">
      <w:pPr>
        <w:spacing w:after="120"/>
        <w:ind w:left="360" w:hanging="360"/>
        <w:jc w:val="both"/>
        <w:rPr>
          <w:sz w:val="22"/>
          <w:szCs w:val="22"/>
        </w:rPr>
      </w:pPr>
      <w:r w:rsidRPr="00C10DBB">
        <w:rPr>
          <w:sz w:val="22"/>
          <w:szCs w:val="22"/>
        </w:rPr>
        <w:t>4.</w:t>
      </w:r>
      <w:r w:rsidRPr="00C10DBB">
        <w:rPr>
          <w:sz w:val="22"/>
          <w:szCs w:val="22"/>
        </w:rPr>
        <w:tab/>
        <w:t>Al personale tecnico, amministrativo e bibliotecario che, per motivi di servizio deve raggiungere  la sede di Bari o la sede decentrate di Taranto, o viceversa fermo restando quanto indicato all’Art.3 comma 1 (apposito provvedimento scritto) ed al successivo Art.7 comma 1 (uso di mezzi di trasporto pubblico), verrà riconosciuto il rimborso delle spese di trasporto su presentazione dei relativi biglietti di viaggio in originale,</w:t>
      </w:r>
      <w:r w:rsidR="00C5487D" w:rsidRPr="00C10DBB">
        <w:rPr>
          <w:sz w:val="22"/>
          <w:szCs w:val="22"/>
        </w:rPr>
        <w:t xml:space="preserve"> </w:t>
      </w:r>
    </w:p>
    <w:p w:rsidR="00DE74E7" w:rsidRPr="00C10DBB" w:rsidRDefault="00DE74E7" w:rsidP="00AD19D9">
      <w:pPr>
        <w:spacing w:after="120"/>
        <w:ind w:left="360" w:hanging="360"/>
        <w:jc w:val="both"/>
        <w:rPr>
          <w:sz w:val="22"/>
          <w:szCs w:val="22"/>
        </w:rPr>
      </w:pPr>
    </w:p>
    <w:p w:rsidR="00AD19D9" w:rsidRDefault="00AD19D9" w:rsidP="00AD19D9">
      <w:pPr>
        <w:pStyle w:val="Articolo"/>
        <w:rPr>
          <w:rFonts w:ascii="Times New Roman" w:hAnsi="Times New Roman"/>
          <w:sz w:val="22"/>
          <w:szCs w:val="22"/>
        </w:rPr>
      </w:pPr>
    </w:p>
    <w:p w:rsidR="00AD19D9" w:rsidRDefault="00AD19D9" w:rsidP="00AD19D9">
      <w:pPr>
        <w:pStyle w:val="Articolo"/>
        <w:rPr>
          <w:rFonts w:ascii="Times New Roman" w:hAnsi="Times New Roman"/>
          <w:sz w:val="22"/>
          <w:szCs w:val="22"/>
        </w:rPr>
      </w:pPr>
    </w:p>
    <w:p w:rsidR="00DE74E7" w:rsidRPr="00AD19D9" w:rsidRDefault="00DE74E7" w:rsidP="00AD19D9">
      <w:pPr>
        <w:pStyle w:val="Articolo"/>
        <w:rPr>
          <w:rFonts w:ascii="Times New Roman" w:hAnsi="Times New Roman"/>
          <w:sz w:val="22"/>
          <w:szCs w:val="22"/>
        </w:rPr>
      </w:pPr>
      <w:r w:rsidRPr="00AD19D9">
        <w:rPr>
          <w:rFonts w:ascii="Times New Roman" w:hAnsi="Times New Roman"/>
          <w:sz w:val="22"/>
          <w:szCs w:val="22"/>
        </w:rPr>
        <w:lastRenderedPageBreak/>
        <w:t>Art. 6 - Personale al seguito</w:t>
      </w:r>
    </w:p>
    <w:p w:rsidR="00DE74E7" w:rsidRPr="00C10DBB" w:rsidRDefault="00DE74E7" w:rsidP="00AD19D9">
      <w:pPr>
        <w:spacing w:after="120"/>
        <w:ind w:left="360" w:hanging="360"/>
        <w:jc w:val="both"/>
        <w:rPr>
          <w:sz w:val="22"/>
          <w:szCs w:val="22"/>
        </w:rPr>
      </w:pPr>
      <w:r w:rsidRPr="00C10DBB">
        <w:rPr>
          <w:sz w:val="22"/>
          <w:szCs w:val="22"/>
        </w:rPr>
        <w:t>1.</w:t>
      </w:r>
      <w:r w:rsidRPr="00C10DBB">
        <w:rPr>
          <w:sz w:val="22"/>
          <w:szCs w:val="22"/>
        </w:rPr>
        <w:tab/>
        <w:t>Il personale, inviato in missione al seguito o per collabo</w:t>
      </w:r>
      <w:r w:rsidRPr="00C10DBB">
        <w:rPr>
          <w:sz w:val="22"/>
          <w:szCs w:val="22"/>
        </w:rPr>
        <w:softHyphen/>
        <w:t>rare con personale di qualifica più elevata o facente parte di delegazione ufficiale del Politec</w:t>
      </w:r>
      <w:r w:rsidRPr="00C10DBB">
        <w:rPr>
          <w:sz w:val="22"/>
          <w:szCs w:val="22"/>
        </w:rPr>
        <w:softHyphen/>
        <w:t>nico, autorizzato con provvedimento adeguatamente motivato, fruisce dei rimborsi previsti per il dipendente il cui trattamento è più elevato.</w:t>
      </w:r>
    </w:p>
    <w:p w:rsidR="00DE74E7" w:rsidRPr="00C10DBB" w:rsidRDefault="00DE74E7" w:rsidP="00AD19D9">
      <w:pPr>
        <w:spacing w:after="120"/>
        <w:ind w:left="360" w:hanging="360"/>
        <w:jc w:val="both"/>
        <w:rPr>
          <w:sz w:val="22"/>
          <w:szCs w:val="22"/>
        </w:rPr>
      </w:pPr>
    </w:p>
    <w:p w:rsidR="00DE74E7" w:rsidRPr="00AD19D9" w:rsidRDefault="00DE74E7" w:rsidP="00AD19D9">
      <w:pPr>
        <w:pStyle w:val="Articolo"/>
        <w:rPr>
          <w:rFonts w:ascii="Times New Roman" w:hAnsi="Times New Roman"/>
          <w:sz w:val="22"/>
          <w:szCs w:val="22"/>
        </w:rPr>
      </w:pPr>
      <w:r w:rsidRPr="00AD19D9">
        <w:rPr>
          <w:rFonts w:ascii="Times New Roman" w:hAnsi="Times New Roman"/>
          <w:sz w:val="22"/>
          <w:szCs w:val="22"/>
        </w:rPr>
        <w:t>Art. 7 - Mezzi di trasporto</w:t>
      </w:r>
    </w:p>
    <w:p w:rsidR="00DE74E7" w:rsidRPr="00C10DBB" w:rsidRDefault="00DE74E7" w:rsidP="00AD19D9">
      <w:pPr>
        <w:spacing w:after="120"/>
        <w:ind w:left="360" w:hanging="360"/>
        <w:jc w:val="both"/>
        <w:rPr>
          <w:sz w:val="22"/>
          <w:szCs w:val="22"/>
        </w:rPr>
      </w:pPr>
      <w:r w:rsidRPr="00C10DBB">
        <w:rPr>
          <w:sz w:val="22"/>
          <w:szCs w:val="22"/>
        </w:rPr>
        <w:t>La scelta del mezzo di trasporto deve rispondere a criteri di efficienza e di economicità.</w:t>
      </w:r>
    </w:p>
    <w:p w:rsidR="00DE74E7" w:rsidRPr="00C10DBB" w:rsidRDefault="00DE74E7" w:rsidP="00AD19D9">
      <w:pPr>
        <w:spacing w:after="120"/>
        <w:ind w:left="360" w:hanging="360"/>
        <w:jc w:val="both"/>
        <w:rPr>
          <w:sz w:val="22"/>
          <w:szCs w:val="22"/>
        </w:rPr>
      </w:pPr>
      <w:r w:rsidRPr="00C10DBB">
        <w:rPr>
          <w:sz w:val="22"/>
          <w:szCs w:val="22"/>
        </w:rPr>
        <w:t>1</w:t>
      </w:r>
      <w:r w:rsidRPr="00C10DBB">
        <w:rPr>
          <w:sz w:val="22"/>
          <w:szCs w:val="22"/>
        </w:rPr>
        <w:tab/>
        <w:t>Il personale in missione è tenuto, ove non venga autorizzato ad avvalersi di mezzi straordinari, ad usare il mezzo ordinario.</w:t>
      </w:r>
    </w:p>
    <w:p w:rsidR="00DE74E7" w:rsidRPr="00C10DBB" w:rsidRDefault="00DE74E7" w:rsidP="00AD19D9">
      <w:pPr>
        <w:spacing w:after="120"/>
        <w:ind w:left="360" w:hanging="360"/>
        <w:jc w:val="both"/>
        <w:rPr>
          <w:sz w:val="22"/>
          <w:szCs w:val="22"/>
        </w:rPr>
      </w:pPr>
      <w:r w:rsidRPr="00C10DBB">
        <w:rPr>
          <w:sz w:val="22"/>
          <w:szCs w:val="22"/>
        </w:rPr>
        <w:t>2.</w:t>
      </w:r>
      <w:r w:rsidRPr="00C10DBB">
        <w:rPr>
          <w:sz w:val="22"/>
          <w:szCs w:val="22"/>
        </w:rPr>
        <w:tab/>
        <w:t>Sono mezzi ordinari:</w:t>
      </w:r>
    </w:p>
    <w:p w:rsidR="00DE74E7" w:rsidRPr="00C10DBB" w:rsidRDefault="00DE74E7" w:rsidP="00AD19D9">
      <w:pPr>
        <w:spacing w:after="120"/>
        <w:ind w:left="720" w:hanging="360"/>
        <w:jc w:val="both"/>
        <w:rPr>
          <w:sz w:val="22"/>
          <w:szCs w:val="22"/>
        </w:rPr>
      </w:pPr>
      <w:r w:rsidRPr="00C10DBB">
        <w:rPr>
          <w:sz w:val="22"/>
          <w:szCs w:val="22"/>
        </w:rPr>
        <w:t>a)</w:t>
      </w:r>
      <w:r w:rsidRPr="00C10DBB">
        <w:rPr>
          <w:sz w:val="22"/>
          <w:szCs w:val="22"/>
        </w:rPr>
        <w:tab/>
        <w:t>il treno,</w:t>
      </w:r>
    </w:p>
    <w:p w:rsidR="00DE74E7" w:rsidRPr="00C10DBB" w:rsidRDefault="00DE74E7" w:rsidP="00AD19D9">
      <w:pPr>
        <w:spacing w:after="120"/>
        <w:ind w:left="720" w:hanging="360"/>
        <w:jc w:val="both"/>
        <w:rPr>
          <w:sz w:val="22"/>
          <w:szCs w:val="22"/>
        </w:rPr>
      </w:pPr>
      <w:r w:rsidRPr="00C10DBB">
        <w:rPr>
          <w:sz w:val="22"/>
          <w:szCs w:val="22"/>
        </w:rPr>
        <w:t>b)</w:t>
      </w:r>
      <w:r w:rsidRPr="00C10DBB">
        <w:rPr>
          <w:sz w:val="22"/>
          <w:szCs w:val="22"/>
        </w:rPr>
        <w:tab/>
        <w:t>gli altri mezzi in regolare servizio di linea ( aereo, nave, autobus),.</w:t>
      </w:r>
    </w:p>
    <w:p w:rsidR="00DE74E7" w:rsidRPr="00C10DBB" w:rsidRDefault="00DE74E7" w:rsidP="00AD19D9">
      <w:pPr>
        <w:spacing w:after="120"/>
        <w:ind w:left="720" w:hanging="360"/>
        <w:jc w:val="both"/>
        <w:rPr>
          <w:sz w:val="22"/>
          <w:szCs w:val="22"/>
        </w:rPr>
      </w:pPr>
      <w:r w:rsidRPr="00C10DBB">
        <w:rPr>
          <w:sz w:val="22"/>
          <w:szCs w:val="22"/>
        </w:rPr>
        <w:t>c)</w:t>
      </w:r>
      <w:r w:rsidRPr="00C10DBB">
        <w:rPr>
          <w:sz w:val="22"/>
          <w:szCs w:val="22"/>
        </w:rPr>
        <w:tab/>
        <w:t>i mezzi di trasporto del Politecnico previa autorizza</w:t>
      </w:r>
      <w:r w:rsidRPr="00C10DBB">
        <w:rPr>
          <w:sz w:val="22"/>
          <w:szCs w:val="22"/>
        </w:rPr>
        <w:softHyphen/>
        <w:t>zione del Direttore Generale, ovvero del Direttore del Centro Autonomo di Gestione nel caso in cui si tratti di automezzi delle ri</w:t>
      </w:r>
      <w:r w:rsidRPr="00C10DBB">
        <w:rPr>
          <w:sz w:val="22"/>
          <w:szCs w:val="22"/>
        </w:rPr>
        <w:softHyphen/>
        <w:t>spettive strutture,</w:t>
      </w:r>
    </w:p>
    <w:p w:rsidR="00DE74E7" w:rsidRPr="00C10DBB" w:rsidRDefault="00DE74E7" w:rsidP="00AD19D9">
      <w:pPr>
        <w:spacing w:after="120"/>
        <w:ind w:left="720" w:hanging="360"/>
        <w:jc w:val="both"/>
        <w:rPr>
          <w:sz w:val="22"/>
          <w:szCs w:val="22"/>
        </w:rPr>
      </w:pPr>
      <w:r w:rsidRPr="00C10DBB">
        <w:rPr>
          <w:sz w:val="22"/>
          <w:szCs w:val="22"/>
        </w:rPr>
        <w:t>d)</w:t>
      </w:r>
      <w:r w:rsidRPr="00C10DBB">
        <w:rPr>
          <w:sz w:val="22"/>
          <w:szCs w:val="22"/>
        </w:rPr>
        <w:tab/>
        <w:t>i mezzi di trasporto pubblici urbani,</w:t>
      </w:r>
    </w:p>
    <w:p w:rsidR="00DE74E7" w:rsidRPr="00C10DBB" w:rsidRDefault="00DE74E7" w:rsidP="00AD19D9">
      <w:pPr>
        <w:spacing w:after="120"/>
        <w:jc w:val="both"/>
        <w:rPr>
          <w:sz w:val="22"/>
          <w:szCs w:val="22"/>
        </w:rPr>
      </w:pPr>
    </w:p>
    <w:p w:rsidR="00DE74E7" w:rsidRPr="00C10DBB" w:rsidRDefault="00DE74E7" w:rsidP="00AD19D9">
      <w:pPr>
        <w:pStyle w:val="Rientrocorpodeltesto2"/>
        <w:spacing w:after="120"/>
        <w:ind w:left="0" w:firstLine="360"/>
        <w:rPr>
          <w:sz w:val="22"/>
          <w:szCs w:val="22"/>
        </w:rPr>
      </w:pPr>
      <w:r w:rsidRPr="00C10DBB">
        <w:rPr>
          <w:sz w:val="22"/>
          <w:szCs w:val="22"/>
        </w:rPr>
        <w:t>Sono mezzi straordinari:</w:t>
      </w:r>
    </w:p>
    <w:p w:rsidR="00DE74E7" w:rsidRPr="00C10DBB" w:rsidRDefault="00DE74E7" w:rsidP="00AD19D9">
      <w:pPr>
        <w:spacing w:after="120"/>
        <w:ind w:left="720" w:hanging="360"/>
        <w:jc w:val="both"/>
        <w:rPr>
          <w:sz w:val="22"/>
          <w:szCs w:val="22"/>
        </w:rPr>
      </w:pPr>
      <w:r w:rsidRPr="00C10DBB">
        <w:rPr>
          <w:sz w:val="22"/>
          <w:szCs w:val="22"/>
        </w:rPr>
        <w:t>e)</w:t>
      </w:r>
      <w:r w:rsidRPr="00C10DBB">
        <w:rPr>
          <w:sz w:val="22"/>
          <w:szCs w:val="22"/>
        </w:rPr>
        <w:tab/>
        <w:t>il mezzo noleggiato,</w:t>
      </w:r>
    </w:p>
    <w:p w:rsidR="00DE74E7" w:rsidRPr="00C10DBB" w:rsidRDefault="00DE74E7" w:rsidP="00AD19D9">
      <w:pPr>
        <w:spacing w:after="120"/>
        <w:ind w:left="720" w:hanging="360"/>
        <w:jc w:val="both"/>
        <w:rPr>
          <w:sz w:val="22"/>
          <w:szCs w:val="22"/>
        </w:rPr>
      </w:pPr>
      <w:r w:rsidRPr="00C10DBB">
        <w:rPr>
          <w:sz w:val="22"/>
          <w:szCs w:val="22"/>
        </w:rPr>
        <w:t>f)</w:t>
      </w:r>
      <w:r w:rsidRPr="00C10DBB">
        <w:rPr>
          <w:sz w:val="22"/>
          <w:szCs w:val="22"/>
        </w:rPr>
        <w:tab/>
        <w:t>il taxi</w:t>
      </w:r>
    </w:p>
    <w:p w:rsidR="00DE74E7" w:rsidRPr="00C10DBB" w:rsidRDefault="00DE74E7" w:rsidP="00AD19D9">
      <w:pPr>
        <w:spacing w:after="120"/>
        <w:ind w:left="720" w:hanging="360"/>
        <w:jc w:val="both"/>
        <w:rPr>
          <w:sz w:val="22"/>
          <w:szCs w:val="22"/>
        </w:rPr>
      </w:pPr>
      <w:r w:rsidRPr="00C10DBB">
        <w:rPr>
          <w:sz w:val="22"/>
          <w:szCs w:val="22"/>
        </w:rPr>
        <w:t>g)</w:t>
      </w:r>
      <w:r w:rsidRPr="00C10DBB">
        <w:rPr>
          <w:sz w:val="22"/>
          <w:szCs w:val="22"/>
        </w:rPr>
        <w:tab/>
        <w:t xml:space="preserve">il mezzo di proprietà dell’incaricato </w:t>
      </w:r>
    </w:p>
    <w:p w:rsidR="00DE74E7" w:rsidRPr="00C10DBB" w:rsidRDefault="00DE74E7" w:rsidP="00AD19D9">
      <w:pPr>
        <w:spacing w:after="120"/>
        <w:ind w:left="720" w:hanging="360"/>
        <w:jc w:val="both"/>
        <w:rPr>
          <w:sz w:val="22"/>
          <w:szCs w:val="22"/>
        </w:rPr>
      </w:pPr>
    </w:p>
    <w:p w:rsidR="00DE74E7" w:rsidRPr="00C10DBB" w:rsidRDefault="00DE74E7" w:rsidP="00AD19D9">
      <w:pPr>
        <w:spacing w:after="120"/>
        <w:ind w:left="432" w:hanging="432"/>
        <w:jc w:val="both"/>
        <w:rPr>
          <w:sz w:val="22"/>
          <w:szCs w:val="22"/>
        </w:rPr>
      </w:pPr>
      <w:r w:rsidRPr="00C10DBB">
        <w:rPr>
          <w:sz w:val="22"/>
          <w:szCs w:val="22"/>
        </w:rPr>
        <w:t>3.</w:t>
      </w:r>
      <w:r w:rsidRPr="00C10DBB">
        <w:rPr>
          <w:sz w:val="22"/>
          <w:szCs w:val="22"/>
        </w:rPr>
        <w:tab/>
        <w:t>L’impiego dei mezzi straordinari sia per le missioni in Italia che all’estero   è subordi</w:t>
      </w:r>
      <w:r w:rsidRPr="00C10DBB">
        <w:rPr>
          <w:sz w:val="22"/>
          <w:szCs w:val="22"/>
        </w:rPr>
        <w:softHyphen/>
        <w:t>nato a preventiva autorizzazione da parte dei soggetti di cui ai commi 6-7-8 dell’art.3,</w:t>
      </w:r>
      <w:r w:rsidRPr="00C10DBB">
        <w:rPr>
          <w:bCs/>
          <w:iCs/>
          <w:sz w:val="22"/>
          <w:szCs w:val="22"/>
        </w:rPr>
        <w:t xml:space="preserve"> </w:t>
      </w:r>
      <w:r w:rsidRPr="00C10DBB">
        <w:rPr>
          <w:sz w:val="22"/>
          <w:szCs w:val="22"/>
        </w:rPr>
        <w:t>nell’ambito del conferimento dell’incarico di missione, ed alla sussistenza di una delle seguenti condizioni:</w:t>
      </w:r>
    </w:p>
    <w:p w:rsidR="00DE74E7" w:rsidRPr="00C10DBB" w:rsidRDefault="00DE74E7" w:rsidP="00AD19D9">
      <w:pPr>
        <w:numPr>
          <w:ilvl w:val="0"/>
          <w:numId w:val="125"/>
        </w:numPr>
        <w:tabs>
          <w:tab w:val="clear" w:pos="1080"/>
        </w:tabs>
        <w:spacing w:after="120"/>
        <w:ind w:left="720" w:hanging="360"/>
        <w:jc w:val="both"/>
        <w:rPr>
          <w:sz w:val="22"/>
          <w:szCs w:val="22"/>
        </w:rPr>
      </w:pPr>
      <w:r w:rsidRPr="00C10DBB">
        <w:rPr>
          <w:sz w:val="22"/>
          <w:szCs w:val="22"/>
        </w:rPr>
        <w:t>quando sussiste una convenienza economica; la convenienza economica deve essere ac</w:t>
      </w:r>
      <w:r w:rsidRPr="00C10DBB">
        <w:rPr>
          <w:sz w:val="22"/>
          <w:szCs w:val="22"/>
        </w:rPr>
        <w:softHyphen/>
        <w:t>certata raffrontando la spesa globale (spese di viaggio, vitto e pernottamento) che si soste</w:t>
      </w:r>
      <w:r w:rsidRPr="00C10DBB">
        <w:rPr>
          <w:sz w:val="22"/>
          <w:szCs w:val="22"/>
        </w:rPr>
        <w:softHyphen/>
        <w:t>rebbe qualora venisse usato il mezzo ordinario e quella equivalente per le stesse voci deri</w:t>
      </w:r>
      <w:r w:rsidRPr="00C10DBB">
        <w:rPr>
          <w:sz w:val="22"/>
          <w:szCs w:val="22"/>
        </w:rPr>
        <w:softHyphen/>
        <w:t>vanti dall’uso del mezzo straordinario (spese di vitto, pernottamento, uso del mezzo com</w:t>
      </w:r>
      <w:r w:rsidRPr="00C10DBB">
        <w:rPr>
          <w:sz w:val="22"/>
          <w:szCs w:val="22"/>
        </w:rPr>
        <w:softHyphen/>
        <w:t>prensivo del rimborso forfetario chilometrico e di assicurazione, di cui al successivo comma 5); a tal fine l’interessato deve indicare nella richiesta ogni elemento utile di com</w:t>
      </w:r>
      <w:r w:rsidRPr="00C10DBB">
        <w:rPr>
          <w:sz w:val="22"/>
          <w:szCs w:val="22"/>
        </w:rPr>
        <w:softHyphen/>
        <w:t>parazione.</w:t>
      </w:r>
    </w:p>
    <w:p w:rsidR="00DE74E7" w:rsidRPr="00C10DBB" w:rsidRDefault="00DE74E7" w:rsidP="00AD19D9">
      <w:pPr>
        <w:numPr>
          <w:ilvl w:val="0"/>
          <w:numId w:val="125"/>
        </w:numPr>
        <w:tabs>
          <w:tab w:val="clear" w:pos="1080"/>
        </w:tabs>
        <w:spacing w:after="120"/>
        <w:ind w:left="720" w:hanging="360"/>
        <w:jc w:val="both"/>
        <w:rPr>
          <w:sz w:val="22"/>
          <w:szCs w:val="22"/>
        </w:rPr>
      </w:pPr>
      <w:r w:rsidRPr="00C10DBB">
        <w:rPr>
          <w:sz w:val="22"/>
          <w:szCs w:val="22"/>
        </w:rPr>
        <w:t>quando il luogo di missione non è servito da ferrovia né da altri mezzi ordinari di linea;</w:t>
      </w:r>
    </w:p>
    <w:p w:rsidR="00DE74E7" w:rsidRPr="00C10DBB" w:rsidRDefault="00DE74E7" w:rsidP="00AD19D9">
      <w:pPr>
        <w:numPr>
          <w:ilvl w:val="0"/>
          <w:numId w:val="125"/>
        </w:numPr>
        <w:tabs>
          <w:tab w:val="clear" w:pos="1080"/>
        </w:tabs>
        <w:spacing w:after="120"/>
        <w:ind w:left="720" w:hanging="360"/>
        <w:jc w:val="both"/>
        <w:rPr>
          <w:sz w:val="22"/>
          <w:szCs w:val="22"/>
        </w:rPr>
      </w:pPr>
      <w:r w:rsidRPr="00C10DBB">
        <w:rPr>
          <w:sz w:val="22"/>
          <w:szCs w:val="22"/>
        </w:rPr>
        <w:t>quando vi sia una particolare esigenza di servizio o la necessità, opportunamente documentata o, quantomeno, dichiarata in forma circostanziata, di raggiungere rapidamente il luogo della missione;</w:t>
      </w:r>
    </w:p>
    <w:p w:rsidR="00DE74E7" w:rsidRPr="00C10DBB" w:rsidRDefault="00DE74E7" w:rsidP="00AD19D9">
      <w:pPr>
        <w:numPr>
          <w:ilvl w:val="0"/>
          <w:numId w:val="125"/>
        </w:numPr>
        <w:tabs>
          <w:tab w:val="clear" w:pos="1080"/>
        </w:tabs>
        <w:spacing w:after="120"/>
        <w:ind w:left="720" w:hanging="360"/>
        <w:jc w:val="both"/>
        <w:rPr>
          <w:sz w:val="22"/>
          <w:szCs w:val="22"/>
        </w:rPr>
      </w:pPr>
      <w:r w:rsidRPr="00C10DBB">
        <w:rPr>
          <w:sz w:val="22"/>
          <w:szCs w:val="22"/>
        </w:rPr>
        <w:t>quando debbano essere trasportati materiali e strumenti delicati e/o ingombranti, gli stessi, indi</w:t>
      </w:r>
      <w:r w:rsidRPr="00C10DBB">
        <w:rPr>
          <w:sz w:val="22"/>
          <w:szCs w:val="22"/>
        </w:rPr>
        <w:softHyphen/>
        <w:t>spensabili per il disimpegno del servizio, devono essere dettagliatamente indicati.</w:t>
      </w:r>
    </w:p>
    <w:p w:rsidR="00DE74E7" w:rsidRPr="00C10DBB" w:rsidRDefault="00DE74E7" w:rsidP="00AD19D9">
      <w:pPr>
        <w:spacing w:after="120"/>
        <w:ind w:left="309" w:hanging="309"/>
        <w:jc w:val="both"/>
        <w:rPr>
          <w:sz w:val="22"/>
          <w:szCs w:val="22"/>
        </w:rPr>
      </w:pPr>
    </w:p>
    <w:p w:rsidR="00DE74E7" w:rsidRPr="00C10DBB" w:rsidRDefault="00DE74E7" w:rsidP="00AD19D9">
      <w:pPr>
        <w:spacing w:after="120"/>
        <w:ind w:left="360" w:hanging="360"/>
        <w:jc w:val="both"/>
        <w:rPr>
          <w:sz w:val="22"/>
          <w:szCs w:val="22"/>
        </w:rPr>
      </w:pPr>
      <w:r w:rsidRPr="00C10DBB">
        <w:rPr>
          <w:sz w:val="22"/>
          <w:szCs w:val="22"/>
        </w:rPr>
        <w:t>4.</w:t>
      </w:r>
      <w:r w:rsidRPr="00C10DBB">
        <w:rPr>
          <w:sz w:val="22"/>
          <w:szCs w:val="22"/>
        </w:rPr>
        <w:tab/>
        <w:t>Il taxi è da intendersi solo come mezzo integrativo dei mezzi ordinari. Il rimborso può avvenire solo a seguito della presentazione di ricevuta, , recante l’indicazione della data, dell’ora, del luogo di partenza e di termine della corsa, della sigla del taxi, l’importo e la firma del tassista. E’ consentito per il tragitto che intercorre tra l’aeroporto, la stazione ferroviaria, la stazione marittima e la destinazione della missione e viceversa e per spostamenti nell’area urbana di svolgimento della missione nel limite massimo giornaliero di euro 30 e nelle condizioni richiamate al successivo comma 10.</w:t>
      </w:r>
    </w:p>
    <w:p w:rsidR="00DE74E7" w:rsidRPr="00C10DBB" w:rsidRDefault="00DE74E7" w:rsidP="00AD19D9">
      <w:pPr>
        <w:spacing w:after="120"/>
        <w:ind w:left="360" w:hanging="360"/>
        <w:jc w:val="both"/>
        <w:rPr>
          <w:sz w:val="22"/>
          <w:szCs w:val="22"/>
        </w:rPr>
      </w:pPr>
      <w:r w:rsidRPr="00C10DBB">
        <w:rPr>
          <w:sz w:val="22"/>
          <w:szCs w:val="22"/>
        </w:rPr>
        <w:t>5.</w:t>
      </w:r>
      <w:r w:rsidRPr="00C10DBB">
        <w:rPr>
          <w:sz w:val="22"/>
          <w:szCs w:val="22"/>
        </w:rPr>
        <w:tab/>
        <w:t>L’autorizzazione al noleggio di mezzi di trasporto, con o senza autista, stante l’onerosità della spesa, deve essere sempre richiesta preventivamente e debitamente motivata.</w:t>
      </w:r>
    </w:p>
    <w:p w:rsidR="00DE74E7" w:rsidRPr="00C10DBB" w:rsidRDefault="00DE74E7" w:rsidP="00AD19D9">
      <w:pPr>
        <w:ind w:left="357" w:hanging="360"/>
        <w:jc w:val="both"/>
        <w:rPr>
          <w:sz w:val="22"/>
          <w:szCs w:val="22"/>
        </w:rPr>
      </w:pPr>
      <w:r w:rsidRPr="00C10DBB">
        <w:rPr>
          <w:sz w:val="22"/>
          <w:szCs w:val="22"/>
        </w:rPr>
        <w:lastRenderedPageBreak/>
        <w:t>6.</w:t>
      </w:r>
      <w:r w:rsidRPr="00C10DBB">
        <w:rPr>
          <w:sz w:val="22"/>
          <w:szCs w:val="22"/>
        </w:rPr>
        <w:tab/>
        <w:t>In merito all’uso del mezzo proprio il DL 78/2010 ha disposto che a decorrere dal 31/05/2010, per il personale contrattualizzato non sono più dovute le indennità chilometriche, le spese di pedaggio e ogni altra spesa connessa all’uso dell’auto propria. Tali disposizioni non si applicano alle missioni compiute nell’ambito di progetti finanziati con risorse provenienti dall’Unione europea o da soggetti privati.</w:t>
      </w:r>
    </w:p>
    <w:p w:rsidR="00DE74E7" w:rsidRPr="00C10DBB" w:rsidRDefault="00DE74E7" w:rsidP="00AD19D9">
      <w:pPr>
        <w:spacing w:after="120"/>
        <w:ind w:left="357"/>
        <w:jc w:val="both"/>
        <w:rPr>
          <w:sz w:val="22"/>
          <w:szCs w:val="22"/>
        </w:rPr>
      </w:pPr>
      <w:r w:rsidRPr="00C10DBB">
        <w:rPr>
          <w:sz w:val="22"/>
          <w:szCs w:val="22"/>
        </w:rPr>
        <w:t>Deve comunque restare ferma la necessità di valutare, in ogni caso con attenzione, e in chiave di contenimento della spesa pubblica, se e quando ricorrere a tale strumento attivando l’autorizzazione  all’uso del mezzo proprio solo nei casi in cui non  sia altrimenti possibile garantire le primarie funzioni  istituzionali, e in ogni caso, qualora la scelta del mezzo proprio si rilevi economicamente più vantaggiosa.</w:t>
      </w:r>
    </w:p>
    <w:p w:rsidR="00DE74E7" w:rsidRPr="00C10DBB" w:rsidRDefault="00DE74E7" w:rsidP="00AD19D9">
      <w:pPr>
        <w:spacing w:after="120"/>
        <w:ind w:left="360" w:hanging="360"/>
        <w:jc w:val="both"/>
        <w:rPr>
          <w:sz w:val="22"/>
          <w:szCs w:val="22"/>
        </w:rPr>
      </w:pPr>
      <w:r w:rsidRPr="00C10DBB">
        <w:rPr>
          <w:sz w:val="22"/>
          <w:szCs w:val="22"/>
        </w:rPr>
        <w:t>7.</w:t>
      </w:r>
      <w:r w:rsidRPr="00C10DBB">
        <w:rPr>
          <w:sz w:val="22"/>
          <w:szCs w:val="22"/>
        </w:rPr>
        <w:tab/>
        <w:t>Il personale contrattualizzato, autorizzato  ad effettuare la missione con mezzo di proprietà, nell’ambito di progetti finanziati UE  e privati come richiamati al comma 6, deve notificare, almeno 48 ore prima dell’inizio della missione, la dichiarazione per la copertura assicurativa.</w:t>
      </w:r>
    </w:p>
    <w:p w:rsidR="00DE74E7" w:rsidRPr="00C10DBB" w:rsidRDefault="00DE74E7" w:rsidP="00AD19D9">
      <w:pPr>
        <w:spacing w:after="120"/>
        <w:ind w:left="360" w:hanging="360"/>
        <w:jc w:val="both"/>
        <w:rPr>
          <w:sz w:val="22"/>
          <w:szCs w:val="22"/>
        </w:rPr>
      </w:pPr>
      <w:r w:rsidRPr="00C10DBB">
        <w:rPr>
          <w:sz w:val="22"/>
          <w:szCs w:val="22"/>
        </w:rPr>
        <w:t>8.</w:t>
      </w:r>
      <w:r w:rsidRPr="00C10DBB">
        <w:rPr>
          <w:sz w:val="22"/>
          <w:szCs w:val="22"/>
        </w:rPr>
        <w:tab/>
        <w:t>Per il personale docente l’autorizzazione all’uso del mezzo proprio è subordinata al rilascio di una dichiarazione scritta dell’interessato dalla quale risulti che l’Amministrazione è sollevata da qualsiasi responsabilità circa l’uso del mezzo stesso.</w:t>
      </w:r>
    </w:p>
    <w:p w:rsidR="00DE74E7" w:rsidRPr="00C10DBB" w:rsidRDefault="00DE74E7" w:rsidP="00AD19D9">
      <w:pPr>
        <w:spacing w:after="120"/>
        <w:ind w:left="360" w:hanging="360"/>
        <w:jc w:val="both"/>
        <w:rPr>
          <w:sz w:val="22"/>
          <w:szCs w:val="22"/>
        </w:rPr>
      </w:pPr>
      <w:r w:rsidRPr="00C10DBB">
        <w:rPr>
          <w:sz w:val="22"/>
          <w:szCs w:val="22"/>
        </w:rPr>
        <w:t>9.</w:t>
      </w:r>
      <w:r w:rsidRPr="00C10DBB">
        <w:rPr>
          <w:sz w:val="22"/>
          <w:szCs w:val="22"/>
        </w:rPr>
        <w:tab/>
        <w:t>Le distanze percorse devono essere dichiarate dall’interessato che, nel calcolo, deve considerare il percorso più breve e le distanze vanno calcolate tramite l’ausilio di sistemi obiettivi, tali considerati da chi ha autorizzato la missione.</w:t>
      </w:r>
    </w:p>
    <w:p w:rsidR="00DE74E7" w:rsidRPr="00C10DBB" w:rsidRDefault="00DE74E7" w:rsidP="00AD19D9">
      <w:pPr>
        <w:spacing w:after="120"/>
        <w:ind w:left="309" w:hanging="309"/>
        <w:jc w:val="both"/>
        <w:rPr>
          <w:sz w:val="22"/>
          <w:szCs w:val="22"/>
        </w:rPr>
      </w:pPr>
      <w:r w:rsidRPr="00C10DBB">
        <w:rPr>
          <w:sz w:val="22"/>
          <w:szCs w:val="22"/>
        </w:rPr>
        <w:t>10.</w:t>
      </w:r>
      <w:r w:rsidRPr="00C10DBB">
        <w:rPr>
          <w:sz w:val="22"/>
          <w:szCs w:val="22"/>
        </w:rPr>
        <w:tab/>
        <w:t>In assenza di preventiva autorizzazione, l’uso dei mezzi straordinari è ammesso in presenza di condizioni inizialmente non prevedibili o quando si verifichino situazioni di forza maggiore che potrebbero compromettere lo scopo della missione o ritardare il rientro in sede. Tali condizioni dovranno essere esplicitate mediante dichiarazione personale di colui che compie la missione .</w:t>
      </w:r>
    </w:p>
    <w:p w:rsidR="00DE74E7" w:rsidRPr="00C10DBB" w:rsidRDefault="00DE74E7" w:rsidP="00AD19D9">
      <w:pPr>
        <w:pStyle w:val="Rientrocorpodeltesto"/>
        <w:ind w:left="284" w:hanging="284"/>
        <w:jc w:val="both"/>
        <w:rPr>
          <w:sz w:val="22"/>
          <w:szCs w:val="22"/>
          <w:lang w:val="it-IT"/>
        </w:rPr>
      </w:pPr>
      <w:r w:rsidRPr="00C10DBB">
        <w:rPr>
          <w:sz w:val="22"/>
          <w:szCs w:val="22"/>
          <w:lang w:val="it-IT"/>
        </w:rPr>
        <w:t>11.</w:t>
      </w:r>
      <w:r w:rsidRPr="00C10DBB">
        <w:rPr>
          <w:sz w:val="22"/>
          <w:szCs w:val="22"/>
          <w:lang w:val="it-IT"/>
        </w:rPr>
        <w:tab/>
        <w:t>L’opportunità di fruire di particolari sconti del biglietto di viaggio a fronte di una partenza anticipata e/o una più lunga permanenza nel luogo di destinazione dovrà essere preventivamente valutata, sulla base del principio della massima economicità, da chi autorizza.</w:t>
      </w:r>
    </w:p>
    <w:p w:rsidR="00DE74E7" w:rsidRPr="00C10DBB" w:rsidRDefault="00DE74E7" w:rsidP="00AD19D9">
      <w:pPr>
        <w:spacing w:after="120"/>
        <w:ind w:left="360" w:hanging="360"/>
        <w:jc w:val="both"/>
        <w:rPr>
          <w:sz w:val="22"/>
          <w:szCs w:val="22"/>
        </w:rPr>
      </w:pPr>
      <w:r w:rsidRPr="00C10DBB">
        <w:rPr>
          <w:sz w:val="22"/>
          <w:szCs w:val="22"/>
        </w:rPr>
        <w:t>12. E’</w:t>
      </w:r>
      <w:r w:rsidR="00C5487D" w:rsidRPr="00C10DBB">
        <w:rPr>
          <w:sz w:val="22"/>
          <w:szCs w:val="22"/>
        </w:rPr>
        <w:t xml:space="preserve"> </w:t>
      </w:r>
      <w:r w:rsidRPr="00C10DBB">
        <w:rPr>
          <w:sz w:val="22"/>
          <w:szCs w:val="22"/>
        </w:rPr>
        <w:t xml:space="preserve">facoltà del Responsabile che autorizza la missione convalidare le ore lavorative in esubero effettuate durante le missioni e conseguentemente </w:t>
      </w:r>
      <w:proofErr w:type="spellStart"/>
      <w:r w:rsidRPr="00C10DBB">
        <w:rPr>
          <w:sz w:val="22"/>
          <w:szCs w:val="22"/>
        </w:rPr>
        <w:t>condere</w:t>
      </w:r>
      <w:proofErr w:type="spellEnd"/>
      <w:r w:rsidR="00AD19D9">
        <w:rPr>
          <w:sz w:val="22"/>
          <w:szCs w:val="22"/>
        </w:rPr>
        <w:t>,</w:t>
      </w:r>
      <w:r w:rsidRPr="00C10DBB">
        <w:rPr>
          <w:sz w:val="22"/>
          <w:szCs w:val="22"/>
        </w:rPr>
        <w:t xml:space="preserve"> per le ore corrispondenti</w:t>
      </w:r>
      <w:r w:rsidR="00AD19D9">
        <w:rPr>
          <w:sz w:val="22"/>
          <w:szCs w:val="22"/>
        </w:rPr>
        <w:t>,</w:t>
      </w:r>
      <w:r w:rsidRPr="00C10DBB">
        <w:rPr>
          <w:sz w:val="22"/>
          <w:szCs w:val="22"/>
        </w:rPr>
        <w:t xml:space="preserve"> il riposo compensativo</w:t>
      </w:r>
    </w:p>
    <w:p w:rsidR="00DE74E7" w:rsidRPr="00C10DBB" w:rsidRDefault="00DE74E7" w:rsidP="00AD19D9">
      <w:pPr>
        <w:spacing w:after="120"/>
        <w:ind w:left="360" w:hanging="360"/>
        <w:jc w:val="both"/>
        <w:rPr>
          <w:sz w:val="22"/>
          <w:szCs w:val="22"/>
        </w:rPr>
      </w:pPr>
    </w:p>
    <w:p w:rsidR="00DE74E7" w:rsidRPr="00C10DBB" w:rsidRDefault="00DE74E7" w:rsidP="00AD19D9">
      <w:pPr>
        <w:pStyle w:val="Articolo"/>
        <w:rPr>
          <w:rFonts w:ascii="Times New Roman" w:hAnsi="Times New Roman"/>
          <w:b w:val="0"/>
          <w:sz w:val="22"/>
          <w:szCs w:val="22"/>
        </w:rPr>
      </w:pPr>
      <w:r w:rsidRPr="00C10DBB">
        <w:rPr>
          <w:rFonts w:ascii="Times New Roman" w:hAnsi="Times New Roman"/>
          <w:b w:val="0"/>
          <w:sz w:val="22"/>
          <w:szCs w:val="22"/>
        </w:rPr>
        <w:t>Art. 8 - Rimborsi delle spese di viaggio</w:t>
      </w:r>
    </w:p>
    <w:p w:rsidR="00DE74E7" w:rsidRPr="00C10DBB" w:rsidRDefault="00DE74E7" w:rsidP="00AD19D9">
      <w:pPr>
        <w:spacing w:after="120"/>
        <w:jc w:val="both"/>
        <w:rPr>
          <w:sz w:val="22"/>
          <w:szCs w:val="22"/>
        </w:rPr>
      </w:pPr>
      <w:r w:rsidRPr="00C10DBB">
        <w:rPr>
          <w:sz w:val="22"/>
          <w:szCs w:val="22"/>
        </w:rPr>
        <w:t>Il rimborso delle spese effettivamente sostenute compete, nel limite del costo del biglietto per la classe di diritto, secondo l’allegata tabella. Chi avesse utilizzato su mezzi di linea una classe o una sistemazione superiore a quella spettante è rimborsato del biglietto (e supplementi am</w:t>
      </w:r>
      <w:r w:rsidRPr="00C10DBB">
        <w:rPr>
          <w:sz w:val="22"/>
          <w:szCs w:val="22"/>
        </w:rPr>
        <w:softHyphen/>
        <w:t>messi) nella sola  misura prevista per la sistemazione spettante, deducibile dai tariffari ufficiali vigenti.</w:t>
      </w:r>
    </w:p>
    <w:p w:rsidR="00DE74E7" w:rsidRPr="00C10DBB" w:rsidRDefault="00DE74E7" w:rsidP="00AD19D9">
      <w:pPr>
        <w:spacing w:after="120"/>
        <w:ind w:left="360" w:hanging="360"/>
        <w:jc w:val="both"/>
        <w:rPr>
          <w:sz w:val="22"/>
          <w:szCs w:val="22"/>
        </w:rPr>
      </w:pPr>
      <w:r w:rsidRPr="00C10DBB">
        <w:rPr>
          <w:sz w:val="22"/>
          <w:szCs w:val="22"/>
        </w:rPr>
        <w:t>1.</w:t>
      </w:r>
      <w:r w:rsidRPr="00C10DBB">
        <w:rPr>
          <w:sz w:val="22"/>
          <w:szCs w:val="22"/>
        </w:rPr>
        <w:tab/>
        <w:t xml:space="preserve">Oltre al rimborso del biglietto di viaggio è  ammesso il rimborso anche dei cd. diritti di agenzia, debitamente documentati, in maggiorazione della spesa dei biglietti di aereo ( considerato che tale spesa è diventata obbligatoria per tutte le agenzie che emettono titoli di viaggio Circolare 36 del 23/7/2003 – MEF- Dipartimento della Ragioneria Generale dello Stato). </w:t>
      </w:r>
    </w:p>
    <w:p w:rsidR="00DE74E7" w:rsidRPr="00C10DBB" w:rsidRDefault="00DE74E7" w:rsidP="00AD19D9">
      <w:pPr>
        <w:spacing w:after="120"/>
        <w:ind w:left="360" w:hanging="360"/>
        <w:jc w:val="both"/>
        <w:rPr>
          <w:sz w:val="22"/>
          <w:szCs w:val="22"/>
        </w:rPr>
      </w:pPr>
      <w:r w:rsidRPr="00C10DBB">
        <w:rPr>
          <w:sz w:val="22"/>
          <w:szCs w:val="22"/>
        </w:rPr>
        <w:t>2.</w:t>
      </w:r>
      <w:r w:rsidRPr="00C10DBB">
        <w:rPr>
          <w:sz w:val="22"/>
          <w:szCs w:val="22"/>
        </w:rPr>
        <w:tab/>
        <w:t>Il rimborso delle spese di viaggio può avvenire esclusivamente previa presentazione del biglietto di viaggio originale o di una sua fotocopia, qualora l’originale sia allegato alla richiesta di rimborso di altro dipendente del Politecnico. Se, inoltre, il biglietto di viaggio è privo del prezzo, occorre che sia allegata una dichiarazione dell’agenzia che ha emesso il biglietto. (copie o duplicati, dichiarazioni rilasciate da agenzie viaggi) non danno alcun diritto al rimborso delle spese di viaggio salvo che nei casi indicati nel successivo comma.</w:t>
      </w:r>
    </w:p>
    <w:p w:rsidR="00DE74E7" w:rsidRPr="00C10DBB" w:rsidRDefault="00DE74E7" w:rsidP="00AD19D9">
      <w:pPr>
        <w:pStyle w:val="Rientrocorpodeltesto"/>
        <w:ind w:left="360" w:hanging="360"/>
        <w:jc w:val="both"/>
        <w:rPr>
          <w:bCs/>
          <w:sz w:val="22"/>
          <w:szCs w:val="22"/>
        </w:rPr>
      </w:pPr>
      <w:r w:rsidRPr="00C10DBB">
        <w:rPr>
          <w:bCs/>
          <w:sz w:val="22"/>
          <w:szCs w:val="22"/>
        </w:rPr>
        <w:t>3.</w:t>
      </w:r>
      <w:r w:rsidRPr="00C10DBB">
        <w:rPr>
          <w:bCs/>
          <w:sz w:val="22"/>
          <w:szCs w:val="22"/>
        </w:rPr>
        <w:tab/>
        <w:t>In caso di furto o smarrimento del biglietto di viaggio è ammessa, quale documentazione sostitutiva per il rimborso, esclusivamente la denuncia presentata alle autorità competenti corredata da una dichiarazione del richiedente che per lo stesso biglietto non è stato richiesto alcun rimborso e contenente l’importo del biglietto desumibile dai tariffari vigenti o dalla compagnia aerea.</w:t>
      </w:r>
    </w:p>
    <w:p w:rsidR="00DE74E7" w:rsidRPr="00C10DBB" w:rsidRDefault="00DE74E7" w:rsidP="00AD19D9">
      <w:pPr>
        <w:spacing w:after="120"/>
        <w:ind w:left="360" w:hanging="360"/>
        <w:jc w:val="both"/>
        <w:rPr>
          <w:sz w:val="22"/>
          <w:szCs w:val="22"/>
        </w:rPr>
      </w:pPr>
      <w:r w:rsidRPr="00C10DBB">
        <w:rPr>
          <w:sz w:val="22"/>
          <w:szCs w:val="22"/>
        </w:rPr>
        <w:t>4.</w:t>
      </w:r>
      <w:r w:rsidRPr="00C10DBB">
        <w:rPr>
          <w:sz w:val="22"/>
          <w:szCs w:val="22"/>
        </w:rPr>
        <w:tab/>
        <w:t>Nel caso di biglietti acquistati “on line” con carta di credito, la documentazione necessaria per ottenere il rimborso deve comprendere: la conferma della prenotazione o ticket online, l’eventuale ricevuta e la carta di imbarco o documento equivalente nel caso in cui il vettore non la renda disponibile.</w:t>
      </w:r>
    </w:p>
    <w:p w:rsidR="00DE74E7" w:rsidRPr="00C10DBB" w:rsidRDefault="00DE74E7" w:rsidP="00AD19D9">
      <w:pPr>
        <w:spacing w:after="120"/>
        <w:ind w:left="360" w:hanging="360"/>
        <w:jc w:val="both"/>
        <w:rPr>
          <w:sz w:val="22"/>
          <w:szCs w:val="22"/>
        </w:rPr>
      </w:pPr>
      <w:r w:rsidRPr="00C10DBB">
        <w:rPr>
          <w:sz w:val="22"/>
          <w:szCs w:val="22"/>
        </w:rPr>
        <w:t>5.</w:t>
      </w:r>
      <w:r w:rsidRPr="00C10DBB">
        <w:rPr>
          <w:sz w:val="22"/>
          <w:szCs w:val="22"/>
        </w:rPr>
        <w:tab/>
        <w:t xml:space="preserve">Qualora il vettore, italiano o estero, ritiri il biglietto originale, sarà cura dell’interessato farsi rilasciare una dichiarazione sostitutiva che puntualizzi la prestazione fornita, la data e il percorso del viaggio, il costo </w:t>
      </w:r>
      <w:r w:rsidRPr="00C10DBB">
        <w:rPr>
          <w:sz w:val="22"/>
          <w:szCs w:val="22"/>
        </w:rPr>
        <w:lastRenderedPageBreak/>
        <w:t>sostenuto dal soggetto autorizzato alla missione. Costituisce dichiarazione sostitutiva anche una fotocopia completa del titolo di viaggio vistata e datata a cura del funzionario del vettore che ritiri il biglietto.</w:t>
      </w:r>
    </w:p>
    <w:p w:rsidR="00DE74E7" w:rsidRPr="00C10DBB" w:rsidRDefault="00DE74E7" w:rsidP="00AD19D9">
      <w:pPr>
        <w:spacing w:after="120"/>
        <w:ind w:left="360" w:hanging="360"/>
        <w:jc w:val="both"/>
        <w:rPr>
          <w:sz w:val="22"/>
          <w:szCs w:val="22"/>
        </w:rPr>
      </w:pPr>
      <w:r w:rsidRPr="00C10DBB">
        <w:rPr>
          <w:sz w:val="22"/>
          <w:szCs w:val="22"/>
        </w:rPr>
        <w:t>6.</w:t>
      </w:r>
      <w:r w:rsidRPr="00C10DBB">
        <w:rPr>
          <w:sz w:val="22"/>
          <w:szCs w:val="22"/>
        </w:rPr>
        <w:tab/>
        <w:t xml:space="preserve">In caso di uso del trasporto aereo è ammesso, su presentazione di regolare  polizza, il rimborso della spesa di una assicurazione sulla vita accesa per quel viaggio specifico nei limiti di un massimale corrispondente allo stipendio annuo lordo, comprensivo dell’eventuale indennità di funzione o di altro assegno pensionabile, moltiplicato per il coefficiente 10. Tale possibilità è ammessa solo per il personale dipendente. </w:t>
      </w:r>
    </w:p>
    <w:p w:rsidR="00DE74E7" w:rsidRPr="00C10DBB" w:rsidRDefault="00DE74E7" w:rsidP="00AD19D9">
      <w:pPr>
        <w:spacing w:after="120"/>
        <w:ind w:left="360" w:hanging="360"/>
        <w:jc w:val="both"/>
        <w:rPr>
          <w:sz w:val="22"/>
          <w:szCs w:val="22"/>
        </w:rPr>
      </w:pPr>
      <w:r w:rsidRPr="00C10DBB">
        <w:rPr>
          <w:sz w:val="22"/>
          <w:szCs w:val="22"/>
        </w:rPr>
        <w:t>7.</w:t>
      </w:r>
      <w:r w:rsidRPr="00C10DBB">
        <w:rPr>
          <w:sz w:val="22"/>
          <w:szCs w:val="22"/>
        </w:rPr>
        <w:tab/>
        <w:t xml:space="preserve">Il personale autorizzato a servirsi dei mezzi noleggiati è tenuto a presentare fattura e/o ricevuta fiscale rilasciata dalla ditta che ha fornito il mezzo di trasporto. Sono, altresì, rimborsabili, a seguito della presentazione di originale documentazione, il costo del carburante e dei pedaggi autostradali.  </w:t>
      </w:r>
    </w:p>
    <w:p w:rsidR="00DE74E7" w:rsidRPr="00C10DBB" w:rsidRDefault="00DE74E7" w:rsidP="00AD19D9">
      <w:pPr>
        <w:spacing w:after="120"/>
        <w:ind w:left="360" w:hanging="360"/>
        <w:jc w:val="both"/>
        <w:rPr>
          <w:sz w:val="22"/>
          <w:szCs w:val="22"/>
        </w:rPr>
      </w:pPr>
      <w:r w:rsidRPr="00C10DBB">
        <w:rPr>
          <w:sz w:val="22"/>
          <w:szCs w:val="22"/>
        </w:rPr>
        <w:t>8.</w:t>
      </w:r>
      <w:r w:rsidRPr="00C10DBB">
        <w:rPr>
          <w:sz w:val="22"/>
          <w:szCs w:val="22"/>
        </w:rPr>
        <w:tab/>
        <w:t>Al personale, autorizzato a servirsi del proprio mezzo di trasporto, compete un rimborso forfetario per chilometro commisurato ad un quinto del costo ufficiale del litro di benzina verde alla data del viaggio.</w:t>
      </w:r>
    </w:p>
    <w:p w:rsidR="00DE74E7" w:rsidRPr="00C10DBB" w:rsidRDefault="00DE74E7" w:rsidP="00AD19D9">
      <w:pPr>
        <w:spacing w:after="120"/>
        <w:ind w:left="360" w:hanging="360"/>
        <w:jc w:val="both"/>
        <w:rPr>
          <w:sz w:val="22"/>
          <w:szCs w:val="22"/>
        </w:rPr>
      </w:pPr>
      <w:r w:rsidRPr="00C10DBB">
        <w:rPr>
          <w:sz w:val="22"/>
          <w:szCs w:val="22"/>
        </w:rPr>
        <w:t>9.</w:t>
      </w:r>
      <w:r w:rsidRPr="00C10DBB">
        <w:rPr>
          <w:sz w:val="22"/>
          <w:szCs w:val="22"/>
        </w:rPr>
        <w:tab/>
        <w:t xml:space="preserve">E’ obbligatorio, per le località servite, utilizzare la rete autostradale ed è, quindi, rimborsata la spesa per il pedaggio autostradale (scontrino pedaggio o estratto conto </w:t>
      </w:r>
      <w:proofErr w:type="spellStart"/>
      <w:r w:rsidRPr="00C10DBB">
        <w:rPr>
          <w:sz w:val="22"/>
          <w:szCs w:val="22"/>
        </w:rPr>
        <w:t>TelePass</w:t>
      </w:r>
      <w:proofErr w:type="spellEnd"/>
      <w:r w:rsidRPr="00C10DBB">
        <w:rPr>
          <w:sz w:val="22"/>
          <w:szCs w:val="22"/>
        </w:rPr>
        <w:t>).</w:t>
      </w:r>
    </w:p>
    <w:p w:rsidR="00DE74E7" w:rsidRPr="00C10DBB" w:rsidRDefault="00DE74E7" w:rsidP="00AD19D9">
      <w:pPr>
        <w:spacing w:after="120"/>
        <w:ind w:left="360" w:hanging="360"/>
        <w:jc w:val="both"/>
        <w:rPr>
          <w:bCs/>
          <w:sz w:val="22"/>
          <w:szCs w:val="22"/>
        </w:rPr>
      </w:pPr>
      <w:r w:rsidRPr="00C10DBB">
        <w:rPr>
          <w:sz w:val="22"/>
          <w:szCs w:val="22"/>
        </w:rPr>
        <w:t>10.</w:t>
      </w:r>
      <w:r w:rsidRPr="00C10DBB">
        <w:rPr>
          <w:bCs/>
          <w:sz w:val="22"/>
          <w:szCs w:val="22"/>
        </w:rPr>
        <w:tab/>
        <w:t xml:space="preserve">È consentito, su presentazione del relativo documento giustificativo, il rimborso della spesa per la custodia presso pubbliche autorimesse, nei limiti dei criteri di utilizzazione di cui al comma 3 dell’art. 7 del presente Regolamento e per un totale massimo di euro 25,00. </w:t>
      </w:r>
    </w:p>
    <w:p w:rsidR="00DE74E7" w:rsidRPr="00C10DBB" w:rsidRDefault="00DE74E7" w:rsidP="00AD19D9">
      <w:pPr>
        <w:spacing w:after="120"/>
        <w:ind w:left="360" w:hanging="360"/>
        <w:jc w:val="both"/>
        <w:rPr>
          <w:sz w:val="22"/>
          <w:szCs w:val="22"/>
        </w:rPr>
      </w:pPr>
      <w:r w:rsidRPr="00C10DBB">
        <w:rPr>
          <w:sz w:val="22"/>
          <w:szCs w:val="22"/>
        </w:rPr>
        <w:t xml:space="preserve">11. </w:t>
      </w:r>
      <w:proofErr w:type="spellStart"/>
      <w:r w:rsidRPr="00C10DBB">
        <w:rPr>
          <w:sz w:val="22"/>
          <w:szCs w:val="22"/>
        </w:rPr>
        <w:t>E’consentita</w:t>
      </w:r>
      <w:proofErr w:type="spellEnd"/>
      <w:r w:rsidRPr="00C10DBB">
        <w:rPr>
          <w:sz w:val="22"/>
          <w:szCs w:val="22"/>
        </w:rPr>
        <w:t xml:space="preserve"> la liquidazione di un biglietto di classe superiore previa dimostrazione dell’utilizzo di campagne promozionali degli operatori dei trasporti, dalle quali si evinca la convenienza economica rispetto alle tariffe corrispondenti alla categoria spettante</w:t>
      </w:r>
    </w:p>
    <w:p w:rsidR="00DE74E7" w:rsidRPr="00C10DBB" w:rsidRDefault="00DE74E7" w:rsidP="00AD19D9">
      <w:pPr>
        <w:spacing w:after="120"/>
        <w:jc w:val="both"/>
        <w:rPr>
          <w:sz w:val="22"/>
          <w:szCs w:val="22"/>
        </w:rPr>
      </w:pPr>
    </w:p>
    <w:p w:rsidR="00DE74E7" w:rsidRPr="00AD19D9" w:rsidRDefault="00DE74E7" w:rsidP="00AD19D9">
      <w:pPr>
        <w:pStyle w:val="Articolo"/>
        <w:rPr>
          <w:rFonts w:ascii="Times New Roman" w:hAnsi="Times New Roman"/>
          <w:sz w:val="22"/>
          <w:szCs w:val="22"/>
        </w:rPr>
      </w:pPr>
      <w:r w:rsidRPr="00AD19D9">
        <w:rPr>
          <w:rFonts w:ascii="Times New Roman" w:hAnsi="Times New Roman"/>
          <w:sz w:val="22"/>
          <w:szCs w:val="22"/>
        </w:rPr>
        <w:t>Art. 9 - Rimborso delle spese di vitto</w:t>
      </w:r>
    </w:p>
    <w:p w:rsidR="00DE74E7" w:rsidRPr="00C10DBB" w:rsidRDefault="00DE74E7" w:rsidP="00AD19D9">
      <w:pPr>
        <w:numPr>
          <w:ilvl w:val="0"/>
          <w:numId w:val="126"/>
        </w:numPr>
        <w:spacing w:after="120"/>
        <w:jc w:val="both"/>
        <w:rPr>
          <w:sz w:val="22"/>
          <w:szCs w:val="22"/>
        </w:rPr>
      </w:pPr>
      <w:r w:rsidRPr="00C10DBB">
        <w:rPr>
          <w:sz w:val="22"/>
          <w:szCs w:val="22"/>
        </w:rPr>
        <w:t xml:space="preserve">Per incarichi di missione, svolti nel territorio nazionale, di durata superiore alle 8 ore è ammesso il rimborso della spesa per un pasto nella misura di cui all’allegata tabella. Per incarichi di missione di durata superiore alle 12 ore è ammesso il rimborso delle spese di vitto nella misura di due pasti al giorno, come specificato nella medesima tabella. Per le missioni articolate in più giorni, ai fini del riconoscimento dei rimborsi per spese di vitto, si considerano i singoli giorni (dalle ore 0,00 alle ore 24.00) o le frazioni orarie di essi. </w:t>
      </w:r>
    </w:p>
    <w:p w:rsidR="00DE74E7" w:rsidRPr="00C10DBB" w:rsidRDefault="00DE74E7" w:rsidP="00AD19D9">
      <w:pPr>
        <w:numPr>
          <w:ilvl w:val="0"/>
          <w:numId w:val="126"/>
        </w:numPr>
        <w:spacing w:after="120"/>
        <w:jc w:val="both"/>
        <w:rPr>
          <w:sz w:val="22"/>
          <w:szCs w:val="22"/>
        </w:rPr>
      </w:pPr>
      <w:r w:rsidRPr="00C10DBB">
        <w:rPr>
          <w:sz w:val="22"/>
          <w:szCs w:val="22"/>
        </w:rPr>
        <w:t>Sono ammesse a rimborso le spese di vitto relativamente a pasti consumati esclusivamente nella località di missione o lungo il percorso, negli orari di viaggio di andata e di ritorno, nelle misure e nei limiti previsti nella tabella  allegata al presente Regolamento.</w:t>
      </w:r>
    </w:p>
    <w:p w:rsidR="00DE74E7" w:rsidRPr="00C10DBB" w:rsidRDefault="00DE74E7" w:rsidP="00AD19D9">
      <w:pPr>
        <w:numPr>
          <w:ilvl w:val="0"/>
          <w:numId w:val="126"/>
        </w:numPr>
        <w:spacing w:after="120"/>
        <w:jc w:val="both"/>
        <w:rPr>
          <w:sz w:val="22"/>
          <w:szCs w:val="22"/>
        </w:rPr>
      </w:pPr>
      <w:r w:rsidRPr="00C10DBB">
        <w:rPr>
          <w:sz w:val="22"/>
          <w:szCs w:val="22"/>
        </w:rPr>
        <w:t>Il rimborso delle spese di vitto è subordinato alla presentazione di idonea fattura o ricevuta fiscale, formalmente e fiscalmente corretta, intestata al titolare della missione; potranno essere ammessi al rimborso gli scontrini fiscali dettagliati e comunque rilasciati da pubblici esercizi di somministrazione al pubblico di alimenti e bevande, purché in essi si evidenzi la tipologia dell’esercizio e tale tipologia configuri incontrovertibilmente la fornitura di servizi di ristoro e la specificazione degli elementi attinenti la natura, la qualità e la quantità delle operazioni. Eventuali correzioni su tali documenti devono essere convalidate dal titolare dell’esercizio con timbro e firma; in caso contrario la spesa non potrà essere ammessa a rimborso.</w:t>
      </w:r>
    </w:p>
    <w:p w:rsidR="00DE74E7" w:rsidRPr="00C10DBB" w:rsidRDefault="00DE74E7" w:rsidP="00AD19D9">
      <w:pPr>
        <w:numPr>
          <w:ilvl w:val="0"/>
          <w:numId w:val="126"/>
        </w:numPr>
        <w:spacing w:after="120"/>
        <w:jc w:val="both"/>
        <w:rPr>
          <w:sz w:val="22"/>
          <w:szCs w:val="22"/>
        </w:rPr>
      </w:pPr>
      <w:r w:rsidRPr="00C10DBB">
        <w:rPr>
          <w:sz w:val="22"/>
          <w:szCs w:val="22"/>
        </w:rPr>
        <w:t xml:space="preserve">Non sono ammissibili ricevute con numerazione successiva per pasti consumati nella stessa giornata. </w:t>
      </w:r>
    </w:p>
    <w:p w:rsidR="00DE74E7" w:rsidRPr="00C10DBB" w:rsidRDefault="00DE74E7" w:rsidP="00AD19D9">
      <w:pPr>
        <w:numPr>
          <w:ilvl w:val="0"/>
          <w:numId w:val="126"/>
        </w:numPr>
        <w:spacing w:after="120"/>
        <w:jc w:val="both"/>
        <w:rPr>
          <w:sz w:val="22"/>
          <w:szCs w:val="22"/>
        </w:rPr>
      </w:pPr>
      <w:r w:rsidRPr="00C10DBB">
        <w:rPr>
          <w:sz w:val="22"/>
          <w:szCs w:val="22"/>
        </w:rPr>
        <w:t>Nel caso in cui il documento di spesa indichi un servizio reso per due o più coperti, la spesa verrà divisa per il numero dei coperti e al richiedente il rimborso verrà liquidato l’importo risultante. Nel caso di una sola ricevuta per più commensali e richiesta di rimborso pro-quota, dovrà essere allegata ad ogni missione la copia della ricevuta indicando missione e nominativo del soggetto ove è stato allegato l’originale.</w:t>
      </w:r>
    </w:p>
    <w:p w:rsidR="00DE74E7" w:rsidRPr="00C10DBB" w:rsidRDefault="00DE74E7" w:rsidP="00AD19D9">
      <w:pPr>
        <w:numPr>
          <w:ilvl w:val="0"/>
          <w:numId w:val="126"/>
        </w:numPr>
        <w:spacing w:after="120"/>
        <w:jc w:val="both"/>
        <w:rPr>
          <w:sz w:val="22"/>
          <w:szCs w:val="22"/>
        </w:rPr>
      </w:pPr>
      <w:r w:rsidRPr="00C10DBB">
        <w:rPr>
          <w:sz w:val="22"/>
          <w:szCs w:val="22"/>
        </w:rPr>
        <w:t>Nel caso in cui la missione sia stata svolta per la partecipazione ad un  convegno o corso di formazione e sia prevista una quota di iscrizione comprensiva delle spese di vitto e/o alloggio; per i pasti o pernottamenti corrispondenti, non possono essere rimborsate ulteriori spese sostenute allo stesso titolo.</w:t>
      </w:r>
    </w:p>
    <w:p w:rsidR="00DE74E7" w:rsidRPr="00C10DBB" w:rsidRDefault="00DE74E7" w:rsidP="00AD19D9">
      <w:pPr>
        <w:numPr>
          <w:ilvl w:val="0"/>
          <w:numId w:val="126"/>
        </w:numPr>
        <w:spacing w:after="120"/>
        <w:jc w:val="both"/>
        <w:rPr>
          <w:sz w:val="22"/>
          <w:szCs w:val="22"/>
        </w:rPr>
      </w:pPr>
      <w:r w:rsidRPr="00C10DBB">
        <w:rPr>
          <w:sz w:val="22"/>
          <w:szCs w:val="22"/>
        </w:rPr>
        <w:t>Non si ha diritto al rimborso  in caso di smarrimento o sottrazione dei  suddetti documenti.</w:t>
      </w:r>
    </w:p>
    <w:p w:rsidR="00DE74E7" w:rsidRPr="00C10DBB" w:rsidRDefault="00DE74E7" w:rsidP="00AD19D9">
      <w:pPr>
        <w:numPr>
          <w:ilvl w:val="0"/>
          <w:numId w:val="126"/>
        </w:numPr>
        <w:spacing w:after="120"/>
        <w:jc w:val="both"/>
        <w:rPr>
          <w:sz w:val="22"/>
          <w:szCs w:val="22"/>
        </w:rPr>
      </w:pPr>
      <w:r w:rsidRPr="00C10DBB">
        <w:rPr>
          <w:sz w:val="22"/>
          <w:szCs w:val="22"/>
        </w:rPr>
        <w:t>Sono escluse le colazioni effettuate nella prima mattinata ad esclusione delle colazioni standard incluse nel pernottamento.</w:t>
      </w:r>
    </w:p>
    <w:p w:rsidR="00DE74E7" w:rsidRPr="00C10DBB" w:rsidRDefault="00DE74E7" w:rsidP="00AD19D9">
      <w:pPr>
        <w:spacing w:after="120"/>
        <w:jc w:val="both"/>
        <w:rPr>
          <w:sz w:val="22"/>
          <w:szCs w:val="22"/>
        </w:rPr>
      </w:pPr>
    </w:p>
    <w:p w:rsidR="00DE74E7" w:rsidRPr="00C10DBB" w:rsidRDefault="00DE74E7" w:rsidP="00AD19D9">
      <w:pPr>
        <w:spacing w:after="120"/>
        <w:jc w:val="both"/>
        <w:rPr>
          <w:sz w:val="22"/>
          <w:szCs w:val="22"/>
        </w:rPr>
      </w:pPr>
    </w:p>
    <w:p w:rsidR="00DE74E7" w:rsidRPr="00AD19D9" w:rsidRDefault="00AD19D9" w:rsidP="00AD19D9">
      <w:pPr>
        <w:pStyle w:val="Articolo"/>
        <w:rPr>
          <w:rFonts w:ascii="Times New Roman" w:hAnsi="Times New Roman"/>
          <w:sz w:val="22"/>
          <w:szCs w:val="22"/>
        </w:rPr>
      </w:pPr>
      <w:r>
        <w:rPr>
          <w:rFonts w:ascii="Times New Roman" w:hAnsi="Times New Roman"/>
          <w:sz w:val="22"/>
          <w:szCs w:val="22"/>
        </w:rPr>
        <w:lastRenderedPageBreak/>
        <w:t>Art.</w:t>
      </w:r>
      <w:r w:rsidR="00DE74E7" w:rsidRPr="00AD19D9">
        <w:rPr>
          <w:rFonts w:ascii="Times New Roman" w:hAnsi="Times New Roman"/>
          <w:sz w:val="22"/>
          <w:szCs w:val="22"/>
        </w:rPr>
        <w:t>10 - Rimborso delle spese di pernottamento</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Il personale comandato in missione è tenuto a presentare la documentazione di spesa riferita al pernottamento in camera singola nei limiti della categoria alberghiera spettante, in relazione alla qualifica rivestita, di cui all’allegata Tabella.</w:t>
      </w:r>
    </w:p>
    <w:p w:rsidR="00DE74E7" w:rsidRPr="00C10DBB" w:rsidRDefault="00DE74E7" w:rsidP="00AD19D9">
      <w:pPr>
        <w:ind w:left="306" w:hanging="309"/>
        <w:jc w:val="both"/>
        <w:rPr>
          <w:sz w:val="22"/>
          <w:szCs w:val="22"/>
        </w:rPr>
      </w:pPr>
      <w:r w:rsidRPr="00C10DBB">
        <w:rPr>
          <w:sz w:val="22"/>
          <w:szCs w:val="22"/>
        </w:rPr>
        <w:t>2.</w:t>
      </w:r>
      <w:r w:rsidRPr="00C10DBB">
        <w:rPr>
          <w:sz w:val="22"/>
          <w:szCs w:val="22"/>
        </w:rPr>
        <w:tab/>
        <w:t xml:space="preserve">Il rimborso delle spese di pernottamento è subordinato alla presentazione di idonea fattura o ricevuta fiscale, intestata all’incaricato della missione, rilasciata dalla struttura alberghiera.  </w:t>
      </w:r>
    </w:p>
    <w:p w:rsidR="00DE74E7" w:rsidRPr="00C10DBB" w:rsidRDefault="00DE74E7" w:rsidP="00AD19D9">
      <w:pPr>
        <w:ind w:left="306" w:hanging="57"/>
        <w:jc w:val="both"/>
        <w:rPr>
          <w:sz w:val="22"/>
          <w:szCs w:val="22"/>
        </w:rPr>
      </w:pPr>
      <w:r w:rsidRPr="00C10DBB">
        <w:rPr>
          <w:sz w:val="22"/>
          <w:szCs w:val="22"/>
        </w:rPr>
        <w:t xml:space="preserve"> Sono, altresì, considerati validi, ai fini del rimborso, documenti contabili rilasciati da Agenzie, ove tale modalità di pagamento risulti più economica, purché in tali documenti siano chiaramente indicati i giorni di pernottamento e la categoria dell’albergo anche se acquistati e confermati in formato elettronico.</w:t>
      </w:r>
    </w:p>
    <w:p w:rsidR="00DE74E7" w:rsidRPr="00C10DBB" w:rsidRDefault="00DE74E7" w:rsidP="00AD19D9">
      <w:pPr>
        <w:spacing w:after="120"/>
        <w:ind w:left="284"/>
        <w:jc w:val="both"/>
        <w:rPr>
          <w:sz w:val="22"/>
          <w:szCs w:val="22"/>
        </w:rPr>
      </w:pPr>
      <w:r w:rsidRPr="00C10DBB">
        <w:rPr>
          <w:sz w:val="22"/>
          <w:szCs w:val="22"/>
        </w:rPr>
        <w:t>Non è accettabile come documento di spesa utile per il rimborso delle spese di pernottamento, la conferma di prenotazione trasmessa via internet.</w:t>
      </w:r>
    </w:p>
    <w:p w:rsidR="00DE74E7" w:rsidRPr="00C10DBB" w:rsidRDefault="00DE74E7" w:rsidP="00AD19D9">
      <w:pPr>
        <w:spacing w:after="120"/>
        <w:ind w:left="309" w:hanging="309"/>
        <w:jc w:val="both"/>
        <w:rPr>
          <w:sz w:val="22"/>
          <w:szCs w:val="22"/>
        </w:rPr>
      </w:pPr>
      <w:r w:rsidRPr="00C10DBB">
        <w:rPr>
          <w:sz w:val="22"/>
          <w:szCs w:val="22"/>
        </w:rPr>
        <w:t>3.</w:t>
      </w:r>
      <w:r w:rsidRPr="00C10DBB">
        <w:rPr>
          <w:sz w:val="22"/>
          <w:szCs w:val="22"/>
        </w:rPr>
        <w:tab/>
        <w:t xml:space="preserve">L’importo relativo al solo pernottamento deve essere ben evidenziato ed identificabile essendo escluso il rimborso di qualsiasi altra voce (bar, servizi personali, </w:t>
      </w:r>
      <w:proofErr w:type="spellStart"/>
      <w:r w:rsidRPr="00C10DBB">
        <w:rPr>
          <w:sz w:val="22"/>
          <w:szCs w:val="22"/>
        </w:rPr>
        <w:t>telefono,ecc</w:t>
      </w:r>
      <w:proofErr w:type="spellEnd"/>
      <w:r w:rsidRPr="00C10DBB">
        <w:rPr>
          <w:sz w:val="22"/>
          <w:szCs w:val="22"/>
        </w:rPr>
        <w:t>). Per soggiorni effettuati in territorio nazionale la categoria alberghiera deve risultare dalla fattura o ricevuta fiscale emessa dall’Albergo. In assenza di esplicito riferimento, la categoria può essere desunta dall’Annuario Alberghi , anche attraverso via internet.</w:t>
      </w:r>
    </w:p>
    <w:p w:rsidR="00DE74E7" w:rsidRPr="00C10DBB" w:rsidRDefault="00DE74E7" w:rsidP="00AD19D9">
      <w:pPr>
        <w:spacing w:after="120"/>
        <w:ind w:left="252" w:hanging="252"/>
        <w:jc w:val="both"/>
        <w:rPr>
          <w:sz w:val="22"/>
          <w:szCs w:val="22"/>
        </w:rPr>
      </w:pPr>
      <w:r w:rsidRPr="00C10DBB">
        <w:rPr>
          <w:sz w:val="22"/>
          <w:szCs w:val="22"/>
        </w:rPr>
        <w:t>4.</w:t>
      </w:r>
      <w:r w:rsidRPr="00C10DBB">
        <w:rPr>
          <w:sz w:val="22"/>
          <w:szCs w:val="22"/>
        </w:rPr>
        <w:tab/>
        <w:t xml:space="preserve">In caso di indisponibilità di camere singole, è ammessa a rimborso la spesa per una camera doppia uso singola riferita ad un solo occupante. Nel caso di utilizzo di camera doppia l’importo da rimborsare è ridotto d’ufficio alla metà. </w:t>
      </w:r>
    </w:p>
    <w:p w:rsidR="00DE74E7" w:rsidRPr="00C10DBB" w:rsidRDefault="00DE74E7" w:rsidP="00AD19D9">
      <w:pPr>
        <w:spacing w:after="120"/>
        <w:ind w:left="309" w:hanging="309"/>
        <w:jc w:val="both"/>
        <w:rPr>
          <w:sz w:val="22"/>
          <w:szCs w:val="22"/>
        </w:rPr>
      </w:pPr>
      <w:r w:rsidRPr="00C10DBB">
        <w:rPr>
          <w:sz w:val="22"/>
          <w:szCs w:val="22"/>
        </w:rPr>
        <w:t>5.</w:t>
      </w:r>
      <w:r w:rsidRPr="00C10DBB">
        <w:rPr>
          <w:sz w:val="22"/>
          <w:szCs w:val="22"/>
        </w:rPr>
        <w:tab/>
        <w:t>Le ricevute dei Bed and Breakfast devono indicare l’indirizzo e, non essendo ricevute fiscali, se di importo superiore ai 77 euro, devono avere applicata la marca per ricevuta di euro 1,81.</w:t>
      </w:r>
    </w:p>
    <w:p w:rsidR="00DE74E7" w:rsidRPr="00C10DBB" w:rsidRDefault="00C5487D" w:rsidP="00AD19D9">
      <w:pPr>
        <w:spacing w:after="120"/>
        <w:ind w:left="309" w:hanging="309"/>
        <w:jc w:val="both"/>
        <w:rPr>
          <w:sz w:val="22"/>
          <w:szCs w:val="22"/>
        </w:rPr>
      </w:pPr>
      <w:r w:rsidRPr="00C10DBB">
        <w:rPr>
          <w:sz w:val="22"/>
          <w:szCs w:val="22"/>
        </w:rPr>
        <w:t>6</w:t>
      </w:r>
      <w:r w:rsidR="00DE74E7" w:rsidRPr="00C10DBB">
        <w:rPr>
          <w:sz w:val="22"/>
          <w:szCs w:val="22"/>
        </w:rPr>
        <w:t>.</w:t>
      </w:r>
      <w:r w:rsidR="00DE74E7" w:rsidRPr="00C10DBB">
        <w:rPr>
          <w:sz w:val="22"/>
          <w:szCs w:val="22"/>
        </w:rPr>
        <w:tab/>
        <w:t xml:space="preserve">Nei casi di missione continuativa nella medesima località di durata non inferiore a trenta giorni è consentito il rimborso della spesa di pernottamento in residenza turistico-alberghiera, di categoria corrispondente  a quella ammessa per l’albergo, sempre che risulti economicamente più conveniente rispetto al costo medio dell’albergo della categoria consentita nella medesima località, </w:t>
      </w:r>
    </w:p>
    <w:p w:rsidR="00DE74E7" w:rsidRPr="00C10DBB" w:rsidRDefault="00C5487D" w:rsidP="00AD19D9">
      <w:pPr>
        <w:spacing w:after="120"/>
        <w:ind w:left="309" w:hanging="309"/>
        <w:jc w:val="both"/>
        <w:rPr>
          <w:sz w:val="22"/>
          <w:szCs w:val="22"/>
        </w:rPr>
      </w:pPr>
      <w:r w:rsidRPr="00C10DBB">
        <w:rPr>
          <w:sz w:val="22"/>
          <w:szCs w:val="22"/>
        </w:rPr>
        <w:t>7</w:t>
      </w:r>
      <w:r w:rsidR="00DE74E7" w:rsidRPr="00C10DBB">
        <w:rPr>
          <w:sz w:val="22"/>
          <w:szCs w:val="22"/>
        </w:rPr>
        <w:t>.</w:t>
      </w:r>
      <w:r w:rsidR="00DE74E7" w:rsidRPr="00C10DBB">
        <w:rPr>
          <w:sz w:val="22"/>
          <w:szCs w:val="22"/>
        </w:rPr>
        <w:tab/>
        <w:t xml:space="preserve">Ove non sussistano esigenze che impongano il pernottamento nella località di missione, colui che effettua la missione è tenuto a rientrare giornalmente in sede sempre che la distanza tra la località di missione e la sede di servizio sia percorribile con il mezzo di linea più veloce o con il mezzo proprio, qualora ne sia stato autorizzato l’uso, in un tempo non superiore a 90 minuti. </w:t>
      </w:r>
    </w:p>
    <w:p w:rsidR="00DE74E7" w:rsidRPr="00C10DBB" w:rsidRDefault="00DE74E7" w:rsidP="00AD19D9">
      <w:pPr>
        <w:spacing w:after="120"/>
        <w:ind w:left="284"/>
        <w:jc w:val="both"/>
        <w:rPr>
          <w:sz w:val="22"/>
          <w:szCs w:val="22"/>
        </w:rPr>
      </w:pPr>
      <w:r w:rsidRPr="00C10DBB">
        <w:rPr>
          <w:sz w:val="22"/>
          <w:szCs w:val="22"/>
        </w:rPr>
        <w:t>La mancanza dei previsti collegamenti o l’eccezionale motivo, che richieda il   pernottamento nel luogo di missione, deve essere motivato nel provvedimento autorizzante la missione, ad eccezione della comprovata maggiore convenienza economica.</w:t>
      </w:r>
    </w:p>
    <w:p w:rsidR="00DE74E7" w:rsidRPr="00C10DBB" w:rsidRDefault="00DE74E7" w:rsidP="00AD19D9">
      <w:pPr>
        <w:spacing w:after="120"/>
        <w:ind w:left="252"/>
        <w:jc w:val="both"/>
        <w:rPr>
          <w:sz w:val="22"/>
          <w:szCs w:val="22"/>
        </w:rPr>
      </w:pPr>
    </w:p>
    <w:p w:rsidR="00DE74E7" w:rsidRPr="00AD19D9" w:rsidRDefault="00AD19D9" w:rsidP="00AD19D9">
      <w:pPr>
        <w:pStyle w:val="Articolo"/>
        <w:rPr>
          <w:rFonts w:ascii="Times New Roman" w:hAnsi="Times New Roman"/>
          <w:sz w:val="22"/>
          <w:szCs w:val="22"/>
        </w:rPr>
      </w:pPr>
      <w:r w:rsidRPr="00AD19D9">
        <w:rPr>
          <w:rFonts w:ascii="Times New Roman" w:hAnsi="Times New Roman"/>
          <w:sz w:val="22"/>
          <w:szCs w:val="22"/>
        </w:rPr>
        <w:t>Art.</w:t>
      </w:r>
      <w:r w:rsidR="00DE74E7" w:rsidRPr="00AD19D9">
        <w:rPr>
          <w:rFonts w:ascii="Times New Roman" w:hAnsi="Times New Roman"/>
          <w:sz w:val="22"/>
          <w:szCs w:val="22"/>
        </w:rPr>
        <w:t>11 - Rimborso delle spese di iscrizione a congressi</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Relativamente ad incarichi di missione che comportino la partecipazione a Congressi e/o Convegni, è consentito il rimborso delle spese documentate, sostenute per l’iscrizione, qualora la partecipazione agli stessi sia subordinata, da parte degli organizzatori, al versamento di apposita quota nel rispetto della vigente normativa fiscale.</w:t>
      </w:r>
    </w:p>
    <w:p w:rsidR="00DE74E7" w:rsidRPr="00C10DBB" w:rsidRDefault="00DE74E7" w:rsidP="00AD19D9">
      <w:pPr>
        <w:spacing w:after="120"/>
        <w:ind w:left="309" w:hanging="309"/>
        <w:jc w:val="both"/>
        <w:rPr>
          <w:sz w:val="22"/>
          <w:szCs w:val="22"/>
        </w:rPr>
      </w:pPr>
      <w:r w:rsidRPr="00C10DBB">
        <w:rPr>
          <w:sz w:val="22"/>
          <w:szCs w:val="22"/>
        </w:rPr>
        <w:t>2.</w:t>
      </w:r>
      <w:r w:rsidRPr="00C10DBB">
        <w:rPr>
          <w:sz w:val="22"/>
          <w:szCs w:val="22"/>
        </w:rPr>
        <w:tab/>
        <w:t>Qualora la quota di iscrizione sia comprensiva del vitto e/o dell’alloggio e non sia possibile differenziare l’importo dell’iscrizione da quello del vitto e/o dell’alloggio, neanche attraverso una attestazione dell’ente organizzatore, l’interessato deve dichiarare, ai fini della liquidazione delle spese di missione, il numero dei pasti e/o dei pernottamenti fruiti, fermo restando quanto stabilito agli artt.9 e 10 del presente Regolamento.</w:t>
      </w:r>
    </w:p>
    <w:p w:rsidR="00DE74E7" w:rsidRPr="00C10DBB" w:rsidRDefault="00DE74E7" w:rsidP="00AD19D9">
      <w:pPr>
        <w:spacing w:after="120"/>
        <w:ind w:left="309" w:hanging="309"/>
        <w:jc w:val="both"/>
        <w:rPr>
          <w:sz w:val="22"/>
          <w:szCs w:val="22"/>
        </w:rPr>
      </w:pPr>
      <w:r w:rsidRPr="00C10DBB">
        <w:rPr>
          <w:sz w:val="22"/>
          <w:szCs w:val="22"/>
        </w:rPr>
        <w:t>3.</w:t>
      </w:r>
      <w:r w:rsidRPr="00C10DBB">
        <w:rPr>
          <w:sz w:val="22"/>
          <w:szCs w:val="22"/>
        </w:rPr>
        <w:tab/>
        <w:t>Le spese  di iscrizione per la partecipazione a convegni possono essere gestite, ordinate e pagate dalla struttura competente direttamente all’ente organizzatore come una qualunque altra spesa relativa all’acquisto di beni e servizi. In tale ipotesi l’interessato provvede ad inoltrare la relativa richiesta alla struttura di appartenenza di norma almeno 30 giorni prima della data di inizio della missione.</w:t>
      </w:r>
    </w:p>
    <w:p w:rsidR="00DE74E7" w:rsidRPr="00C10DBB" w:rsidRDefault="00DE74E7" w:rsidP="00AD19D9">
      <w:pPr>
        <w:spacing w:after="120"/>
        <w:ind w:left="309" w:hanging="309"/>
        <w:jc w:val="both"/>
        <w:rPr>
          <w:sz w:val="22"/>
          <w:szCs w:val="22"/>
        </w:rPr>
      </w:pPr>
      <w:r w:rsidRPr="00C10DBB">
        <w:rPr>
          <w:sz w:val="22"/>
          <w:szCs w:val="22"/>
        </w:rPr>
        <w:t>4.</w:t>
      </w:r>
      <w:r w:rsidRPr="00C10DBB">
        <w:rPr>
          <w:sz w:val="22"/>
          <w:szCs w:val="22"/>
        </w:rPr>
        <w:tab/>
        <w:t>Se la missione non viene effettuata e il costo della quota di iscrizione non può essere più rimborsato dall’ente organizzatore, l’interessato è tenuto a rimborsare alla struttura l’importo dell’iscrizione pagata, salvo che ricorrano le condizioni di cui al successivo art. 14 (missioni non effettuate).</w:t>
      </w:r>
    </w:p>
    <w:p w:rsidR="00DE74E7" w:rsidRPr="00C10DBB" w:rsidRDefault="00DE74E7" w:rsidP="00AD19D9">
      <w:pPr>
        <w:spacing w:after="120"/>
        <w:jc w:val="both"/>
        <w:rPr>
          <w:sz w:val="22"/>
          <w:szCs w:val="22"/>
        </w:rPr>
      </w:pP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lastRenderedPageBreak/>
        <w:t>Art. 12 - Anticipazioni delle spese di missione in territorio nazionale</w:t>
      </w:r>
    </w:p>
    <w:p w:rsidR="00DE74E7" w:rsidRPr="00C10DBB" w:rsidRDefault="00DE74E7" w:rsidP="00AD19D9">
      <w:pPr>
        <w:spacing w:after="120"/>
        <w:ind w:left="284" w:hanging="284"/>
        <w:jc w:val="both"/>
        <w:rPr>
          <w:sz w:val="22"/>
          <w:szCs w:val="22"/>
        </w:rPr>
      </w:pPr>
      <w:r w:rsidRPr="00C10DBB">
        <w:rPr>
          <w:sz w:val="22"/>
          <w:szCs w:val="22"/>
        </w:rPr>
        <w:t>1.</w:t>
      </w:r>
      <w:r w:rsidRPr="00C10DBB">
        <w:rPr>
          <w:sz w:val="22"/>
          <w:szCs w:val="22"/>
        </w:rPr>
        <w:tab/>
        <w:t xml:space="preserve">Il personale dipendente autorizzato ad effettuare una missione di durata non inferiore a 24 ore, ha facoltà di richiedere l’anticipazione pari al 75% delle spese presunte detratto il costo dei servizi di viaggio e/o pernottamento precedentemente acquistati dall’Amministrazione. </w:t>
      </w:r>
    </w:p>
    <w:p w:rsidR="00DE74E7" w:rsidRPr="00C10DBB" w:rsidRDefault="00DE74E7" w:rsidP="00AD19D9">
      <w:pPr>
        <w:numPr>
          <w:ilvl w:val="0"/>
          <w:numId w:val="127"/>
        </w:numPr>
        <w:spacing w:after="120"/>
        <w:jc w:val="both"/>
        <w:rPr>
          <w:sz w:val="22"/>
          <w:szCs w:val="22"/>
        </w:rPr>
      </w:pPr>
      <w:r w:rsidRPr="00C10DBB">
        <w:rPr>
          <w:sz w:val="22"/>
          <w:szCs w:val="22"/>
        </w:rPr>
        <w:t>L’anticipazione  è corrisposta quando la richiesta sia inoltrata al competente ufficio almeno 10 giorni prima della data di inizio della missione.</w:t>
      </w:r>
    </w:p>
    <w:p w:rsidR="00DE74E7" w:rsidRPr="00C10DBB" w:rsidRDefault="00DE74E7" w:rsidP="00AD19D9">
      <w:pPr>
        <w:numPr>
          <w:ilvl w:val="0"/>
          <w:numId w:val="127"/>
        </w:numPr>
        <w:spacing w:after="120"/>
        <w:jc w:val="both"/>
        <w:rPr>
          <w:sz w:val="22"/>
          <w:szCs w:val="22"/>
        </w:rPr>
      </w:pPr>
      <w:r w:rsidRPr="00C10DBB">
        <w:rPr>
          <w:sz w:val="22"/>
          <w:szCs w:val="22"/>
        </w:rPr>
        <w:t xml:space="preserve">L’anticipazione è concessa dal Direttore del Centro Autonomo di Gestione per il personale ad esso afferente e dal Direttore Generale e dal Dirigente cui il personale afferisce. </w:t>
      </w:r>
    </w:p>
    <w:p w:rsidR="00DE74E7" w:rsidRPr="00C10DBB" w:rsidRDefault="00DE74E7" w:rsidP="00AD19D9">
      <w:pPr>
        <w:numPr>
          <w:ilvl w:val="0"/>
          <w:numId w:val="127"/>
        </w:numPr>
        <w:spacing w:after="120"/>
        <w:jc w:val="both"/>
        <w:rPr>
          <w:sz w:val="22"/>
          <w:szCs w:val="22"/>
        </w:rPr>
      </w:pPr>
      <w:r w:rsidRPr="00C10DBB">
        <w:rPr>
          <w:sz w:val="22"/>
          <w:szCs w:val="22"/>
        </w:rPr>
        <w:t>Il personale, che ha ottenuto l’anticipo in questione, è tenuto al termine dell’incarico a far pervenire al Direttore Generale, Dirigente o al Direttore del Centro Autonomo di Gestione, a seconda dei casi, con la massima tempestività e, comunque, non oltre 30 giorni dal rientro tutta la documentazione necessaria ai fini della liquidazione della missione.</w:t>
      </w:r>
    </w:p>
    <w:p w:rsidR="00DE74E7" w:rsidRPr="00C10DBB" w:rsidRDefault="00DE74E7" w:rsidP="00AD19D9">
      <w:pPr>
        <w:numPr>
          <w:ilvl w:val="0"/>
          <w:numId w:val="127"/>
        </w:numPr>
        <w:spacing w:after="120"/>
        <w:jc w:val="both"/>
        <w:rPr>
          <w:sz w:val="22"/>
          <w:szCs w:val="22"/>
        </w:rPr>
      </w:pPr>
      <w:r w:rsidRPr="00C10DBB">
        <w:rPr>
          <w:sz w:val="22"/>
          <w:szCs w:val="22"/>
        </w:rPr>
        <w:t>Coloro che, ottenuta l’anticipazione, siano impossibilitati ad effettuare la missione, devono dare comunicazione per iscritto all’ufficio e provvedere alla restituzione dell’anticipo ricevuto entro 10 giorni dalla data della comunicazione stessa..</w:t>
      </w:r>
    </w:p>
    <w:p w:rsidR="00DE74E7" w:rsidRPr="00C10DBB" w:rsidRDefault="00DE74E7" w:rsidP="00AD19D9">
      <w:pPr>
        <w:numPr>
          <w:ilvl w:val="0"/>
          <w:numId w:val="127"/>
        </w:numPr>
        <w:spacing w:after="120"/>
        <w:jc w:val="both"/>
        <w:rPr>
          <w:sz w:val="22"/>
          <w:szCs w:val="22"/>
        </w:rPr>
      </w:pPr>
      <w:r w:rsidRPr="00C10DBB">
        <w:rPr>
          <w:sz w:val="22"/>
          <w:szCs w:val="22"/>
        </w:rPr>
        <w:t>È fatto divieto di concedere ulteriori anticipazioni al personale che non ottemperi alle disposizioni di cui ai precedenti commi fino a quando lo stesso non vi abbia provveduto.</w:t>
      </w:r>
    </w:p>
    <w:p w:rsidR="00DE74E7" w:rsidRPr="00C10DBB" w:rsidRDefault="00DE74E7" w:rsidP="00AD19D9">
      <w:pPr>
        <w:numPr>
          <w:ilvl w:val="0"/>
          <w:numId w:val="127"/>
        </w:numPr>
        <w:spacing w:after="120"/>
        <w:jc w:val="both"/>
        <w:rPr>
          <w:sz w:val="22"/>
          <w:szCs w:val="22"/>
        </w:rPr>
      </w:pPr>
      <w:r w:rsidRPr="00C10DBB">
        <w:rPr>
          <w:sz w:val="22"/>
          <w:szCs w:val="22"/>
        </w:rPr>
        <w:t>Ai componenti di organi collegiali di governo  è data la possibilità di richiedere l’acquisto, da parte dell’amministrazione centrale, del biglietto di viaggio e del pernottamento. Con esclusione delle spese relative ad eventuali pasti e/o altri servizi alberghieri.</w:t>
      </w:r>
    </w:p>
    <w:p w:rsidR="00DE74E7" w:rsidRPr="00C10DBB" w:rsidRDefault="00DE74E7" w:rsidP="003144B1">
      <w:pPr>
        <w:spacing w:after="120"/>
        <w:ind w:left="284" w:hanging="284"/>
        <w:jc w:val="both"/>
        <w:rPr>
          <w:sz w:val="22"/>
          <w:szCs w:val="22"/>
        </w:rPr>
      </w:pPr>
      <w:r w:rsidRPr="00C10DBB">
        <w:rPr>
          <w:sz w:val="22"/>
          <w:szCs w:val="22"/>
        </w:rPr>
        <w:t>8) Il personale autorizzato ad effettuare la missione può  richiedere sempre ai fini della convenienza economica l’anticipata emissione della biglietteria dei viaggi.</w:t>
      </w:r>
    </w:p>
    <w:p w:rsidR="00DE74E7" w:rsidRPr="00C10DBB" w:rsidRDefault="00DE74E7" w:rsidP="00AD19D9">
      <w:pPr>
        <w:spacing w:after="120"/>
        <w:jc w:val="both"/>
        <w:rPr>
          <w:sz w:val="22"/>
          <w:szCs w:val="22"/>
        </w:rPr>
      </w:pPr>
      <w:r w:rsidRPr="00C10DBB">
        <w:rPr>
          <w:sz w:val="22"/>
          <w:szCs w:val="22"/>
        </w:rPr>
        <w:t>Gli uffici competenti saranno autorizzati da chi conferisce l’autorizzazione alla missione all’acquisizione di cui sopra.</w:t>
      </w: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 xml:space="preserve">Art. 13 - Richiesta di rimborso delle spese </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La richiesta di corresponsione del rimborso spese per missione, viene inoltrata dall’interessato di norma entro 30 giorni dalla data di rientro, utilizzando il modello della tabella di missione, opportunamente compilato, firmato e corredato della documentazione probatoria delle spese sostenute nel corso della medesima.</w:t>
      </w:r>
    </w:p>
    <w:p w:rsidR="00DE74E7" w:rsidRPr="00C10DBB" w:rsidRDefault="00DE74E7" w:rsidP="00AD19D9">
      <w:pPr>
        <w:spacing w:after="120"/>
        <w:ind w:left="309" w:hanging="309"/>
        <w:jc w:val="both"/>
        <w:rPr>
          <w:sz w:val="22"/>
          <w:szCs w:val="22"/>
        </w:rPr>
      </w:pPr>
      <w:r w:rsidRPr="00C10DBB">
        <w:rPr>
          <w:sz w:val="22"/>
          <w:szCs w:val="22"/>
        </w:rPr>
        <w:t>2.</w:t>
      </w:r>
      <w:r w:rsidRPr="00C10DBB">
        <w:rPr>
          <w:sz w:val="22"/>
          <w:szCs w:val="22"/>
        </w:rPr>
        <w:tab/>
        <w:t>Tale modello deve essere trasmesso alla Direzione Generale, ad eccezione del personale afferente ai Centri Autonomi di Gestione che, per le missioni gravanti su fondi assegnati al Centro, deve consegnare la richiesta alla segreteria amministrativa dello stesso Centro. La missione sarà liquidata entro 30 giorni fermo restando la correttezza della documentazione allegata.</w:t>
      </w: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Art. 14 – Missioni non effettuate</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In caso di missioni autorizzate ma non più effettuate a causa di motivi di salute  o di servizio, opportunamente documentati, possono essere rimborsate quelle spese già sostenute che altresì  non possono essere rimborsabili da chi le ha incassate, ovvero le eventuali penali applicate al rimborso da parte di terzi.</w:t>
      </w:r>
    </w:p>
    <w:p w:rsidR="003144B1" w:rsidRPr="003144B1" w:rsidRDefault="003144B1" w:rsidP="003144B1">
      <w:pPr>
        <w:spacing w:after="120"/>
        <w:jc w:val="center"/>
        <w:rPr>
          <w:b/>
          <w:smallCaps/>
          <w:sz w:val="22"/>
          <w:szCs w:val="22"/>
        </w:rPr>
      </w:pPr>
    </w:p>
    <w:p w:rsidR="003144B1" w:rsidRDefault="003144B1" w:rsidP="003144B1">
      <w:pPr>
        <w:spacing w:after="120"/>
        <w:jc w:val="center"/>
        <w:rPr>
          <w:b/>
          <w:smallCaps/>
          <w:sz w:val="22"/>
          <w:szCs w:val="22"/>
        </w:rPr>
      </w:pPr>
    </w:p>
    <w:p w:rsidR="003144B1" w:rsidRDefault="003144B1" w:rsidP="003144B1">
      <w:pPr>
        <w:spacing w:after="120"/>
        <w:jc w:val="center"/>
        <w:rPr>
          <w:b/>
          <w:smallCaps/>
          <w:sz w:val="22"/>
          <w:szCs w:val="22"/>
        </w:rPr>
      </w:pPr>
    </w:p>
    <w:p w:rsidR="003144B1" w:rsidRDefault="003144B1" w:rsidP="003144B1">
      <w:pPr>
        <w:spacing w:after="120"/>
        <w:jc w:val="center"/>
        <w:rPr>
          <w:b/>
          <w:smallCaps/>
          <w:sz w:val="22"/>
          <w:szCs w:val="22"/>
        </w:rPr>
      </w:pPr>
    </w:p>
    <w:p w:rsidR="003144B1" w:rsidRDefault="003144B1" w:rsidP="003144B1">
      <w:pPr>
        <w:spacing w:after="120"/>
        <w:jc w:val="center"/>
        <w:rPr>
          <w:b/>
          <w:smallCaps/>
          <w:sz w:val="22"/>
          <w:szCs w:val="22"/>
        </w:rPr>
      </w:pPr>
    </w:p>
    <w:p w:rsidR="003144B1" w:rsidRDefault="003144B1" w:rsidP="003144B1">
      <w:pPr>
        <w:spacing w:after="120"/>
        <w:jc w:val="center"/>
        <w:rPr>
          <w:b/>
          <w:smallCaps/>
          <w:sz w:val="22"/>
          <w:szCs w:val="22"/>
        </w:rPr>
      </w:pPr>
    </w:p>
    <w:p w:rsidR="003144B1" w:rsidRDefault="003144B1" w:rsidP="003144B1">
      <w:pPr>
        <w:spacing w:after="120"/>
        <w:jc w:val="center"/>
        <w:rPr>
          <w:b/>
          <w:smallCaps/>
          <w:sz w:val="22"/>
          <w:szCs w:val="22"/>
        </w:rPr>
      </w:pPr>
    </w:p>
    <w:p w:rsidR="003144B1" w:rsidRDefault="003144B1" w:rsidP="003144B1">
      <w:pPr>
        <w:spacing w:after="120"/>
        <w:jc w:val="center"/>
        <w:rPr>
          <w:b/>
          <w:smallCaps/>
          <w:sz w:val="22"/>
          <w:szCs w:val="22"/>
        </w:rPr>
      </w:pPr>
    </w:p>
    <w:p w:rsidR="00DE74E7" w:rsidRPr="003144B1" w:rsidRDefault="00DE74E7" w:rsidP="003144B1">
      <w:pPr>
        <w:spacing w:after="120"/>
        <w:jc w:val="center"/>
        <w:rPr>
          <w:b/>
          <w:smallCaps/>
          <w:sz w:val="22"/>
          <w:szCs w:val="22"/>
        </w:rPr>
      </w:pPr>
      <w:r w:rsidRPr="003144B1">
        <w:rPr>
          <w:b/>
          <w:smallCaps/>
          <w:sz w:val="22"/>
          <w:szCs w:val="22"/>
        </w:rPr>
        <w:lastRenderedPageBreak/>
        <w:t>Titolo III</w:t>
      </w:r>
    </w:p>
    <w:p w:rsidR="00DE74E7" w:rsidRPr="003144B1" w:rsidRDefault="00DE74E7" w:rsidP="003144B1">
      <w:pPr>
        <w:spacing w:after="120"/>
        <w:jc w:val="center"/>
        <w:rPr>
          <w:b/>
          <w:sz w:val="22"/>
          <w:szCs w:val="22"/>
        </w:rPr>
      </w:pPr>
      <w:r w:rsidRPr="003144B1">
        <w:rPr>
          <w:b/>
          <w:sz w:val="22"/>
          <w:szCs w:val="22"/>
        </w:rPr>
        <w:t>Studenti, Dottorandi,  Borsisti, Co.co.co, Assegnisti di Ricerca</w:t>
      </w:r>
    </w:p>
    <w:p w:rsidR="00DE74E7" w:rsidRPr="003144B1" w:rsidRDefault="00DE74E7" w:rsidP="003144B1">
      <w:pPr>
        <w:spacing w:after="120"/>
        <w:jc w:val="center"/>
        <w:rPr>
          <w:b/>
          <w:sz w:val="22"/>
          <w:szCs w:val="22"/>
        </w:rPr>
      </w:pPr>
      <w:r w:rsidRPr="003144B1">
        <w:rPr>
          <w:b/>
          <w:sz w:val="22"/>
          <w:szCs w:val="22"/>
        </w:rPr>
        <w:t>(art. 2, lettera b)</w:t>
      </w: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Art.15 – Conferimento dell’incarico di missione</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Il conferimento dell’incarico di missione, in Italia ed all’estero, a studenti, dottorandi, borsisti co.co.co, assegnisti di ricerca</w:t>
      </w:r>
      <w:r w:rsidRPr="00C10DBB">
        <w:rPr>
          <w:bCs/>
          <w:sz w:val="22"/>
          <w:szCs w:val="22"/>
        </w:rPr>
        <w:t xml:space="preserve"> </w:t>
      </w:r>
      <w:r w:rsidRPr="00C10DBB">
        <w:rPr>
          <w:sz w:val="22"/>
          <w:szCs w:val="22"/>
        </w:rPr>
        <w:t>deve risultare da apposito provvedimento scritto, formulato in data anteriore a quella di inizio della missione, che deve chiaramente indicare l’inizio ed il termine della missione.</w:t>
      </w:r>
    </w:p>
    <w:p w:rsidR="00DE74E7" w:rsidRPr="00C10DBB" w:rsidRDefault="00DE74E7" w:rsidP="00AD19D9">
      <w:pPr>
        <w:spacing w:after="120"/>
        <w:ind w:left="309" w:hanging="309"/>
        <w:jc w:val="both"/>
        <w:rPr>
          <w:sz w:val="22"/>
          <w:szCs w:val="22"/>
        </w:rPr>
      </w:pPr>
      <w:r w:rsidRPr="00C10DBB">
        <w:rPr>
          <w:sz w:val="22"/>
          <w:szCs w:val="22"/>
        </w:rPr>
        <w:t>2.</w:t>
      </w:r>
      <w:r w:rsidRPr="00C10DBB">
        <w:rPr>
          <w:sz w:val="22"/>
          <w:szCs w:val="22"/>
        </w:rPr>
        <w:tab/>
        <w:t>Le missioni, la cui spesa gravi su fondi di Centri Autonomi di Gestione, sono disposte dal Direttore del Centro Autonomo che deve accertarsi della copertura della spesa relativa.</w:t>
      </w:r>
    </w:p>
    <w:p w:rsidR="00DE74E7" w:rsidRPr="00C10DBB" w:rsidRDefault="00DE74E7" w:rsidP="00AD19D9">
      <w:pPr>
        <w:spacing w:after="120"/>
        <w:ind w:left="309" w:hanging="309"/>
        <w:jc w:val="both"/>
        <w:rPr>
          <w:sz w:val="22"/>
          <w:szCs w:val="22"/>
        </w:rPr>
      </w:pPr>
      <w:r w:rsidRPr="00C10DBB">
        <w:rPr>
          <w:sz w:val="22"/>
          <w:szCs w:val="22"/>
        </w:rPr>
        <w:t>3.</w:t>
      </w:r>
      <w:r w:rsidRPr="00C10DBB">
        <w:rPr>
          <w:sz w:val="22"/>
          <w:szCs w:val="22"/>
        </w:rPr>
        <w:tab/>
        <w:t>Gli incarichi di missione, la cui spesa gravi su fondi di ricerca, sono conferiti dal titolare dei relativi fondi ed autorizzati dal Direttore del Centro Autonomo di Gestione per l’espletamento delle competenze previste dal  Regolamento di Ateneo per l'Amministrazione, la Finanza e la Contabilità.</w:t>
      </w:r>
    </w:p>
    <w:p w:rsidR="00DE74E7" w:rsidRPr="00C10DBB" w:rsidRDefault="00DE74E7" w:rsidP="00AD19D9">
      <w:pPr>
        <w:spacing w:after="120"/>
        <w:ind w:left="309" w:hanging="309"/>
        <w:jc w:val="both"/>
        <w:rPr>
          <w:sz w:val="22"/>
          <w:szCs w:val="22"/>
        </w:rPr>
      </w:pPr>
      <w:r w:rsidRPr="00C10DBB">
        <w:rPr>
          <w:sz w:val="22"/>
          <w:szCs w:val="22"/>
        </w:rPr>
        <w:t>4.</w:t>
      </w:r>
      <w:r w:rsidRPr="00C10DBB">
        <w:rPr>
          <w:sz w:val="22"/>
          <w:szCs w:val="22"/>
        </w:rPr>
        <w:tab/>
        <w:t>Gli incarichi di missione, la cui spesa gravi su fondi dell’Amministrazione Centrale, sono conferiti dal Rettore.</w:t>
      </w:r>
    </w:p>
    <w:p w:rsidR="00DE74E7" w:rsidRPr="00C10DBB" w:rsidRDefault="00DE74E7" w:rsidP="00AD19D9">
      <w:pPr>
        <w:spacing w:after="120"/>
        <w:ind w:left="309" w:hanging="309"/>
        <w:jc w:val="both"/>
        <w:rPr>
          <w:sz w:val="22"/>
          <w:szCs w:val="22"/>
        </w:rPr>
      </w:pPr>
      <w:r w:rsidRPr="00C10DBB">
        <w:rPr>
          <w:sz w:val="22"/>
          <w:szCs w:val="22"/>
        </w:rPr>
        <w:t>5.</w:t>
      </w:r>
      <w:r w:rsidRPr="00C10DBB">
        <w:rPr>
          <w:sz w:val="22"/>
          <w:szCs w:val="22"/>
        </w:rPr>
        <w:tab/>
        <w:t>Gli incarichi di missione, la cui spesa gravi su Progetti di Ricerca gestiti dall’Amministrazione Centrale, sono conferiti dal Rettore o da suo delegato.</w:t>
      </w: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Art. 16 - Rimborso spese.</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I soggetti di cui al presente titolo, hanno diritto al rimborso delle sole spese documentate, quali quelle relative a viaggi, soggiorno e pasti, nei limiti e con le modalità di cui al presente Regolamento.</w:t>
      </w: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Art. 17 - Mezzi di trasporto</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I soggetti, di cui al presente titolo, sono tenuti ad utilizzare i mezzi ordinari di trasporto, così come definiti all’art. 7 del presente Regolamento.</w:t>
      </w:r>
    </w:p>
    <w:p w:rsidR="00DE74E7" w:rsidRPr="00C10DBB" w:rsidRDefault="00DE74E7" w:rsidP="00AD19D9">
      <w:pPr>
        <w:spacing w:after="120"/>
        <w:ind w:left="309" w:hanging="309"/>
        <w:jc w:val="both"/>
        <w:rPr>
          <w:sz w:val="22"/>
          <w:szCs w:val="22"/>
        </w:rPr>
      </w:pPr>
      <w:r w:rsidRPr="00C10DBB">
        <w:rPr>
          <w:sz w:val="22"/>
          <w:szCs w:val="22"/>
        </w:rPr>
        <w:t>2.</w:t>
      </w:r>
      <w:r w:rsidRPr="00C10DBB">
        <w:rPr>
          <w:sz w:val="22"/>
          <w:szCs w:val="22"/>
        </w:rPr>
        <w:tab/>
        <w:t xml:space="preserve">In via eccezionale, i soggetti di cui ai commi 6-7-8 dell’art.3, possono autorizzare, motivandolo, l’uso del mezzo proprio. In tal caso l’interessato è tenuto agli adempimenti previsti al  comma 8 dell’art. 7 per il personale docente. </w:t>
      </w: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Art. 18 - Rimborso delle spese di viaggio, vitto, pernottamento ed iscrizione a congressi</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Il rimborso delle spese effettivamente sostenute compete nei limiti dell’ allegata Tabella.</w:t>
      </w:r>
    </w:p>
    <w:p w:rsidR="00DE74E7" w:rsidRPr="00C10DBB" w:rsidRDefault="00DE74E7" w:rsidP="00AD19D9">
      <w:pPr>
        <w:spacing w:after="120"/>
        <w:ind w:left="309" w:hanging="309"/>
        <w:jc w:val="both"/>
        <w:rPr>
          <w:sz w:val="22"/>
          <w:szCs w:val="22"/>
        </w:rPr>
      </w:pPr>
      <w:r w:rsidRPr="00C10DBB">
        <w:rPr>
          <w:sz w:val="22"/>
          <w:szCs w:val="22"/>
        </w:rPr>
        <w:t>2.</w:t>
      </w:r>
      <w:r w:rsidRPr="00C10DBB">
        <w:rPr>
          <w:sz w:val="22"/>
          <w:szCs w:val="22"/>
        </w:rPr>
        <w:tab/>
        <w:t>Ai dottorandi che si recano all’estero per periodi superiori ai 15 giorni, oltre alla maggiorazione della borsa del 50% o come previsto dalla normativa vigente, vengono rimborsate le spese di viaggio.</w:t>
      </w: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Art. 19 - Richiesta del rimborso delle spese</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Il soggetto, che ha svolto una missione, è tenuto a trasmettere perentoriamente entro 30 giorni dalla data di rientro l’apposito modello di richiesta, opportunamente compilato, firmato e corredato della documentazione probatoria delle spese sostenute nel corso della medesima.</w:t>
      </w:r>
    </w:p>
    <w:p w:rsidR="00DE74E7" w:rsidRPr="00C10DBB" w:rsidRDefault="00DE74E7" w:rsidP="003144B1">
      <w:pPr>
        <w:ind w:left="306" w:hanging="306"/>
        <w:jc w:val="both"/>
        <w:rPr>
          <w:sz w:val="22"/>
          <w:szCs w:val="22"/>
        </w:rPr>
      </w:pPr>
      <w:r w:rsidRPr="00C10DBB">
        <w:rPr>
          <w:sz w:val="22"/>
          <w:szCs w:val="22"/>
        </w:rPr>
        <w:t>2.</w:t>
      </w:r>
      <w:r w:rsidRPr="00C10DBB">
        <w:rPr>
          <w:sz w:val="22"/>
          <w:szCs w:val="22"/>
        </w:rPr>
        <w:tab/>
        <w:t>Tale modello deve essere consegnato alla competente segreteria amministrativa, per le missioni disposte o autorizzate dal Direttore del Centro Autonomo di Gestione.</w:t>
      </w:r>
    </w:p>
    <w:p w:rsidR="00DE74E7" w:rsidRPr="00C10DBB" w:rsidRDefault="00DE74E7" w:rsidP="003144B1">
      <w:pPr>
        <w:ind w:left="306" w:hanging="306"/>
        <w:jc w:val="both"/>
        <w:rPr>
          <w:sz w:val="22"/>
          <w:szCs w:val="22"/>
        </w:rPr>
      </w:pPr>
      <w:r w:rsidRPr="00C10DBB">
        <w:rPr>
          <w:sz w:val="22"/>
          <w:szCs w:val="22"/>
        </w:rPr>
        <w:tab/>
        <w:t>Per i rimanenti soggetti tale modello deve essere trasmesso per il tramite della segreteria del Centro Autonomo o della Direzione Generale, a seconda di chi abbia conferito l’incarico, all’ Ufficio preposto. La missione sarà liquidata entro 30 giorni fermo restando la correttezza della documentazione allegata.</w:t>
      </w:r>
    </w:p>
    <w:p w:rsidR="00DE74E7" w:rsidRPr="00C10DBB" w:rsidRDefault="00DE74E7" w:rsidP="00AD19D9">
      <w:pPr>
        <w:spacing w:after="120"/>
        <w:jc w:val="both"/>
        <w:rPr>
          <w:sz w:val="22"/>
          <w:szCs w:val="22"/>
        </w:rPr>
      </w:pPr>
      <w:r w:rsidRPr="00C10DBB">
        <w:rPr>
          <w:sz w:val="22"/>
          <w:szCs w:val="22"/>
        </w:rPr>
        <w:br w:type="page"/>
      </w:r>
    </w:p>
    <w:p w:rsidR="00DE74E7" w:rsidRPr="00C10DBB" w:rsidRDefault="00DE74E7" w:rsidP="003144B1">
      <w:pPr>
        <w:spacing w:after="120"/>
        <w:jc w:val="center"/>
        <w:rPr>
          <w:smallCaps/>
          <w:sz w:val="22"/>
          <w:szCs w:val="22"/>
        </w:rPr>
      </w:pPr>
      <w:r w:rsidRPr="00C10DBB">
        <w:rPr>
          <w:smallCaps/>
          <w:sz w:val="22"/>
          <w:szCs w:val="22"/>
        </w:rPr>
        <w:lastRenderedPageBreak/>
        <w:t>Titolo IV</w:t>
      </w:r>
    </w:p>
    <w:p w:rsidR="00DE74E7" w:rsidRPr="00C10DBB" w:rsidRDefault="00DE74E7" w:rsidP="003144B1">
      <w:pPr>
        <w:spacing w:after="120"/>
        <w:jc w:val="center"/>
        <w:rPr>
          <w:sz w:val="22"/>
          <w:szCs w:val="22"/>
        </w:rPr>
      </w:pPr>
      <w:r w:rsidRPr="00C10DBB">
        <w:rPr>
          <w:sz w:val="22"/>
          <w:szCs w:val="22"/>
        </w:rPr>
        <w:t>Missioni all’estero</w:t>
      </w: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Art. 20 – Trattamento economico di missione all’estero</w:t>
      </w:r>
    </w:p>
    <w:p w:rsidR="00DE74E7" w:rsidRPr="00C10DBB" w:rsidRDefault="00DE74E7" w:rsidP="00AD19D9">
      <w:pPr>
        <w:spacing w:after="120"/>
        <w:ind w:left="309" w:hanging="309"/>
        <w:jc w:val="both"/>
        <w:rPr>
          <w:sz w:val="22"/>
          <w:szCs w:val="22"/>
        </w:rPr>
      </w:pPr>
      <w:r w:rsidRPr="00C10DBB">
        <w:rPr>
          <w:sz w:val="22"/>
          <w:szCs w:val="22"/>
        </w:rPr>
        <w:t>1.</w:t>
      </w:r>
      <w:r w:rsidRPr="00C10DBB">
        <w:rPr>
          <w:sz w:val="22"/>
          <w:szCs w:val="22"/>
        </w:rPr>
        <w:tab/>
        <w:t>E’ consentito, nei limiti del presente Regolamento e delle tabelle allegate, il rimborso delle seguenti spese documentate:</w:t>
      </w:r>
    </w:p>
    <w:p w:rsidR="00DE74E7" w:rsidRPr="00C10DBB" w:rsidRDefault="00DE74E7" w:rsidP="00AD19D9">
      <w:pPr>
        <w:numPr>
          <w:ilvl w:val="0"/>
          <w:numId w:val="124"/>
        </w:numPr>
        <w:spacing w:after="120"/>
        <w:jc w:val="both"/>
        <w:rPr>
          <w:sz w:val="22"/>
          <w:szCs w:val="22"/>
        </w:rPr>
      </w:pPr>
      <w:r w:rsidRPr="00C10DBB">
        <w:rPr>
          <w:sz w:val="22"/>
          <w:szCs w:val="22"/>
        </w:rPr>
        <w:t>viaggio, relativo ad ogni mezzo di trasporto;</w:t>
      </w:r>
    </w:p>
    <w:p w:rsidR="00DE74E7" w:rsidRPr="00C10DBB" w:rsidRDefault="00DE74E7" w:rsidP="00AD19D9">
      <w:pPr>
        <w:numPr>
          <w:ilvl w:val="0"/>
          <w:numId w:val="124"/>
        </w:numPr>
        <w:spacing w:after="120"/>
        <w:jc w:val="both"/>
        <w:rPr>
          <w:sz w:val="22"/>
          <w:szCs w:val="22"/>
        </w:rPr>
      </w:pPr>
      <w:r w:rsidRPr="00C10DBB">
        <w:rPr>
          <w:sz w:val="22"/>
          <w:szCs w:val="22"/>
        </w:rPr>
        <w:t>pernottamento, nei limiti delle categorie previste in Italia;</w:t>
      </w:r>
    </w:p>
    <w:p w:rsidR="00DE74E7" w:rsidRPr="00C10DBB" w:rsidRDefault="00DE74E7" w:rsidP="00AD19D9">
      <w:pPr>
        <w:numPr>
          <w:ilvl w:val="0"/>
          <w:numId w:val="124"/>
        </w:numPr>
        <w:spacing w:after="120"/>
        <w:jc w:val="both"/>
        <w:rPr>
          <w:sz w:val="22"/>
          <w:szCs w:val="22"/>
        </w:rPr>
      </w:pPr>
      <w:r w:rsidRPr="00C10DBB">
        <w:rPr>
          <w:sz w:val="22"/>
          <w:szCs w:val="22"/>
        </w:rPr>
        <w:t>pasti,  (tabella B);</w:t>
      </w:r>
    </w:p>
    <w:p w:rsidR="00DE74E7" w:rsidRPr="00C10DBB" w:rsidRDefault="00DE74E7" w:rsidP="00AD19D9">
      <w:pPr>
        <w:numPr>
          <w:ilvl w:val="0"/>
          <w:numId w:val="124"/>
        </w:numPr>
        <w:spacing w:after="120"/>
        <w:jc w:val="both"/>
        <w:rPr>
          <w:sz w:val="22"/>
          <w:szCs w:val="22"/>
        </w:rPr>
      </w:pPr>
      <w:r w:rsidRPr="00C10DBB">
        <w:rPr>
          <w:sz w:val="22"/>
          <w:szCs w:val="22"/>
        </w:rPr>
        <w:t>taxi (art.7 comma 4);</w:t>
      </w:r>
    </w:p>
    <w:p w:rsidR="00DE74E7" w:rsidRPr="00C10DBB" w:rsidRDefault="00DE74E7" w:rsidP="00AD19D9">
      <w:pPr>
        <w:numPr>
          <w:ilvl w:val="0"/>
          <w:numId w:val="124"/>
        </w:numPr>
        <w:spacing w:after="120"/>
        <w:jc w:val="both"/>
        <w:rPr>
          <w:sz w:val="22"/>
          <w:szCs w:val="22"/>
        </w:rPr>
      </w:pPr>
      <w:r w:rsidRPr="00C10DBB">
        <w:rPr>
          <w:sz w:val="22"/>
          <w:szCs w:val="22"/>
        </w:rPr>
        <w:t>mezzi a noleggio (art.7 comma 5);</w:t>
      </w:r>
    </w:p>
    <w:p w:rsidR="00DE74E7" w:rsidRPr="00C10DBB" w:rsidRDefault="00DE74E7" w:rsidP="00AD19D9">
      <w:pPr>
        <w:numPr>
          <w:ilvl w:val="0"/>
          <w:numId w:val="124"/>
        </w:numPr>
        <w:spacing w:after="120"/>
        <w:jc w:val="both"/>
        <w:rPr>
          <w:sz w:val="22"/>
          <w:szCs w:val="22"/>
        </w:rPr>
      </w:pPr>
      <w:r w:rsidRPr="00C10DBB">
        <w:rPr>
          <w:sz w:val="22"/>
          <w:szCs w:val="22"/>
        </w:rPr>
        <w:t>rilascio del visto di ingresso nel Paese di destinazione e per la copertura assicurativa sanitaria se indispensabile per il rilascio del visto;</w:t>
      </w:r>
    </w:p>
    <w:p w:rsidR="00DE74E7" w:rsidRPr="00C10DBB" w:rsidRDefault="00DE74E7" w:rsidP="00AD19D9">
      <w:pPr>
        <w:numPr>
          <w:ilvl w:val="0"/>
          <w:numId w:val="124"/>
        </w:numPr>
        <w:spacing w:after="120"/>
        <w:jc w:val="both"/>
        <w:rPr>
          <w:sz w:val="22"/>
          <w:szCs w:val="22"/>
        </w:rPr>
      </w:pPr>
      <w:r w:rsidRPr="00C10DBB">
        <w:rPr>
          <w:sz w:val="22"/>
          <w:szCs w:val="22"/>
        </w:rPr>
        <w:t>spese per vaccinazioni.</w:t>
      </w:r>
    </w:p>
    <w:p w:rsidR="00DE74E7" w:rsidRPr="00C10DBB" w:rsidRDefault="00DE74E7" w:rsidP="00AD19D9">
      <w:pPr>
        <w:spacing w:after="120"/>
        <w:ind w:left="309" w:hanging="309"/>
        <w:jc w:val="both"/>
        <w:rPr>
          <w:sz w:val="22"/>
          <w:szCs w:val="22"/>
        </w:rPr>
      </w:pPr>
      <w:r w:rsidRPr="00C10DBB">
        <w:rPr>
          <w:sz w:val="22"/>
          <w:szCs w:val="22"/>
        </w:rPr>
        <w:t>2.</w:t>
      </w:r>
      <w:r w:rsidRPr="00C10DBB">
        <w:rPr>
          <w:sz w:val="22"/>
          <w:szCs w:val="22"/>
        </w:rPr>
        <w:tab/>
        <w:t>Trattamento alternativo di missione:</w:t>
      </w:r>
    </w:p>
    <w:p w:rsidR="00DE74E7" w:rsidRPr="00C10DBB" w:rsidRDefault="00DE74E7" w:rsidP="00AD19D9">
      <w:pPr>
        <w:spacing w:after="120"/>
        <w:ind w:left="720" w:hanging="309"/>
        <w:jc w:val="both"/>
        <w:rPr>
          <w:sz w:val="22"/>
          <w:szCs w:val="22"/>
        </w:rPr>
      </w:pPr>
      <w:r w:rsidRPr="00C10DBB">
        <w:rPr>
          <w:sz w:val="22"/>
          <w:szCs w:val="22"/>
        </w:rPr>
        <w:t>a.</w:t>
      </w:r>
      <w:r w:rsidRPr="00C10DBB">
        <w:rPr>
          <w:sz w:val="22"/>
          <w:szCs w:val="22"/>
        </w:rPr>
        <w:tab/>
        <w:t>L'Amministrazione, a richiesta dell'interessato, o nel caso di missioni superiori ad un giorno, autorizza preventivamente, oltre al rimborso delle spese di viaggio un giorno, la corresponsione, a titolo di quota di rimborso, di una somma  come determinata nell'allegata tabella C, per ogni ventiquattro ore compiute di missione, in alternativa al trattamento economico di missione di cui al comma 1  dell’art.20.</w:t>
      </w:r>
    </w:p>
    <w:p w:rsidR="00DE74E7" w:rsidRPr="00C10DBB" w:rsidRDefault="00DE74E7" w:rsidP="00AD19D9">
      <w:pPr>
        <w:spacing w:after="120"/>
        <w:ind w:left="720" w:hanging="309"/>
        <w:jc w:val="both"/>
        <w:rPr>
          <w:sz w:val="22"/>
          <w:szCs w:val="22"/>
        </w:rPr>
      </w:pPr>
      <w:r w:rsidRPr="00C10DBB">
        <w:rPr>
          <w:sz w:val="22"/>
          <w:szCs w:val="22"/>
        </w:rPr>
        <w:t>b.</w:t>
      </w:r>
      <w:r w:rsidRPr="00C10DBB">
        <w:rPr>
          <w:sz w:val="22"/>
          <w:szCs w:val="22"/>
        </w:rPr>
        <w:tab/>
        <w:t xml:space="preserve">La quota di rimborso non compete qualora il personale fruisca di alloggio a carico dell'Amministrazione, di Istituzioni comunitarie o di Stati esteri. In tale caso competono unicamente i rimborsi delle spese di viaggio e di vitto se non prestato gratuitamente dall'Amministrazione o da terzi. </w:t>
      </w:r>
    </w:p>
    <w:p w:rsidR="00DE74E7" w:rsidRPr="00C10DBB" w:rsidRDefault="00DE74E7" w:rsidP="00AD19D9">
      <w:pPr>
        <w:spacing w:after="120"/>
        <w:ind w:left="720" w:hanging="309"/>
        <w:jc w:val="both"/>
        <w:rPr>
          <w:sz w:val="22"/>
          <w:szCs w:val="22"/>
        </w:rPr>
      </w:pPr>
      <w:r w:rsidRPr="00C10DBB">
        <w:rPr>
          <w:sz w:val="22"/>
          <w:szCs w:val="22"/>
        </w:rPr>
        <w:t>c.</w:t>
      </w:r>
      <w:r w:rsidRPr="00C10DBB">
        <w:rPr>
          <w:sz w:val="22"/>
          <w:szCs w:val="22"/>
        </w:rPr>
        <w:tab/>
        <w:t>In caso di prosecuzione della missione per periodi non inferiori alle 12 ore continuative è corrisposta, a titolo di quota di rimborso, una ulteriore somma pari alla metà di quelle determinate nell'allegata tabella C relativamente al periodo di continuazione. Resta fermo quanto previsto in tema di esclusione del beneficio in caso di fruizione di alloggio a carico dell'Amministrazione, di Istituzioni comunitarie o di Stati esteri e circa la concessione delle spese di viaggio.</w:t>
      </w:r>
    </w:p>
    <w:p w:rsidR="00DE74E7" w:rsidRPr="00C10DBB" w:rsidRDefault="00DE74E7" w:rsidP="00AD19D9">
      <w:pPr>
        <w:spacing w:after="120"/>
        <w:ind w:left="720" w:hanging="309"/>
        <w:jc w:val="both"/>
        <w:rPr>
          <w:sz w:val="22"/>
          <w:szCs w:val="22"/>
        </w:rPr>
      </w:pPr>
      <w:r w:rsidRPr="00C10DBB">
        <w:rPr>
          <w:sz w:val="22"/>
          <w:szCs w:val="22"/>
        </w:rPr>
        <w:t>d.</w:t>
      </w:r>
      <w:r w:rsidRPr="00C10DBB">
        <w:rPr>
          <w:sz w:val="22"/>
          <w:szCs w:val="22"/>
        </w:rPr>
        <w:tab/>
        <w:t>Nel caso di fruizione della quota di rimborso di cui al presente articolo, non compete alcun rimborso per l'utilizzo dei mezzi di trasporto pubblici urbani o del taxi utilizzati in occasione della missione svolta.</w:t>
      </w:r>
    </w:p>
    <w:p w:rsidR="00DE74E7" w:rsidRPr="00C10DBB" w:rsidRDefault="00DE74E7" w:rsidP="00AD19D9">
      <w:pPr>
        <w:spacing w:after="120"/>
        <w:ind w:left="309" w:hanging="309"/>
        <w:jc w:val="both"/>
        <w:rPr>
          <w:sz w:val="22"/>
          <w:szCs w:val="22"/>
        </w:rPr>
      </w:pPr>
      <w:r w:rsidRPr="00C10DBB">
        <w:rPr>
          <w:sz w:val="22"/>
          <w:szCs w:val="22"/>
        </w:rPr>
        <w:t>3.</w:t>
      </w:r>
      <w:r w:rsidRPr="00C10DBB">
        <w:rPr>
          <w:sz w:val="22"/>
          <w:szCs w:val="22"/>
        </w:rPr>
        <w:tab/>
        <w:t>In presenza di documentazione giustificativa non contenente gli elementi tipici del documento fiscale italiano, il soggetto che richiede il rimborso deve dichiarare, sotto la sua personale responsabilità, gli elementi che costituiscono la spesa e la sua pertinenza alla missione ( anche con riferimento ai tempi di svolgimento della stessa).</w:t>
      </w:r>
    </w:p>
    <w:p w:rsidR="00DE74E7" w:rsidRPr="00C10DBB" w:rsidRDefault="00DE74E7" w:rsidP="00AD19D9">
      <w:pPr>
        <w:spacing w:after="120"/>
        <w:ind w:left="309" w:hanging="309"/>
        <w:jc w:val="both"/>
        <w:rPr>
          <w:sz w:val="22"/>
          <w:szCs w:val="22"/>
        </w:rPr>
      </w:pPr>
      <w:r w:rsidRPr="00C10DBB">
        <w:rPr>
          <w:sz w:val="22"/>
          <w:szCs w:val="22"/>
        </w:rPr>
        <w:t>4.</w:t>
      </w:r>
      <w:r w:rsidRPr="00C10DBB">
        <w:rPr>
          <w:sz w:val="22"/>
          <w:szCs w:val="22"/>
        </w:rPr>
        <w:tab/>
        <w:t>In ogni caso, in presenza di spesa in lingua straniera, ad esclusione dell’</w:t>
      </w:r>
      <w:proofErr w:type="spellStart"/>
      <w:r w:rsidRPr="00C10DBB">
        <w:rPr>
          <w:sz w:val="22"/>
          <w:szCs w:val="22"/>
        </w:rPr>
        <w:t>inglese,del</w:t>
      </w:r>
      <w:proofErr w:type="spellEnd"/>
      <w:r w:rsidRPr="00C10DBB">
        <w:rPr>
          <w:sz w:val="22"/>
          <w:szCs w:val="22"/>
        </w:rPr>
        <w:t xml:space="preserve"> francese, del tedesco e dello spagnolo, l’interessato dovrà autocertificare gli elementi che costituiscono la spesa e la loro pertinenza all’incarico della missione.</w:t>
      </w:r>
    </w:p>
    <w:p w:rsidR="00DE74E7" w:rsidRPr="00C10DBB" w:rsidRDefault="00DE74E7" w:rsidP="00AD19D9">
      <w:pPr>
        <w:spacing w:after="120"/>
        <w:ind w:left="309" w:hanging="309"/>
        <w:jc w:val="both"/>
        <w:rPr>
          <w:sz w:val="22"/>
          <w:szCs w:val="22"/>
        </w:rPr>
      </w:pPr>
      <w:r w:rsidRPr="00C10DBB">
        <w:rPr>
          <w:sz w:val="22"/>
          <w:szCs w:val="22"/>
        </w:rPr>
        <w:t>5.</w:t>
      </w:r>
      <w:r w:rsidRPr="00C10DBB">
        <w:rPr>
          <w:sz w:val="22"/>
          <w:szCs w:val="22"/>
        </w:rPr>
        <w:tab/>
        <w:t>Al fine del rimborso delle spese, per i Paesi che non abbiano adottato l’euro come moneta unica di pagamento, si fa riferimento al tasso ufficiale di cambio vigente alla data del documento di spesa emesso.</w:t>
      </w:r>
    </w:p>
    <w:p w:rsidR="00DE74E7" w:rsidRPr="00C10DBB" w:rsidRDefault="00DE74E7" w:rsidP="00AD19D9">
      <w:pPr>
        <w:spacing w:after="120"/>
        <w:ind w:left="309" w:hanging="309"/>
        <w:jc w:val="both"/>
        <w:rPr>
          <w:sz w:val="22"/>
          <w:szCs w:val="22"/>
        </w:rPr>
      </w:pPr>
    </w:p>
    <w:p w:rsidR="00DE74E7" w:rsidRPr="003144B1" w:rsidRDefault="003144B1" w:rsidP="00AD19D9">
      <w:pPr>
        <w:pStyle w:val="Articolo"/>
        <w:rPr>
          <w:rFonts w:ascii="Times New Roman" w:hAnsi="Times New Roman"/>
          <w:sz w:val="22"/>
          <w:szCs w:val="22"/>
        </w:rPr>
      </w:pPr>
      <w:r w:rsidRPr="003144B1">
        <w:rPr>
          <w:rFonts w:ascii="Times New Roman" w:hAnsi="Times New Roman"/>
          <w:sz w:val="22"/>
          <w:szCs w:val="22"/>
        </w:rPr>
        <w:t>Art.</w:t>
      </w:r>
      <w:r w:rsidR="00DE74E7" w:rsidRPr="003144B1">
        <w:rPr>
          <w:rFonts w:ascii="Times New Roman" w:hAnsi="Times New Roman"/>
          <w:sz w:val="22"/>
          <w:szCs w:val="22"/>
        </w:rPr>
        <w:t>21 – Anticipo per le missioni all’estero</w:t>
      </w:r>
    </w:p>
    <w:p w:rsidR="00DE74E7" w:rsidRPr="00C10DBB" w:rsidRDefault="00DE74E7" w:rsidP="00AD19D9">
      <w:pPr>
        <w:pStyle w:val="Corpodeltesto2"/>
        <w:spacing w:line="240" w:lineRule="auto"/>
        <w:jc w:val="both"/>
        <w:rPr>
          <w:bCs/>
          <w:iCs/>
          <w:sz w:val="22"/>
          <w:szCs w:val="22"/>
        </w:rPr>
      </w:pPr>
      <w:r w:rsidRPr="00C10DBB">
        <w:rPr>
          <w:bCs/>
          <w:iCs/>
          <w:sz w:val="22"/>
          <w:szCs w:val="22"/>
        </w:rPr>
        <w:t>Il personale dipendente comandato in missione ha facoltà di richiedere l’anticipazione.</w:t>
      </w:r>
    </w:p>
    <w:p w:rsidR="00DE74E7" w:rsidRPr="00C10DBB" w:rsidRDefault="00DE74E7" w:rsidP="00AD19D9">
      <w:pPr>
        <w:pStyle w:val="Corpodeltesto2"/>
        <w:numPr>
          <w:ilvl w:val="0"/>
          <w:numId w:val="130"/>
        </w:numPr>
        <w:tabs>
          <w:tab w:val="clear" w:pos="720"/>
        </w:tabs>
        <w:spacing w:line="240" w:lineRule="auto"/>
        <w:ind w:left="360"/>
        <w:jc w:val="both"/>
        <w:rPr>
          <w:bCs/>
          <w:iCs/>
          <w:sz w:val="22"/>
          <w:szCs w:val="22"/>
        </w:rPr>
      </w:pPr>
      <w:r w:rsidRPr="00C10DBB">
        <w:rPr>
          <w:bCs/>
          <w:iCs/>
          <w:sz w:val="22"/>
          <w:szCs w:val="22"/>
        </w:rPr>
        <w:t>In caso di rimborso analitico l’entità dell’anticipazione è pari alle spese alberghiere preventivate.</w:t>
      </w:r>
    </w:p>
    <w:p w:rsidR="00DE74E7" w:rsidRPr="00C10DBB" w:rsidRDefault="00DE74E7" w:rsidP="00AD19D9">
      <w:pPr>
        <w:spacing w:after="120"/>
        <w:ind w:left="360" w:hanging="360"/>
        <w:jc w:val="both"/>
        <w:rPr>
          <w:bCs/>
          <w:iCs/>
          <w:sz w:val="22"/>
          <w:szCs w:val="22"/>
        </w:rPr>
      </w:pPr>
      <w:r w:rsidRPr="00C10DBB">
        <w:rPr>
          <w:bCs/>
          <w:iCs/>
          <w:sz w:val="22"/>
          <w:szCs w:val="22"/>
        </w:rPr>
        <w:t>2.</w:t>
      </w:r>
      <w:r w:rsidRPr="00C10DBB">
        <w:rPr>
          <w:bCs/>
          <w:iCs/>
          <w:sz w:val="22"/>
          <w:szCs w:val="22"/>
        </w:rPr>
        <w:tab/>
        <w:t>in caso di trattamento alternativo di missione è concesso l’anticipo delle spese di viaggio e del 90% della somma così come determinata nell’allegata tabella C.</w:t>
      </w:r>
    </w:p>
    <w:p w:rsidR="00DE74E7" w:rsidRPr="00C10DBB" w:rsidRDefault="00DE74E7" w:rsidP="00AD19D9">
      <w:pPr>
        <w:spacing w:after="120"/>
        <w:ind w:left="309" w:hanging="309"/>
        <w:jc w:val="both"/>
        <w:rPr>
          <w:sz w:val="22"/>
          <w:szCs w:val="22"/>
        </w:rPr>
      </w:pPr>
    </w:p>
    <w:p w:rsidR="00DE74E7" w:rsidRPr="003144B1" w:rsidRDefault="00DE74E7" w:rsidP="003144B1">
      <w:pPr>
        <w:spacing w:after="120"/>
        <w:jc w:val="center"/>
        <w:rPr>
          <w:b/>
          <w:smallCaps/>
          <w:sz w:val="22"/>
          <w:szCs w:val="22"/>
        </w:rPr>
      </w:pPr>
      <w:r w:rsidRPr="003144B1">
        <w:rPr>
          <w:b/>
          <w:smallCaps/>
          <w:sz w:val="22"/>
          <w:szCs w:val="22"/>
        </w:rPr>
        <w:lastRenderedPageBreak/>
        <w:t>Titolo V</w:t>
      </w:r>
    </w:p>
    <w:p w:rsidR="00DE74E7" w:rsidRPr="003144B1" w:rsidRDefault="00DE74E7" w:rsidP="003144B1">
      <w:pPr>
        <w:spacing w:after="120"/>
        <w:jc w:val="center"/>
        <w:rPr>
          <w:b/>
          <w:sz w:val="22"/>
          <w:szCs w:val="22"/>
        </w:rPr>
      </w:pPr>
      <w:r w:rsidRPr="003144B1">
        <w:rPr>
          <w:b/>
          <w:sz w:val="22"/>
          <w:szCs w:val="22"/>
        </w:rPr>
        <w:t>Norme transitorie e finali</w:t>
      </w:r>
    </w:p>
    <w:p w:rsidR="00DE74E7" w:rsidRPr="003144B1" w:rsidRDefault="00DE74E7" w:rsidP="003144B1">
      <w:pPr>
        <w:spacing w:after="120"/>
        <w:jc w:val="center"/>
        <w:rPr>
          <w:b/>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Art.22 - Imputazione della spesa</w:t>
      </w:r>
    </w:p>
    <w:p w:rsidR="00DE74E7" w:rsidRPr="00C10DBB" w:rsidRDefault="00DE74E7" w:rsidP="00AD19D9">
      <w:pPr>
        <w:spacing w:after="120"/>
        <w:jc w:val="both"/>
        <w:rPr>
          <w:sz w:val="22"/>
          <w:szCs w:val="22"/>
        </w:rPr>
      </w:pPr>
      <w:r w:rsidRPr="00C10DBB">
        <w:rPr>
          <w:sz w:val="22"/>
          <w:szCs w:val="22"/>
        </w:rPr>
        <w:t>La spesa della missione deve essere imputata a fondi del bilancio espressamente destinati allo scopo, a fondi di dotazione ordinaria di funzionamento del Centro Autonomo di Gestione, a contributi o finanziamenti finalizzati all’esecuzione di programmi di ricerca, a contratti per l’esecuzione di attività di ricerca, di consulenza e di didattica nell’interesse del committente esterno.</w:t>
      </w:r>
    </w:p>
    <w:p w:rsidR="00DE74E7" w:rsidRPr="00C10DBB" w:rsidRDefault="00DE74E7" w:rsidP="00AD19D9">
      <w:pPr>
        <w:spacing w:after="120"/>
        <w:jc w:val="both"/>
        <w:rPr>
          <w:sz w:val="22"/>
          <w:szCs w:val="22"/>
        </w:rPr>
      </w:pPr>
    </w:p>
    <w:p w:rsidR="00DE74E7" w:rsidRPr="003144B1" w:rsidRDefault="00DE74E7" w:rsidP="00AD19D9">
      <w:pPr>
        <w:pStyle w:val="Articolo"/>
        <w:rPr>
          <w:rFonts w:ascii="Times New Roman" w:hAnsi="Times New Roman"/>
          <w:sz w:val="22"/>
          <w:szCs w:val="22"/>
        </w:rPr>
      </w:pPr>
      <w:r w:rsidRPr="003144B1">
        <w:rPr>
          <w:rFonts w:ascii="Times New Roman" w:hAnsi="Times New Roman"/>
          <w:sz w:val="22"/>
          <w:szCs w:val="22"/>
        </w:rPr>
        <w:t>Art. 23 - Aggiornamenti</w:t>
      </w:r>
    </w:p>
    <w:p w:rsidR="00DE74E7" w:rsidRPr="00C10DBB" w:rsidRDefault="00DE74E7" w:rsidP="00AD19D9">
      <w:pPr>
        <w:spacing w:after="120"/>
        <w:jc w:val="both"/>
        <w:rPr>
          <w:sz w:val="22"/>
          <w:szCs w:val="22"/>
        </w:rPr>
      </w:pPr>
      <w:r w:rsidRPr="00C10DBB">
        <w:rPr>
          <w:sz w:val="22"/>
          <w:szCs w:val="22"/>
        </w:rPr>
        <w:t>La Direzione Generale, a seguito dell’emanazione di provvedimenti normativi modificativi degli stessi, è autorizzata ad adeguare automaticamente le disposizioni contenute nel presente Regolamento dandone tempestiva comunicazione all’intera comunità.</w:t>
      </w:r>
    </w:p>
    <w:p w:rsidR="00DE74E7" w:rsidRPr="00C10DBB" w:rsidRDefault="00DE74E7" w:rsidP="00AD19D9">
      <w:pPr>
        <w:spacing w:after="120"/>
        <w:ind w:left="309" w:hanging="309"/>
        <w:jc w:val="both"/>
        <w:rPr>
          <w:rFonts w:ascii="Arial" w:hAnsi="Arial"/>
          <w:sz w:val="18"/>
          <w:szCs w:val="18"/>
        </w:rPr>
      </w:pPr>
    </w:p>
    <w:p w:rsidR="00DE74E7" w:rsidRPr="00C10DBB" w:rsidRDefault="00DE74E7" w:rsidP="00AD19D9">
      <w:pPr>
        <w:spacing w:after="120"/>
        <w:ind w:left="309" w:hanging="309"/>
        <w:jc w:val="both"/>
        <w:rPr>
          <w:rFonts w:ascii="Arial" w:hAnsi="Arial"/>
          <w:sz w:val="18"/>
          <w:szCs w:val="18"/>
        </w:rPr>
      </w:pPr>
    </w:p>
    <w:p w:rsidR="00DE74E7" w:rsidRPr="00610677" w:rsidRDefault="00DE74E7" w:rsidP="00AD19D9">
      <w:pPr>
        <w:ind w:left="309" w:hanging="309"/>
        <w:jc w:val="both"/>
        <w:rPr>
          <w:rFonts w:ascii="Arial" w:hAnsi="Arial"/>
          <w:sz w:val="18"/>
          <w:szCs w:val="18"/>
        </w:rPr>
      </w:pPr>
    </w:p>
    <w:p w:rsidR="00DE74E7" w:rsidRDefault="00DE74E7" w:rsidP="00AD19D9">
      <w:pPr>
        <w:ind w:left="309" w:hanging="309"/>
        <w:jc w:val="both"/>
        <w:rPr>
          <w:rFonts w:ascii="Arial" w:hAnsi="Arial"/>
          <w:sz w:val="18"/>
          <w:szCs w:val="18"/>
        </w:rPr>
        <w:sectPr w:rsidR="00DE74E7" w:rsidSect="00DE74E7">
          <w:footerReference w:type="even" r:id="rId16"/>
          <w:footerReference w:type="default" r:id="rId17"/>
          <w:pgSz w:w="11906" w:h="16838"/>
          <w:pgMar w:top="1134" w:right="902" w:bottom="1134" w:left="720" w:header="709" w:footer="386" w:gutter="0"/>
          <w:cols w:space="708"/>
          <w:docGrid w:linePitch="360"/>
        </w:sectPr>
      </w:pPr>
    </w:p>
    <w:p w:rsidR="00DE74E7" w:rsidRDefault="00DE74E7" w:rsidP="00DE74E7">
      <w:pPr>
        <w:rPr>
          <w:rFonts w:ascii="Arial" w:hAnsi="Arial"/>
          <w:color w:val="FF0000"/>
          <w:sz w:val="18"/>
          <w:szCs w:val="18"/>
        </w:rPr>
      </w:pPr>
    </w:p>
    <w:p w:rsidR="00DE74E7" w:rsidRPr="003144B1" w:rsidRDefault="00DE74E7" w:rsidP="00DE74E7">
      <w:pPr>
        <w:rPr>
          <w:rFonts w:ascii="Arial" w:hAnsi="Arial"/>
          <w:sz w:val="18"/>
          <w:szCs w:val="18"/>
        </w:rPr>
      </w:pPr>
      <w:r w:rsidRPr="003144B1">
        <w:rPr>
          <w:rFonts w:ascii="Arial" w:hAnsi="Arial"/>
          <w:sz w:val="18"/>
          <w:szCs w:val="18"/>
        </w:rPr>
        <w:t>TABELLA  A Missioni in territorio nazionale</w:t>
      </w:r>
    </w:p>
    <w:tbl>
      <w:tblPr>
        <w:tblW w:w="14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30"/>
        <w:gridCol w:w="1800"/>
        <w:gridCol w:w="1260"/>
        <w:gridCol w:w="1448"/>
        <w:gridCol w:w="1305"/>
        <w:gridCol w:w="1567"/>
        <w:gridCol w:w="2700"/>
      </w:tblGrid>
      <w:tr w:rsidR="00DE74E7" w:rsidRPr="003144B1" w:rsidTr="00DE74E7">
        <w:trPr>
          <w:cantSplit/>
          <w:trHeight w:val="964"/>
        </w:trPr>
        <w:tc>
          <w:tcPr>
            <w:tcW w:w="4530" w:type="dxa"/>
            <w:vAlign w:val="center"/>
          </w:tcPr>
          <w:p w:rsidR="00DE74E7" w:rsidRPr="003144B1" w:rsidRDefault="00DE74E7" w:rsidP="00DE74E7">
            <w:pPr>
              <w:rPr>
                <w:rFonts w:ascii="Arial" w:hAnsi="Arial"/>
                <w:b/>
                <w:sz w:val="18"/>
                <w:szCs w:val="18"/>
              </w:rPr>
            </w:pPr>
            <w:r w:rsidRPr="003144B1">
              <w:rPr>
                <w:rFonts w:ascii="Arial" w:hAnsi="Arial"/>
                <w:b/>
                <w:sz w:val="18"/>
                <w:szCs w:val="18"/>
              </w:rPr>
              <w:t>QUALIFICA</w:t>
            </w:r>
          </w:p>
        </w:tc>
        <w:tc>
          <w:tcPr>
            <w:tcW w:w="1800" w:type="dxa"/>
            <w:vAlign w:val="center"/>
          </w:tcPr>
          <w:p w:rsidR="00DE74E7" w:rsidRPr="003144B1" w:rsidRDefault="00DE74E7" w:rsidP="00DE74E7">
            <w:pPr>
              <w:jc w:val="center"/>
              <w:rPr>
                <w:rFonts w:ascii="Arial" w:hAnsi="Arial"/>
                <w:b/>
                <w:sz w:val="18"/>
                <w:szCs w:val="18"/>
              </w:rPr>
            </w:pPr>
            <w:r w:rsidRPr="003144B1">
              <w:rPr>
                <w:rFonts w:ascii="Arial" w:hAnsi="Arial"/>
                <w:b/>
                <w:sz w:val="18"/>
                <w:szCs w:val="18"/>
              </w:rPr>
              <w:t>ALBERGO</w:t>
            </w:r>
          </w:p>
        </w:tc>
        <w:tc>
          <w:tcPr>
            <w:tcW w:w="2708" w:type="dxa"/>
            <w:gridSpan w:val="2"/>
            <w:vAlign w:val="center"/>
          </w:tcPr>
          <w:p w:rsidR="00DE74E7" w:rsidRPr="003144B1" w:rsidRDefault="00DE74E7" w:rsidP="00DE74E7">
            <w:pPr>
              <w:jc w:val="center"/>
              <w:rPr>
                <w:rFonts w:ascii="Arial" w:hAnsi="Arial"/>
                <w:b/>
                <w:sz w:val="18"/>
                <w:szCs w:val="18"/>
              </w:rPr>
            </w:pPr>
            <w:r w:rsidRPr="003144B1">
              <w:rPr>
                <w:rFonts w:ascii="Arial" w:hAnsi="Arial"/>
                <w:b/>
                <w:sz w:val="18"/>
                <w:szCs w:val="18"/>
              </w:rPr>
              <w:t>SPESA PASTI</w:t>
            </w:r>
          </w:p>
        </w:tc>
        <w:tc>
          <w:tcPr>
            <w:tcW w:w="2872" w:type="dxa"/>
            <w:gridSpan w:val="2"/>
            <w:vAlign w:val="center"/>
          </w:tcPr>
          <w:p w:rsidR="00DE74E7" w:rsidRPr="003144B1" w:rsidRDefault="00DE74E7" w:rsidP="00DE74E7">
            <w:pPr>
              <w:jc w:val="center"/>
              <w:rPr>
                <w:rFonts w:ascii="Arial" w:hAnsi="Arial"/>
                <w:b/>
                <w:sz w:val="18"/>
                <w:szCs w:val="18"/>
              </w:rPr>
            </w:pPr>
            <w:r w:rsidRPr="003144B1">
              <w:rPr>
                <w:rFonts w:ascii="Arial" w:hAnsi="Arial"/>
                <w:b/>
                <w:sz w:val="18"/>
                <w:szCs w:val="18"/>
              </w:rPr>
              <w:t>MEZZI DI TRASPORTO</w:t>
            </w:r>
          </w:p>
        </w:tc>
        <w:tc>
          <w:tcPr>
            <w:tcW w:w="2700" w:type="dxa"/>
            <w:vAlign w:val="center"/>
          </w:tcPr>
          <w:p w:rsidR="00DE74E7" w:rsidRPr="003144B1" w:rsidRDefault="00DE74E7" w:rsidP="00DE74E7">
            <w:pPr>
              <w:jc w:val="center"/>
              <w:rPr>
                <w:rFonts w:ascii="Arial" w:hAnsi="Arial"/>
                <w:b/>
                <w:sz w:val="18"/>
                <w:szCs w:val="18"/>
              </w:rPr>
            </w:pPr>
            <w:r w:rsidRPr="003144B1">
              <w:rPr>
                <w:rFonts w:ascii="Arial" w:hAnsi="Arial"/>
                <w:b/>
                <w:sz w:val="18"/>
                <w:szCs w:val="18"/>
              </w:rPr>
              <w:t>PERNOTTAMENTO IN TRENO o NAVE</w:t>
            </w:r>
          </w:p>
        </w:tc>
      </w:tr>
      <w:tr w:rsidR="00DE74E7" w:rsidRPr="003144B1" w:rsidTr="00DE74E7">
        <w:trPr>
          <w:cantSplit/>
        </w:trPr>
        <w:tc>
          <w:tcPr>
            <w:tcW w:w="4530" w:type="dxa"/>
            <w:vAlign w:val="center"/>
          </w:tcPr>
          <w:p w:rsidR="00DE74E7" w:rsidRPr="003144B1" w:rsidRDefault="00DE74E7" w:rsidP="00DE74E7">
            <w:pPr>
              <w:jc w:val="center"/>
              <w:rPr>
                <w:rFonts w:ascii="Arial" w:hAnsi="Arial"/>
                <w:b/>
                <w:sz w:val="18"/>
                <w:szCs w:val="18"/>
              </w:rPr>
            </w:pPr>
          </w:p>
        </w:tc>
        <w:tc>
          <w:tcPr>
            <w:tcW w:w="1800" w:type="dxa"/>
            <w:vAlign w:val="center"/>
          </w:tcPr>
          <w:p w:rsidR="00DE74E7" w:rsidRPr="003144B1" w:rsidRDefault="00DE74E7" w:rsidP="00DE74E7">
            <w:pPr>
              <w:jc w:val="center"/>
              <w:rPr>
                <w:rFonts w:ascii="Arial" w:hAnsi="Arial"/>
                <w:b/>
                <w:sz w:val="18"/>
                <w:szCs w:val="18"/>
              </w:rPr>
            </w:pPr>
            <w:r w:rsidRPr="003144B1">
              <w:rPr>
                <w:rFonts w:ascii="Arial" w:hAnsi="Arial"/>
                <w:b/>
                <w:sz w:val="18"/>
                <w:szCs w:val="18"/>
              </w:rPr>
              <w:t>Quota forfettaria</w:t>
            </w:r>
          </w:p>
        </w:tc>
        <w:tc>
          <w:tcPr>
            <w:tcW w:w="1260" w:type="dxa"/>
            <w:vAlign w:val="center"/>
          </w:tcPr>
          <w:p w:rsidR="00DE74E7" w:rsidRPr="003144B1" w:rsidRDefault="00DE74E7" w:rsidP="00DE74E7">
            <w:pPr>
              <w:jc w:val="center"/>
              <w:rPr>
                <w:rFonts w:ascii="Arial" w:hAnsi="Arial"/>
                <w:b/>
                <w:sz w:val="18"/>
                <w:szCs w:val="18"/>
              </w:rPr>
            </w:pPr>
            <w:r w:rsidRPr="003144B1">
              <w:rPr>
                <w:rFonts w:ascii="Arial" w:hAnsi="Arial"/>
                <w:b/>
                <w:sz w:val="18"/>
                <w:szCs w:val="18"/>
              </w:rPr>
              <w:t>Missione tra le 8 e le 12 ore</w:t>
            </w:r>
          </w:p>
        </w:tc>
        <w:tc>
          <w:tcPr>
            <w:tcW w:w="1448" w:type="dxa"/>
            <w:vAlign w:val="center"/>
          </w:tcPr>
          <w:p w:rsidR="00DE74E7" w:rsidRPr="003144B1" w:rsidRDefault="00DE74E7" w:rsidP="00DE74E7">
            <w:pPr>
              <w:jc w:val="center"/>
              <w:rPr>
                <w:rFonts w:ascii="Arial" w:hAnsi="Arial"/>
                <w:b/>
                <w:sz w:val="18"/>
                <w:szCs w:val="18"/>
              </w:rPr>
            </w:pPr>
            <w:r w:rsidRPr="003144B1">
              <w:rPr>
                <w:rFonts w:ascii="Arial" w:hAnsi="Arial"/>
                <w:b/>
                <w:sz w:val="18"/>
                <w:szCs w:val="18"/>
              </w:rPr>
              <w:t>Missione oltre le 12 ore</w:t>
            </w:r>
          </w:p>
        </w:tc>
        <w:tc>
          <w:tcPr>
            <w:tcW w:w="1305" w:type="dxa"/>
            <w:vAlign w:val="center"/>
          </w:tcPr>
          <w:p w:rsidR="00DE74E7" w:rsidRPr="003144B1" w:rsidRDefault="00DE74E7" w:rsidP="00DE74E7">
            <w:pPr>
              <w:jc w:val="center"/>
              <w:rPr>
                <w:rFonts w:ascii="Arial" w:hAnsi="Arial"/>
                <w:b/>
                <w:sz w:val="18"/>
                <w:szCs w:val="18"/>
              </w:rPr>
            </w:pPr>
            <w:r w:rsidRPr="003144B1">
              <w:rPr>
                <w:rFonts w:ascii="Arial" w:hAnsi="Arial"/>
                <w:b/>
                <w:sz w:val="18"/>
                <w:szCs w:val="18"/>
              </w:rPr>
              <w:t>Classe treno  o nave</w:t>
            </w:r>
          </w:p>
        </w:tc>
        <w:tc>
          <w:tcPr>
            <w:tcW w:w="1567" w:type="dxa"/>
            <w:vAlign w:val="center"/>
          </w:tcPr>
          <w:p w:rsidR="00DE74E7" w:rsidRPr="003144B1" w:rsidRDefault="00DE74E7" w:rsidP="00DE74E7">
            <w:pPr>
              <w:jc w:val="center"/>
              <w:rPr>
                <w:rFonts w:ascii="Arial" w:hAnsi="Arial"/>
                <w:b/>
                <w:sz w:val="18"/>
                <w:szCs w:val="18"/>
              </w:rPr>
            </w:pPr>
            <w:r w:rsidRPr="003144B1">
              <w:rPr>
                <w:rFonts w:ascii="Arial" w:hAnsi="Arial"/>
                <w:b/>
                <w:sz w:val="18"/>
                <w:szCs w:val="18"/>
              </w:rPr>
              <w:t>Classe Aereo</w:t>
            </w:r>
          </w:p>
        </w:tc>
        <w:tc>
          <w:tcPr>
            <w:tcW w:w="2700" w:type="dxa"/>
            <w:vAlign w:val="center"/>
          </w:tcPr>
          <w:p w:rsidR="00DE74E7" w:rsidRPr="003144B1" w:rsidRDefault="00DE74E7" w:rsidP="00DE74E7">
            <w:pPr>
              <w:jc w:val="center"/>
              <w:rPr>
                <w:rFonts w:ascii="Arial" w:hAnsi="Arial"/>
                <w:b/>
                <w:sz w:val="18"/>
                <w:szCs w:val="18"/>
              </w:rPr>
            </w:pPr>
          </w:p>
        </w:tc>
      </w:tr>
      <w:tr w:rsidR="00DE74E7" w:rsidRPr="003144B1" w:rsidTr="00DE74E7">
        <w:trPr>
          <w:trHeight w:val="250"/>
        </w:trPr>
        <w:tc>
          <w:tcPr>
            <w:tcW w:w="4530" w:type="dxa"/>
          </w:tcPr>
          <w:p w:rsidR="00DE74E7" w:rsidRPr="003144B1" w:rsidRDefault="00DE74E7" w:rsidP="00DE74E7">
            <w:pPr>
              <w:rPr>
                <w:rFonts w:ascii="Arial" w:hAnsi="Arial"/>
                <w:b/>
                <w:sz w:val="18"/>
                <w:szCs w:val="18"/>
              </w:rPr>
            </w:pPr>
            <w:r w:rsidRPr="003144B1">
              <w:rPr>
                <w:rFonts w:ascii="Arial" w:hAnsi="Arial"/>
                <w:b/>
                <w:sz w:val="18"/>
                <w:szCs w:val="18"/>
              </w:rPr>
              <w:t xml:space="preserve">Prof. Ordinario, </w:t>
            </w:r>
            <w:proofErr w:type="spellStart"/>
            <w:r w:rsidRPr="003144B1">
              <w:rPr>
                <w:rFonts w:ascii="Arial" w:hAnsi="Arial"/>
                <w:b/>
                <w:sz w:val="18"/>
                <w:szCs w:val="18"/>
              </w:rPr>
              <w:t>Prof.Associato</w:t>
            </w:r>
            <w:proofErr w:type="spellEnd"/>
            <w:r w:rsidRPr="003144B1">
              <w:rPr>
                <w:rFonts w:ascii="Arial" w:hAnsi="Arial"/>
                <w:b/>
                <w:sz w:val="18"/>
                <w:szCs w:val="18"/>
              </w:rPr>
              <w:t>, Ricercatori, Assistente ordinario, Incaricati esterni Direttore Generale</w:t>
            </w:r>
          </w:p>
        </w:tc>
        <w:tc>
          <w:tcPr>
            <w:tcW w:w="1800" w:type="dxa"/>
          </w:tcPr>
          <w:p w:rsidR="00DE74E7" w:rsidRPr="003144B1" w:rsidRDefault="00DE74E7" w:rsidP="00DE74E7">
            <w:pPr>
              <w:rPr>
                <w:rFonts w:ascii="Arial" w:hAnsi="Arial"/>
                <w:b/>
                <w:sz w:val="18"/>
                <w:szCs w:val="18"/>
              </w:rPr>
            </w:pPr>
            <w:r w:rsidRPr="003144B1">
              <w:rPr>
                <w:rFonts w:ascii="Arial" w:hAnsi="Arial"/>
                <w:b/>
                <w:sz w:val="18"/>
                <w:szCs w:val="18"/>
              </w:rPr>
              <w:t>Sino ad € 200</w:t>
            </w:r>
          </w:p>
        </w:tc>
        <w:tc>
          <w:tcPr>
            <w:tcW w:w="1260" w:type="dxa"/>
          </w:tcPr>
          <w:p w:rsidR="00DE74E7" w:rsidRPr="003144B1" w:rsidRDefault="00DE74E7" w:rsidP="00DE74E7">
            <w:pPr>
              <w:rPr>
                <w:rFonts w:ascii="Arial" w:hAnsi="Arial"/>
                <w:b/>
                <w:sz w:val="18"/>
                <w:szCs w:val="18"/>
              </w:rPr>
            </w:pPr>
            <w:r w:rsidRPr="003144B1">
              <w:rPr>
                <w:rFonts w:ascii="Arial" w:hAnsi="Arial"/>
                <w:b/>
                <w:sz w:val="18"/>
                <w:szCs w:val="18"/>
              </w:rPr>
              <w:t>40,00</w:t>
            </w:r>
          </w:p>
        </w:tc>
        <w:tc>
          <w:tcPr>
            <w:tcW w:w="1448" w:type="dxa"/>
          </w:tcPr>
          <w:p w:rsidR="00DE74E7" w:rsidRPr="003144B1" w:rsidRDefault="00DE74E7" w:rsidP="00DE74E7">
            <w:pPr>
              <w:rPr>
                <w:rFonts w:ascii="Arial" w:hAnsi="Arial"/>
                <w:b/>
                <w:sz w:val="18"/>
                <w:szCs w:val="18"/>
              </w:rPr>
            </w:pPr>
            <w:r w:rsidRPr="003144B1">
              <w:rPr>
                <w:rFonts w:ascii="Arial" w:hAnsi="Arial"/>
                <w:b/>
                <w:sz w:val="18"/>
                <w:szCs w:val="18"/>
              </w:rPr>
              <w:t>80,00</w:t>
            </w:r>
          </w:p>
        </w:tc>
        <w:tc>
          <w:tcPr>
            <w:tcW w:w="1305" w:type="dxa"/>
          </w:tcPr>
          <w:p w:rsidR="00DE74E7" w:rsidRPr="003144B1" w:rsidRDefault="00DE74E7" w:rsidP="00DE74E7">
            <w:pPr>
              <w:rPr>
                <w:rFonts w:ascii="Arial" w:hAnsi="Arial"/>
                <w:b/>
                <w:sz w:val="18"/>
                <w:szCs w:val="18"/>
              </w:rPr>
            </w:pPr>
            <w:r w:rsidRPr="003144B1">
              <w:rPr>
                <w:rFonts w:ascii="Arial" w:hAnsi="Arial"/>
                <w:b/>
                <w:sz w:val="18"/>
                <w:szCs w:val="18"/>
              </w:rPr>
              <w:t>Prima</w:t>
            </w:r>
          </w:p>
        </w:tc>
        <w:tc>
          <w:tcPr>
            <w:tcW w:w="1567" w:type="dxa"/>
          </w:tcPr>
          <w:p w:rsidR="00DE74E7" w:rsidRPr="003144B1" w:rsidRDefault="00DE74E7" w:rsidP="00DE74E7">
            <w:pPr>
              <w:rPr>
                <w:rFonts w:ascii="Arial" w:hAnsi="Arial"/>
                <w:b/>
                <w:sz w:val="18"/>
                <w:szCs w:val="18"/>
              </w:rPr>
            </w:pPr>
            <w:r w:rsidRPr="003144B1">
              <w:rPr>
                <w:rFonts w:ascii="Arial" w:hAnsi="Arial"/>
                <w:b/>
                <w:sz w:val="18"/>
                <w:szCs w:val="18"/>
              </w:rPr>
              <w:t>Economica</w:t>
            </w:r>
          </w:p>
        </w:tc>
        <w:tc>
          <w:tcPr>
            <w:tcW w:w="2700" w:type="dxa"/>
          </w:tcPr>
          <w:p w:rsidR="00DE74E7" w:rsidRPr="003144B1" w:rsidRDefault="00DE74E7" w:rsidP="00DE74E7">
            <w:pPr>
              <w:jc w:val="center"/>
              <w:rPr>
                <w:rFonts w:ascii="Arial" w:hAnsi="Arial"/>
                <w:b/>
                <w:sz w:val="18"/>
                <w:szCs w:val="18"/>
              </w:rPr>
            </w:pPr>
            <w:r w:rsidRPr="003144B1">
              <w:rPr>
                <w:rFonts w:ascii="Arial" w:hAnsi="Arial"/>
                <w:b/>
                <w:sz w:val="18"/>
                <w:szCs w:val="18"/>
              </w:rPr>
              <w:t>WL singolo</w:t>
            </w:r>
          </w:p>
        </w:tc>
      </w:tr>
      <w:tr w:rsidR="00DE74E7" w:rsidRPr="003144B1" w:rsidTr="00DE74E7">
        <w:trPr>
          <w:trHeight w:val="250"/>
        </w:trPr>
        <w:tc>
          <w:tcPr>
            <w:tcW w:w="4530" w:type="dxa"/>
          </w:tcPr>
          <w:p w:rsidR="00DE74E7" w:rsidRPr="003144B1" w:rsidRDefault="00DE74E7" w:rsidP="00C10DBB">
            <w:pPr>
              <w:rPr>
                <w:rFonts w:ascii="Arial" w:hAnsi="Arial"/>
                <w:b/>
                <w:sz w:val="18"/>
                <w:szCs w:val="18"/>
              </w:rPr>
            </w:pPr>
            <w:r w:rsidRPr="003144B1">
              <w:rPr>
                <w:rFonts w:ascii="Arial" w:hAnsi="Arial"/>
                <w:b/>
                <w:sz w:val="18"/>
                <w:szCs w:val="18"/>
              </w:rPr>
              <w:t xml:space="preserve">Dirigenti EP </w:t>
            </w:r>
          </w:p>
        </w:tc>
        <w:tc>
          <w:tcPr>
            <w:tcW w:w="1800" w:type="dxa"/>
          </w:tcPr>
          <w:p w:rsidR="00DE74E7" w:rsidRPr="003144B1" w:rsidRDefault="00DE74E7" w:rsidP="00DE74E7">
            <w:pPr>
              <w:rPr>
                <w:rFonts w:ascii="Arial" w:hAnsi="Arial"/>
                <w:b/>
                <w:sz w:val="18"/>
                <w:szCs w:val="18"/>
              </w:rPr>
            </w:pPr>
            <w:r w:rsidRPr="003144B1">
              <w:rPr>
                <w:rFonts w:ascii="Arial" w:hAnsi="Arial"/>
                <w:b/>
                <w:sz w:val="18"/>
                <w:szCs w:val="18"/>
              </w:rPr>
              <w:t>Sino ad € 150</w:t>
            </w:r>
          </w:p>
        </w:tc>
        <w:tc>
          <w:tcPr>
            <w:tcW w:w="1260" w:type="dxa"/>
          </w:tcPr>
          <w:p w:rsidR="00DE74E7" w:rsidRPr="003144B1" w:rsidRDefault="00DE74E7" w:rsidP="00DE74E7">
            <w:pPr>
              <w:rPr>
                <w:rFonts w:ascii="Arial" w:hAnsi="Arial"/>
                <w:b/>
                <w:sz w:val="18"/>
                <w:szCs w:val="18"/>
              </w:rPr>
            </w:pPr>
            <w:r w:rsidRPr="003144B1">
              <w:rPr>
                <w:rFonts w:ascii="Arial" w:hAnsi="Arial"/>
                <w:b/>
                <w:sz w:val="18"/>
                <w:szCs w:val="18"/>
              </w:rPr>
              <w:t>35,00</w:t>
            </w:r>
          </w:p>
        </w:tc>
        <w:tc>
          <w:tcPr>
            <w:tcW w:w="1448" w:type="dxa"/>
          </w:tcPr>
          <w:p w:rsidR="00DE74E7" w:rsidRPr="003144B1" w:rsidRDefault="00DE74E7" w:rsidP="00DE74E7">
            <w:pPr>
              <w:rPr>
                <w:rFonts w:ascii="Arial" w:hAnsi="Arial"/>
                <w:b/>
                <w:sz w:val="18"/>
                <w:szCs w:val="18"/>
              </w:rPr>
            </w:pPr>
            <w:r w:rsidRPr="003144B1">
              <w:rPr>
                <w:rFonts w:ascii="Arial" w:hAnsi="Arial"/>
                <w:b/>
                <w:sz w:val="18"/>
                <w:szCs w:val="18"/>
              </w:rPr>
              <w:t>70,00</w:t>
            </w:r>
          </w:p>
        </w:tc>
        <w:tc>
          <w:tcPr>
            <w:tcW w:w="1305" w:type="dxa"/>
          </w:tcPr>
          <w:p w:rsidR="00DE74E7" w:rsidRPr="003144B1" w:rsidRDefault="00DE74E7" w:rsidP="00DE74E7">
            <w:pPr>
              <w:rPr>
                <w:rFonts w:ascii="Arial" w:hAnsi="Arial"/>
                <w:b/>
                <w:sz w:val="18"/>
                <w:szCs w:val="18"/>
              </w:rPr>
            </w:pPr>
            <w:r w:rsidRPr="003144B1">
              <w:rPr>
                <w:rFonts w:ascii="Arial" w:hAnsi="Arial"/>
                <w:b/>
                <w:sz w:val="18"/>
                <w:szCs w:val="18"/>
              </w:rPr>
              <w:t>Prima</w:t>
            </w:r>
          </w:p>
        </w:tc>
        <w:tc>
          <w:tcPr>
            <w:tcW w:w="1567" w:type="dxa"/>
          </w:tcPr>
          <w:p w:rsidR="00DE74E7" w:rsidRPr="003144B1" w:rsidRDefault="00DE74E7" w:rsidP="00DE74E7">
            <w:pPr>
              <w:rPr>
                <w:rFonts w:ascii="Arial" w:hAnsi="Arial"/>
                <w:b/>
                <w:sz w:val="18"/>
                <w:szCs w:val="18"/>
              </w:rPr>
            </w:pPr>
            <w:r w:rsidRPr="003144B1">
              <w:rPr>
                <w:rFonts w:ascii="Arial" w:hAnsi="Arial"/>
                <w:b/>
                <w:sz w:val="18"/>
                <w:szCs w:val="18"/>
              </w:rPr>
              <w:t>Economica</w:t>
            </w:r>
          </w:p>
        </w:tc>
        <w:tc>
          <w:tcPr>
            <w:tcW w:w="2700" w:type="dxa"/>
          </w:tcPr>
          <w:p w:rsidR="00DE74E7" w:rsidRPr="003144B1" w:rsidRDefault="00DE74E7" w:rsidP="00DE74E7">
            <w:pPr>
              <w:jc w:val="center"/>
              <w:rPr>
                <w:rFonts w:ascii="Arial" w:hAnsi="Arial"/>
                <w:b/>
                <w:sz w:val="18"/>
                <w:szCs w:val="18"/>
              </w:rPr>
            </w:pPr>
            <w:r w:rsidRPr="003144B1">
              <w:rPr>
                <w:rFonts w:ascii="Arial" w:hAnsi="Arial"/>
                <w:b/>
                <w:sz w:val="18"/>
                <w:szCs w:val="18"/>
              </w:rPr>
              <w:t>WL singolo</w:t>
            </w:r>
          </w:p>
        </w:tc>
      </w:tr>
      <w:tr w:rsidR="00DE74E7" w:rsidRPr="003144B1" w:rsidTr="00DE74E7">
        <w:trPr>
          <w:trHeight w:val="250"/>
        </w:trPr>
        <w:tc>
          <w:tcPr>
            <w:tcW w:w="4530" w:type="dxa"/>
          </w:tcPr>
          <w:p w:rsidR="00DE74E7" w:rsidRPr="003144B1" w:rsidRDefault="00DE74E7" w:rsidP="00DE74E7">
            <w:pPr>
              <w:rPr>
                <w:rFonts w:ascii="Arial" w:hAnsi="Arial"/>
                <w:b/>
                <w:sz w:val="18"/>
                <w:szCs w:val="18"/>
              </w:rPr>
            </w:pPr>
            <w:r w:rsidRPr="003144B1">
              <w:rPr>
                <w:rFonts w:ascii="Arial" w:hAnsi="Arial"/>
                <w:b/>
                <w:sz w:val="18"/>
                <w:szCs w:val="18"/>
              </w:rPr>
              <w:t>D/C/B</w:t>
            </w:r>
          </w:p>
        </w:tc>
        <w:tc>
          <w:tcPr>
            <w:tcW w:w="1800" w:type="dxa"/>
          </w:tcPr>
          <w:p w:rsidR="00DE74E7" w:rsidRPr="003144B1" w:rsidRDefault="00DE74E7" w:rsidP="00DE74E7">
            <w:pPr>
              <w:rPr>
                <w:rFonts w:ascii="Arial" w:hAnsi="Arial"/>
                <w:b/>
                <w:sz w:val="18"/>
                <w:szCs w:val="18"/>
              </w:rPr>
            </w:pPr>
            <w:r w:rsidRPr="003144B1">
              <w:rPr>
                <w:rFonts w:ascii="Arial" w:hAnsi="Arial"/>
                <w:b/>
                <w:sz w:val="18"/>
                <w:szCs w:val="18"/>
              </w:rPr>
              <w:t>Sino ad € 130</w:t>
            </w:r>
          </w:p>
        </w:tc>
        <w:tc>
          <w:tcPr>
            <w:tcW w:w="1260" w:type="dxa"/>
          </w:tcPr>
          <w:p w:rsidR="00DE74E7" w:rsidRPr="003144B1" w:rsidRDefault="00DE74E7" w:rsidP="00DE74E7">
            <w:pPr>
              <w:rPr>
                <w:rFonts w:ascii="Arial" w:hAnsi="Arial"/>
                <w:b/>
                <w:sz w:val="18"/>
                <w:szCs w:val="18"/>
              </w:rPr>
            </w:pPr>
            <w:r w:rsidRPr="003144B1">
              <w:rPr>
                <w:rFonts w:ascii="Arial" w:hAnsi="Arial"/>
                <w:b/>
                <w:sz w:val="18"/>
                <w:szCs w:val="18"/>
              </w:rPr>
              <w:t>35,00</w:t>
            </w:r>
          </w:p>
        </w:tc>
        <w:tc>
          <w:tcPr>
            <w:tcW w:w="1448" w:type="dxa"/>
          </w:tcPr>
          <w:p w:rsidR="00DE74E7" w:rsidRPr="003144B1" w:rsidRDefault="00DE74E7" w:rsidP="00DE74E7">
            <w:pPr>
              <w:rPr>
                <w:rFonts w:ascii="Arial" w:hAnsi="Arial"/>
                <w:b/>
                <w:sz w:val="18"/>
                <w:szCs w:val="18"/>
              </w:rPr>
            </w:pPr>
            <w:r w:rsidRPr="003144B1">
              <w:rPr>
                <w:rFonts w:ascii="Arial" w:hAnsi="Arial"/>
                <w:b/>
                <w:sz w:val="18"/>
                <w:szCs w:val="18"/>
              </w:rPr>
              <w:t>70,00</w:t>
            </w:r>
          </w:p>
        </w:tc>
        <w:tc>
          <w:tcPr>
            <w:tcW w:w="1305" w:type="dxa"/>
          </w:tcPr>
          <w:p w:rsidR="00DE74E7" w:rsidRPr="003144B1" w:rsidRDefault="00DE74E7" w:rsidP="00DE74E7">
            <w:pPr>
              <w:rPr>
                <w:rFonts w:ascii="Arial" w:hAnsi="Arial"/>
                <w:b/>
                <w:sz w:val="18"/>
                <w:szCs w:val="18"/>
              </w:rPr>
            </w:pPr>
            <w:r w:rsidRPr="003144B1">
              <w:rPr>
                <w:rFonts w:ascii="Arial" w:hAnsi="Arial"/>
                <w:b/>
                <w:sz w:val="18"/>
                <w:szCs w:val="18"/>
              </w:rPr>
              <w:t>Seconda</w:t>
            </w:r>
          </w:p>
        </w:tc>
        <w:tc>
          <w:tcPr>
            <w:tcW w:w="1567" w:type="dxa"/>
          </w:tcPr>
          <w:p w:rsidR="00DE74E7" w:rsidRPr="003144B1" w:rsidRDefault="00DE74E7" w:rsidP="00DE74E7">
            <w:pPr>
              <w:rPr>
                <w:rFonts w:ascii="Arial" w:hAnsi="Arial"/>
                <w:b/>
                <w:sz w:val="18"/>
                <w:szCs w:val="18"/>
              </w:rPr>
            </w:pPr>
            <w:r w:rsidRPr="003144B1">
              <w:rPr>
                <w:rFonts w:ascii="Arial" w:hAnsi="Arial"/>
                <w:b/>
                <w:sz w:val="18"/>
                <w:szCs w:val="18"/>
              </w:rPr>
              <w:t>Economica</w:t>
            </w:r>
          </w:p>
        </w:tc>
        <w:tc>
          <w:tcPr>
            <w:tcW w:w="2700" w:type="dxa"/>
          </w:tcPr>
          <w:p w:rsidR="00DE74E7" w:rsidRPr="003144B1" w:rsidRDefault="00DE74E7" w:rsidP="00DE74E7">
            <w:pPr>
              <w:pStyle w:val="Titolo6"/>
              <w:rPr>
                <w:bCs w:val="0"/>
                <w:i/>
                <w:iCs/>
              </w:rPr>
            </w:pPr>
            <w:r w:rsidRPr="003144B1">
              <w:rPr>
                <w:bCs w:val="0"/>
                <w:i/>
                <w:iCs/>
              </w:rPr>
              <w:t>WL doppio</w:t>
            </w:r>
          </w:p>
        </w:tc>
      </w:tr>
      <w:tr w:rsidR="00DE74E7" w:rsidRPr="003144B1" w:rsidTr="00DE74E7">
        <w:trPr>
          <w:trHeight w:val="250"/>
        </w:trPr>
        <w:tc>
          <w:tcPr>
            <w:tcW w:w="4530" w:type="dxa"/>
          </w:tcPr>
          <w:p w:rsidR="00DE74E7" w:rsidRPr="003144B1" w:rsidRDefault="00DE74E7" w:rsidP="00DE74E7">
            <w:pPr>
              <w:rPr>
                <w:rFonts w:ascii="Arial" w:hAnsi="Arial"/>
                <w:b/>
                <w:sz w:val="18"/>
                <w:szCs w:val="18"/>
              </w:rPr>
            </w:pPr>
            <w:r w:rsidRPr="003144B1">
              <w:rPr>
                <w:rFonts w:ascii="Arial" w:hAnsi="Arial"/>
                <w:b/>
                <w:sz w:val="18"/>
                <w:szCs w:val="18"/>
              </w:rPr>
              <w:t xml:space="preserve">Borsisti, Studenti, Dottorandi, Assegnisti, </w:t>
            </w:r>
            <w:proofErr w:type="spellStart"/>
            <w:r w:rsidRPr="003144B1">
              <w:rPr>
                <w:rFonts w:ascii="Arial" w:hAnsi="Arial"/>
                <w:b/>
                <w:sz w:val="18"/>
                <w:szCs w:val="18"/>
              </w:rPr>
              <w:t>Co.Co.Co.</w:t>
            </w:r>
            <w:proofErr w:type="spellEnd"/>
          </w:p>
        </w:tc>
        <w:tc>
          <w:tcPr>
            <w:tcW w:w="1800" w:type="dxa"/>
          </w:tcPr>
          <w:p w:rsidR="00DE74E7" w:rsidRPr="003144B1" w:rsidRDefault="00DE74E7" w:rsidP="00DE74E7">
            <w:pPr>
              <w:rPr>
                <w:rFonts w:ascii="Arial" w:hAnsi="Arial"/>
                <w:b/>
                <w:sz w:val="18"/>
                <w:szCs w:val="18"/>
              </w:rPr>
            </w:pPr>
            <w:r w:rsidRPr="003144B1">
              <w:rPr>
                <w:rFonts w:ascii="Arial" w:hAnsi="Arial"/>
                <w:b/>
                <w:sz w:val="18"/>
                <w:szCs w:val="18"/>
              </w:rPr>
              <w:t>Sino ad € 150</w:t>
            </w:r>
          </w:p>
        </w:tc>
        <w:tc>
          <w:tcPr>
            <w:tcW w:w="1260" w:type="dxa"/>
          </w:tcPr>
          <w:p w:rsidR="00DE74E7" w:rsidRPr="003144B1" w:rsidRDefault="00DE74E7" w:rsidP="00DE74E7">
            <w:pPr>
              <w:rPr>
                <w:rFonts w:ascii="Arial" w:hAnsi="Arial"/>
                <w:b/>
                <w:sz w:val="18"/>
                <w:szCs w:val="18"/>
              </w:rPr>
            </w:pPr>
            <w:r w:rsidRPr="003144B1">
              <w:rPr>
                <w:rFonts w:ascii="Arial" w:hAnsi="Arial"/>
                <w:b/>
                <w:sz w:val="18"/>
                <w:szCs w:val="18"/>
              </w:rPr>
              <w:t>35,00</w:t>
            </w:r>
          </w:p>
        </w:tc>
        <w:tc>
          <w:tcPr>
            <w:tcW w:w="1448" w:type="dxa"/>
          </w:tcPr>
          <w:p w:rsidR="00DE74E7" w:rsidRPr="003144B1" w:rsidRDefault="00DE74E7" w:rsidP="00DE74E7">
            <w:pPr>
              <w:rPr>
                <w:rFonts w:ascii="Arial" w:hAnsi="Arial"/>
                <w:b/>
                <w:sz w:val="18"/>
                <w:szCs w:val="18"/>
              </w:rPr>
            </w:pPr>
            <w:r w:rsidRPr="003144B1">
              <w:rPr>
                <w:rFonts w:ascii="Arial" w:hAnsi="Arial"/>
                <w:b/>
                <w:sz w:val="18"/>
                <w:szCs w:val="18"/>
              </w:rPr>
              <w:t>70,00</w:t>
            </w:r>
          </w:p>
        </w:tc>
        <w:tc>
          <w:tcPr>
            <w:tcW w:w="1305" w:type="dxa"/>
          </w:tcPr>
          <w:p w:rsidR="00DE74E7" w:rsidRPr="003144B1" w:rsidRDefault="00DE74E7" w:rsidP="00DE74E7">
            <w:pPr>
              <w:rPr>
                <w:rFonts w:ascii="Arial" w:hAnsi="Arial"/>
                <w:b/>
                <w:sz w:val="18"/>
                <w:szCs w:val="18"/>
              </w:rPr>
            </w:pPr>
            <w:r w:rsidRPr="003144B1">
              <w:rPr>
                <w:rFonts w:ascii="Arial" w:hAnsi="Arial"/>
                <w:b/>
                <w:sz w:val="18"/>
                <w:szCs w:val="18"/>
              </w:rPr>
              <w:t>Seconda</w:t>
            </w:r>
          </w:p>
        </w:tc>
        <w:tc>
          <w:tcPr>
            <w:tcW w:w="1567" w:type="dxa"/>
          </w:tcPr>
          <w:p w:rsidR="00DE74E7" w:rsidRPr="003144B1" w:rsidRDefault="00DE74E7" w:rsidP="00DE74E7">
            <w:pPr>
              <w:rPr>
                <w:rFonts w:ascii="Arial" w:hAnsi="Arial"/>
                <w:b/>
                <w:sz w:val="18"/>
                <w:szCs w:val="18"/>
              </w:rPr>
            </w:pPr>
            <w:r w:rsidRPr="003144B1">
              <w:rPr>
                <w:rFonts w:ascii="Arial" w:hAnsi="Arial"/>
                <w:b/>
                <w:sz w:val="18"/>
                <w:szCs w:val="18"/>
              </w:rPr>
              <w:t>Economica</w:t>
            </w:r>
          </w:p>
        </w:tc>
        <w:tc>
          <w:tcPr>
            <w:tcW w:w="2700" w:type="dxa"/>
          </w:tcPr>
          <w:p w:rsidR="00DE74E7" w:rsidRPr="003144B1" w:rsidRDefault="00DE74E7" w:rsidP="00DE74E7">
            <w:pPr>
              <w:jc w:val="center"/>
              <w:rPr>
                <w:rFonts w:ascii="Arial" w:hAnsi="Arial"/>
                <w:b/>
                <w:sz w:val="18"/>
                <w:szCs w:val="18"/>
              </w:rPr>
            </w:pPr>
            <w:r w:rsidRPr="003144B1">
              <w:rPr>
                <w:rFonts w:ascii="Arial" w:hAnsi="Arial"/>
                <w:b/>
                <w:sz w:val="18"/>
                <w:szCs w:val="18"/>
              </w:rPr>
              <w:t>WL doppio</w:t>
            </w:r>
          </w:p>
        </w:tc>
      </w:tr>
    </w:tbl>
    <w:p w:rsidR="00DE74E7" w:rsidRDefault="00DE74E7" w:rsidP="00DE74E7">
      <w:pPr>
        <w:rPr>
          <w:rFonts w:ascii="Arial" w:hAnsi="Arial"/>
          <w:color w:val="FF0000"/>
          <w:sz w:val="18"/>
          <w:szCs w:val="18"/>
        </w:rPr>
      </w:pPr>
    </w:p>
    <w:p w:rsidR="00DE74E7" w:rsidRDefault="00DE74E7" w:rsidP="00DE74E7">
      <w:pPr>
        <w:rPr>
          <w:rFonts w:ascii="Arial" w:hAnsi="Arial"/>
          <w:color w:val="FF0000"/>
          <w:sz w:val="18"/>
          <w:szCs w:val="18"/>
        </w:rPr>
      </w:pPr>
    </w:p>
    <w:p w:rsidR="00DE74E7" w:rsidRPr="00F703F1" w:rsidRDefault="00DE74E7" w:rsidP="00DE74E7">
      <w:pPr>
        <w:rPr>
          <w:rFonts w:ascii="Arial" w:hAnsi="Arial"/>
          <w:color w:val="FF0000"/>
          <w:sz w:val="18"/>
          <w:szCs w:val="18"/>
        </w:rPr>
      </w:pPr>
    </w:p>
    <w:p w:rsidR="00DE74E7" w:rsidRDefault="00DE74E7" w:rsidP="00DE74E7">
      <w:pPr>
        <w:pStyle w:val="NormaleWeb"/>
        <w:rPr>
          <w:rFonts w:ascii="Arial" w:hAnsi="Arial"/>
          <w:color w:val="FF0000"/>
          <w:sz w:val="18"/>
          <w:szCs w:val="18"/>
        </w:rPr>
        <w:sectPr w:rsidR="00DE74E7" w:rsidSect="00DE74E7">
          <w:pgSz w:w="16838" w:h="11906" w:orient="landscape"/>
          <w:pgMar w:top="720" w:right="1134" w:bottom="902" w:left="1134" w:header="709" w:footer="386" w:gutter="0"/>
          <w:cols w:space="708"/>
          <w:docGrid w:linePitch="360"/>
        </w:sectPr>
      </w:pPr>
    </w:p>
    <w:p w:rsidR="00DE74E7" w:rsidRPr="003144B1" w:rsidRDefault="00DE74E7" w:rsidP="00DE74E7">
      <w:pPr>
        <w:pStyle w:val="NormaleWeb"/>
        <w:rPr>
          <w:rFonts w:ascii="Arial" w:hAnsi="Arial"/>
          <w:sz w:val="18"/>
          <w:szCs w:val="18"/>
        </w:rPr>
      </w:pPr>
    </w:p>
    <w:p w:rsidR="00DE74E7" w:rsidRPr="003144B1" w:rsidRDefault="00DE74E7" w:rsidP="00DE74E7">
      <w:pPr>
        <w:pStyle w:val="NormaleWeb"/>
        <w:rPr>
          <w:rFonts w:ascii="Arial" w:hAnsi="Arial"/>
          <w:sz w:val="18"/>
          <w:szCs w:val="18"/>
        </w:rPr>
      </w:pPr>
      <w:r w:rsidRPr="003144B1">
        <w:rPr>
          <w:rFonts w:ascii="Arial" w:hAnsi="Arial"/>
          <w:sz w:val="18"/>
          <w:szCs w:val="18"/>
        </w:rPr>
        <w:t>TABELLA B   Limiti rimborso giornaliero spese pasti all’estero</w:t>
      </w:r>
    </w:p>
    <w:tbl>
      <w:tblPr>
        <w:tblW w:w="5040" w:type="dxa"/>
        <w:tblInd w:w="55" w:type="dxa"/>
        <w:tblCellMar>
          <w:top w:w="45" w:type="dxa"/>
          <w:left w:w="70" w:type="dxa"/>
          <w:bottom w:w="45" w:type="dxa"/>
          <w:right w:w="70" w:type="dxa"/>
        </w:tblCellMar>
        <w:tblLook w:val="0000" w:firstRow="0" w:lastRow="0" w:firstColumn="0" w:lastColumn="0" w:noHBand="0" w:noVBand="0"/>
      </w:tblPr>
      <w:tblGrid>
        <w:gridCol w:w="960"/>
        <w:gridCol w:w="2040"/>
        <w:gridCol w:w="2040"/>
      </w:tblGrid>
      <w:tr w:rsidR="00DE74E7" w:rsidRPr="003144B1" w:rsidTr="00DE74E7">
        <w:trPr>
          <w:trHeight w:val="315"/>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AREA</w:t>
            </w:r>
          </w:p>
        </w:tc>
        <w:tc>
          <w:tcPr>
            <w:tcW w:w="2040" w:type="dxa"/>
            <w:tcBorders>
              <w:top w:val="single" w:sz="4" w:space="0" w:color="000000"/>
              <w:left w:val="nil"/>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Classe 1</w:t>
            </w:r>
          </w:p>
        </w:tc>
        <w:tc>
          <w:tcPr>
            <w:tcW w:w="2040" w:type="dxa"/>
            <w:tcBorders>
              <w:top w:val="single" w:sz="4" w:space="0" w:color="000000"/>
              <w:left w:val="nil"/>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Classe 2</w:t>
            </w:r>
          </w:p>
        </w:tc>
      </w:tr>
      <w:tr w:rsidR="00DE74E7" w:rsidRPr="003144B1" w:rsidTr="00DE74E7">
        <w:trPr>
          <w:trHeight w:val="315"/>
        </w:trPr>
        <w:tc>
          <w:tcPr>
            <w:tcW w:w="960" w:type="dxa"/>
            <w:tcBorders>
              <w:top w:val="nil"/>
              <w:left w:val="single" w:sz="4" w:space="0" w:color="000000"/>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A</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60</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40</w:t>
            </w:r>
          </w:p>
        </w:tc>
      </w:tr>
      <w:tr w:rsidR="00DE74E7" w:rsidRPr="003144B1" w:rsidTr="00DE74E7">
        <w:trPr>
          <w:trHeight w:val="315"/>
        </w:trPr>
        <w:tc>
          <w:tcPr>
            <w:tcW w:w="960" w:type="dxa"/>
            <w:tcBorders>
              <w:top w:val="nil"/>
              <w:left w:val="single" w:sz="4" w:space="0" w:color="000000"/>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 xml:space="preserve"> B</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60</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40</w:t>
            </w:r>
          </w:p>
        </w:tc>
      </w:tr>
      <w:tr w:rsidR="00DE74E7" w:rsidRPr="003144B1" w:rsidTr="00DE74E7">
        <w:trPr>
          <w:trHeight w:val="315"/>
        </w:trPr>
        <w:tc>
          <w:tcPr>
            <w:tcW w:w="960" w:type="dxa"/>
            <w:tcBorders>
              <w:top w:val="nil"/>
              <w:left w:val="single" w:sz="4" w:space="0" w:color="000000"/>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C</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60</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45</w:t>
            </w:r>
          </w:p>
        </w:tc>
      </w:tr>
      <w:tr w:rsidR="00DE74E7" w:rsidRPr="003144B1" w:rsidTr="00DE74E7">
        <w:trPr>
          <w:trHeight w:val="315"/>
        </w:trPr>
        <w:tc>
          <w:tcPr>
            <w:tcW w:w="960" w:type="dxa"/>
            <w:tcBorders>
              <w:top w:val="nil"/>
              <w:left w:val="single" w:sz="4" w:space="0" w:color="000000"/>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D</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70</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60</w:t>
            </w:r>
          </w:p>
        </w:tc>
      </w:tr>
      <w:tr w:rsidR="00DE74E7" w:rsidRPr="003144B1" w:rsidTr="00DE74E7">
        <w:trPr>
          <w:trHeight w:val="315"/>
        </w:trPr>
        <w:tc>
          <w:tcPr>
            <w:tcW w:w="960" w:type="dxa"/>
            <w:tcBorders>
              <w:top w:val="nil"/>
              <w:left w:val="single" w:sz="4" w:space="0" w:color="000000"/>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E</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80</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65</w:t>
            </w:r>
          </w:p>
        </w:tc>
      </w:tr>
      <w:tr w:rsidR="00DE74E7" w:rsidRPr="003144B1" w:rsidTr="00DE74E7">
        <w:trPr>
          <w:trHeight w:val="315"/>
        </w:trPr>
        <w:tc>
          <w:tcPr>
            <w:tcW w:w="960" w:type="dxa"/>
            <w:tcBorders>
              <w:top w:val="nil"/>
              <w:left w:val="single" w:sz="4" w:space="0" w:color="000000"/>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F</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85</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70</w:t>
            </w:r>
          </w:p>
        </w:tc>
      </w:tr>
      <w:tr w:rsidR="00DE74E7" w:rsidRPr="003144B1" w:rsidTr="00DE74E7">
        <w:trPr>
          <w:trHeight w:val="315"/>
        </w:trPr>
        <w:tc>
          <w:tcPr>
            <w:tcW w:w="960" w:type="dxa"/>
            <w:tcBorders>
              <w:top w:val="nil"/>
              <w:left w:val="single" w:sz="4" w:space="0" w:color="000000"/>
              <w:bottom w:val="single" w:sz="4" w:space="0" w:color="000000"/>
              <w:right w:val="single" w:sz="4" w:space="0" w:color="000000"/>
            </w:tcBorders>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G</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95</w:t>
            </w:r>
          </w:p>
        </w:tc>
        <w:tc>
          <w:tcPr>
            <w:tcW w:w="2040" w:type="dxa"/>
            <w:tcBorders>
              <w:top w:val="nil"/>
              <w:left w:val="nil"/>
              <w:bottom w:val="single" w:sz="4" w:space="0" w:color="000000"/>
              <w:right w:val="single" w:sz="4" w:space="0" w:color="000000"/>
            </w:tcBorders>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75</w:t>
            </w:r>
          </w:p>
        </w:tc>
      </w:tr>
    </w:tbl>
    <w:p w:rsidR="00DE74E7" w:rsidRPr="003144B1" w:rsidRDefault="00DE74E7" w:rsidP="00DE74E7">
      <w:pPr>
        <w:rPr>
          <w:rFonts w:ascii="Arial" w:hAnsi="Arial"/>
          <w:sz w:val="18"/>
          <w:szCs w:val="18"/>
        </w:rPr>
      </w:pPr>
      <w:r w:rsidRPr="003144B1">
        <w:rPr>
          <w:rFonts w:ascii="Arial" w:hAnsi="Arial"/>
          <w:sz w:val="18"/>
          <w:szCs w:val="18"/>
        </w:rPr>
        <w:br/>
      </w:r>
    </w:p>
    <w:p w:rsidR="00DE74E7" w:rsidRPr="003144B1" w:rsidRDefault="00DE74E7" w:rsidP="00DE74E7">
      <w:pPr>
        <w:rPr>
          <w:rFonts w:ascii="Arial" w:hAnsi="Arial"/>
          <w:sz w:val="18"/>
          <w:szCs w:val="18"/>
        </w:rPr>
      </w:pPr>
    </w:p>
    <w:p w:rsidR="00DE74E7" w:rsidRPr="003144B1" w:rsidRDefault="00DE74E7" w:rsidP="00DE74E7">
      <w:pPr>
        <w:pStyle w:val="NormaleWeb"/>
        <w:rPr>
          <w:rFonts w:ascii="Arial" w:hAnsi="Arial"/>
          <w:sz w:val="18"/>
          <w:szCs w:val="18"/>
        </w:rPr>
      </w:pPr>
      <w:r w:rsidRPr="003144B1">
        <w:rPr>
          <w:rFonts w:ascii="Arial" w:hAnsi="Arial"/>
          <w:sz w:val="18"/>
          <w:szCs w:val="18"/>
        </w:rPr>
        <w:t>TABELLA C   Limiti  giornalieri trattamento alternativo estero</w:t>
      </w:r>
    </w:p>
    <w:tbl>
      <w:tblPr>
        <w:tblW w:w="50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70" w:type="dxa"/>
          <w:bottom w:w="45" w:type="dxa"/>
          <w:right w:w="70" w:type="dxa"/>
        </w:tblCellMar>
        <w:tblLook w:val="0000" w:firstRow="0" w:lastRow="0" w:firstColumn="0" w:lastColumn="0" w:noHBand="0" w:noVBand="0"/>
      </w:tblPr>
      <w:tblGrid>
        <w:gridCol w:w="960"/>
        <w:gridCol w:w="2040"/>
        <w:gridCol w:w="2040"/>
      </w:tblGrid>
      <w:tr w:rsidR="00DE74E7" w:rsidRPr="003144B1" w:rsidTr="00DE74E7">
        <w:trPr>
          <w:trHeight w:val="315"/>
        </w:trPr>
        <w:tc>
          <w:tcPr>
            <w:tcW w:w="96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AREA</w:t>
            </w:r>
          </w:p>
        </w:tc>
        <w:tc>
          <w:tcPr>
            <w:tcW w:w="204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Classe 1</w:t>
            </w:r>
          </w:p>
        </w:tc>
        <w:tc>
          <w:tcPr>
            <w:tcW w:w="204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Classe 2</w:t>
            </w:r>
          </w:p>
        </w:tc>
      </w:tr>
      <w:tr w:rsidR="00DE74E7" w:rsidRPr="003144B1" w:rsidTr="00DE74E7">
        <w:trPr>
          <w:trHeight w:val="315"/>
        </w:trPr>
        <w:tc>
          <w:tcPr>
            <w:tcW w:w="96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A</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120</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120</w:t>
            </w:r>
          </w:p>
        </w:tc>
      </w:tr>
      <w:tr w:rsidR="00DE74E7" w:rsidRPr="003144B1" w:rsidTr="00DE74E7">
        <w:trPr>
          <w:trHeight w:val="315"/>
        </w:trPr>
        <w:tc>
          <w:tcPr>
            <w:tcW w:w="96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B</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120</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120</w:t>
            </w:r>
          </w:p>
        </w:tc>
      </w:tr>
      <w:tr w:rsidR="00DE74E7" w:rsidRPr="003144B1" w:rsidTr="00DE74E7">
        <w:trPr>
          <w:trHeight w:val="315"/>
        </w:trPr>
        <w:tc>
          <w:tcPr>
            <w:tcW w:w="96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C</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120</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120</w:t>
            </w:r>
          </w:p>
        </w:tc>
      </w:tr>
      <w:tr w:rsidR="00DE74E7" w:rsidRPr="003144B1" w:rsidTr="00DE74E7">
        <w:trPr>
          <w:trHeight w:val="315"/>
        </w:trPr>
        <w:tc>
          <w:tcPr>
            <w:tcW w:w="96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D</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125</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125</w:t>
            </w:r>
          </w:p>
        </w:tc>
      </w:tr>
      <w:tr w:rsidR="00DE74E7" w:rsidRPr="003144B1" w:rsidTr="00DE74E7">
        <w:trPr>
          <w:trHeight w:val="315"/>
        </w:trPr>
        <w:tc>
          <w:tcPr>
            <w:tcW w:w="96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E</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130</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130</w:t>
            </w:r>
          </w:p>
        </w:tc>
      </w:tr>
      <w:tr w:rsidR="00DE74E7" w:rsidRPr="003144B1" w:rsidTr="00DE74E7">
        <w:trPr>
          <w:trHeight w:val="315"/>
        </w:trPr>
        <w:tc>
          <w:tcPr>
            <w:tcW w:w="96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F</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140</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140</w:t>
            </w:r>
          </w:p>
        </w:tc>
      </w:tr>
      <w:tr w:rsidR="00DE74E7" w:rsidRPr="003144B1" w:rsidTr="00DE74E7">
        <w:trPr>
          <w:trHeight w:val="315"/>
        </w:trPr>
        <w:tc>
          <w:tcPr>
            <w:tcW w:w="960" w:type="dxa"/>
            <w:shd w:val="clear" w:color="auto" w:fill="auto"/>
          </w:tcPr>
          <w:p w:rsidR="00DE74E7" w:rsidRPr="003144B1" w:rsidRDefault="00DE74E7" w:rsidP="00DE74E7">
            <w:pPr>
              <w:jc w:val="center"/>
              <w:rPr>
                <w:rFonts w:ascii="Arial" w:hAnsi="Arial"/>
                <w:sz w:val="18"/>
                <w:szCs w:val="18"/>
              </w:rPr>
            </w:pPr>
            <w:r w:rsidRPr="003144B1">
              <w:rPr>
                <w:rFonts w:ascii="Arial" w:hAnsi="Arial"/>
                <w:sz w:val="18"/>
                <w:szCs w:val="18"/>
              </w:rPr>
              <w:t>G</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155</w:t>
            </w:r>
          </w:p>
        </w:tc>
        <w:tc>
          <w:tcPr>
            <w:tcW w:w="2040" w:type="dxa"/>
            <w:shd w:val="clear" w:color="auto" w:fill="auto"/>
          </w:tcPr>
          <w:p w:rsidR="00DE74E7" w:rsidRPr="003144B1" w:rsidRDefault="00DE74E7" w:rsidP="00DE74E7">
            <w:pPr>
              <w:jc w:val="right"/>
              <w:rPr>
                <w:rFonts w:ascii="Arial" w:hAnsi="Arial"/>
                <w:sz w:val="18"/>
                <w:szCs w:val="18"/>
              </w:rPr>
            </w:pPr>
            <w:r w:rsidRPr="003144B1">
              <w:rPr>
                <w:rFonts w:ascii="Arial" w:hAnsi="Arial"/>
                <w:sz w:val="18"/>
                <w:szCs w:val="18"/>
              </w:rPr>
              <w:t>Euro 155</w:t>
            </w:r>
          </w:p>
        </w:tc>
      </w:tr>
    </w:tbl>
    <w:p w:rsidR="00DE74E7" w:rsidRPr="003144B1" w:rsidRDefault="00DE74E7" w:rsidP="00DE74E7">
      <w:pPr>
        <w:rPr>
          <w:sz w:val="28"/>
          <w:szCs w:val="28"/>
        </w:rPr>
      </w:pPr>
    </w:p>
    <w:p w:rsidR="008759A8" w:rsidRDefault="00AD3E40" w:rsidP="003144B1">
      <w:pPr>
        <w:spacing w:line="360" w:lineRule="auto"/>
        <w:jc w:val="both"/>
      </w:pPr>
      <w:r>
        <w:t xml:space="preserve">Il Consigliere Angiuli chiede di poter proporre alcune modifiche al testo per </w:t>
      </w:r>
      <w:r w:rsidR="003144B1">
        <w:t>adeguarlo alle</w:t>
      </w:r>
      <w:r>
        <w:t xml:space="preserve"> nuove esigenze. </w:t>
      </w:r>
    </w:p>
    <w:p w:rsidR="003144B1" w:rsidRPr="007537C0" w:rsidRDefault="003144B1" w:rsidP="003144B1">
      <w:pPr>
        <w:spacing w:line="360" w:lineRule="auto"/>
        <w:jc w:val="both"/>
      </w:pPr>
      <w:r>
        <w:t>Il Consiglio di Amministrazione recepisce quanto proposto dalla sig.ra Angiuli.</w:t>
      </w:r>
    </w:p>
    <w:p w:rsidR="008759A8" w:rsidRPr="007537C0" w:rsidRDefault="008759A8" w:rsidP="008759A8">
      <w:pPr>
        <w:spacing w:line="360" w:lineRule="auto"/>
        <w:ind w:firstLine="360"/>
        <w:jc w:val="center"/>
      </w:pPr>
    </w:p>
    <w:p w:rsidR="008759A8" w:rsidRPr="007537C0" w:rsidRDefault="008759A8" w:rsidP="008759A8">
      <w:pPr>
        <w:spacing w:line="360" w:lineRule="auto"/>
        <w:ind w:firstLine="360"/>
        <w:jc w:val="center"/>
      </w:pPr>
      <w:r w:rsidRPr="007537C0">
        <w:t>IL CONSIGLIO DI AMMINISTRAZIONE</w:t>
      </w:r>
    </w:p>
    <w:p w:rsidR="008759A8" w:rsidRPr="007537C0" w:rsidRDefault="008759A8" w:rsidP="008759A8">
      <w:pPr>
        <w:tabs>
          <w:tab w:val="left" w:pos="1701"/>
        </w:tabs>
        <w:spacing w:line="360" w:lineRule="auto"/>
        <w:ind w:left="1701" w:hanging="1701"/>
        <w:jc w:val="both"/>
      </w:pPr>
      <w:r w:rsidRPr="007537C0">
        <w:t>VISTA</w:t>
      </w:r>
      <w:r w:rsidRPr="007537C0">
        <w:tab/>
        <w:t>lo Statuto del Politecnico di Bari, emanato con D.R. n. 128 del 19 aprile 2012 e, in particolare l'art. 15</w:t>
      </w:r>
    </w:p>
    <w:p w:rsidR="008759A8" w:rsidRPr="007537C0" w:rsidRDefault="008759A8" w:rsidP="008759A8">
      <w:pPr>
        <w:tabs>
          <w:tab w:val="left" w:pos="1701"/>
        </w:tabs>
        <w:spacing w:line="360" w:lineRule="auto"/>
        <w:ind w:left="1701" w:hanging="1701"/>
        <w:jc w:val="both"/>
      </w:pPr>
      <w:r w:rsidRPr="007537C0">
        <w:t>VISTA</w:t>
      </w:r>
      <w:r w:rsidRPr="007537C0">
        <w:tab/>
        <w:t>la Legge 30 dicembre 2010, n. 240</w:t>
      </w:r>
    </w:p>
    <w:p w:rsidR="008759A8" w:rsidRPr="007537C0" w:rsidRDefault="008759A8" w:rsidP="008759A8">
      <w:pPr>
        <w:tabs>
          <w:tab w:val="left" w:pos="1701"/>
        </w:tabs>
        <w:spacing w:line="360" w:lineRule="auto"/>
        <w:ind w:left="1701" w:hanging="1701"/>
        <w:jc w:val="both"/>
      </w:pPr>
      <w:r w:rsidRPr="007537C0">
        <w:t xml:space="preserve">PRESO ATTO  </w:t>
      </w:r>
      <w:r w:rsidRPr="007537C0">
        <w:tab/>
      </w:r>
      <w:r>
        <w:t>delle modifiche proposte</w:t>
      </w:r>
      <w:r w:rsidRPr="007537C0">
        <w:t>;</w:t>
      </w:r>
    </w:p>
    <w:p w:rsidR="008759A8" w:rsidRPr="007537C0" w:rsidRDefault="008759A8" w:rsidP="008759A8">
      <w:pPr>
        <w:tabs>
          <w:tab w:val="left" w:pos="1701"/>
        </w:tabs>
        <w:spacing w:line="360" w:lineRule="auto"/>
        <w:ind w:left="1701" w:hanging="1701"/>
        <w:jc w:val="both"/>
      </w:pPr>
      <w:r w:rsidRPr="007537C0">
        <w:t>VISTO</w:t>
      </w:r>
      <w:r w:rsidRPr="007537C0">
        <w:tab/>
        <w:t xml:space="preserve">il parere espresso dal Senato Accademico nella seduta </w:t>
      </w:r>
      <w:r w:rsidR="00B70C13">
        <w:t>odierna</w:t>
      </w:r>
    </w:p>
    <w:p w:rsidR="008759A8" w:rsidRPr="00935CF7" w:rsidRDefault="008759A8" w:rsidP="008759A8">
      <w:pPr>
        <w:tabs>
          <w:tab w:val="left" w:pos="1701"/>
        </w:tabs>
        <w:spacing w:line="360" w:lineRule="auto"/>
        <w:ind w:left="1701" w:hanging="1701"/>
        <w:jc w:val="both"/>
        <w:rPr>
          <w:sz w:val="22"/>
          <w:szCs w:val="22"/>
        </w:rPr>
      </w:pPr>
      <w:r>
        <w:rPr>
          <w:sz w:val="22"/>
          <w:szCs w:val="22"/>
        </w:rPr>
        <w:t>All’unanimità,</w:t>
      </w:r>
    </w:p>
    <w:p w:rsidR="008759A8" w:rsidRPr="00712482" w:rsidRDefault="008759A8" w:rsidP="008759A8">
      <w:pPr>
        <w:spacing w:line="360" w:lineRule="auto"/>
        <w:ind w:left="1418" w:hanging="1418"/>
        <w:jc w:val="center"/>
        <w:rPr>
          <w:b/>
          <w:sz w:val="22"/>
          <w:szCs w:val="22"/>
        </w:rPr>
      </w:pPr>
      <w:r w:rsidRPr="00712482">
        <w:rPr>
          <w:b/>
          <w:sz w:val="22"/>
          <w:szCs w:val="22"/>
        </w:rPr>
        <w:lastRenderedPageBreak/>
        <w:t>DELIBERA</w:t>
      </w:r>
    </w:p>
    <w:p w:rsidR="008759A8" w:rsidRPr="005F3722" w:rsidRDefault="00B70C13" w:rsidP="008759A8">
      <w:pPr>
        <w:spacing w:line="360" w:lineRule="auto"/>
        <w:jc w:val="both"/>
        <w:rPr>
          <w:sz w:val="22"/>
          <w:szCs w:val="22"/>
        </w:rPr>
      </w:pPr>
      <w:r>
        <w:rPr>
          <w:sz w:val="22"/>
          <w:szCs w:val="22"/>
        </w:rPr>
        <w:t>di approvare il nuovo “Regolamento Missioni” nel testo riportato in relazione.</w:t>
      </w:r>
    </w:p>
    <w:p w:rsidR="008759A8" w:rsidRPr="00CA1400" w:rsidRDefault="008759A8" w:rsidP="008759A8">
      <w:pPr>
        <w:spacing w:after="120"/>
        <w:ind w:left="284" w:hanging="284"/>
        <w:rPr>
          <w:sz w:val="22"/>
          <w:szCs w:val="22"/>
        </w:rPr>
      </w:pPr>
      <w:r w:rsidRPr="00CA1400">
        <w:rPr>
          <w:sz w:val="22"/>
          <w:szCs w:val="22"/>
        </w:rPr>
        <w:t>La presente delibera è immediatamente esecutiva.</w:t>
      </w:r>
    </w:p>
    <w:p w:rsidR="008759A8" w:rsidRDefault="008759A8" w:rsidP="008759A8">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rsidR="00333603" w:rsidRDefault="00333603" w:rsidP="008759A8">
      <w:pPr>
        <w:pStyle w:val="Corpotesto"/>
        <w:tabs>
          <w:tab w:val="center" w:pos="1980"/>
          <w:tab w:val="center" w:pos="7200"/>
        </w:tabs>
        <w:rPr>
          <w:iCs/>
          <w:sz w:val="22"/>
          <w:szCs w:val="22"/>
        </w:rPr>
      </w:pPr>
      <w:r>
        <w:br w:type="page"/>
      </w:r>
    </w:p>
    <w:p w:rsidR="00333603" w:rsidRDefault="004872A7" w:rsidP="008759A8">
      <w:pPr>
        <w:pStyle w:val="Corpotesto"/>
        <w:tabs>
          <w:tab w:val="center" w:pos="1980"/>
          <w:tab w:val="center" w:pos="7200"/>
        </w:tabs>
        <w:rPr>
          <w:iCs/>
          <w:sz w:val="22"/>
          <w:szCs w:val="22"/>
        </w:rPr>
      </w:pPr>
      <w:r>
        <w:rPr>
          <w:iCs/>
          <w:sz w:val="22"/>
          <w:szCs w:val="22"/>
        </w:rPr>
        <w:lastRenderedPageBreak/>
        <w:t>Entrano nella sala delle adunanze la dott.ssa Santoro</w:t>
      </w:r>
      <w:r w:rsidR="0068521C">
        <w:rPr>
          <w:iCs/>
          <w:sz w:val="22"/>
          <w:szCs w:val="22"/>
        </w:rPr>
        <w:t>,</w:t>
      </w:r>
      <w:r>
        <w:rPr>
          <w:iCs/>
          <w:sz w:val="22"/>
          <w:szCs w:val="22"/>
        </w:rPr>
        <w:t xml:space="preserve"> la dott.ssa Trentadue</w:t>
      </w:r>
      <w:r w:rsidR="0068521C">
        <w:rPr>
          <w:iCs/>
          <w:sz w:val="22"/>
          <w:szCs w:val="22"/>
        </w:rPr>
        <w:t xml:space="preserve"> e l’ing. Natale per relazionare in merito all’argomento.</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333603" w:rsidRPr="00EC2063" w:rsidTr="00FD383C">
        <w:trPr>
          <w:trHeight w:val="1495"/>
          <w:jc w:val="center"/>
        </w:trPr>
        <w:tc>
          <w:tcPr>
            <w:tcW w:w="7797" w:type="dxa"/>
            <w:gridSpan w:val="2"/>
            <w:tcBorders>
              <w:bottom w:val="single" w:sz="4" w:space="0" w:color="auto"/>
            </w:tcBorders>
            <w:shd w:val="clear" w:color="auto" w:fill="auto"/>
            <w:vAlign w:val="center"/>
          </w:tcPr>
          <w:p w:rsidR="00333603" w:rsidRPr="00EC2063" w:rsidRDefault="00333603" w:rsidP="004872A7">
            <w:pPr>
              <w:jc w:val="center"/>
              <w:rPr>
                <w:noProof/>
                <w:color w:val="000000"/>
              </w:rPr>
            </w:pPr>
            <w:r w:rsidRPr="00EC2063">
              <w:rPr>
                <w:noProof/>
              </w:rPr>
              <w:drawing>
                <wp:inline distT="0" distB="0" distL="0" distR="0" wp14:anchorId="624DA2CB" wp14:editId="576B3324">
                  <wp:extent cx="511810" cy="511810"/>
                  <wp:effectExtent l="0" t="0" r="2540" b="2540"/>
                  <wp:docPr id="12"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333603" w:rsidRPr="00EC2063" w:rsidRDefault="00333603" w:rsidP="00FD383C">
            <w:pPr>
              <w:ind w:left="-46"/>
              <w:jc w:val="center"/>
            </w:pPr>
            <w:r w:rsidRPr="00EC2063">
              <w:rPr>
                <w:color w:val="009999"/>
              </w:rPr>
              <w:t>Politecnico di Bari</w:t>
            </w:r>
          </w:p>
        </w:tc>
        <w:tc>
          <w:tcPr>
            <w:tcW w:w="2643" w:type="dxa"/>
            <w:tcBorders>
              <w:left w:val="single" w:sz="4" w:space="0" w:color="auto"/>
            </w:tcBorders>
            <w:shd w:val="clear" w:color="auto" w:fill="auto"/>
            <w:vAlign w:val="center"/>
          </w:tcPr>
          <w:p w:rsidR="00333603" w:rsidRPr="00EC2063" w:rsidRDefault="00333603" w:rsidP="004872A7">
            <w:pPr>
              <w:jc w:val="center"/>
              <w:rPr>
                <w:b/>
                <w:spacing w:val="20"/>
                <w:u w:val="single"/>
              </w:rPr>
            </w:pPr>
            <w:r w:rsidRPr="00EC2063">
              <w:rPr>
                <w:b/>
                <w:spacing w:val="20"/>
                <w:u w:val="single"/>
              </w:rPr>
              <w:t xml:space="preserve">Verbale n. </w:t>
            </w:r>
            <w:r>
              <w:rPr>
                <w:b/>
                <w:spacing w:val="20"/>
                <w:u w:val="single"/>
              </w:rPr>
              <w:t>19</w:t>
            </w:r>
          </w:p>
          <w:p w:rsidR="00333603" w:rsidRPr="00EC2063" w:rsidRDefault="00333603" w:rsidP="004872A7">
            <w:pPr>
              <w:jc w:val="center"/>
            </w:pPr>
            <w:r w:rsidRPr="00EC2063">
              <w:rPr>
                <w:b/>
                <w:spacing w:val="20"/>
                <w:u w:val="single"/>
              </w:rPr>
              <w:t xml:space="preserve">del </w:t>
            </w:r>
            <w:r>
              <w:rPr>
                <w:b/>
                <w:spacing w:val="20"/>
                <w:u w:val="single"/>
              </w:rPr>
              <w:t>19 dicembre</w:t>
            </w:r>
            <w:r w:rsidRPr="00EC2063">
              <w:rPr>
                <w:b/>
                <w:spacing w:val="20"/>
                <w:u w:val="single"/>
              </w:rPr>
              <w:t xml:space="preserve"> 2014</w:t>
            </w:r>
          </w:p>
        </w:tc>
      </w:tr>
      <w:tr w:rsidR="00333603" w:rsidRPr="00EC2063" w:rsidTr="00FD383C">
        <w:trPr>
          <w:trHeight w:val="847"/>
          <w:jc w:val="center"/>
        </w:trPr>
        <w:tc>
          <w:tcPr>
            <w:tcW w:w="3673" w:type="dxa"/>
            <w:tcBorders>
              <w:right w:val="single" w:sz="4" w:space="0" w:color="auto"/>
            </w:tcBorders>
            <w:shd w:val="clear" w:color="auto" w:fill="auto"/>
            <w:vAlign w:val="center"/>
          </w:tcPr>
          <w:p w:rsidR="00333603" w:rsidRPr="003E5EDE" w:rsidRDefault="00333603" w:rsidP="004872A7">
            <w:pPr>
              <w:pStyle w:val="Paragrafoelenco"/>
              <w:ind w:left="0"/>
              <w:jc w:val="center"/>
              <w:rPr>
                <w:b/>
                <w:sz w:val="20"/>
                <w:szCs w:val="20"/>
              </w:rPr>
            </w:pPr>
            <w:r w:rsidRPr="003E5EDE">
              <w:rPr>
                <w:b/>
                <w:sz w:val="20"/>
                <w:szCs w:val="20"/>
              </w:rPr>
              <w:t>FINANZA CONTABILITA’ E BILANCIO</w:t>
            </w:r>
          </w:p>
          <w:p w:rsidR="00333603" w:rsidRPr="00606F57" w:rsidRDefault="00333603" w:rsidP="004872A7">
            <w:pPr>
              <w:pStyle w:val="Paragrafoelenco"/>
              <w:ind w:left="709" w:hanging="709"/>
              <w:jc w:val="center"/>
              <w:rPr>
                <w:b/>
                <w:sz w:val="20"/>
                <w:szCs w:val="20"/>
              </w:rPr>
            </w:pPr>
          </w:p>
        </w:tc>
        <w:tc>
          <w:tcPr>
            <w:tcW w:w="6767" w:type="dxa"/>
            <w:gridSpan w:val="2"/>
            <w:tcBorders>
              <w:left w:val="single" w:sz="4" w:space="0" w:color="auto"/>
            </w:tcBorders>
            <w:shd w:val="clear" w:color="auto" w:fill="auto"/>
            <w:vAlign w:val="center"/>
          </w:tcPr>
          <w:p w:rsidR="00333603" w:rsidRPr="008E4646" w:rsidRDefault="00333603" w:rsidP="004872A7">
            <w:pPr>
              <w:pStyle w:val="Paragrafoelenco"/>
              <w:autoSpaceDE w:val="0"/>
              <w:autoSpaceDN w:val="0"/>
              <w:adjustRightInd w:val="0"/>
              <w:ind w:left="709" w:hanging="709"/>
            </w:pPr>
            <w:r w:rsidRPr="008E4646">
              <w:t>129</w:t>
            </w:r>
            <w:r w:rsidRPr="008E4646">
              <w:tab/>
              <w:t xml:space="preserve">Bilancio Unico di Previsione 2015 e triennale 2015/2017 in contabilità economico-patrimoniale. </w:t>
            </w:r>
          </w:p>
        </w:tc>
      </w:tr>
    </w:tbl>
    <w:p w:rsidR="008759A8" w:rsidRDefault="008759A8" w:rsidP="008759A8">
      <w:pPr>
        <w:spacing w:line="360" w:lineRule="auto"/>
      </w:pPr>
    </w:p>
    <w:p w:rsidR="00AD3E40" w:rsidRDefault="00AD3E40" w:rsidP="00EC5A4F">
      <w:pPr>
        <w:spacing w:line="360" w:lineRule="auto"/>
        <w:jc w:val="both"/>
      </w:pPr>
      <w:r>
        <w:t>Il Rettore comunica che</w:t>
      </w:r>
      <w:r w:rsidR="00224EBA">
        <w:t>, per la prima volta, oggi sarà approvato</w:t>
      </w:r>
      <w:r>
        <w:t xml:space="preserve"> </w:t>
      </w:r>
      <w:r w:rsidR="00224EBA">
        <w:t>un</w:t>
      </w:r>
      <w:r>
        <w:t xml:space="preserve"> vero Bilancio in Contabilità Economico Patrimoniale. </w:t>
      </w:r>
    </w:p>
    <w:p w:rsidR="004872A7" w:rsidRPr="004872A7" w:rsidRDefault="00224EBA" w:rsidP="006426B5">
      <w:pPr>
        <w:spacing w:line="360" w:lineRule="auto"/>
        <w:jc w:val="both"/>
      </w:pPr>
      <w:r>
        <w:t xml:space="preserve">Il Rettore esprime il proprio ringraziamento al: Dirigente, al responsabile di settore, ai responsabili dei servizi amministrativi e gli Uffici che hanno lavorato con non poche difficoltà per la predisposizione e la redazione del Bilancio in </w:t>
      </w:r>
      <w:proofErr w:type="spellStart"/>
      <w:r>
        <w:t>CoEP</w:t>
      </w:r>
      <w:proofErr w:type="spellEnd"/>
      <w:r>
        <w:t xml:space="preserve">. </w:t>
      </w:r>
      <w:r w:rsidR="00AD3E40">
        <w:t xml:space="preserve">L’attività svolta </w:t>
      </w:r>
      <w:r>
        <w:t>dagli</w:t>
      </w:r>
      <w:r w:rsidR="00AD3E40">
        <w:t xml:space="preserve"> stesso non è stata banale, </w:t>
      </w:r>
      <w:r>
        <w:t>e dalle</w:t>
      </w:r>
      <w:r w:rsidR="00AD3E40">
        <w:t xml:space="preserve"> risultanze non appaiono</w:t>
      </w:r>
      <w:r w:rsidR="00EC5A4F">
        <w:t xml:space="preserve"> per quest’anno</w:t>
      </w:r>
      <w:r w:rsidR="00AD3E40">
        <w:t xml:space="preserve"> criticità finanziarie</w:t>
      </w:r>
      <w:r w:rsidR="004E7F11">
        <w:t>. P</w:t>
      </w:r>
      <w:r w:rsidR="006426B5">
        <w:t xml:space="preserve">er </w:t>
      </w:r>
      <w:r w:rsidR="004E7F11">
        <w:t xml:space="preserve">informazioni più </w:t>
      </w:r>
      <w:r w:rsidR="006426B5">
        <w:t>dettagli</w:t>
      </w:r>
      <w:r w:rsidR="004E7F11">
        <w:t>ate il Rettore</w:t>
      </w:r>
      <w:r w:rsidR="006426B5">
        <w:t xml:space="preserve"> </w:t>
      </w:r>
      <w:r w:rsidR="004872A7" w:rsidRPr="004872A7">
        <w:t>invita il Direttore Generale a relazionare in merito all’argomento:</w:t>
      </w:r>
    </w:p>
    <w:p w:rsidR="00E05B36" w:rsidRPr="00675874" w:rsidRDefault="00E05B36" w:rsidP="00181E9D">
      <w:pPr>
        <w:pStyle w:val="Rientrocorpodeltesto2"/>
        <w:spacing w:line="360" w:lineRule="auto"/>
        <w:rPr>
          <w:b/>
          <w:szCs w:val="24"/>
        </w:rPr>
      </w:pPr>
      <w:r w:rsidRPr="00675874">
        <w:rPr>
          <w:b/>
          <w:szCs w:val="24"/>
        </w:rPr>
        <w:t xml:space="preserve">1.Introduzione </w:t>
      </w:r>
    </w:p>
    <w:p w:rsidR="00E05B36" w:rsidRDefault="00E05B36" w:rsidP="00181E9D">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 xml:space="preserve">Gentilissimi Consiglieri, la presente relazione rappresenta il Bilancio Unico in contabilità economico-patrimoniale, che questo Ateneo adotta a decorrere dal 1° gennaio 2015, in applicazione della </w:t>
      </w:r>
      <w:r w:rsidRPr="00276AD4">
        <w:rPr>
          <w:i/>
          <w:szCs w:val="24"/>
        </w:rPr>
        <w:t>Legge n.240/2010</w:t>
      </w:r>
      <w:r>
        <w:rPr>
          <w:szCs w:val="24"/>
        </w:rPr>
        <w:t xml:space="preserve">, in particolare, di quanto previsto all’art.5, comma 4 e in esecuzione alle disposizioni dei </w:t>
      </w:r>
      <w:r w:rsidRPr="00276AD4">
        <w:rPr>
          <w:i/>
          <w:szCs w:val="24"/>
        </w:rPr>
        <w:t>Decreti legislativi n. 18/2012, n.19/2014 e n.20/2014</w:t>
      </w:r>
      <w:r>
        <w:rPr>
          <w:i/>
          <w:szCs w:val="24"/>
        </w:rPr>
        <w:t xml:space="preserve">. </w:t>
      </w:r>
      <w:r w:rsidRPr="00023D7A">
        <w:rPr>
          <w:szCs w:val="24"/>
        </w:rPr>
        <w:t>Pe</w:t>
      </w:r>
      <w:r w:rsidRPr="00516F25">
        <w:rPr>
          <w:szCs w:val="24"/>
        </w:rPr>
        <w:t xml:space="preserve">r quanto ad oggi non risulti ancora esplicitato attraverso specifici decreti attuativi della Legge n.240/2010, </w:t>
      </w:r>
      <w:r>
        <w:rPr>
          <w:szCs w:val="24"/>
        </w:rPr>
        <w:t>si fa riferimento a</w:t>
      </w:r>
      <w:r w:rsidRPr="00516F25">
        <w:rPr>
          <w:szCs w:val="24"/>
        </w:rPr>
        <w:t xml:space="preserve">gli articoli del Codice Civile in ambito di bilancio e </w:t>
      </w:r>
      <w:r>
        <w:rPr>
          <w:szCs w:val="24"/>
        </w:rPr>
        <w:t>a</w:t>
      </w:r>
      <w:r w:rsidRPr="00516F25">
        <w:rPr>
          <w:szCs w:val="24"/>
        </w:rPr>
        <w:t>lle altre norme vigenti in materia di contabilità delle Pubbliche Amministrazioni.</w:t>
      </w:r>
    </w:p>
    <w:p w:rsidR="00E05B36" w:rsidRDefault="00E05B36" w:rsidP="00E05B36">
      <w:pPr>
        <w:pStyle w:val="Rientrocorpodeltesto2"/>
        <w:spacing w:line="360" w:lineRule="auto"/>
        <w:ind w:left="0" w:firstLine="0"/>
        <w:rPr>
          <w:szCs w:val="24"/>
        </w:rPr>
      </w:pPr>
      <w:r>
        <w:rPr>
          <w:szCs w:val="24"/>
        </w:rPr>
        <w:t>L’introduzione del sistema di contabilità economico-patrimoniale garantirà, oltretutto, una maggiore trasparenza della gestione, anche con riferimento alla consistenza patrimoniale.</w:t>
      </w:r>
    </w:p>
    <w:p w:rsidR="00E05B36" w:rsidRDefault="00E05B36" w:rsidP="00E05B36">
      <w:pPr>
        <w:pStyle w:val="Rientrocorpodeltesto2"/>
        <w:spacing w:line="360" w:lineRule="auto"/>
        <w:ind w:left="0" w:firstLine="0"/>
        <w:rPr>
          <w:szCs w:val="24"/>
        </w:rPr>
      </w:pPr>
      <w:r>
        <w:rPr>
          <w:szCs w:val="24"/>
        </w:rPr>
        <w:t xml:space="preserve"> Sul piano sostanziale, si introduce un sistema caratterizzato da tre elementi fondamentali:</w:t>
      </w:r>
    </w:p>
    <w:p w:rsidR="00E05B36" w:rsidRDefault="00E05B36" w:rsidP="0017578B">
      <w:pPr>
        <w:pStyle w:val="Rientrocorpodeltesto2"/>
        <w:spacing w:line="360" w:lineRule="auto"/>
        <w:ind w:left="567" w:firstLine="0"/>
        <w:rPr>
          <w:szCs w:val="24"/>
        </w:rPr>
      </w:pPr>
      <w:r>
        <w:rPr>
          <w:szCs w:val="24"/>
        </w:rPr>
        <w:t xml:space="preserve">- la valorizzazione del patrimonio dell’Amministrazione, quale elemento che concorre - in via diretta -  alla determinazione delle risultanze in bilancio; </w:t>
      </w:r>
    </w:p>
    <w:p w:rsidR="00E05B36" w:rsidRDefault="00E05B36" w:rsidP="00023D7A">
      <w:pPr>
        <w:pStyle w:val="Rientrocorpodeltesto2"/>
        <w:spacing w:line="360" w:lineRule="auto"/>
        <w:ind w:left="567" w:firstLine="0"/>
        <w:rPr>
          <w:szCs w:val="24"/>
        </w:rPr>
      </w:pPr>
      <w:r>
        <w:rPr>
          <w:szCs w:val="24"/>
        </w:rPr>
        <w:t xml:space="preserve">- l’assunzione del principio di competenza economica, per la rilevazione dei costi e dei </w:t>
      </w:r>
      <w:proofErr w:type="gramStart"/>
      <w:r>
        <w:rPr>
          <w:szCs w:val="24"/>
        </w:rPr>
        <w:t>ricavi;  -</w:t>
      </w:r>
      <w:proofErr w:type="gramEnd"/>
      <w:r>
        <w:rPr>
          <w:szCs w:val="24"/>
        </w:rPr>
        <w:t xml:space="preserve"> il ricorso al metodo della partita doppia, per la tenuta delle scritture contabili.</w:t>
      </w:r>
    </w:p>
    <w:p w:rsidR="00E05B36" w:rsidRDefault="00E05B36" w:rsidP="00E05B36">
      <w:pPr>
        <w:pStyle w:val="Rientrocorpodeltesto2"/>
        <w:spacing w:line="360" w:lineRule="auto"/>
        <w:ind w:left="0" w:firstLine="0"/>
        <w:rPr>
          <w:szCs w:val="24"/>
        </w:rPr>
      </w:pPr>
      <w:r>
        <w:rPr>
          <w:szCs w:val="24"/>
        </w:rPr>
        <w:lastRenderedPageBreak/>
        <w:tab/>
        <w:t xml:space="preserve">In tal senso, il </w:t>
      </w:r>
      <w:r w:rsidRPr="00675874">
        <w:rPr>
          <w:i/>
          <w:szCs w:val="24"/>
        </w:rPr>
        <w:t>budget</w:t>
      </w:r>
      <w:r>
        <w:rPr>
          <w:szCs w:val="24"/>
        </w:rPr>
        <w:t xml:space="preserve"> annuale </w:t>
      </w:r>
      <w:proofErr w:type="spellStart"/>
      <w:r>
        <w:rPr>
          <w:szCs w:val="24"/>
        </w:rPr>
        <w:t>autorizzatorio</w:t>
      </w:r>
      <w:proofErr w:type="spellEnd"/>
      <w:r>
        <w:rPr>
          <w:szCs w:val="24"/>
        </w:rPr>
        <w:t xml:space="preserve"> e il budget triennale e degli investimenti, </w:t>
      </w:r>
      <w:proofErr w:type="gramStart"/>
      <w:r>
        <w:rPr>
          <w:szCs w:val="24"/>
        </w:rPr>
        <w:t>che  sono</w:t>
      </w:r>
      <w:proofErr w:type="gramEnd"/>
      <w:r>
        <w:rPr>
          <w:szCs w:val="24"/>
        </w:rPr>
        <w:t xml:space="preserve"> inclusi tra i documenti obbligatori, esplicitano le disponibilità e le coperture finanziarie previste per la gestione economica negli anni di riferimento.</w:t>
      </w:r>
    </w:p>
    <w:p w:rsidR="00E05B36" w:rsidRDefault="00E05B36" w:rsidP="00E05B36">
      <w:pPr>
        <w:pStyle w:val="Rientrocorpodeltesto2"/>
        <w:spacing w:line="360" w:lineRule="auto"/>
        <w:ind w:left="0" w:firstLine="0"/>
        <w:rPr>
          <w:szCs w:val="24"/>
        </w:rPr>
      </w:pPr>
      <w:r>
        <w:rPr>
          <w:szCs w:val="24"/>
        </w:rPr>
        <w:tab/>
        <w:t>Dal punto di vista operativo, si concretizza il superamento del sistema di contabilità finanziaria, molto radicato in ambito universitario e di concezione piuttosto differente rispetto a quello di prossima attuazione, tanto da generare l’esigenza inquadrare il cambiamento anche in senso culturale.</w:t>
      </w:r>
    </w:p>
    <w:p w:rsidR="00E05B36" w:rsidRDefault="00E05B36" w:rsidP="00E05B36">
      <w:pPr>
        <w:pStyle w:val="Rientrocorpodeltesto2"/>
        <w:spacing w:line="360" w:lineRule="auto"/>
        <w:ind w:left="0" w:firstLine="0"/>
        <w:rPr>
          <w:szCs w:val="24"/>
        </w:rPr>
      </w:pPr>
      <w:r>
        <w:rPr>
          <w:szCs w:val="24"/>
        </w:rPr>
        <w:tab/>
        <w:t>Infatti, il graduale passaggio alla contabilità economico-patrimoniale ha visto l’Ateneo, sin dal 2013, avviare un delicato ma intenso percorso di “</w:t>
      </w:r>
      <w:r w:rsidRPr="006068A9">
        <w:rPr>
          <w:i/>
          <w:szCs w:val="24"/>
        </w:rPr>
        <w:t>cambiamento culturale</w:t>
      </w:r>
      <w:r>
        <w:rPr>
          <w:szCs w:val="24"/>
        </w:rPr>
        <w:t xml:space="preserve">” che, anche attraverso il coinvolgimento dei diversi attori dell’Ateneo, sia dal punto di vista strettamente gestionale sia di </w:t>
      </w:r>
      <w:proofErr w:type="spellStart"/>
      <w:r w:rsidRPr="00FB55C0">
        <w:rPr>
          <w:szCs w:val="24"/>
        </w:rPr>
        <w:t>governance</w:t>
      </w:r>
      <w:proofErr w:type="spellEnd"/>
      <w:r w:rsidRPr="00FB55C0">
        <w:rPr>
          <w:szCs w:val="24"/>
        </w:rPr>
        <w:t>,</w:t>
      </w:r>
      <w:r>
        <w:rPr>
          <w:szCs w:val="24"/>
        </w:rPr>
        <w:t xml:space="preserve"> ha consentito l’adozione del nuovo sistema. </w:t>
      </w:r>
    </w:p>
    <w:p w:rsidR="00E05B36" w:rsidRDefault="00E05B36" w:rsidP="00E05B36">
      <w:pPr>
        <w:pStyle w:val="Rientrocorpodeltesto2"/>
        <w:spacing w:line="360" w:lineRule="auto"/>
        <w:ind w:left="0" w:firstLine="720"/>
        <w:rPr>
          <w:szCs w:val="24"/>
        </w:rPr>
      </w:pPr>
      <w:r>
        <w:rPr>
          <w:szCs w:val="24"/>
        </w:rPr>
        <w:t xml:space="preserve">L’Ateneo, con delibera del Consiglio di Amministrazione del 23 dicembre </w:t>
      </w:r>
      <w:proofErr w:type="gramStart"/>
      <w:r>
        <w:rPr>
          <w:szCs w:val="24"/>
        </w:rPr>
        <w:t>2013,  ha</w:t>
      </w:r>
      <w:proofErr w:type="gramEnd"/>
      <w:r>
        <w:rPr>
          <w:szCs w:val="24"/>
        </w:rPr>
        <w:t xml:space="preserve"> infatti approvato il </w:t>
      </w:r>
      <w:r w:rsidRPr="006068A9">
        <w:rPr>
          <w:szCs w:val="24"/>
        </w:rPr>
        <w:t>piano dei conti unico dell’Ateneo</w:t>
      </w:r>
      <w:r>
        <w:rPr>
          <w:szCs w:val="24"/>
        </w:rPr>
        <w:t>,</w:t>
      </w:r>
      <w:r w:rsidRPr="006068A9">
        <w:rPr>
          <w:szCs w:val="24"/>
        </w:rPr>
        <w:t xml:space="preserve"> procedendo contestualmente a</w:t>
      </w:r>
      <w:r w:rsidRPr="00FB55C0">
        <w:rPr>
          <w:szCs w:val="24"/>
        </w:rPr>
        <w:t>ll’istituzione della Cassa Unica d’Ateneo</w:t>
      </w:r>
      <w:r>
        <w:rPr>
          <w:szCs w:val="24"/>
        </w:rPr>
        <w:t>,</w:t>
      </w:r>
      <w:r w:rsidRPr="006068A9">
        <w:rPr>
          <w:szCs w:val="24"/>
        </w:rPr>
        <w:t xml:space="preserve"> nella quale sono confluite le disponibilità liquide </w:t>
      </w:r>
      <w:r>
        <w:rPr>
          <w:szCs w:val="24"/>
        </w:rPr>
        <w:t>prima attribuite ai singoli c</w:t>
      </w:r>
      <w:r w:rsidRPr="00B47C4B">
        <w:rPr>
          <w:szCs w:val="24"/>
        </w:rPr>
        <w:t>onti dipartimentali.</w:t>
      </w:r>
    </w:p>
    <w:p w:rsidR="00E05B36" w:rsidRDefault="00E05B36" w:rsidP="00E05B36">
      <w:pPr>
        <w:pStyle w:val="Rientrocorpodeltesto2"/>
        <w:spacing w:line="360" w:lineRule="auto"/>
        <w:ind w:left="0" w:firstLine="0"/>
        <w:rPr>
          <w:szCs w:val="24"/>
        </w:rPr>
      </w:pPr>
    </w:p>
    <w:p w:rsidR="00E05B36" w:rsidRDefault="00E05B36" w:rsidP="00E05B36">
      <w:pPr>
        <w:pStyle w:val="Rientrocorpodeltesto2"/>
        <w:spacing w:line="360" w:lineRule="auto"/>
        <w:ind w:left="0" w:firstLine="720"/>
        <w:rPr>
          <w:szCs w:val="24"/>
        </w:rPr>
      </w:pPr>
      <w:r>
        <w:rPr>
          <w:szCs w:val="24"/>
        </w:rPr>
        <w:t xml:space="preserve">Successivamente, dall’inizio dell’anno corrente, è stato costituito, attraverso l’adozione di uno specifico progetto, un gruppo di lavoro che è stato particolarmente interessato a coordinare e sovrintendere le diverse fasi delle attività previste, anche con il supporto formativo del Consorzio Interuniversitario </w:t>
      </w:r>
      <w:proofErr w:type="spellStart"/>
      <w:r>
        <w:rPr>
          <w:szCs w:val="24"/>
        </w:rPr>
        <w:t>Cineca</w:t>
      </w:r>
      <w:proofErr w:type="spellEnd"/>
      <w:r>
        <w:rPr>
          <w:szCs w:val="24"/>
        </w:rPr>
        <w:t xml:space="preserve">. </w:t>
      </w:r>
    </w:p>
    <w:p w:rsidR="00E05B36" w:rsidRDefault="00E05B36" w:rsidP="00E05B36">
      <w:pPr>
        <w:pStyle w:val="Rientrocorpodeltesto2"/>
        <w:spacing w:line="360" w:lineRule="auto"/>
        <w:ind w:left="0" w:firstLine="720"/>
        <w:rPr>
          <w:szCs w:val="24"/>
        </w:rPr>
      </w:pPr>
      <w:r>
        <w:rPr>
          <w:szCs w:val="24"/>
        </w:rPr>
        <w:t xml:space="preserve">In generale i percorsi formativi, tenuti prevalentemente in teleconferenza, hanno coinvolto anche gli operatori delle strutture dipartimentali. </w:t>
      </w:r>
    </w:p>
    <w:p w:rsidR="00E05B36" w:rsidRDefault="00E05B36" w:rsidP="00E05B36">
      <w:pPr>
        <w:pStyle w:val="Rientrocorpodeltesto2"/>
        <w:spacing w:line="360" w:lineRule="auto"/>
        <w:ind w:left="0" w:firstLine="720"/>
        <w:rPr>
          <w:szCs w:val="24"/>
        </w:rPr>
      </w:pPr>
      <w:r>
        <w:rPr>
          <w:szCs w:val="24"/>
        </w:rPr>
        <w:t xml:space="preserve">Tali attività formative, particolarmente intensificate nella seconda metà dell’anno, hanno affrontato i temi sia di natura prettamente teorica sia di natura gestionale, anche con riferimento alle necessarie configurazioni contabili. </w:t>
      </w:r>
    </w:p>
    <w:p w:rsidR="00E05B36" w:rsidRDefault="00E05B36" w:rsidP="00E05B36">
      <w:pPr>
        <w:pStyle w:val="Rientrocorpodeltesto2"/>
        <w:spacing w:line="360" w:lineRule="auto"/>
        <w:ind w:left="0" w:firstLine="720"/>
        <w:rPr>
          <w:szCs w:val="24"/>
        </w:rPr>
      </w:pPr>
      <w:r>
        <w:rPr>
          <w:szCs w:val="24"/>
        </w:rPr>
        <w:t xml:space="preserve">Sempre in corso d’anno, previa messa a punto di uno specifico apposito progetto per la revisione contabile e la ricognizione dell’inventario dei beni mobili, sono state avviate le relative attività di ricognizione, successivamente all’approvazione di apposito Manuale d’uso. </w:t>
      </w:r>
    </w:p>
    <w:p w:rsidR="00E05B36" w:rsidRDefault="00E05B36" w:rsidP="00E05B36">
      <w:pPr>
        <w:pStyle w:val="Rientrocorpodeltesto2"/>
        <w:spacing w:line="360" w:lineRule="auto"/>
        <w:ind w:left="0" w:firstLine="720"/>
        <w:rPr>
          <w:szCs w:val="24"/>
        </w:rPr>
      </w:pPr>
      <w:r>
        <w:rPr>
          <w:szCs w:val="24"/>
        </w:rPr>
        <w:t>Gli obiettivi di tale attività hanno consentito in particolare:</w:t>
      </w:r>
    </w:p>
    <w:p w:rsidR="00E05B36" w:rsidRDefault="00E05B36" w:rsidP="00E05B36">
      <w:pPr>
        <w:pStyle w:val="Rientrocorpodeltesto2"/>
        <w:numPr>
          <w:ilvl w:val="0"/>
          <w:numId w:val="12"/>
        </w:numPr>
        <w:tabs>
          <w:tab w:val="clear" w:pos="0"/>
        </w:tabs>
        <w:spacing w:line="360" w:lineRule="auto"/>
        <w:rPr>
          <w:szCs w:val="24"/>
        </w:rPr>
      </w:pPr>
      <w:proofErr w:type="gramStart"/>
      <w:r>
        <w:rPr>
          <w:szCs w:val="24"/>
        </w:rPr>
        <w:t>la</w:t>
      </w:r>
      <w:proofErr w:type="gramEnd"/>
      <w:r>
        <w:rPr>
          <w:szCs w:val="24"/>
        </w:rPr>
        <w:t xml:space="preserve"> ricognizione degli inventari esistenti al 31.12.2013;</w:t>
      </w:r>
    </w:p>
    <w:p w:rsidR="00E05B36" w:rsidRDefault="00E05B36" w:rsidP="00E05B36">
      <w:pPr>
        <w:pStyle w:val="Rientrocorpodeltesto2"/>
        <w:numPr>
          <w:ilvl w:val="0"/>
          <w:numId w:val="12"/>
        </w:numPr>
        <w:tabs>
          <w:tab w:val="clear" w:pos="0"/>
        </w:tabs>
        <w:spacing w:line="360" w:lineRule="auto"/>
        <w:rPr>
          <w:szCs w:val="24"/>
        </w:rPr>
      </w:pPr>
      <w:proofErr w:type="gramStart"/>
      <w:r>
        <w:rPr>
          <w:szCs w:val="24"/>
        </w:rPr>
        <w:t>la</w:t>
      </w:r>
      <w:proofErr w:type="gramEnd"/>
      <w:r>
        <w:rPr>
          <w:szCs w:val="24"/>
        </w:rPr>
        <w:t xml:space="preserve"> riconciliazione contabile con lo stato rilevato e la proposta di adozione del nuovo registro degli inventari;</w:t>
      </w:r>
    </w:p>
    <w:p w:rsidR="00E05B36" w:rsidRDefault="00E05B36" w:rsidP="00E05B36">
      <w:pPr>
        <w:pStyle w:val="Rientrocorpodeltesto2"/>
        <w:numPr>
          <w:ilvl w:val="0"/>
          <w:numId w:val="12"/>
        </w:numPr>
        <w:tabs>
          <w:tab w:val="clear" w:pos="0"/>
        </w:tabs>
        <w:spacing w:line="360" w:lineRule="auto"/>
        <w:rPr>
          <w:szCs w:val="24"/>
        </w:rPr>
      </w:pPr>
      <w:proofErr w:type="gramStart"/>
      <w:r>
        <w:rPr>
          <w:szCs w:val="24"/>
        </w:rPr>
        <w:lastRenderedPageBreak/>
        <w:t>la</w:t>
      </w:r>
      <w:proofErr w:type="gramEnd"/>
      <w:r>
        <w:rPr>
          <w:szCs w:val="24"/>
        </w:rPr>
        <w:t xml:space="preserve"> revisione del patrimonio dei beni mobili, in accordo con i nuovi principi di classificazione e di valorizzazione degli ammortamenti introdotti dalla contabilità economico-patrimoniale;</w:t>
      </w:r>
    </w:p>
    <w:p w:rsidR="00E05B36" w:rsidRDefault="00E05B36" w:rsidP="00E05B36">
      <w:pPr>
        <w:pStyle w:val="Rientrocorpodeltesto2"/>
        <w:numPr>
          <w:ilvl w:val="0"/>
          <w:numId w:val="12"/>
        </w:numPr>
        <w:tabs>
          <w:tab w:val="clear" w:pos="0"/>
        </w:tabs>
        <w:spacing w:line="360" w:lineRule="auto"/>
        <w:rPr>
          <w:szCs w:val="24"/>
        </w:rPr>
      </w:pPr>
      <w:proofErr w:type="gramStart"/>
      <w:r>
        <w:rPr>
          <w:szCs w:val="24"/>
        </w:rPr>
        <w:t>la</w:t>
      </w:r>
      <w:proofErr w:type="gramEnd"/>
      <w:r>
        <w:rPr>
          <w:szCs w:val="24"/>
        </w:rPr>
        <w:t xml:space="preserve"> predisposizione del Regolamento per l’inventario dei beni.</w:t>
      </w:r>
    </w:p>
    <w:p w:rsidR="00E05B36" w:rsidRDefault="00E05B36" w:rsidP="00E05B36">
      <w:pPr>
        <w:pStyle w:val="Rientrocorpodeltesto2"/>
        <w:spacing w:line="360" w:lineRule="auto"/>
        <w:ind w:left="0" w:firstLine="720"/>
        <w:rPr>
          <w:szCs w:val="24"/>
        </w:rPr>
      </w:pPr>
      <w:r>
        <w:rPr>
          <w:szCs w:val="24"/>
        </w:rPr>
        <w:t>Inoltre, si è costituito un settore per il Controllo di Gestione, le cui attività saranno ampliate e consolidate nel corso dei prossimi anni, intendendo le stesse come strumenti effettivamente rilevanti per l’imputazione e il monitoraggio dei costi, al di là del rispetto dei vincoli normativi che si estendono a questa sfera.</w:t>
      </w:r>
    </w:p>
    <w:p w:rsidR="00E05B36" w:rsidRDefault="00E05B36" w:rsidP="00E05B36">
      <w:pPr>
        <w:pStyle w:val="Rientrocorpodeltesto2"/>
        <w:spacing w:line="360" w:lineRule="auto"/>
        <w:ind w:left="0" w:firstLine="720"/>
        <w:rPr>
          <w:szCs w:val="24"/>
        </w:rPr>
      </w:pPr>
      <w:r>
        <w:rPr>
          <w:szCs w:val="24"/>
        </w:rPr>
        <w:t xml:space="preserve">Dal punto di vista regolamentare, numerosi sono stati gli incontri nel corso dell’anno corrente, che stanno portando l’Ateneo alla definizione e all’a approvazione del nuovo </w:t>
      </w:r>
      <w:r w:rsidRPr="009E11BA">
        <w:rPr>
          <w:i/>
          <w:szCs w:val="24"/>
        </w:rPr>
        <w:t>Regolamento per l’Amministrazione e la contabilità</w:t>
      </w:r>
      <w:r>
        <w:rPr>
          <w:szCs w:val="24"/>
        </w:rPr>
        <w:t xml:space="preserve"> e dei conseguenti specifici m</w:t>
      </w:r>
      <w:r w:rsidRPr="00B25086">
        <w:rPr>
          <w:i/>
          <w:szCs w:val="24"/>
        </w:rPr>
        <w:t>anuali</w:t>
      </w:r>
      <w:r w:rsidRPr="00CF0F27">
        <w:rPr>
          <w:szCs w:val="24"/>
        </w:rPr>
        <w:t xml:space="preserve"> d’uso</w:t>
      </w:r>
      <w:r>
        <w:rPr>
          <w:szCs w:val="24"/>
        </w:rPr>
        <w:t xml:space="preserve">.   </w:t>
      </w:r>
    </w:p>
    <w:p w:rsidR="00E05B36" w:rsidRDefault="00E05B36" w:rsidP="00023D7A">
      <w:pPr>
        <w:autoSpaceDE w:val="0"/>
        <w:autoSpaceDN w:val="0"/>
        <w:adjustRightInd w:val="0"/>
        <w:spacing w:line="360" w:lineRule="auto"/>
        <w:jc w:val="both"/>
        <w:rPr>
          <w:color w:val="00000A"/>
        </w:rPr>
      </w:pPr>
      <w:r w:rsidRPr="006068A9">
        <w:rPr>
          <w:color w:val="00000A"/>
        </w:rPr>
        <w:t xml:space="preserve"> </w:t>
      </w:r>
      <w:r>
        <w:rPr>
          <w:color w:val="00000A"/>
        </w:rPr>
        <w:tab/>
      </w:r>
      <w:r w:rsidRPr="006068A9">
        <w:rPr>
          <w:color w:val="00000A"/>
        </w:rPr>
        <w:t>A fronte di tu</w:t>
      </w:r>
      <w:r>
        <w:rPr>
          <w:color w:val="00000A"/>
        </w:rPr>
        <w:t>tto quanto sopra esposto, appaiono</w:t>
      </w:r>
      <w:r w:rsidRPr="006068A9">
        <w:rPr>
          <w:color w:val="00000A"/>
        </w:rPr>
        <w:t xml:space="preserve"> n</w:t>
      </w:r>
      <w:r>
        <w:rPr>
          <w:color w:val="00000A"/>
        </w:rPr>
        <w:t>ecessarie delle considerazioni</w:t>
      </w:r>
      <w:r w:rsidRPr="006068A9">
        <w:rPr>
          <w:color w:val="00000A"/>
        </w:rPr>
        <w:t xml:space="preserve"> </w:t>
      </w:r>
      <w:r>
        <w:rPr>
          <w:color w:val="00000A"/>
        </w:rPr>
        <w:t xml:space="preserve">sia sulle ricadute che tale sistema avrà sulle attività contabili sia </w:t>
      </w:r>
      <w:r w:rsidRPr="006068A9">
        <w:rPr>
          <w:color w:val="00000A"/>
        </w:rPr>
        <w:t>sul contesto di riferimento in cui le Università operano</w:t>
      </w:r>
      <w:r>
        <w:rPr>
          <w:color w:val="00000A"/>
        </w:rPr>
        <w:t xml:space="preserve">. </w:t>
      </w:r>
    </w:p>
    <w:p w:rsidR="00E05B36" w:rsidRDefault="00E05B36" w:rsidP="009E11BA">
      <w:pPr>
        <w:autoSpaceDE w:val="0"/>
        <w:autoSpaceDN w:val="0"/>
        <w:adjustRightInd w:val="0"/>
        <w:spacing w:line="360" w:lineRule="auto"/>
        <w:ind w:firstLine="720"/>
        <w:jc w:val="both"/>
        <w:rPr>
          <w:color w:val="00000A"/>
        </w:rPr>
      </w:pPr>
      <w:r>
        <w:rPr>
          <w:color w:val="00000A"/>
        </w:rPr>
        <w:t xml:space="preserve">La prima è per rilevare che l’adozione di tale nuovo sistema di contabilità comporterà un periodo di adattamento che coinvolgerà non solo del personale direttamente addetto alle operazioni contabili, ma l’intera comunità. </w:t>
      </w:r>
      <w:r w:rsidRPr="006068A9">
        <w:rPr>
          <w:color w:val="00000A"/>
        </w:rPr>
        <w:t xml:space="preserve"> </w:t>
      </w:r>
    </w:p>
    <w:p w:rsidR="00E05B36" w:rsidRPr="006068A9" w:rsidRDefault="00E05B36" w:rsidP="00023D7A">
      <w:pPr>
        <w:autoSpaceDE w:val="0"/>
        <w:autoSpaceDN w:val="0"/>
        <w:adjustRightInd w:val="0"/>
        <w:spacing w:line="360" w:lineRule="auto"/>
        <w:jc w:val="both"/>
      </w:pPr>
      <w:r w:rsidRPr="006068A9">
        <w:rPr>
          <w:color w:val="00000A"/>
        </w:rPr>
        <w:t>.</w:t>
      </w:r>
      <w:r>
        <w:rPr>
          <w:color w:val="00000A"/>
        </w:rPr>
        <w:tab/>
        <w:t xml:space="preserve">La seconda considerazione concerne, invece, i tagli alle risorse operati nel corso degli anni al Fondo di Finanziamento Ordinario per il sistema universitario, che non hanno consentito una programmazione </w:t>
      </w:r>
      <w:r w:rsidRPr="00717887">
        <w:rPr>
          <w:color w:val="00000A"/>
        </w:rPr>
        <w:t xml:space="preserve">atta a garantire </w:t>
      </w:r>
      <w:r>
        <w:rPr>
          <w:color w:val="00000A"/>
        </w:rPr>
        <w:t xml:space="preserve">l’adeguato grado di erogazione </w:t>
      </w:r>
      <w:r w:rsidRPr="00717887">
        <w:rPr>
          <w:color w:val="00000A"/>
        </w:rPr>
        <w:t xml:space="preserve">dei servizi. </w:t>
      </w:r>
    </w:p>
    <w:p w:rsidR="00E05B36" w:rsidRDefault="00E05B36" w:rsidP="00181E9D">
      <w:pPr>
        <w:pStyle w:val="Rientrocorpodeltesto2"/>
        <w:spacing w:line="360" w:lineRule="auto"/>
        <w:rPr>
          <w:szCs w:val="24"/>
        </w:rPr>
      </w:pPr>
    </w:p>
    <w:p w:rsidR="00E05B36" w:rsidRDefault="00E05B36" w:rsidP="00181E9D">
      <w:pPr>
        <w:pStyle w:val="Rientrocorpodeltesto2"/>
        <w:spacing w:line="360" w:lineRule="auto"/>
        <w:rPr>
          <w:b/>
          <w:szCs w:val="24"/>
        </w:rPr>
      </w:pPr>
      <w:r>
        <w:rPr>
          <w:szCs w:val="24"/>
        </w:rPr>
        <w:t xml:space="preserve">  </w:t>
      </w:r>
      <w:r>
        <w:rPr>
          <w:b/>
          <w:szCs w:val="24"/>
        </w:rPr>
        <w:t>2</w:t>
      </w:r>
      <w:r w:rsidRPr="00675874">
        <w:rPr>
          <w:b/>
          <w:szCs w:val="24"/>
        </w:rPr>
        <w:t>.</w:t>
      </w:r>
      <w:r>
        <w:rPr>
          <w:b/>
          <w:szCs w:val="24"/>
        </w:rPr>
        <w:t>Determinazione del budget d’Ateneo e predisposizione del nuovo sistema contabile</w:t>
      </w:r>
    </w:p>
    <w:p w:rsidR="00E05B36" w:rsidRDefault="00E05B36" w:rsidP="00181E9D">
      <w:pPr>
        <w:pStyle w:val="Rientrocorpodeltesto2"/>
        <w:spacing w:line="360" w:lineRule="auto"/>
        <w:rPr>
          <w:b/>
          <w:szCs w:val="24"/>
        </w:rPr>
      </w:pPr>
    </w:p>
    <w:p w:rsidR="00E05B36" w:rsidRDefault="00E05B36" w:rsidP="00E05B36">
      <w:pPr>
        <w:pStyle w:val="Rientrocorpodeltesto2"/>
        <w:spacing w:line="360" w:lineRule="auto"/>
        <w:ind w:left="0" w:firstLine="0"/>
        <w:rPr>
          <w:szCs w:val="24"/>
        </w:rPr>
      </w:pPr>
      <w:r w:rsidRPr="00B5060A">
        <w:rPr>
          <w:szCs w:val="24"/>
        </w:rPr>
        <w:t xml:space="preserve">Il </w:t>
      </w:r>
      <w:r>
        <w:rPr>
          <w:szCs w:val="24"/>
        </w:rPr>
        <w:t xml:space="preserve">budget unico d’Ateneo è composto dall’aggregazione delle poste previsionali relative alle unità organizzative, per le quali, in virtù della normativa vigente, sono stati individuati e predisposti appositi </w:t>
      </w:r>
      <w:r w:rsidRPr="00244ADC">
        <w:rPr>
          <w:i/>
          <w:szCs w:val="24"/>
        </w:rPr>
        <w:t>“sezionali di budget”</w:t>
      </w:r>
      <w:r>
        <w:rPr>
          <w:szCs w:val="24"/>
        </w:rPr>
        <w:t>, altresì noti come budget settoriali.</w:t>
      </w:r>
    </w:p>
    <w:p w:rsidR="00E05B36" w:rsidRDefault="00E05B36" w:rsidP="00E05B36">
      <w:pPr>
        <w:pStyle w:val="Rientrocorpodeltesto2"/>
        <w:spacing w:line="360" w:lineRule="auto"/>
        <w:ind w:left="0" w:firstLine="0"/>
        <w:rPr>
          <w:szCs w:val="24"/>
        </w:rPr>
      </w:pPr>
      <w:r>
        <w:rPr>
          <w:szCs w:val="24"/>
        </w:rPr>
        <w:t xml:space="preserve"> Tali unità consistono in n.2 Direzioni dell’Amministrazione Centrale, a loro volta suddivise in Settori, e in n.4 Dipartimenti, come da elenco di seguito riportato.</w:t>
      </w:r>
    </w:p>
    <w:p w:rsidR="00E05B36" w:rsidRDefault="00E05B36" w:rsidP="00181E9D">
      <w:pPr>
        <w:pStyle w:val="Rientrocorpodeltesto2"/>
        <w:spacing w:line="360" w:lineRule="auto"/>
        <w:rPr>
          <w:szCs w:val="24"/>
        </w:rPr>
      </w:pPr>
    </w:p>
    <w:p w:rsidR="00E05B36" w:rsidRPr="004005C4" w:rsidRDefault="00E05B36" w:rsidP="00E05B36">
      <w:pPr>
        <w:pStyle w:val="Rientrocorpodeltesto2"/>
        <w:numPr>
          <w:ilvl w:val="0"/>
          <w:numId w:val="10"/>
        </w:numPr>
        <w:tabs>
          <w:tab w:val="clear" w:pos="0"/>
        </w:tabs>
        <w:spacing w:line="360" w:lineRule="auto"/>
        <w:rPr>
          <w:i/>
          <w:szCs w:val="24"/>
        </w:rPr>
      </w:pPr>
      <w:r w:rsidRPr="004005C4">
        <w:rPr>
          <w:i/>
          <w:szCs w:val="24"/>
        </w:rPr>
        <w:t>Direzione Risorse Umane e Finanziarie;</w:t>
      </w:r>
    </w:p>
    <w:p w:rsidR="00E05B36" w:rsidRPr="004005C4" w:rsidRDefault="00E05B36" w:rsidP="00E05B36">
      <w:pPr>
        <w:pStyle w:val="Rientrocorpodeltesto2"/>
        <w:numPr>
          <w:ilvl w:val="0"/>
          <w:numId w:val="10"/>
        </w:numPr>
        <w:tabs>
          <w:tab w:val="clear" w:pos="0"/>
        </w:tabs>
        <w:spacing w:line="360" w:lineRule="auto"/>
        <w:rPr>
          <w:bCs/>
          <w:i/>
          <w:szCs w:val="24"/>
        </w:rPr>
      </w:pPr>
      <w:r w:rsidRPr="004005C4">
        <w:rPr>
          <w:i/>
          <w:szCs w:val="24"/>
        </w:rPr>
        <w:t xml:space="preserve">Direzione </w:t>
      </w:r>
      <w:r w:rsidRPr="004005C4">
        <w:rPr>
          <w:bCs/>
          <w:i/>
          <w:szCs w:val="24"/>
        </w:rPr>
        <w:t>Didattica, Ricerca, Trasferimento Tecnologico e Relazioni Internazionali;</w:t>
      </w:r>
    </w:p>
    <w:p w:rsidR="00E05B36" w:rsidRPr="004005C4" w:rsidRDefault="00E05B36" w:rsidP="00E05B36">
      <w:pPr>
        <w:pStyle w:val="Rientrocorpodeltesto2"/>
        <w:numPr>
          <w:ilvl w:val="0"/>
          <w:numId w:val="10"/>
        </w:numPr>
        <w:tabs>
          <w:tab w:val="clear" w:pos="0"/>
        </w:tabs>
        <w:spacing w:line="360" w:lineRule="auto"/>
        <w:rPr>
          <w:bCs/>
          <w:i/>
          <w:szCs w:val="24"/>
        </w:rPr>
      </w:pPr>
      <w:r w:rsidRPr="004005C4">
        <w:rPr>
          <w:bCs/>
          <w:i/>
          <w:szCs w:val="24"/>
        </w:rPr>
        <w:t>Dipartimento di Ingegneria Elettrica e dell’Informazione (DEI);</w:t>
      </w:r>
    </w:p>
    <w:p w:rsidR="00E05B36" w:rsidRPr="004005C4" w:rsidRDefault="00E05B36" w:rsidP="00E05B36">
      <w:pPr>
        <w:pStyle w:val="Rientrocorpodeltesto2"/>
        <w:numPr>
          <w:ilvl w:val="0"/>
          <w:numId w:val="10"/>
        </w:numPr>
        <w:tabs>
          <w:tab w:val="clear" w:pos="0"/>
        </w:tabs>
        <w:spacing w:line="360" w:lineRule="auto"/>
        <w:rPr>
          <w:bCs/>
          <w:i/>
          <w:szCs w:val="24"/>
        </w:rPr>
      </w:pPr>
      <w:r w:rsidRPr="004005C4">
        <w:rPr>
          <w:bCs/>
          <w:i/>
          <w:szCs w:val="24"/>
        </w:rPr>
        <w:t>Dipartimento di Scienze dell'Ingegneria Civile e dell'Architettura (DICAR);</w:t>
      </w:r>
    </w:p>
    <w:p w:rsidR="00E05B36" w:rsidRPr="004005C4" w:rsidRDefault="00E05B36" w:rsidP="00E05B36">
      <w:pPr>
        <w:pStyle w:val="Rientrocorpodeltesto2"/>
        <w:numPr>
          <w:ilvl w:val="0"/>
          <w:numId w:val="10"/>
        </w:numPr>
        <w:tabs>
          <w:tab w:val="clear" w:pos="0"/>
        </w:tabs>
        <w:spacing w:line="360" w:lineRule="auto"/>
        <w:rPr>
          <w:bCs/>
          <w:i/>
          <w:szCs w:val="24"/>
        </w:rPr>
      </w:pPr>
      <w:r w:rsidRPr="004005C4">
        <w:rPr>
          <w:bCs/>
          <w:i/>
          <w:szCs w:val="24"/>
        </w:rPr>
        <w:lastRenderedPageBreak/>
        <w:t>Dipartimento di Ingegneria Civile, Ambientale, del Territorio, Edile e di Chimica (</w:t>
      </w:r>
      <w:proofErr w:type="spellStart"/>
      <w:r w:rsidRPr="004005C4">
        <w:rPr>
          <w:bCs/>
          <w:i/>
          <w:szCs w:val="24"/>
        </w:rPr>
        <w:t>DICATECh</w:t>
      </w:r>
      <w:proofErr w:type="spellEnd"/>
      <w:r w:rsidRPr="004005C4">
        <w:rPr>
          <w:bCs/>
          <w:i/>
          <w:szCs w:val="24"/>
        </w:rPr>
        <w:t>);</w:t>
      </w:r>
    </w:p>
    <w:p w:rsidR="00E05B36" w:rsidRPr="004005C4" w:rsidRDefault="00E05B36" w:rsidP="00E05B36">
      <w:pPr>
        <w:pStyle w:val="Rientrocorpodeltesto2"/>
        <w:numPr>
          <w:ilvl w:val="0"/>
          <w:numId w:val="10"/>
        </w:numPr>
        <w:tabs>
          <w:tab w:val="clear" w:pos="0"/>
        </w:tabs>
        <w:spacing w:line="360" w:lineRule="auto"/>
        <w:rPr>
          <w:i/>
          <w:szCs w:val="24"/>
        </w:rPr>
      </w:pPr>
      <w:r w:rsidRPr="004005C4">
        <w:rPr>
          <w:bCs/>
          <w:i/>
          <w:szCs w:val="24"/>
        </w:rPr>
        <w:t>Dipartimento di Meccanica, Matematica e Management (DMMM).</w:t>
      </w:r>
    </w:p>
    <w:p w:rsidR="00E05B36" w:rsidRDefault="00E05B36" w:rsidP="00181E9D">
      <w:pPr>
        <w:pStyle w:val="Rientrocorpodeltesto2"/>
        <w:spacing w:line="360" w:lineRule="auto"/>
        <w:ind w:left="720" w:firstLine="0"/>
        <w:rPr>
          <w:szCs w:val="24"/>
        </w:rPr>
      </w:pPr>
    </w:p>
    <w:p w:rsidR="00E05B36" w:rsidRDefault="00E05B36" w:rsidP="00E05B36">
      <w:pPr>
        <w:pStyle w:val="Rientrocorpodeltesto2"/>
        <w:spacing w:line="360" w:lineRule="auto"/>
        <w:ind w:left="0" w:firstLine="0"/>
        <w:rPr>
          <w:szCs w:val="24"/>
        </w:rPr>
      </w:pPr>
      <w:r>
        <w:rPr>
          <w:szCs w:val="24"/>
        </w:rPr>
        <w:t xml:space="preserve">Risulta, inoltre, opportuno menzionare il </w:t>
      </w:r>
      <w:r>
        <w:rPr>
          <w:i/>
          <w:szCs w:val="24"/>
        </w:rPr>
        <w:t xml:space="preserve">Dipartimento </w:t>
      </w:r>
      <w:proofErr w:type="spellStart"/>
      <w:r>
        <w:rPr>
          <w:i/>
          <w:szCs w:val="24"/>
        </w:rPr>
        <w:t>Interateneo</w:t>
      </w:r>
      <w:proofErr w:type="spellEnd"/>
      <w:r>
        <w:rPr>
          <w:i/>
          <w:szCs w:val="24"/>
        </w:rPr>
        <w:t xml:space="preserve"> </w:t>
      </w:r>
      <w:r w:rsidRPr="004005C4">
        <w:rPr>
          <w:i/>
          <w:szCs w:val="24"/>
        </w:rPr>
        <w:t>di Fisica</w:t>
      </w:r>
      <w:r>
        <w:rPr>
          <w:szCs w:val="24"/>
        </w:rPr>
        <w:t>, il quale, tuttavia, afferisce</w:t>
      </w:r>
      <w:r w:rsidRPr="004005C4">
        <w:rPr>
          <w:szCs w:val="24"/>
        </w:rPr>
        <w:t xml:space="preserve"> </w:t>
      </w:r>
      <w:r>
        <w:rPr>
          <w:szCs w:val="24"/>
        </w:rPr>
        <w:t>all’Università degli studi di Bari “Aldo Moro”, per tutti gli aspetti legati alla tenuta delle scritture contabili.</w:t>
      </w:r>
    </w:p>
    <w:p w:rsidR="00E05B36" w:rsidRDefault="00E05B36" w:rsidP="00181E9D">
      <w:pPr>
        <w:pStyle w:val="Rientrocorpodeltesto2"/>
        <w:spacing w:line="360" w:lineRule="auto"/>
        <w:rPr>
          <w:szCs w:val="24"/>
        </w:rPr>
      </w:pPr>
    </w:p>
    <w:p w:rsidR="00E05B36" w:rsidRDefault="00E05B36" w:rsidP="00181E9D">
      <w:pPr>
        <w:pStyle w:val="Rientrocorpodeltesto2"/>
        <w:spacing w:line="360" w:lineRule="auto"/>
        <w:rPr>
          <w:szCs w:val="24"/>
        </w:rPr>
      </w:pPr>
      <w:r>
        <w:rPr>
          <w:szCs w:val="24"/>
        </w:rPr>
        <w:t>I valori previsionali sono espressi attraverso due differenti modulazioni interconnesse, riconducibili a:</w:t>
      </w:r>
    </w:p>
    <w:p w:rsidR="00E05B36" w:rsidRDefault="00E05B36" w:rsidP="00181E9D">
      <w:pPr>
        <w:pStyle w:val="Rientrocorpodeltesto2"/>
        <w:spacing w:line="360" w:lineRule="auto"/>
        <w:rPr>
          <w:szCs w:val="24"/>
        </w:rPr>
      </w:pPr>
    </w:p>
    <w:p w:rsidR="00E05B36" w:rsidRDefault="00E05B36" w:rsidP="00E05B36">
      <w:pPr>
        <w:pStyle w:val="Rientrocorpodeltesto2"/>
        <w:numPr>
          <w:ilvl w:val="0"/>
          <w:numId w:val="11"/>
        </w:numPr>
        <w:tabs>
          <w:tab w:val="clear" w:pos="0"/>
        </w:tabs>
        <w:spacing w:line="360" w:lineRule="auto"/>
        <w:rPr>
          <w:szCs w:val="24"/>
        </w:rPr>
      </w:pPr>
      <w:r>
        <w:rPr>
          <w:szCs w:val="24"/>
        </w:rPr>
        <w:t>Piano dei conti analitico;</w:t>
      </w:r>
    </w:p>
    <w:p w:rsidR="00E05B36" w:rsidRDefault="00E05B36" w:rsidP="00E05B36">
      <w:pPr>
        <w:pStyle w:val="Rientrocorpodeltesto2"/>
        <w:numPr>
          <w:ilvl w:val="0"/>
          <w:numId w:val="11"/>
        </w:numPr>
        <w:tabs>
          <w:tab w:val="clear" w:pos="0"/>
        </w:tabs>
        <w:spacing w:line="360" w:lineRule="auto"/>
        <w:rPr>
          <w:szCs w:val="24"/>
        </w:rPr>
      </w:pPr>
      <w:r>
        <w:rPr>
          <w:szCs w:val="24"/>
        </w:rPr>
        <w:t>Gestione dei progetti.</w:t>
      </w:r>
    </w:p>
    <w:p w:rsidR="00E05B36" w:rsidRDefault="00E05B36" w:rsidP="00181E9D">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In particolare, il piano dei conti analitico accoglie i costi di funzionamento, opportunamente distribuiti per natura, ai quali vengono sommati i costi per attività progettuali in corso o finanziate nel corso del 2015.</w:t>
      </w:r>
    </w:p>
    <w:p w:rsidR="00E05B36" w:rsidRDefault="00E05B36" w:rsidP="00E05B36">
      <w:pPr>
        <w:pStyle w:val="Rientrocorpodeltesto2"/>
        <w:spacing w:line="360" w:lineRule="auto"/>
        <w:ind w:left="0" w:firstLine="0"/>
        <w:rPr>
          <w:szCs w:val="24"/>
        </w:rPr>
      </w:pPr>
      <w:r>
        <w:rPr>
          <w:szCs w:val="24"/>
        </w:rPr>
        <w:t>I costi riconducibili ai progetti sono altresì aggregati per singolo progetto, in maniera da monitorare gli scostamenti tra disponibilità previste e oneri effettivamente sostenuti, oltre che il rapporto con i relativi ricavi.</w:t>
      </w:r>
    </w:p>
    <w:p w:rsidR="00E05B36" w:rsidRDefault="00E05B36" w:rsidP="00E05B36">
      <w:pPr>
        <w:pStyle w:val="Rientrocorpodeltesto2"/>
        <w:spacing w:line="360" w:lineRule="auto"/>
        <w:ind w:left="0" w:firstLine="0"/>
        <w:rPr>
          <w:szCs w:val="24"/>
        </w:rPr>
      </w:pPr>
      <w:r>
        <w:rPr>
          <w:szCs w:val="24"/>
        </w:rPr>
        <w:t>Il doppio metodo di classificazione descritto trova diretta applicazione anche nel sistema informatico di adozione, con il quale è possibile mantenere un legame diretto tra i costi valorizzati nel piano dei conti e la gestione effettuata a livello progettuale.</w:t>
      </w:r>
    </w:p>
    <w:p w:rsidR="00E05B36" w:rsidRDefault="00E05B36" w:rsidP="00E05B36">
      <w:pPr>
        <w:pStyle w:val="Rientrocorpodeltesto2"/>
        <w:spacing w:line="360" w:lineRule="auto"/>
        <w:ind w:left="0" w:firstLine="0"/>
        <w:rPr>
          <w:szCs w:val="24"/>
        </w:rPr>
      </w:pPr>
      <w:r>
        <w:rPr>
          <w:szCs w:val="24"/>
        </w:rPr>
        <w:t>Gli ulteriori criteri adottati per la redazione del budget, strettamente connessi con il dettato normativo, consistono nella formulazione della previsione anche in termini triennali e nella distinta evidenziazione dei costi di esercizio e degli oneri per gli investimenti.</w:t>
      </w:r>
    </w:p>
    <w:p w:rsidR="00E05B36" w:rsidRPr="00521402" w:rsidRDefault="00E05B36" w:rsidP="00E05B36">
      <w:pPr>
        <w:pStyle w:val="Rientrocorpodeltesto2"/>
        <w:spacing w:line="360" w:lineRule="auto"/>
        <w:ind w:left="0" w:firstLine="0"/>
        <w:rPr>
          <w:szCs w:val="24"/>
        </w:rPr>
      </w:pPr>
      <w:r w:rsidRPr="00521402">
        <w:rPr>
          <w:szCs w:val="24"/>
        </w:rPr>
        <w:t>Infine, la previsione effettuata in termini di competenza sarà accostata da un accorto monitoraggio della cassa, nella prospettiva di istituire, entro l’anno 2016, un vero e proprio budget delle disponibilità liquide. Tale orientamento è in ragione delle criticità scaturenti dalla gestione accentrata, oltre che per le esigenze legate al monitoraggio dell’obiettivo di fabbisogno annuale assegnato dal M.I.U.R.</w:t>
      </w:r>
    </w:p>
    <w:p w:rsidR="00E05B36" w:rsidRDefault="00E05B36" w:rsidP="00E05B36">
      <w:pPr>
        <w:pStyle w:val="Rientrocorpodeltesto2"/>
        <w:spacing w:line="360" w:lineRule="auto"/>
        <w:ind w:left="0" w:firstLine="0"/>
        <w:rPr>
          <w:szCs w:val="24"/>
        </w:rPr>
      </w:pPr>
      <w:r>
        <w:rPr>
          <w:szCs w:val="24"/>
        </w:rPr>
        <w:t xml:space="preserve">Al riguardo, deve evidenziarsi che, prima della determinazione dei valori della previsione, l’Amministrazione ha dovuto procedere alla definizione di un piano di attività, concordato con il CINECA sin dal 2013 nell’ambito di un progetto “in serie”, indirizzato alla creazione dei presupposti di carattere organizzativo e tecnico, per la gestione della nuova contabilità. Si è quindi operato sulla </w:t>
      </w:r>
      <w:r>
        <w:rPr>
          <w:szCs w:val="24"/>
        </w:rPr>
        <w:lastRenderedPageBreak/>
        <w:t>configurazione e sulla personalizzazione dell</w:t>
      </w:r>
      <w:proofErr w:type="gramStart"/>
      <w:r>
        <w:rPr>
          <w:szCs w:val="24"/>
        </w:rPr>
        <w:t>’“</w:t>
      </w:r>
      <w:proofErr w:type="gramEnd"/>
      <w:r>
        <w:rPr>
          <w:szCs w:val="24"/>
        </w:rPr>
        <w:t xml:space="preserve">ambiente </w:t>
      </w:r>
      <w:proofErr w:type="spellStart"/>
      <w:r>
        <w:rPr>
          <w:szCs w:val="24"/>
        </w:rPr>
        <w:t>Poliba</w:t>
      </w:r>
      <w:proofErr w:type="spellEnd"/>
      <w:r>
        <w:rPr>
          <w:szCs w:val="24"/>
        </w:rPr>
        <w:t>” nel nuovo sistema informatico integrato CINECA U-GOV e, parallelamente, si sono costruiti dei modelli standardizzati per la redazione del budget, in maniera da minimizzare la presenza di disomogeneità delle informazioni contenute nei budget settoriali.</w:t>
      </w:r>
    </w:p>
    <w:p w:rsidR="00E05B36" w:rsidRDefault="00E05B36" w:rsidP="00E05B36">
      <w:pPr>
        <w:pStyle w:val="Rientrocorpodeltesto2"/>
        <w:spacing w:line="360" w:lineRule="auto"/>
        <w:ind w:left="0" w:firstLine="0"/>
        <w:rPr>
          <w:szCs w:val="24"/>
        </w:rPr>
      </w:pPr>
      <w:r>
        <w:rPr>
          <w:szCs w:val="24"/>
        </w:rPr>
        <w:t>Nel rimandare l’esposizione dettagliata dei costi al seguito della trattazione, nei successivi paragrafi si indicano le principali fonti di finanziamento per l’anno 2015.</w:t>
      </w:r>
    </w:p>
    <w:p w:rsidR="00E05B36" w:rsidRDefault="00E05B36" w:rsidP="00181E9D">
      <w:pPr>
        <w:pStyle w:val="Rientrocorpodeltesto2"/>
        <w:spacing w:line="360" w:lineRule="auto"/>
        <w:rPr>
          <w:szCs w:val="24"/>
        </w:rPr>
      </w:pPr>
    </w:p>
    <w:p w:rsidR="00E05B36" w:rsidRDefault="00E05B36" w:rsidP="006F7B28">
      <w:pPr>
        <w:pStyle w:val="Rientrocorpodeltesto2"/>
        <w:spacing w:line="360" w:lineRule="auto"/>
        <w:rPr>
          <w:szCs w:val="24"/>
        </w:rPr>
      </w:pPr>
      <w:r>
        <w:rPr>
          <w:szCs w:val="24"/>
        </w:rPr>
        <w:t xml:space="preserve">  </w:t>
      </w:r>
    </w:p>
    <w:p w:rsidR="00E05B36" w:rsidRDefault="00E05B36" w:rsidP="006F7B28">
      <w:pPr>
        <w:pStyle w:val="Rientrocorpodeltesto2"/>
        <w:spacing w:line="360" w:lineRule="auto"/>
        <w:rPr>
          <w:b/>
          <w:szCs w:val="24"/>
        </w:rPr>
      </w:pPr>
      <w:r>
        <w:rPr>
          <w:b/>
          <w:szCs w:val="24"/>
        </w:rPr>
        <w:t>2</w:t>
      </w:r>
      <w:r w:rsidRPr="00675874">
        <w:rPr>
          <w:b/>
          <w:szCs w:val="24"/>
        </w:rPr>
        <w:t>.</w:t>
      </w:r>
      <w:r>
        <w:rPr>
          <w:b/>
          <w:szCs w:val="24"/>
        </w:rPr>
        <w:t>Principali fonti di finanziamento</w:t>
      </w:r>
    </w:p>
    <w:p w:rsidR="00E05B36" w:rsidRDefault="00E05B36" w:rsidP="006F7B28">
      <w:pPr>
        <w:pStyle w:val="Rientrocorpodeltesto2"/>
        <w:spacing w:line="360" w:lineRule="auto"/>
        <w:rPr>
          <w:b/>
          <w:szCs w:val="24"/>
        </w:rPr>
      </w:pPr>
    </w:p>
    <w:p w:rsidR="00E05B36" w:rsidRDefault="00E05B36" w:rsidP="00E05B36">
      <w:pPr>
        <w:pStyle w:val="Rientrocorpodeltesto2"/>
        <w:spacing w:line="360" w:lineRule="auto"/>
        <w:ind w:left="0" w:firstLine="0"/>
        <w:rPr>
          <w:szCs w:val="24"/>
        </w:rPr>
      </w:pPr>
      <w:r>
        <w:rPr>
          <w:szCs w:val="24"/>
        </w:rPr>
        <w:t>Si rappresentano nel seguito i principali finanziamenti previsti per il 2015, opportunamente distinti tra ricavi propri e ricavi derivanti da trasferimenti.</w:t>
      </w:r>
    </w:p>
    <w:p w:rsidR="00E05B36" w:rsidRDefault="00E05B36" w:rsidP="006F7B28">
      <w:pPr>
        <w:pStyle w:val="Rientrocorpodeltesto2"/>
        <w:spacing w:line="360" w:lineRule="auto"/>
        <w:rPr>
          <w:szCs w:val="24"/>
        </w:rPr>
      </w:pPr>
    </w:p>
    <w:p w:rsidR="00E05B36" w:rsidRDefault="00E05B36" w:rsidP="006F7B28">
      <w:pPr>
        <w:pStyle w:val="Rientrocorpodeltesto2"/>
        <w:spacing w:line="360" w:lineRule="auto"/>
        <w:rPr>
          <w:szCs w:val="24"/>
        </w:rPr>
      </w:pPr>
      <w:r w:rsidRPr="00064FB9">
        <w:rPr>
          <w:szCs w:val="24"/>
        </w:rPr>
        <w:t>2.1 Ricavi propri</w:t>
      </w:r>
    </w:p>
    <w:p w:rsidR="00E05B36" w:rsidRDefault="00E05B36" w:rsidP="006F7B28">
      <w:pPr>
        <w:pStyle w:val="Rientrocorpodeltesto2"/>
        <w:spacing w:line="360" w:lineRule="auto"/>
        <w:rPr>
          <w:szCs w:val="24"/>
        </w:rPr>
      </w:pPr>
    </w:p>
    <w:p w:rsidR="00E05B36" w:rsidRDefault="00E05B36" w:rsidP="006F7B28">
      <w:pPr>
        <w:pStyle w:val="Rientrocorpodeltesto2"/>
        <w:spacing w:line="360" w:lineRule="auto"/>
        <w:rPr>
          <w:i/>
          <w:szCs w:val="24"/>
        </w:rPr>
      </w:pPr>
      <w:r>
        <w:rPr>
          <w:i/>
          <w:szCs w:val="24"/>
        </w:rPr>
        <w:t>Previsione della</w:t>
      </w:r>
      <w:r w:rsidRPr="00BA3CA0">
        <w:rPr>
          <w:i/>
          <w:szCs w:val="24"/>
        </w:rPr>
        <w:t xml:space="preserve"> contribuzione studentesca</w:t>
      </w:r>
    </w:p>
    <w:p w:rsidR="00E05B36" w:rsidRDefault="00E05B36" w:rsidP="006F7B28">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 xml:space="preserve">I ricavi per contribuzione studentesca sono stimati in € 5.940.000,00. Tale importo equivale alla previsione relativa all’anno precedente decurtata, in via prudenziale, del 1%. A tale proposito, si specifica che il dato definitivo 2014 non è a tutt’oggi disponibile, in quanto le relative riscossioni saranno completate nel corso dei primi mesi del 2015. Tuttavia, pur considerando la presenza di un certo grado di aleatorietà sul valore definitivo del 2014, non si è ritenuto di applicare decurtazioni maggiori della percentuale indicata, in quanto l’importo di riferimento (€ 6.000.000,00) risulta già notevolmente sottostimato rispetto agli introiti degli anni ancora precedenti, come può evincersi dall’esame della </w:t>
      </w:r>
      <w:r w:rsidRPr="007F4B11">
        <w:rPr>
          <w:i/>
          <w:szCs w:val="24"/>
        </w:rPr>
        <w:t>Tabella 1</w:t>
      </w:r>
      <w:r>
        <w:rPr>
          <w:i/>
          <w:szCs w:val="24"/>
        </w:rPr>
        <w:t xml:space="preserve">, </w:t>
      </w:r>
      <w:r>
        <w:rPr>
          <w:szCs w:val="24"/>
        </w:rPr>
        <w:t>nella quale si è sintetizzato l’andamento della contribuzione studentesca a decorrere dal 2009.</w:t>
      </w:r>
    </w:p>
    <w:p w:rsidR="00E05B36" w:rsidRDefault="00E05B36" w:rsidP="006F7B28">
      <w:pPr>
        <w:pStyle w:val="Rientrocorpodeltesto2"/>
        <w:spacing w:line="360" w:lineRule="auto"/>
        <w:rPr>
          <w:szCs w:val="24"/>
        </w:rPr>
      </w:pPr>
    </w:p>
    <w:p w:rsidR="00E05B36" w:rsidRPr="00261C69" w:rsidRDefault="00E05B36" w:rsidP="006F7B28">
      <w:pPr>
        <w:pStyle w:val="Rientrocorpodeltesto2"/>
        <w:spacing w:line="360" w:lineRule="auto"/>
        <w:rPr>
          <w:i/>
          <w:sz w:val="20"/>
        </w:rPr>
      </w:pPr>
      <w:r w:rsidRPr="00261C69">
        <w:rPr>
          <w:i/>
          <w:sz w:val="20"/>
        </w:rPr>
        <w:t>Tabella 1</w:t>
      </w:r>
      <w:r>
        <w:rPr>
          <w:i/>
          <w:sz w:val="20"/>
        </w:rPr>
        <w:t>: Contribuzione studentesca a decorrere dall’anno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156"/>
        <w:gridCol w:w="1129"/>
        <w:gridCol w:w="1129"/>
        <w:gridCol w:w="1103"/>
        <w:gridCol w:w="1103"/>
        <w:gridCol w:w="1156"/>
        <w:gridCol w:w="1345"/>
      </w:tblGrid>
      <w:tr w:rsidR="00E05B36" w:rsidRPr="00064FB9" w:rsidTr="00DB4CB3">
        <w:tc>
          <w:tcPr>
            <w:tcW w:w="5353" w:type="dxa"/>
            <w:shd w:val="clear" w:color="auto" w:fill="auto"/>
          </w:tcPr>
          <w:p w:rsidR="00E05B36" w:rsidRPr="00064FB9" w:rsidRDefault="00E05B36" w:rsidP="00064FB9">
            <w:pPr>
              <w:spacing w:line="360" w:lineRule="auto"/>
              <w:jc w:val="center"/>
              <w:rPr>
                <w:sz w:val="22"/>
                <w:szCs w:val="22"/>
              </w:rPr>
            </w:pPr>
            <w:r w:rsidRPr="00064FB9">
              <w:rPr>
                <w:sz w:val="22"/>
                <w:szCs w:val="22"/>
              </w:rPr>
              <w:t>Anno</w:t>
            </w:r>
          </w:p>
        </w:tc>
        <w:tc>
          <w:tcPr>
            <w:tcW w:w="1418" w:type="dxa"/>
            <w:shd w:val="clear" w:color="auto" w:fill="auto"/>
          </w:tcPr>
          <w:p w:rsidR="00E05B36" w:rsidRPr="00064FB9" w:rsidRDefault="00E05B36" w:rsidP="00064FB9">
            <w:pPr>
              <w:jc w:val="center"/>
              <w:rPr>
                <w:sz w:val="22"/>
                <w:szCs w:val="22"/>
              </w:rPr>
            </w:pPr>
            <w:r w:rsidRPr="00064FB9">
              <w:rPr>
                <w:sz w:val="22"/>
                <w:szCs w:val="22"/>
              </w:rPr>
              <w:t>2009</w:t>
            </w:r>
          </w:p>
        </w:tc>
        <w:tc>
          <w:tcPr>
            <w:tcW w:w="1275" w:type="dxa"/>
            <w:shd w:val="clear" w:color="auto" w:fill="auto"/>
          </w:tcPr>
          <w:p w:rsidR="00E05B36" w:rsidRPr="00064FB9" w:rsidRDefault="00E05B36" w:rsidP="00064FB9">
            <w:pPr>
              <w:jc w:val="center"/>
              <w:rPr>
                <w:sz w:val="22"/>
                <w:szCs w:val="22"/>
              </w:rPr>
            </w:pPr>
            <w:r w:rsidRPr="00064FB9">
              <w:rPr>
                <w:sz w:val="22"/>
                <w:szCs w:val="22"/>
              </w:rPr>
              <w:t>2010</w:t>
            </w:r>
          </w:p>
        </w:tc>
        <w:tc>
          <w:tcPr>
            <w:tcW w:w="1276" w:type="dxa"/>
            <w:shd w:val="clear" w:color="auto" w:fill="auto"/>
          </w:tcPr>
          <w:p w:rsidR="00E05B36" w:rsidRPr="00064FB9" w:rsidRDefault="00E05B36" w:rsidP="00064FB9">
            <w:pPr>
              <w:jc w:val="center"/>
              <w:rPr>
                <w:sz w:val="22"/>
                <w:szCs w:val="22"/>
              </w:rPr>
            </w:pPr>
            <w:r w:rsidRPr="00064FB9">
              <w:rPr>
                <w:sz w:val="22"/>
                <w:szCs w:val="22"/>
              </w:rPr>
              <w:t>2011</w:t>
            </w:r>
          </w:p>
        </w:tc>
        <w:tc>
          <w:tcPr>
            <w:tcW w:w="1134" w:type="dxa"/>
            <w:shd w:val="clear" w:color="auto" w:fill="auto"/>
          </w:tcPr>
          <w:p w:rsidR="00E05B36" w:rsidRPr="00064FB9" w:rsidRDefault="00E05B36" w:rsidP="00064FB9">
            <w:pPr>
              <w:jc w:val="center"/>
              <w:rPr>
                <w:sz w:val="22"/>
                <w:szCs w:val="22"/>
              </w:rPr>
            </w:pPr>
            <w:r w:rsidRPr="00064FB9">
              <w:rPr>
                <w:sz w:val="22"/>
                <w:szCs w:val="22"/>
              </w:rPr>
              <w:t>2012</w:t>
            </w:r>
          </w:p>
        </w:tc>
        <w:tc>
          <w:tcPr>
            <w:tcW w:w="1134" w:type="dxa"/>
          </w:tcPr>
          <w:p w:rsidR="00E05B36" w:rsidRPr="00064FB9" w:rsidRDefault="00E05B36" w:rsidP="00064FB9">
            <w:pPr>
              <w:jc w:val="center"/>
              <w:rPr>
                <w:sz w:val="22"/>
                <w:szCs w:val="22"/>
              </w:rPr>
            </w:pPr>
            <w:r w:rsidRPr="00064FB9">
              <w:rPr>
                <w:sz w:val="22"/>
                <w:szCs w:val="22"/>
              </w:rPr>
              <w:t>2013</w:t>
            </w:r>
          </w:p>
        </w:tc>
        <w:tc>
          <w:tcPr>
            <w:tcW w:w="1418" w:type="dxa"/>
          </w:tcPr>
          <w:p w:rsidR="00E05B36" w:rsidRPr="00064FB9" w:rsidRDefault="00E05B36" w:rsidP="00064FB9">
            <w:pPr>
              <w:jc w:val="center"/>
              <w:rPr>
                <w:i/>
                <w:sz w:val="22"/>
                <w:szCs w:val="22"/>
              </w:rPr>
            </w:pPr>
            <w:r w:rsidRPr="00064FB9">
              <w:rPr>
                <w:i/>
                <w:sz w:val="22"/>
                <w:szCs w:val="22"/>
              </w:rPr>
              <w:t>2014 (dati non definitivi)</w:t>
            </w:r>
          </w:p>
        </w:tc>
        <w:tc>
          <w:tcPr>
            <w:tcW w:w="1418" w:type="dxa"/>
          </w:tcPr>
          <w:p w:rsidR="00E05B36" w:rsidRPr="00064FB9" w:rsidRDefault="00E05B36" w:rsidP="00064FB9">
            <w:pPr>
              <w:jc w:val="center"/>
              <w:rPr>
                <w:b/>
                <w:sz w:val="22"/>
                <w:szCs w:val="22"/>
              </w:rPr>
            </w:pPr>
            <w:r w:rsidRPr="00064FB9">
              <w:rPr>
                <w:b/>
                <w:sz w:val="22"/>
                <w:szCs w:val="22"/>
              </w:rPr>
              <w:t>2015 (previsione)</w:t>
            </w:r>
          </w:p>
        </w:tc>
      </w:tr>
      <w:tr w:rsidR="00E05B36" w:rsidRPr="00064FB9" w:rsidTr="00DB4CB3">
        <w:tc>
          <w:tcPr>
            <w:tcW w:w="5353" w:type="dxa"/>
            <w:shd w:val="clear" w:color="auto" w:fill="auto"/>
          </w:tcPr>
          <w:p w:rsidR="00E05B36" w:rsidRPr="00064FB9" w:rsidRDefault="00E05B36" w:rsidP="00064FB9">
            <w:pPr>
              <w:rPr>
                <w:bCs/>
                <w:sz w:val="18"/>
                <w:szCs w:val="18"/>
              </w:rPr>
            </w:pPr>
            <w:r w:rsidRPr="00064FB9">
              <w:rPr>
                <w:bCs/>
                <w:sz w:val="18"/>
                <w:szCs w:val="18"/>
              </w:rPr>
              <w:t>Accertamenti (ad eccezione del 2014, anno per il quale si è indicato lo stanziamento assestato)</w:t>
            </w:r>
          </w:p>
        </w:tc>
        <w:tc>
          <w:tcPr>
            <w:tcW w:w="1418" w:type="dxa"/>
            <w:shd w:val="clear" w:color="auto" w:fill="auto"/>
          </w:tcPr>
          <w:p w:rsidR="00E05B36" w:rsidRPr="00064FB9" w:rsidRDefault="00E05B36" w:rsidP="00064FB9">
            <w:pPr>
              <w:jc w:val="center"/>
              <w:rPr>
                <w:sz w:val="22"/>
                <w:szCs w:val="22"/>
              </w:rPr>
            </w:pPr>
            <w:r w:rsidRPr="00064FB9">
              <w:rPr>
                <w:bCs/>
                <w:sz w:val="22"/>
                <w:szCs w:val="22"/>
              </w:rPr>
              <w:t>4.466.742</w:t>
            </w:r>
          </w:p>
          <w:p w:rsidR="00E05B36" w:rsidRPr="00064FB9" w:rsidRDefault="00E05B36" w:rsidP="00064FB9">
            <w:pPr>
              <w:spacing w:line="360" w:lineRule="auto"/>
              <w:jc w:val="center"/>
              <w:rPr>
                <w:sz w:val="22"/>
                <w:szCs w:val="22"/>
              </w:rPr>
            </w:pPr>
          </w:p>
        </w:tc>
        <w:tc>
          <w:tcPr>
            <w:tcW w:w="1275" w:type="dxa"/>
            <w:shd w:val="clear" w:color="auto" w:fill="auto"/>
          </w:tcPr>
          <w:p w:rsidR="00E05B36" w:rsidRPr="00064FB9" w:rsidRDefault="00E05B36" w:rsidP="00064FB9">
            <w:pPr>
              <w:spacing w:line="360" w:lineRule="auto"/>
              <w:jc w:val="center"/>
              <w:rPr>
                <w:sz w:val="22"/>
                <w:szCs w:val="22"/>
              </w:rPr>
            </w:pPr>
            <w:r w:rsidRPr="00064FB9">
              <w:rPr>
                <w:bCs/>
                <w:sz w:val="22"/>
                <w:szCs w:val="22"/>
              </w:rPr>
              <w:t>4.591.716</w:t>
            </w:r>
          </w:p>
        </w:tc>
        <w:tc>
          <w:tcPr>
            <w:tcW w:w="1276" w:type="dxa"/>
            <w:shd w:val="clear" w:color="auto" w:fill="auto"/>
          </w:tcPr>
          <w:p w:rsidR="00E05B36" w:rsidRPr="00064FB9" w:rsidRDefault="00E05B36" w:rsidP="00064FB9">
            <w:pPr>
              <w:spacing w:line="360" w:lineRule="auto"/>
              <w:jc w:val="center"/>
              <w:rPr>
                <w:sz w:val="22"/>
                <w:szCs w:val="22"/>
              </w:rPr>
            </w:pPr>
            <w:r w:rsidRPr="00064FB9">
              <w:rPr>
                <w:bCs/>
                <w:sz w:val="22"/>
                <w:szCs w:val="22"/>
              </w:rPr>
              <w:t>6.715.487</w:t>
            </w:r>
          </w:p>
        </w:tc>
        <w:tc>
          <w:tcPr>
            <w:tcW w:w="1134" w:type="dxa"/>
            <w:shd w:val="clear" w:color="auto" w:fill="auto"/>
          </w:tcPr>
          <w:p w:rsidR="00E05B36" w:rsidRPr="00064FB9" w:rsidRDefault="00E05B36" w:rsidP="00064FB9">
            <w:pPr>
              <w:spacing w:line="360" w:lineRule="auto"/>
              <w:jc w:val="center"/>
              <w:rPr>
                <w:bCs/>
                <w:sz w:val="22"/>
                <w:szCs w:val="22"/>
              </w:rPr>
            </w:pPr>
            <w:r w:rsidRPr="00064FB9">
              <w:rPr>
                <w:bCs/>
                <w:sz w:val="22"/>
                <w:szCs w:val="22"/>
              </w:rPr>
              <w:t>6.526.062</w:t>
            </w:r>
          </w:p>
        </w:tc>
        <w:tc>
          <w:tcPr>
            <w:tcW w:w="1134" w:type="dxa"/>
          </w:tcPr>
          <w:p w:rsidR="00E05B36" w:rsidRPr="00064FB9" w:rsidRDefault="00E05B36" w:rsidP="00064FB9">
            <w:pPr>
              <w:spacing w:line="360" w:lineRule="auto"/>
              <w:jc w:val="center"/>
              <w:rPr>
                <w:bCs/>
                <w:sz w:val="22"/>
                <w:szCs w:val="22"/>
              </w:rPr>
            </w:pPr>
            <w:r w:rsidRPr="00064FB9">
              <w:rPr>
                <w:bCs/>
                <w:sz w:val="22"/>
                <w:szCs w:val="22"/>
              </w:rPr>
              <w:t>6.910.096</w:t>
            </w:r>
          </w:p>
        </w:tc>
        <w:tc>
          <w:tcPr>
            <w:tcW w:w="1418" w:type="dxa"/>
          </w:tcPr>
          <w:p w:rsidR="00E05B36" w:rsidRPr="00064FB9" w:rsidRDefault="00E05B36" w:rsidP="00064FB9">
            <w:pPr>
              <w:spacing w:line="360" w:lineRule="auto"/>
              <w:jc w:val="center"/>
              <w:rPr>
                <w:bCs/>
                <w:i/>
                <w:sz w:val="22"/>
                <w:szCs w:val="22"/>
              </w:rPr>
            </w:pPr>
            <w:r w:rsidRPr="00064FB9">
              <w:rPr>
                <w:bCs/>
                <w:i/>
                <w:sz w:val="22"/>
                <w:szCs w:val="22"/>
              </w:rPr>
              <w:t>6.000.000</w:t>
            </w:r>
          </w:p>
        </w:tc>
        <w:tc>
          <w:tcPr>
            <w:tcW w:w="1418" w:type="dxa"/>
          </w:tcPr>
          <w:p w:rsidR="00E05B36" w:rsidRPr="00064FB9" w:rsidRDefault="00E05B36" w:rsidP="00064FB9">
            <w:pPr>
              <w:spacing w:line="360" w:lineRule="auto"/>
              <w:jc w:val="center"/>
              <w:rPr>
                <w:b/>
                <w:bCs/>
                <w:sz w:val="22"/>
                <w:szCs w:val="22"/>
              </w:rPr>
            </w:pPr>
            <w:r w:rsidRPr="00064FB9">
              <w:rPr>
                <w:b/>
                <w:bCs/>
                <w:sz w:val="22"/>
                <w:szCs w:val="22"/>
              </w:rPr>
              <w:t>5.940.000</w:t>
            </w:r>
          </w:p>
        </w:tc>
      </w:tr>
      <w:tr w:rsidR="00E05B36" w:rsidRPr="00064FB9" w:rsidTr="00DB4CB3">
        <w:tc>
          <w:tcPr>
            <w:tcW w:w="5353" w:type="dxa"/>
            <w:shd w:val="clear" w:color="auto" w:fill="auto"/>
          </w:tcPr>
          <w:p w:rsidR="00E05B36" w:rsidRPr="00064FB9" w:rsidRDefault="00E05B36" w:rsidP="00064FB9">
            <w:pPr>
              <w:rPr>
                <w:sz w:val="18"/>
                <w:szCs w:val="18"/>
              </w:rPr>
            </w:pPr>
            <w:r w:rsidRPr="00064FB9">
              <w:rPr>
                <w:sz w:val="18"/>
                <w:szCs w:val="18"/>
              </w:rPr>
              <w:t>Incremento % rispetto al 2009</w:t>
            </w:r>
          </w:p>
        </w:tc>
        <w:tc>
          <w:tcPr>
            <w:tcW w:w="1418" w:type="dxa"/>
            <w:shd w:val="clear" w:color="auto" w:fill="auto"/>
          </w:tcPr>
          <w:p w:rsidR="00E05B36" w:rsidRPr="00064FB9" w:rsidRDefault="00E05B36" w:rsidP="00064FB9">
            <w:pPr>
              <w:spacing w:line="360" w:lineRule="auto"/>
              <w:rPr>
                <w:sz w:val="22"/>
                <w:szCs w:val="22"/>
              </w:rPr>
            </w:pPr>
            <w:r w:rsidRPr="00064FB9">
              <w:rPr>
                <w:sz w:val="22"/>
                <w:szCs w:val="22"/>
              </w:rPr>
              <w:t>///</w:t>
            </w:r>
          </w:p>
        </w:tc>
        <w:tc>
          <w:tcPr>
            <w:tcW w:w="1275" w:type="dxa"/>
            <w:shd w:val="clear" w:color="auto" w:fill="auto"/>
          </w:tcPr>
          <w:p w:rsidR="00E05B36" w:rsidRPr="00064FB9" w:rsidRDefault="00E05B36" w:rsidP="00064FB9">
            <w:pPr>
              <w:spacing w:line="360" w:lineRule="auto"/>
              <w:rPr>
                <w:sz w:val="22"/>
                <w:szCs w:val="22"/>
              </w:rPr>
            </w:pPr>
            <w:r w:rsidRPr="00064FB9">
              <w:rPr>
                <w:sz w:val="22"/>
                <w:szCs w:val="22"/>
              </w:rPr>
              <w:t>2,80</w:t>
            </w:r>
          </w:p>
        </w:tc>
        <w:tc>
          <w:tcPr>
            <w:tcW w:w="1276" w:type="dxa"/>
            <w:shd w:val="clear" w:color="auto" w:fill="auto"/>
          </w:tcPr>
          <w:p w:rsidR="00E05B36" w:rsidRPr="00064FB9" w:rsidRDefault="00E05B36" w:rsidP="00064FB9">
            <w:pPr>
              <w:spacing w:line="360" w:lineRule="auto"/>
              <w:rPr>
                <w:sz w:val="22"/>
                <w:szCs w:val="22"/>
              </w:rPr>
            </w:pPr>
            <w:r w:rsidRPr="00064FB9">
              <w:rPr>
                <w:sz w:val="22"/>
                <w:szCs w:val="22"/>
              </w:rPr>
              <w:t>50,34</w:t>
            </w:r>
          </w:p>
        </w:tc>
        <w:tc>
          <w:tcPr>
            <w:tcW w:w="1134" w:type="dxa"/>
            <w:shd w:val="clear" w:color="auto" w:fill="auto"/>
          </w:tcPr>
          <w:p w:rsidR="00E05B36" w:rsidRPr="00064FB9" w:rsidRDefault="00E05B36" w:rsidP="00064FB9">
            <w:pPr>
              <w:spacing w:line="360" w:lineRule="auto"/>
              <w:rPr>
                <w:sz w:val="22"/>
                <w:szCs w:val="22"/>
              </w:rPr>
            </w:pPr>
            <w:r w:rsidRPr="00064FB9">
              <w:rPr>
                <w:sz w:val="22"/>
                <w:szCs w:val="22"/>
              </w:rPr>
              <w:t>46,10</w:t>
            </w:r>
          </w:p>
        </w:tc>
        <w:tc>
          <w:tcPr>
            <w:tcW w:w="1134" w:type="dxa"/>
          </w:tcPr>
          <w:p w:rsidR="00E05B36" w:rsidRPr="00064FB9" w:rsidRDefault="00E05B36" w:rsidP="00064FB9">
            <w:pPr>
              <w:spacing w:line="360" w:lineRule="auto"/>
              <w:rPr>
                <w:sz w:val="22"/>
                <w:szCs w:val="22"/>
              </w:rPr>
            </w:pPr>
            <w:r w:rsidRPr="00064FB9">
              <w:rPr>
                <w:sz w:val="22"/>
                <w:szCs w:val="22"/>
              </w:rPr>
              <w:t>54,70</w:t>
            </w:r>
          </w:p>
        </w:tc>
        <w:tc>
          <w:tcPr>
            <w:tcW w:w="1418" w:type="dxa"/>
          </w:tcPr>
          <w:p w:rsidR="00E05B36" w:rsidRPr="00064FB9" w:rsidRDefault="00E05B36" w:rsidP="00064FB9">
            <w:pPr>
              <w:spacing w:line="360" w:lineRule="auto"/>
              <w:rPr>
                <w:i/>
                <w:sz w:val="22"/>
                <w:szCs w:val="22"/>
              </w:rPr>
            </w:pPr>
            <w:r w:rsidRPr="00064FB9">
              <w:rPr>
                <w:i/>
                <w:sz w:val="22"/>
                <w:szCs w:val="22"/>
              </w:rPr>
              <w:t>34,32</w:t>
            </w:r>
          </w:p>
        </w:tc>
        <w:tc>
          <w:tcPr>
            <w:tcW w:w="1418" w:type="dxa"/>
          </w:tcPr>
          <w:p w:rsidR="00E05B36" w:rsidRPr="00064FB9" w:rsidRDefault="00E05B36" w:rsidP="00064FB9">
            <w:pPr>
              <w:spacing w:line="360" w:lineRule="auto"/>
              <w:rPr>
                <w:b/>
                <w:sz w:val="22"/>
                <w:szCs w:val="22"/>
              </w:rPr>
            </w:pPr>
            <w:r w:rsidRPr="00064FB9">
              <w:rPr>
                <w:b/>
                <w:sz w:val="22"/>
                <w:szCs w:val="22"/>
              </w:rPr>
              <w:t>32,98</w:t>
            </w:r>
          </w:p>
        </w:tc>
      </w:tr>
      <w:tr w:rsidR="00E05B36" w:rsidRPr="00064FB9" w:rsidTr="00DB4CB3">
        <w:tc>
          <w:tcPr>
            <w:tcW w:w="5353" w:type="dxa"/>
            <w:shd w:val="clear" w:color="auto" w:fill="auto"/>
          </w:tcPr>
          <w:p w:rsidR="00E05B36" w:rsidRPr="00064FB9" w:rsidRDefault="00E05B36" w:rsidP="00064FB9">
            <w:pPr>
              <w:rPr>
                <w:sz w:val="18"/>
                <w:szCs w:val="18"/>
              </w:rPr>
            </w:pPr>
            <w:r w:rsidRPr="00064FB9">
              <w:rPr>
                <w:sz w:val="18"/>
                <w:szCs w:val="18"/>
              </w:rPr>
              <w:lastRenderedPageBreak/>
              <w:t>Incremento % rispetto all’anno precedente</w:t>
            </w:r>
          </w:p>
        </w:tc>
        <w:tc>
          <w:tcPr>
            <w:tcW w:w="1418" w:type="dxa"/>
            <w:shd w:val="clear" w:color="auto" w:fill="auto"/>
          </w:tcPr>
          <w:p w:rsidR="00E05B36" w:rsidRPr="00064FB9" w:rsidRDefault="00E05B36" w:rsidP="00064FB9">
            <w:pPr>
              <w:spacing w:line="360" w:lineRule="auto"/>
              <w:rPr>
                <w:sz w:val="22"/>
                <w:szCs w:val="22"/>
              </w:rPr>
            </w:pPr>
            <w:r w:rsidRPr="00064FB9">
              <w:rPr>
                <w:sz w:val="22"/>
                <w:szCs w:val="22"/>
              </w:rPr>
              <w:t>///</w:t>
            </w:r>
          </w:p>
        </w:tc>
        <w:tc>
          <w:tcPr>
            <w:tcW w:w="1275" w:type="dxa"/>
            <w:shd w:val="clear" w:color="auto" w:fill="auto"/>
          </w:tcPr>
          <w:p w:rsidR="00E05B36" w:rsidRPr="00064FB9" w:rsidRDefault="00E05B36" w:rsidP="00064FB9">
            <w:pPr>
              <w:spacing w:line="360" w:lineRule="auto"/>
              <w:rPr>
                <w:sz w:val="22"/>
                <w:szCs w:val="22"/>
              </w:rPr>
            </w:pPr>
            <w:r w:rsidRPr="00064FB9">
              <w:rPr>
                <w:sz w:val="22"/>
                <w:szCs w:val="22"/>
              </w:rPr>
              <w:t>2,80</w:t>
            </w:r>
          </w:p>
        </w:tc>
        <w:tc>
          <w:tcPr>
            <w:tcW w:w="1276" w:type="dxa"/>
            <w:shd w:val="clear" w:color="auto" w:fill="auto"/>
          </w:tcPr>
          <w:p w:rsidR="00E05B36" w:rsidRPr="00064FB9" w:rsidRDefault="00E05B36" w:rsidP="00064FB9">
            <w:pPr>
              <w:spacing w:line="360" w:lineRule="auto"/>
              <w:rPr>
                <w:sz w:val="22"/>
                <w:szCs w:val="22"/>
              </w:rPr>
            </w:pPr>
            <w:r w:rsidRPr="00064FB9">
              <w:rPr>
                <w:sz w:val="22"/>
                <w:szCs w:val="22"/>
              </w:rPr>
              <w:t>46,25</w:t>
            </w:r>
          </w:p>
        </w:tc>
        <w:tc>
          <w:tcPr>
            <w:tcW w:w="1134" w:type="dxa"/>
            <w:shd w:val="clear" w:color="auto" w:fill="auto"/>
          </w:tcPr>
          <w:p w:rsidR="00E05B36" w:rsidRPr="00064FB9" w:rsidRDefault="00E05B36" w:rsidP="00064FB9">
            <w:pPr>
              <w:spacing w:line="360" w:lineRule="auto"/>
              <w:rPr>
                <w:sz w:val="22"/>
                <w:szCs w:val="22"/>
              </w:rPr>
            </w:pPr>
            <w:r w:rsidRPr="00064FB9">
              <w:rPr>
                <w:sz w:val="22"/>
                <w:szCs w:val="22"/>
              </w:rPr>
              <w:t>- 2,82</w:t>
            </w:r>
          </w:p>
        </w:tc>
        <w:tc>
          <w:tcPr>
            <w:tcW w:w="1134" w:type="dxa"/>
          </w:tcPr>
          <w:p w:rsidR="00E05B36" w:rsidRPr="00064FB9" w:rsidRDefault="00E05B36" w:rsidP="00064FB9">
            <w:pPr>
              <w:spacing w:line="360" w:lineRule="auto"/>
              <w:rPr>
                <w:sz w:val="22"/>
                <w:szCs w:val="22"/>
              </w:rPr>
            </w:pPr>
            <w:r w:rsidRPr="00064FB9">
              <w:rPr>
                <w:sz w:val="22"/>
                <w:szCs w:val="22"/>
              </w:rPr>
              <w:t>5,88</w:t>
            </w:r>
          </w:p>
        </w:tc>
        <w:tc>
          <w:tcPr>
            <w:tcW w:w="1418" w:type="dxa"/>
          </w:tcPr>
          <w:p w:rsidR="00E05B36" w:rsidRPr="00064FB9" w:rsidRDefault="00E05B36" w:rsidP="00064FB9">
            <w:pPr>
              <w:spacing w:line="360" w:lineRule="auto"/>
              <w:rPr>
                <w:i/>
                <w:sz w:val="22"/>
                <w:szCs w:val="22"/>
              </w:rPr>
            </w:pPr>
            <w:r w:rsidRPr="00064FB9">
              <w:rPr>
                <w:i/>
                <w:sz w:val="22"/>
                <w:szCs w:val="22"/>
              </w:rPr>
              <w:t>-13,17</w:t>
            </w:r>
          </w:p>
        </w:tc>
        <w:tc>
          <w:tcPr>
            <w:tcW w:w="1418" w:type="dxa"/>
          </w:tcPr>
          <w:p w:rsidR="00E05B36" w:rsidRPr="00064FB9" w:rsidRDefault="00E05B36" w:rsidP="00064FB9">
            <w:pPr>
              <w:spacing w:line="360" w:lineRule="auto"/>
              <w:rPr>
                <w:b/>
                <w:sz w:val="22"/>
                <w:szCs w:val="22"/>
              </w:rPr>
            </w:pPr>
            <w:r w:rsidRPr="00064FB9">
              <w:rPr>
                <w:b/>
                <w:sz w:val="22"/>
                <w:szCs w:val="22"/>
              </w:rPr>
              <w:t>-1,00</w:t>
            </w:r>
          </w:p>
        </w:tc>
      </w:tr>
    </w:tbl>
    <w:p w:rsidR="00E05B36" w:rsidRPr="00064FB9" w:rsidRDefault="00E05B36" w:rsidP="006F7B28">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 xml:space="preserve">Richiamando il passaggio alla contabilità economico-patrimoniale e, in considerazione della notevole rilevanza della posta in questione per le attività accademiche, appare utile evidenziare che i ricavi scaturenti da tale tassazione, applicata alla popolazione studentesca in relazione all’anno accademico d’iscrizione, dovranno essere registrati in bilancio con il principio della competenza economica riferita all’anno solare. </w:t>
      </w:r>
    </w:p>
    <w:p w:rsidR="00E05B36" w:rsidRDefault="00E05B36" w:rsidP="00E05B36">
      <w:pPr>
        <w:pStyle w:val="Rientrocorpodeltesto2"/>
        <w:spacing w:line="360" w:lineRule="auto"/>
        <w:ind w:left="0" w:firstLine="0"/>
        <w:rPr>
          <w:szCs w:val="24"/>
        </w:rPr>
      </w:pPr>
      <w:r>
        <w:rPr>
          <w:szCs w:val="24"/>
        </w:rPr>
        <w:t xml:space="preserve">Pertanto, fermo restando che, come per gli anni precedenti, la previsione 2015 è stata calibrata su una serie storica di accertamenti valorizzati nel bilancio di tipo finanziario, gli importi effettivi saranno imputati, mediante opportune tecniche contabili, all’esercizio solare al quale risultano attribuibili i corrispondenti ricavi.  </w:t>
      </w:r>
    </w:p>
    <w:p w:rsidR="00E05B36" w:rsidRDefault="00E05B36" w:rsidP="00E05B36">
      <w:pPr>
        <w:pStyle w:val="Rientrocorpodeltesto2"/>
        <w:spacing w:line="360" w:lineRule="auto"/>
        <w:ind w:left="0" w:firstLine="0"/>
        <w:rPr>
          <w:szCs w:val="24"/>
        </w:rPr>
      </w:pPr>
      <w:r>
        <w:rPr>
          <w:szCs w:val="24"/>
        </w:rPr>
        <w:t xml:space="preserve">Infine, sul piano contributivo, alla previsione </w:t>
      </w:r>
      <w:r w:rsidRPr="004F550F">
        <w:rPr>
          <w:szCs w:val="24"/>
        </w:rPr>
        <w:t>di € 190.000</w:t>
      </w:r>
      <w:r>
        <w:rPr>
          <w:szCs w:val="24"/>
        </w:rPr>
        <w:t>,00 per la partecipazione ai corsi del T.F.A. (Tirocinio Formativo Attivo) II ciclo, i cui concorsi di ammissione sono stati espletati nel corso del 2014, si è aggiunto l’ulteriore importo complessivo di € 220.814,00, relativo a tasse del vecchio ordinamento, all’erogazione di servizi aggiuntivi agli studenti e/o in favore della didattica, tra i quali la “</w:t>
      </w:r>
      <w:r w:rsidRPr="00402264">
        <w:rPr>
          <w:i/>
          <w:szCs w:val="24"/>
        </w:rPr>
        <w:t>patente ECDL</w:t>
      </w:r>
      <w:r>
        <w:rPr>
          <w:szCs w:val="24"/>
        </w:rPr>
        <w:t>” e il rilascio di altri titoli e certificazioni.</w:t>
      </w:r>
    </w:p>
    <w:p w:rsidR="00E05B36" w:rsidRPr="0045221A" w:rsidRDefault="00E05B36" w:rsidP="00E05B36">
      <w:pPr>
        <w:pStyle w:val="Rientrocorpodeltesto2"/>
        <w:spacing w:line="360" w:lineRule="auto"/>
        <w:ind w:left="0" w:firstLine="0"/>
        <w:rPr>
          <w:szCs w:val="24"/>
        </w:rPr>
      </w:pPr>
      <w:r w:rsidRPr="0045221A">
        <w:rPr>
          <w:szCs w:val="24"/>
        </w:rPr>
        <w:t>Nella Tabella 2 sono riepilogati tutti i ricavi contributivi, per un valore equivalente a quello risultante nel budget economico alla voce “Proventi per la didattica”.</w:t>
      </w:r>
    </w:p>
    <w:p w:rsidR="00E05B36" w:rsidRPr="0045221A" w:rsidRDefault="00E05B36" w:rsidP="00EA079C">
      <w:pPr>
        <w:pStyle w:val="Rientrocorpodeltesto2"/>
        <w:spacing w:line="360" w:lineRule="auto"/>
        <w:rPr>
          <w:szCs w:val="24"/>
        </w:rPr>
      </w:pPr>
    </w:p>
    <w:p w:rsidR="00E05B36" w:rsidRPr="0045221A" w:rsidRDefault="00E05B36" w:rsidP="00EA079C">
      <w:pPr>
        <w:pStyle w:val="Rientrocorpodeltesto2"/>
        <w:spacing w:line="360" w:lineRule="auto"/>
        <w:rPr>
          <w:i/>
          <w:szCs w:val="24"/>
        </w:rPr>
      </w:pPr>
      <w:r w:rsidRPr="0045221A">
        <w:rPr>
          <w:i/>
          <w:szCs w:val="24"/>
        </w:rPr>
        <w:t>Tabella 2: proventi per la didattica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214"/>
      </w:tblGrid>
      <w:tr w:rsidR="00E05B36" w:rsidRPr="0030465B" w:rsidTr="0030465B">
        <w:tc>
          <w:tcPr>
            <w:tcW w:w="0" w:type="auto"/>
            <w:shd w:val="clear" w:color="auto" w:fill="auto"/>
          </w:tcPr>
          <w:p w:rsidR="00E05B36" w:rsidRPr="0030465B" w:rsidRDefault="00E05B36" w:rsidP="0030465B">
            <w:pPr>
              <w:pStyle w:val="Rientrocorpodeltesto2"/>
              <w:spacing w:line="360" w:lineRule="auto"/>
              <w:ind w:firstLine="0"/>
              <w:rPr>
                <w:b/>
                <w:szCs w:val="24"/>
              </w:rPr>
            </w:pPr>
            <w:r w:rsidRPr="0030465B">
              <w:rPr>
                <w:b/>
                <w:szCs w:val="24"/>
              </w:rPr>
              <w:t>Tipologia di ricavo</w:t>
            </w:r>
          </w:p>
        </w:tc>
        <w:tc>
          <w:tcPr>
            <w:tcW w:w="0" w:type="auto"/>
            <w:shd w:val="clear" w:color="auto" w:fill="auto"/>
          </w:tcPr>
          <w:p w:rsidR="00E05B36" w:rsidRPr="0030465B" w:rsidRDefault="00E05B36" w:rsidP="0030465B">
            <w:pPr>
              <w:pStyle w:val="Rientrocorpodeltesto2"/>
              <w:spacing w:line="360" w:lineRule="auto"/>
              <w:ind w:firstLine="0"/>
              <w:rPr>
                <w:b/>
                <w:szCs w:val="24"/>
              </w:rPr>
            </w:pPr>
            <w:r w:rsidRPr="0030465B">
              <w:rPr>
                <w:b/>
                <w:szCs w:val="24"/>
              </w:rPr>
              <w:t>Importo</w:t>
            </w:r>
          </w:p>
        </w:tc>
      </w:tr>
      <w:tr w:rsidR="00E05B36" w:rsidRPr="0030465B" w:rsidTr="0030465B">
        <w:tc>
          <w:tcPr>
            <w:tcW w:w="0" w:type="auto"/>
            <w:shd w:val="clear" w:color="auto" w:fill="auto"/>
          </w:tcPr>
          <w:p w:rsidR="00E05B36" w:rsidRPr="0030465B" w:rsidRDefault="00E05B36" w:rsidP="0030465B">
            <w:pPr>
              <w:pStyle w:val="Rientrocorpodeltesto2"/>
              <w:spacing w:line="360" w:lineRule="auto"/>
              <w:ind w:firstLine="0"/>
              <w:rPr>
                <w:szCs w:val="24"/>
              </w:rPr>
            </w:pPr>
            <w:r w:rsidRPr="0030465B">
              <w:rPr>
                <w:szCs w:val="24"/>
              </w:rPr>
              <w:t>Tasse universitarie</w:t>
            </w:r>
          </w:p>
        </w:tc>
        <w:tc>
          <w:tcPr>
            <w:tcW w:w="0" w:type="auto"/>
            <w:shd w:val="clear" w:color="auto" w:fill="auto"/>
          </w:tcPr>
          <w:p w:rsidR="00E05B36" w:rsidRPr="0030465B" w:rsidRDefault="00E05B36" w:rsidP="0030465B">
            <w:pPr>
              <w:pStyle w:val="Rientrocorpodeltesto2"/>
              <w:spacing w:line="360" w:lineRule="auto"/>
              <w:ind w:firstLine="0"/>
              <w:rPr>
                <w:szCs w:val="24"/>
              </w:rPr>
            </w:pPr>
            <w:r w:rsidRPr="0030465B">
              <w:rPr>
                <w:bCs/>
                <w:sz w:val="22"/>
                <w:szCs w:val="22"/>
              </w:rPr>
              <w:t>5.940.000,00</w:t>
            </w:r>
          </w:p>
        </w:tc>
      </w:tr>
      <w:tr w:rsidR="00E05B36" w:rsidRPr="0030465B" w:rsidTr="0030465B">
        <w:tc>
          <w:tcPr>
            <w:tcW w:w="0" w:type="auto"/>
            <w:shd w:val="clear" w:color="auto" w:fill="auto"/>
          </w:tcPr>
          <w:p w:rsidR="00E05B36" w:rsidRPr="0030465B" w:rsidRDefault="00E05B36" w:rsidP="0030465B">
            <w:pPr>
              <w:pStyle w:val="Rientrocorpodeltesto2"/>
              <w:spacing w:line="360" w:lineRule="auto"/>
              <w:ind w:firstLine="0"/>
              <w:rPr>
                <w:szCs w:val="24"/>
              </w:rPr>
            </w:pPr>
            <w:r w:rsidRPr="0030465B">
              <w:rPr>
                <w:szCs w:val="24"/>
              </w:rPr>
              <w:t>T.F.A.: quote di partecipazione</w:t>
            </w:r>
          </w:p>
        </w:tc>
        <w:tc>
          <w:tcPr>
            <w:tcW w:w="0" w:type="auto"/>
            <w:shd w:val="clear" w:color="auto" w:fill="auto"/>
          </w:tcPr>
          <w:p w:rsidR="00E05B36" w:rsidRPr="0030465B" w:rsidRDefault="00E05B36" w:rsidP="0030465B">
            <w:pPr>
              <w:pStyle w:val="Rientrocorpodeltesto2"/>
              <w:spacing w:line="360" w:lineRule="auto"/>
              <w:ind w:firstLine="0"/>
              <w:rPr>
                <w:bCs/>
                <w:sz w:val="22"/>
                <w:szCs w:val="22"/>
              </w:rPr>
            </w:pPr>
            <w:r w:rsidRPr="0030465B">
              <w:rPr>
                <w:bCs/>
                <w:sz w:val="22"/>
                <w:szCs w:val="22"/>
              </w:rPr>
              <w:t xml:space="preserve">   190.000,00</w:t>
            </w:r>
          </w:p>
        </w:tc>
      </w:tr>
      <w:tr w:rsidR="00E05B36" w:rsidRPr="0030465B" w:rsidTr="0030465B">
        <w:tc>
          <w:tcPr>
            <w:tcW w:w="0" w:type="auto"/>
            <w:shd w:val="clear" w:color="auto" w:fill="auto"/>
          </w:tcPr>
          <w:p w:rsidR="00E05B36" w:rsidRPr="0030465B" w:rsidRDefault="00E05B36" w:rsidP="0030465B">
            <w:pPr>
              <w:pStyle w:val="Rientrocorpodeltesto2"/>
              <w:ind w:firstLine="0"/>
              <w:rPr>
                <w:szCs w:val="24"/>
              </w:rPr>
            </w:pPr>
            <w:r w:rsidRPr="0030465B">
              <w:rPr>
                <w:szCs w:val="24"/>
              </w:rPr>
              <w:t>Tasse per altri corsi (tra cui vecchio ordinamento</w:t>
            </w:r>
          </w:p>
          <w:p w:rsidR="00E05B36" w:rsidRPr="0030465B" w:rsidRDefault="00E05B36" w:rsidP="0030465B">
            <w:pPr>
              <w:pStyle w:val="Rientrocorpodeltesto2"/>
              <w:ind w:firstLine="0"/>
              <w:rPr>
                <w:szCs w:val="24"/>
              </w:rPr>
            </w:pPr>
            <w:r w:rsidRPr="0030465B">
              <w:rPr>
                <w:szCs w:val="24"/>
              </w:rPr>
              <w:t xml:space="preserve"> </w:t>
            </w:r>
            <w:proofErr w:type="gramStart"/>
            <w:r w:rsidRPr="0030465B">
              <w:rPr>
                <w:szCs w:val="24"/>
              </w:rPr>
              <w:t>e</w:t>
            </w:r>
            <w:proofErr w:type="gramEnd"/>
            <w:r w:rsidRPr="0030465B">
              <w:rPr>
                <w:szCs w:val="24"/>
              </w:rPr>
              <w:t xml:space="preserve"> servizi aggiuntivi alla didattica)</w:t>
            </w:r>
          </w:p>
        </w:tc>
        <w:tc>
          <w:tcPr>
            <w:tcW w:w="0" w:type="auto"/>
            <w:shd w:val="clear" w:color="auto" w:fill="auto"/>
          </w:tcPr>
          <w:p w:rsidR="00E05B36" w:rsidRPr="0030465B" w:rsidRDefault="00E05B36" w:rsidP="0030465B">
            <w:pPr>
              <w:pStyle w:val="Rientrocorpodeltesto2"/>
              <w:spacing w:line="360" w:lineRule="auto"/>
              <w:ind w:firstLine="0"/>
              <w:rPr>
                <w:bCs/>
                <w:sz w:val="22"/>
                <w:szCs w:val="22"/>
              </w:rPr>
            </w:pPr>
            <w:r w:rsidRPr="0030465B">
              <w:rPr>
                <w:bCs/>
                <w:sz w:val="22"/>
                <w:szCs w:val="22"/>
              </w:rPr>
              <w:t xml:space="preserve">   220.814,00</w:t>
            </w:r>
          </w:p>
        </w:tc>
      </w:tr>
      <w:tr w:rsidR="00E05B36" w:rsidRPr="0030465B" w:rsidTr="0030465B">
        <w:tc>
          <w:tcPr>
            <w:tcW w:w="0" w:type="auto"/>
            <w:shd w:val="clear" w:color="auto" w:fill="auto"/>
          </w:tcPr>
          <w:p w:rsidR="00E05B36" w:rsidRPr="0030465B" w:rsidRDefault="00E05B36" w:rsidP="0030465B">
            <w:pPr>
              <w:pStyle w:val="Rientrocorpodeltesto2"/>
              <w:ind w:firstLine="0"/>
              <w:rPr>
                <w:b/>
                <w:szCs w:val="24"/>
              </w:rPr>
            </w:pPr>
          </w:p>
          <w:p w:rsidR="00E05B36" w:rsidRPr="0030465B" w:rsidRDefault="00E05B36" w:rsidP="0030465B">
            <w:pPr>
              <w:pStyle w:val="Rientrocorpodeltesto2"/>
              <w:ind w:firstLine="0"/>
              <w:rPr>
                <w:b/>
                <w:szCs w:val="24"/>
              </w:rPr>
            </w:pPr>
            <w:r w:rsidRPr="0030465B">
              <w:rPr>
                <w:b/>
                <w:szCs w:val="24"/>
              </w:rPr>
              <w:t>Totale proventi per la didattica</w:t>
            </w:r>
          </w:p>
        </w:tc>
        <w:tc>
          <w:tcPr>
            <w:tcW w:w="0" w:type="auto"/>
            <w:shd w:val="clear" w:color="auto" w:fill="auto"/>
          </w:tcPr>
          <w:p w:rsidR="00E05B36" w:rsidRPr="0030465B" w:rsidRDefault="00E05B36" w:rsidP="0030465B">
            <w:pPr>
              <w:pStyle w:val="Rientrocorpodeltesto2"/>
              <w:spacing w:line="360" w:lineRule="auto"/>
              <w:ind w:firstLine="0"/>
              <w:rPr>
                <w:b/>
                <w:bCs/>
                <w:sz w:val="22"/>
                <w:szCs w:val="22"/>
              </w:rPr>
            </w:pPr>
            <w:r w:rsidRPr="0030465B">
              <w:rPr>
                <w:b/>
                <w:bCs/>
                <w:sz w:val="22"/>
                <w:szCs w:val="22"/>
              </w:rPr>
              <w:t>6.350.814,00</w:t>
            </w:r>
          </w:p>
        </w:tc>
      </w:tr>
    </w:tbl>
    <w:p w:rsidR="00E05B36" w:rsidRDefault="00E05B36" w:rsidP="00EA079C">
      <w:pPr>
        <w:pStyle w:val="Rientrocorpodeltesto2"/>
        <w:spacing w:line="360" w:lineRule="auto"/>
        <w:rPr>
          <w:szCs w:val="24"/>
        </w:rPr>
      </w:pPr>
    </w:p>
    <w:p w:rsidR="00E05B36" w:rsidRDefault="00E05B36" w:rsidP="00EA079C">
      <w:pPr>
        <w:pStyle w:val="Rientrocorpodeltesto2"/>
        <w:spacing w:line="360" w:lineRule="auto"/>
        <w:rPr>
          <w:i/>
          <w:szCs w:val="24"/>
        </w:rPr>
      </w:pPr>
      <w:r>
        <w:rPr>
          <w:i/>
          <w:szCs w:val="24"/>
        </w:rPr>
        <w:t xml:space="preserve"> Progetti di ricerca finanziati</w:t>
      </w:r>
    </w:p>
    <w:p w:rsidR="00E05B36" w:rsidRDefault="00E05B36" w:rsidP="00EA079C">
      <w:pPr>
        <w:pStyle w:val="Rientrocorpodeltesto2"/>
        <w:spacing w:line="360" w:lineRule="auto"/>
        <w:rPr>
          <w:i/>
          <w:szCs w:val="24"/>
        </w:rPr>
      </w:pPr>
    </w:p>
    <w:p w:rsidR="00E05B36" w:rsidRDefault="00E05B36" w:rsidP="00E05B36">
      <w:pPr>
        <w:pStyle w:val="Rientrocorpodeltesto2"/>
        <w:spacing w:line="360" w:lineRule="auto"/>
        <w:ind w:left="0" w:firstLine="0"/>
        <w:rPr>
          <w:szCs w:val="24"/>
        </w:rPr>
      </w:pPr>
      <w:r w:rsidRPr="00D9707C">
        <w:rPr>
          <w:szCs w:val="24"/>
        </w:rPr>
        <w:t xml:space="preserve">Nel </w:t>
      </w:r>
      <w:r>
        <w:rPr>
          <w:szCs w:val="24"/>
        </w:rPr>
        <w:t>2015 si prevede un finanziamento complessivo per progetti di ricerca individuati dai Dipartimenti di € 2.950.336,00.</w:t>
      </w:r>
    </w:p>
    <w:p w:rsidR="00E05B36" w:rsidRDefault="00E05B36" w:rsidP="00EA079C">
      <w:pPr>
        <w:pStyle w:val="Rientrocorpodeltesto2"/>
        <w:spacing w:line="360" w:lineRule="auto"/>
        <w:rPr>
          <w:szCs w:val="24"/>
        </w:rPr>
      </w:pPr>
      <w:r>
        <w:rPr>
          <w:szCs w:val="24"/>
        </w:rPr>
        <w:t>L’importo indicato è riferito ai singoli dipartimenti come di seguito riportato:</w:t>
      </w:r>
    </w:p>
    <w:p w:rsidR="00E05B36" w:rsidRDefault="00E05B36" w:rsidP="00EA079C">
      <w:pPr>
        <w:pStyle w:val="Rientrocorpodeltesto2"/>
        <w:spacing w:line="360" w:lineRule="auto"/>
        <w:rPr>
          <w:szCs w:val="24"/>
        </w:rPr>
      </w:pPr>
    </w:p>
    <w:p w:rsidR="00E05B36" w:rsidRDefault="00E05B36" w:rsidP="00E05B36">
      <w:pPr>
        <w:pStyle w:val="Rientrocorpodeltesto2"/>
        <w:numPr>
          <w:ilvl w:val="0"/>
          <w:numId w:val="14"/>
        </w:numPr>
        <w:tabs>
          <w:tab w:val="clear" w:pos="0"/>
        </w:tabs>
        <w:spacing w:line="360" w:lineRule="auto"/>
        <w:rPr>
          <w:szCs w:val="24"/>
        </w:rPr>
      </w:pPr>
      <w:r>
        <w:rPr>
          <w:szCs w:val="24"/>
        </w:rPr>
        <w:t xml:space="preserve">DEI - N. 6 </w:t>
      </w:r>
      <w:proofErr w:type="spellStart"/>
      <w:proofErr w:type="gramStart"/>
      <w:r>
        <w:rPr>
          <w:szCs w:val="24"/>
        </w:rPr>
        <w:t>prog</w:t>
      </w:r>
      <w:proofErr w:type="spellEnd"/>
      <w:r>
        <w:rPr>
          <w:szCs w:val="24"/>
        </w:rPr>
        <w:t>.:</w:t>
      </w:r>
      <w:proofErr w:type="gramEnd"/>
      <w:r>
        <w:rPr>
          <w:szCs w:val="24"/>
        </w:rPr>
        <w:t xml:space="preserve"> € 1.417.759,75</w:t>
      </w:r>
    </w:p>
    <w:p w:rsidR="00E05B36" w:rsidRDefault="00E05B36" w:rsidP="00E05B36">
      <w:pPr>
        <w:pStyle w:val="Rientrocorpodeltesto2"/>
        <w:numPr>
          <w:ilvl w:val="0"/>
          <w:numId w:val="14"/>
        </w:numPr>
        <w:tabs>
          <w:tab w:val="clear" w:pos="0"/>
        </w:tabs>
        <w:spacing w:line="360" w:lineRule="auto"/>
        <w:rPr>
          <w:szCs w:val="24"/>
        </w:rPr>
      </w:pPr>
      <w:r>
        <w:rPr>
          <w:szCs w:val="24"/>
        </w:rPr>
        <w:lastRenderedPageBreak/>
        <w:t xml:space="preserve">DICAR – n.1 </w:t>
      </w:r>
      <w:proofErr w:type="spellStart"/>
      <w:proofErr w:type="gramStart"/>
      <w:r>
        <w:rPr>
          <w:szCs w:val="24"/>
        </w:rPr>
        <w:t>prog</w:t>
      </w:r>
      <w:proofErr w:type="spellEnd"/>
      <w:r>
        <w:rPr>
          <w:szCs w:val="24"/>
        </w:rPr>
        <w:t>.:</w:t>
      </w:r>
      <w:proofErr w:type="gramEnd"/>
      <w:r>
        <w:rPr>
          <w:szCs w:val="24"/>
        </w:rPr>
        <w:t xml:space="preserve"> € 348.000,00</w:t>
      </w:r>
    </w:p>
    <w:p w:rsidR="00E05B36" w:rsidRDefault="00E05B36" w:rsidP="00E05B36">
      <w:pPr>
        <w:pStyle w:val="Rientrocorpodeltesto2"/>
        <w:numPr>
          <w:ilvl w:val="0"/>
          <w:numId w:val="14"/>
        </w:numPr>
        <w:tabs>
          <w:tab w:val="clear" w:pos="0"/>
        </w:tabs>
        <w:spacing w:line="360" w:lineRule="auto"/>
        <w:rPr>
          <w:szCs w:val="24"/>
        </w:rPr>
      </w:pPr>
      <w:r>
        <w:rPr>
          <w:szCs w:val="24"/>
        </w:rPr>
        <w:t xml:space="preserve">DICATECH – n.12 </w:t>
      </w:r>
      <w:proofErr w:type="spellStart"/>
      <w:proofErr w:type="gramStart"/>
      <w:r>
        <w:rPr>
          <w:szCs w:val="24"/>
        </w:rPr>
        <w:t>prog</w:t>
      </w:r>
      <w:proofErr w:type="spellEnd"/>
      <w:r>
        <w:rPr>
          <w:szCs w:val="24"/>
        </w:rPr>
        <w:t>.:</w:t>
      </w:r>
      <w:proofErr w:type="gramEnd"/>
      <w:r>
        <w:rPr>
          <w:szCs w:val="24"/>
        </w:rPr>
        <w:t xml:space="preserve"> € 1.184.576,34</w:t>
      </w:r>
    </w:p>
    <w:p w:rsidR="00E05B36" w:rsidRDefault="00E05B36" w:rsidP="00C7432A">
      <w:pPr>
        <w:pStyle w:val="Rientrocorpodeltesto2"/>
        <w:spacing w:line="360" w:lineRule="auto"/>
        <w:ind w:left="1287" w:firstLine="0"/>
        <w:rPr>
          <w:szCs w:val="24"/>
        </w:rPr>
      </w:pPr>
    </w:p>
    <w:p w:rsidR="00E05B36" w:rsidRDefault="00E05B36" w:rsidP="00E05B36">
      <w:pPr>
        <w:pStyle w:val="Rientrocorpodeltesto2"/>
        <w:spacing w:line="360" w:lineRule="auto"/>
        <w:ind w:left="0" w:firstLine="0"/>
        <w:rPr>
          <w:szCs w:val="24"/>
        </w:rPr>
      </w:pPr>
      <w:r>
        <w:rPr>
          <w:szCs w:val="24"/>
        </w:rPr>
        <w:t>L’ulteriore importo di € 658.313,09 è relativo a ricerche commissionate, secondo la previsione formulata dai competenti Settori dell’Amministrazione Centrale.</w:t>
      </w:r>
    </w:p>
    <w:p w:rsidR="00E05B36" w:rsidRDefault="00E05B36" w:rsidP="00E05B36">
      <w:pPr>
        <w:pStyle w:val="Rientrocorpodeltesto2"/>
        <w:spacing w:line="360" w:lineRule="auto"/>
        <w:ind w:left="0" w:firstLine="0"/>
        <w:rPr>
          <w:szCs w:val="24"/>
        </w:rPr>
      </w:pPr>
      <w:r>
        <w:rPr>
          <w:szCs w:val="24"/>
        </w:rPr>
        <w:t xml:space="preserve">Il totale dei due conti di provento descritti, pari a € 3.608.649,18 (€ 2.950.336,00 + € 658.313,09), corrisponde alle voci riportate nel budget economico tra i proventi propri </w:t>
      </w:r>
      <w:r w:rsidRPr="002E2E07">
        <w:rPr>
          <w:i/>
          <w:szCs w:val="24"/>
        </w:rPr>
        <w:t>2.Ricerche commissionate e trasferimento tecnologico</w:t>
      </w:r>
      <w:r>
        <w:rPr>
          <w:szCs w:val="24"/>
        </w:rPr>
        <w:t xml:space="preserve">, per € 330.930,50, e </w:t>
      </w:r>
      <w:r w:rsidRPr="002E2E07">
        <w:rPr>
          <w:i/>
          <w:szCs w:val="24"/>
        </w:rPr>
        <w:t>3.Ricerche con finanziamenti competitivi</w:t>
      </w:r>
      <w:r>
        <w:rPr>
          <w:szCs w:val="24"/>
        </w:rPr>
        <w:t>, per € 3.277.718,68.</w:t>
      </w:r>
    </w:p>
    <w:p w:rsidR="00E05B36" w:rsidRDefault="00E05B36" w:rsidP="00E05B36">
      <w:pPr>
        <w:pStyle w:val="Rientrocorpodeltesto2"/>
        <w:spacing w:line="360" w:lineRule="auto"/>
        <w:ind w:left="0" w:firstLine="0"/>
        <w:rPr>
          <w:i/>
          <w:szCs w:val="24"/>
        </w:rPr>
      </w:pPr>
      <w:r>
        <w:rPr>
          <w:szCs w:val="24"/>
        </w:rPr>
        <w:t>I progetti di nuova istituzione rappresentano comunque un quota decisamente inferiore rispetto ai progetti finanziati nel corso del triennio appena trascorso, le cui attività si estendono anche agli anni a venire. Le relative disponibilità provengono dalla distribuzione dell’Avanzo vincolato accantonato negli esercizi pregressi. Pertanto, si rimanda ad apposito paragrafo la trattazione dettagliata delle relative poste.</w:t>
      </w:r>
    </w:p>
    <w:p w:rsidR="00E05B36" w:rsidRDefault="00E05B36" w:rsidP="00EA079C">
      <w:pPr>
        <w:pStyle w:val="Rientrocorpodeltesto2"/>
        <w:spacing w:line="360" w:lineRule="auto"/>
        <w:rPr>
          <w:i/>
          <w:szCs w:val="24"/>
        </w:rPr>
      </w:pPr>
    </w:p>
    <w:p w:rsidR="00E05B36" w:rsidRDefault="00E05B36" w:rsidP="00E05D22">
      <w:pPr>
        <w:pStyle w:val="Rientrocorpodeltesto2"/>
        <w:spacing w:line="360" w:lineRule="auto"/>
        <w:rPr>
          <w:szCs w:val="24"/>
        </w:rPr>
      </w:pPr>
      <w:r>
        <w:rPr>
          <w:szCs w:val="24"/>
        </w:rPr>
        <w:t>2.2</w:t>
      </w:r>
      <w:r w:rsidRPr="00064FB9">
        <w:rPr>
          <w:szCs w:val="24"/>
        </w:rPr>
        <w:t xml:space="preserve"> Ricavi </w:t>
      </w:r>
      <w:r>
        <w:rPr>
          <w:szCs w:val="24"/>
        </w:rPr>
        <w:t>derivanti da trasferimenti</w:t>
      </w:r>
    </w:p>
    <w:p w:rsidR="00E05B36" w:rsidRDefault="00E05B36" w:rsidP="00E05D22">
      <w:pPr>
        <w:pStyle w:val="Rientrocorpodeltesto2"/>
        <w:spacing w:line="360" w:lineRule="auto"/>
        <w:rPr>
          <w:szCs w:val="24"/>
        </w:rPr>
      </w:pPr>
    </w:p>
    <w:p w:rsidR="00E05B36" w:rsidRDefault="00E05B36" w:rsidP="00E05D22">
      <w:pPr>
        <w:pStyle w:val="Rientrocorpodeltesto2"/>
        <w:spacing w:line="360" w:lineRule="auto"/>
        <w:rPr>
          <w:i/>
          <w:szCs w:val="24"/>
        </w:rPr>
      </w:pPr>
      <w:r>
        <w:rPr>
          <w:i/>
          <w:szCs w:val="24"/>
        </w:rPr>
        <w:t xml:space="preserve">Fondo per il Finanziamento Ordinario </w:t>
      </w:r>
    </w:p>
    <w:p w:rsidR="00E05B36" w:rsidRDefault="00E05B36" w:rsidP="00E05D22">
      <w:pPr>
        <w:pStyle w:val="Rientrocorpodeltesto2"/>
        <w:spacing w:line="360" w:lineRule="auto"/>
        <w:rPr>
          <w:i/>
          <w:szCs w:val="24"/>
        </w:rPr>
      </w:pPr>
    </w:p>
    <w:p w:rsidR="00E05B36" w:rsidRDefault="00E05B36" w:rsidP="00E05B36">
      <w:pPr>
        <w:spacing w:line="360" w:lineRule="auto"/>
        <w:jc w:val="both"/>
      </w:pPr>
      <w:r w:rsidRPr="007832D1">
        <w:t>La previsione del Fondo per il Finanziamento Ordinario 2015 è di € 35.725.406,00</w:t>
      </w:r>
      <w:r>
        <w:t>.</w:t>
      </w:r>
    </w:p>
    <w:p w:rsidR="00E05B36" w:rsidRDefault="00E05B36" w:rsidP="00E05B36">
      <w:pPr>
        <w:spacing w:line="360" w:lineRule="auto"/>
        <w:jc w:val="both"/>
      </w:pPr>
      <w:r>
        <w:t>L’importo indicato è stato stimato ipotizzando tagli del 3% rispetto al fondo 2014.</w:t>
      </w:r>
    </w:p>
    <w:p w:rsidR="00E05B36" w:rsidRDefault="00E05B36" w:rsidP="00E05B36">
      <w:pPr>
        <w:spacing w:line="360" w:lineRule="auto"/>
        <w:jc w:val="both"/>
      </w:pPr>
      <w:r>
        <w:t>A questo proposito, nel precisare che il valore del 2014 non è, a tutt’oggi, da considerarsi ufficializzato da assegnazioni ministeriali definitive, si evidenzia che tale valore presenta una decurtazione del 3,5%, in rapporto all’annualità 2013.</w:t>
      </w:r>
    </w:p>
    <w:p w:rsidR="00E05B36" w:rsidRDefault="00E05B36" w:rsidP="00E05D22">
      <w:pPr>
        <w:spacing w:line="360" w:lineRule="auto"/>
        <w:ind w:firstLine="567"/>
        <w:jc w:val="both"/>
      </w:pPr>
      <w:r>
        <w:t xml:space="preserve"> Di conseguenza, la previsione per il 2015 risulta complessivamente inferiore del 6,40% rispetto all’ultima assegnazione confermata dal M.I.U.R. In tal senso, si ritiene che la volontà di attribuire alla stima effettuata un carattere estremamente prudenziale trovi piena manifestazione </w:t>
      </w:r>
      <w:proofErr w:type="gramStart"/>
      <w:r>
        <w:t>nel  metodo</w:t>
      </w:r>
      <w:proofErr w:type="gramEnd"/>
      <w:r>
        <w:t xml:space="preserve"> di calcolo adottato.</w:t>
      </w:r>
    </w:p>
    <w:p w:rsidR="00E05B36" w:rsidRPr="00117493" w:rsidRDefault="00E05B36" w:rsidP="00E05D22">
      <w:pPr>
        <w:spacing w:line="360" w:lineRule="auto"/>
        <w:ind w:firstLine="567"/>
        <w:jc w:val="both"/>
        <w:rPr>
          <w:i/>
        </w:rPr>
      </w:pPr>
      <w:r w:rsidRPr="00117493">
        <w:t xml:space="preserve">A supporto delle argomentazioni proposte, si riporta nel seguito la </w:t>
      </w:r>
      <w:r w:rsidRPr="00117493">
        <w:rPr>
          <w:i/>
        </w:rPr>
        <w:t xml:space="preserve">Tabella </w:t>
      </w:r>
      <w:r>
        <w:rPr>
          <w:i/>
        </w:rPr>
        <w:t>3</w:t>
      </w:r>
      <w:r w:rsidRPr="00117493">
        <w:rPr>
          <w:i/>
        </w:rPr>
        <w:t xml:space="preserve">, </w:t>
      </w:r>
      <w:r w:rsidRPr="00117493">
        <w:t xml:space="preserve">nella quale </w:t>
      </w:r>
      <w:r>
        <w:t xml:space="preserve">si rappresenta la consistenza, </w:t>
      </w:r>
      <w:r w:rsidRPr="00117493">
        <w:t>a partire dall’anno 2012</w:t>
      </w:r>
      <w:r>
        <w:t xml:space="preserve">, </w:t>
      </w:r>
      <w:r w:rsidRPr="00117493">
        <w:t>del Fondo per il Finanziamento Ordinario</w:t>
      </w:r>
      <w:r>
        <w:t xml:space="preserve">, contestualmente alla sua previsione per l’anno 2015. </w:t>
      </w:r>
    </w:p>
    <w:p w:rsidR="00E05B36" w:rsidRPr="00117493" w:rsidRDefault="00E05B36" w:rsidP="003D006F">
      <w:pPr>
        <w:pStyle w:val="Rientrocorpodeltesto2"/>
        <w:spacing w:line="360" w:lineRule="auto"/>
        <w:rPr>
          <w:szCs w:val="24"/>
        </w:rPr>
      </w:pPr>
    </w:p>
    <w:p w:rsidR="00E05B36" w:rsidRPr="00117493" w:rsidRDefault="00E05B36" w:rsidP="003D006F">
      <w:pPr>
        <w:pStyle w:val="Rientrocorpodeltesto2"/>
        <w:spacing w:line="360" w:lineRule="auto"/>
        <w:rPr>
          <w:sz w:val="20"/>
        </w:rPr>
      </w:pPr>
      <w:r w:rsidRPr="00117493">
        <w:rPr>
          <w:i/>
          <w:sz w:val="20"/>
        </w:rPr>
        <w:t xml:space="preserve">Tabella </w:t>
      </w:r>
      <w:r>
        <w:rPr>
          <w:i/>
          <w:sz w:val="20"/>
        </w:rPr>
        <w:t>3</w:t>
      </w:r>
      <w:r w:rsidRPr="00117493">
        <w:rPr>
          <w:i/>
          <w:sz w:val="20"/>
        </w:rPr>
        <w:t>: Fondo per il Finanziamento Ordinario dal 2012 al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993"/>
        <w:gridCol w:w="1993"/>
        <w:gridCol w:w="1993"/>
        <w:gridCol w:w="2004"/>
      </w:tblGrid>
      <w:tr w:rsidR="00E05B36" w:rsidRPr="00CE763E" w:rsidTr="00DB4CB3">
        <w:tc>
          <w:tcPr>
            <w:tcW w:w="2444" w:type="dxa"/>
            <w:shd w:val="clear" w:color="auto" w:fill="auto"/>
          </w:tcPr>
          <w:p w:rsidR="00E05B36" w:rsidRPr="00CE763E" w:rsidRDefault="00E05B36" w:rsidP="00CE763E">
            <w:pPr>
              <w:jc w:val="center"/>
              <w:rPr>
                <w:b/>
              </w:rPr>
            </w:pPr>
            <w:r w:rsidRPr="00CE763E">
              <w:rPr>
                <w:b/>
              </w:rPr>
              <w:t>Anni/Voci</w:t>
            </w:r>
          </w:p>
        </w:tc>
        <w:tc>
          <w:tcPr>
            <w:tcW w:w="2445" w:type="dxa"/>
            <w:shd w:val="clear" w:color="auto" w:fill="auto"/>
          </w:tcPr>
          <w:p w:rsidR="00E05B36" w:rsidRPr="00CE763E" w:rsidRDefault="00E05B36" w:rsidP="00CE763E">
            <w:pPr>
              <w:jc w:val="center"/>
              <w:rPr>
                <w:i/>
              </w:rPr>
            </w:pPr>
            <w:r w:rsidRPr="00CE763E">
              <w:rPr>
                <w:i/>
              </w:rPr>
              <w:t>2012</w:t>
            </w:r>
          </w:p>
        </w:tc>
        <w:tc>
          <w:tcPr>
            <w:tcW w:w="2445" w:type="dxa"/>
            <w:shd w:val="clear" w:color="auto" w:fill="auto"/>
          </w:tcPr>
          <w:p w:rsidR="00E05B36" w:rsidRPr="00CE763E" w:rsidRDefault="00E05B36" w:rsidP="00CE763E">
            <w:pPr>
              <w:jc w:val="center"/>
              <w:rPr>
                <w:i/>
              </w:rPr>
            </w:pPr>
            <w:r w:rsidRPr="00CE763E">
              <w:rPr>
                <w:i/>
              </w:rPr>
              <w:t>2013</w:t>
            </w:r>
          </w:p>
        </w:tc>
        <w:tc>
          <w:tcPr>
            <w:tcW w:w="2445" w:type="dxa"/>
            <w:shd w:val="clear" w:color="auto" w:fill="auto"/>
          </w:tcPr>
          <w:p w:rsidR="00E05B36" w:rsidRPr="00CE763E" w:rsidRDefault="00E05B36" w:rsidP="00CE763E">
            <w:pPr>
              <w:jc w:val="center"/>
              <w:rPr>
                <w:b/>
                <w:i/>
              </w:rPr>
            </w:pPr>
            <w:r w:rsidRPr="00CE763E">
              <w:rPr>
                <w:b/>
                <w:i/>
              </w:rPr>
              <w:t xml:space="preserve">2014 (previsione </w:t>
            </w:r>
            <w:r w:rsidRPr="00CE763E">
              <w:rPr>
                <w:b/>
                <w:i/>
              </w:rPr>
              <w:lastRenderedPageBreak/>
              <w:t>non confermata)</w:t>
            </w:r>
          </w:p>
        </w:tc>
        <w:tc>
          <w:tcPr>
            <w:tcW w:w="2445" w:type="dxa"/>
          </w:tcPr>
          <w:p w:rsidR="00E05B36" w:rsidRPr="00CE763E" w:rsidRDefault="00E05B36" w:rsidP="00CE763E">
            <w:pPr>
              <w:jc w:val="center"/>
              <w:rPr>
                <w:b/>
              </w:rPr>
            </w:pPr>
            <w:r w:rsidRPr="00CE763E">
              <w:rPr>
                <w:b/>
              </w:rPr>
              <w:lastRenderedPageBreak/>
              <w:t>2015 (previsione)</w:t>
            </w:r>
          </w:p>
        </w:tc>
      </w:tr>
      <w:tr w:rsidR="00E05B36" w:rsidRPr="00CE763E" w:rsidTr="00DB4CB3">
        <w:tc>
          <w:tcPr>
            <w:tcW w:w="2444" w:type="dxa"/>
            <w:shd w:val="clear" w:color="auto" w:fill="auto"/>
          </w:tcPr>
          <w:p w:rsidR="00E05B36" w:rsidRPr="00CE763E" w:rsidRDefault="00E05B36" w:rsidP="00CE763E">
            <w:pPr>
              <w:jc w:val="center"/>
            </w:pPr>
            <w:r w:rsidRPr="00CE763E">
              <w:lastRenderedPageBreak/>
              <w:t>Art.1 - Quota base</w:t>
            </w:r>
          </w:p>
        </w:tc>
        <w:tc>
          <w:tcPr>
            <w:tcW w:w="2445" w:type="dxa"/>
            <w:shd w:val="clear" w:color="auto" w:fill="auto"/>
          </w:tcPr>
          <w:p w:rsidR="00E05B36" w:rsidRPr="00CE763E" w:rsidRDefault="00E05B36" w:rsidP="00CE763E">
            <w:pPr>
              <w:jc w:val="center"/>
              <w:rPr>
                <w:b/>
              </w:rPr>
            </w:pPr>
            <w:r w:rsidRPr="00CE763E">
              <w:rPr>
                <w:b/>
              </w:rPr>
              <w:t>33.306.246,00</w:t>
            </w:r>
          </w:p>
        </w:tc>
        <w:tc>
          <w:tcPr>
            <w:tcW w:w="2445" w:type="dxa"/>
            <w:shd w:val="clear" w:color="auto" w:fill="auto"/>
          </w:tcPr>
          <w:p w:rsidR="00E05B36" w:rsidRPr="00CE763E" w:rsidRDefault="00E05B36" w:rsidP="00CE763E">
            <w:pPr>
              <w:jc w:val="center"/>
              <w:rPr>
                <w:b/>
              </w:rPr>
            </w:pPr>
            <w:r w:rsidRPr="00CE763E">
              <w:rPr>
                <w:b/>
              </w:rPr>
              <w:t>32.475.557,00</w:t>
            </w:r>
          </w:p>
        </w:tc>
        <w:tc>
          <w:tcPr>
            <w:tcW w:w="2445" w:type="dxa"/>
            <w:shd w:val="clear" w:color="auto" w:fill="auto"/>
          </w:tcPr>
          <w:p w:rsidR="00E05B36" w:rsidRPr="00CE763E" w:rsidRDefault="00E05B36" w:rsidP="00CE763E">
            <w:pPr>
              <w:jc w:val="center"/>
              <w:rPr>
                <w:b/>
                <w:i/>
              </w:rPr>
            </w:pPr>
            <w:r w:rsidRPr="00CE763E">
              <w:rPr>
                <w:b/>
                <w:i/>
              </w:rPr>
              <w:t>33.149.461,00</w:t>
            </w:r>
          </w:p>
        </w:tc>
        <w:tc>
          <w:tcPr>
            <w:tcW w:w="2445" w:type="dxa"/>
          </w:tcPr>
          <w:p w:rsidR="00E05B36" w:rsidRPr="00CE763E" w:rsidRDefault="00E05B36" w:rsidP="00CE763E">
            <w:pPr>
              <w:jc w:val="center"/>
              <w:rPr>
                <w:b/>
              </w:rPr>
            </w:pPr>
            <w:r w:rsidRPr="00CE763E">
              <w:rPr>
                <w:b/>
              </w:rPr>
              <w:t>33.149.461,00</w:t>
            </w:r>
          </w:p>
        </w:tc>
      </w:tr>
      <w:tr w:rsidR="00E05B36" w:rsidRPr="00CE763E" w:rsidTr="00DB4CB3">
        <w:tc>
          <w:tcPr>
            <w:tcW w:w="2444" w:type="dxa"/>
            <w:shd w:val="clear" w:color="auto" w:fill="auto"/>
          </w:tcPr>
          <w:p w:rsidR="00E05B36" w:rsidRPr="00CE763E" w:rsidRDefault="00E05B36" w:rsidP="00CE763E">
            <w:pPr>
              <w:jc w:val="center"/>
              <w:rPr>
                <w:lang w:val="en-US"/>
              </w:rPr>
            </w:pPr>
            <w:r w:rsidRPr="00CE763E">
              <w:rPr>
                <w:lang w:val="en-US"/>
              </w:rPr>
              <w:t>Art.12/2012</w:t>
            </w:r>
          </w:p>
          <w:p w:rsidR="00E05B36" w:rsidRPr="00CE763E" w:rsidRDefault="00E05B36" w:rsidP="00CE763E">
            <w:pPr>
              <w:jc w:val="center"/>
              <w:rPr>
                <w:lang w:val="en-US"/>
              </w:rPr>
            </w:pPr>
            <w:r w:rsidRPr="00CE763E">
              <w:rPr>
                <w:lang w:val="en-US"/>
              </w:rPr>
              <w:t xml:space="preserve"> – </w:t>
            </w:r>
            <w:proofErr w:type="gramStart"/>
            <w:r w:rsidRPr="00CE763E">
              <w:rPr>
                <w:lang w:val="en-US"/>
              </w:rPr>
              <w:t>disp</w:t>
            </w:r>
            <w:proofErr w:type="gramEnd"/>
            <w:r w:rsidRPr="00CE763E">
              <w:rPr>
                <w:lang w:val="en-US"/>
              </w:rPr>
              <w:t xml:space="preserve">. Legislative: </w:t>
            </w:r>
            <w:proofErr w:type="spellStart"/>
            <w:r w:rsidRPr="00CE763E">
              <w:rPr>
                <w:lang w:val="en-US"/>
              </w:rPr>
              <w:t>consolidam</w:t>
            </w:r>
            <w:proofErr w:type="spellEnd"/>
            <w:r w:rsidRPr="00CE763E">
              <w:rPr>
                <w:lang w:val="en-US"/>
              </w:rPr>
              <w:t>. Art.1, comma 650, L.296 27/12/06</w:t>
            </w:r>
          </w:p>
        </w:tc>
        <w:tc>
          <w:tcPr>
            <w:tcW w:w="2445" w:type="dxa"/>
            <w:shd w:val="clear" w:color="auto" w:fill="auto"/>
          </w:tcPr>
          <w:p w:rsidR="00E05B36" w:rsidRPr="00CE763E" w:rsidRDefault="00E05B36" w:rsidP="00CE763E">
            <w:pPr>
              <w:jc w:val="center"/>
              <w:rPr>
                <w:b/>
                <w:lang w:val="en-US"/>
              </w:rPr>
            </w:pPr>
          </w:p>
          <w:p w:rsidR="00E05B36" w:rsidRPr="00CE763E" w:rsidRDefault="00E05B36" w:rsidP="00CE763E">
            <w:pPr>
              <w:jc w:val="center"/>
              <w:rPr>
                <w:b/>
                <w:lang w:val="en-US"/>
              </w:rPr>
            </w:pPr>
            <w:r w:rsidRPr="00CE763E">
              <w:rPr>
                <w:b/>
                <w:lang w:val="en-US"/>
              </w:rPr>
              <w:t>536.592,00</w:t>
            </w:r>
          </w:p>
        </w:tc>
        <w:tc>
          <w:tcPr>
            <w:tcW w:w="2445" w:type="dxa"/>
            <w:shd w:val="clear" w:color="auto" w:fill="auto"/>
          </w:tcPr>
          <w:p w:rsidR="00E05B36" w:rsidRPr="00CE763E" w:rsidRDefault="00E05B36" w:rsidP="00CE763E">
            <w:pPr>
              <w:jc w:val="center"/>
            </w:pPr>
          </w:p>
          <w:p w:rsidR="00E05B36" w:rsidRPr="00CE763E" w:rsidRDefault="00E05B36" w:rsidP="00CE763E">
            <w:pPr>
              <w:jc w:val="center"/>
            </w:pPr>
            <w:r w:rsidRPr="00CE763E">
              <w:t xml:space="preserve">Importo considerato incluso nella quota base </w:t>
            </w:r>
          </w:p>
        </w:tc>
        <w:tc>
          <w:tcPr>
            <w:tcW w:w="2445" w:type="dxa"/>
            <w:shd w:val="clear" w:color="auto" w:fill="auto"/>
          </w:tcPr>
          <w:p w:rsidR="00E05B36" w:rsidRPr="00CE763E" w:rsidRDefault="00E05B36" w:rsidP="00CE763E">
            <w:pPr>
              <w:jc w:val="center"/>
              <w:rPr>
                <w:i/>
              </w:rPr>
            </w:pPr>
          </w:p>
          <w:p w:rsidR="00E05B36" w:rsidRPr="00CE763E" w:rsidRDefault="00E05B36" w:rsidP="00CE763E">
            <w:pPr>
              <w:jc w:val="center"/>
              <w:rPr>
                <w:i/>
              </w:rPr>
            </w:pPr>
            <w:r w:rsidRPr="00CE763E">
              <w:rPr>
                <w:i/>
              </w:rPr>
              <w:t>Importo considerato incluso nella quota base</w:t>
            </w:r>
          </w:p>
        </w:tc>
        <w:tc>
          <w:tcPr>
            <w:tcW w:w="2445" w:type="dxa"/>
          </w:tcPr>
          <w:p w:rsidR="00E05B36" w:rsidRPr="00CE763E" w:rsidRDefault="00E05B36" w:rsidP="00CE763E">
            <w:pPr>
              <w:jc w:val="center"/>
            </w:pPr>
          </w:p>
          <w:p w:rsidR="00E05B36" w:rsidRPr="00CE763E" w:rsidRDefault="00E05B36" w:rsidP="00CE763E">
            <w:pPr>
              <w:jc w:val="center"/>
            </w:pPr>
            <w:r w:rsidRPr="00CE763E">
              <w:t>Importo considerato incluso nella quota base</w:t>
            </w:r>
          </w:p>
        </w:tc>
      </w:tr>
      <w:tr w:rsidR="00E05B36" w:rsidRPr="00CE763E" w:rsidTr="00DB4CB3">
        <w:tc>
          <w:tcPr>
            <w:tcW w:w="2444" w:type="dxa"/>
            <w:shd w:val="clear" w:color="auto" w:fill="auto"/>
          </w:tcPr>
          <w:p w:rsidR="00E05B36" w:rsidRPr="00CE763E" w:rsidRDefault="00E05B36" w:rsidP="00CE763E">
            <w:pPr>
              <w:jc w:val="center"/>
              <w:rPr>
                <w:lang w:val="en-US"/>
              </w:rPr>
            </w:pPr>
            <w:r w:rsidRPr="00CE763E">
              <w:rPr>
                <w:lang w:val="en-US"/>
              </w:rPr>
              <w:t>Art.12/2012</w:t>
            </w:r>
          </w:p>
          <w:p w:rsidR="00E05B36" w:rsidRPr="00CE763E" w:rsidRDefault="00E05B36" w:rsidP="00CE763E">
            <w:pPr>
              <w:jc w:val="center"/>
              <w:rPr>
                <w:lang w:val="en-US"/>
              </w:rPr>
            </w:pPr>
            <w:r w:rsidRPr="00CE763E">
              <w:rPr>
                <w:lang w:val="en-US"/>
              </w:rPr>
              <w:t xml:space="preserve"> – </w:t>
            </w:r>
            <w:proofErr w:type="gramStart"/>
            <w:r w:rsidRPr="00CE763E">
              <w:rPr>
                <w:lang w:val="en-US"/>
              </w:rPr>
              <w:t>disp</w:t>
            </w:r>
            <w:proofErr w:type="gramEnd"/>
            <w:r w:rsidRPr="00CE763E">
              <w:rPr>
                <w:lang w:val="en-US"/>
              </w:rPr>
              <w:t xml:space="preserve">. Legislative: </w:t>
            </w:r>
            <w:proofErr w:type="spellStart"/>
            <w:r w:rsidRPr="00CE763E">
              <w:rPr>
                <w:lang w:val="en-US"/>
              </w:rPr>
              <w:t>consolidam</w:t>
            </w:r>
            <w:proofErr w:type="spellEnd"/>
            <w:r w:rsidRPr="00CE763E">
              <w:rPr>
                <w:lang w:val="en-US"/>
              </w:rPr>
              <w:t>. Art.3, comma 53, L.350 24/12/03</w:t>
            </w:r>
          </w:p>
        </w:tc>
        <w:tc>
          <w:tcPr>
            <w:tcW w:w="2445" w:type="dxa"/>
            <w:shd w:val="clear" w:color="auto" w:fill="auto"/>
          </w:tcPr>
          <w:p w:rsidR="00E05B36" w:rsidRPr="00CE763E" w:rsidRDefault="00E05B36" w:rsidP="00CE763E">
            <w:pPr>
              <w:jc w:val="center"/>
              <w:rPr>
                <w:b/>
                <w:lang w:val="en-US"/>
              </w:rPr>
            </w:pPr>
          </w:p>
          <w:p w:rsidR="00E05B36" w:rsidRPr="00CE763E" w:rsidRDefault="00E05B36" w:rsidP="00CE763E">
            <w:pPr>
              <w:jc w:val="center"/>
              <w:rPr>
                <w:b/>
              </w:rPr>
            </w:pPr>
            <w:r w:rsidRPr="00CE763E">
              <w:rPr>
                <w:b/>
              </w:rPr>
              <w:t>534.000,00</w:t>
            </w:r>
          </w:p>
        </w:tc>
        <w:tc>
          <w:tcPr>
            <w:tcW w:w="2445" w:type="dxa"/>
            <w:shd w:val="clear" w:color="auto" w:fill="auto"/>
          </w:tcPr>
          <w:p w:rsidR="00E05B36" w:rsidRPr="00CE763E" w:rsidRDefault="00E05B36" w:rsidP="00CE763E">
            <w:pPr>
              <w:jc w:val="center"/>
            </w:pPr>
          </w:p>
          <w:p w:rsidR="00E05B36" w:rsidRPr="00CE763E" w:rsidRDefault="00E05B36" w:rsidP="00CE763E">
            <w:pPr>
              <w:jc w:val="center"/>
            </w:pPr>
            <w:r w:rsidRPr="00CE763E">
              <w:t>Importo considerato incluso nella quota base</w:t>
            </w:r>
          </w:p>
        </w:tc>
        <w:tc>
          <w:tcPr>
            <w:tcW w:w="2445" w:type="dxa"/>
            <w:shd w:val="clear" w:color="auto" w:fill="auto"/>
          </w:tcPr>
          <w:p w:rsidR="00E05B36" w:rsidRPr="00CE763E" w:rsidRDefault="00E05B36" w:rsidP="00CE763E">
            <w:pPr>
              <w:jc w:val="center"/>
              <w:rPr>
                <w:i/>
              </w:rPr>
            </w:pPr>
          </w:p>
          <w:p w:rsidR="00E05B36" w:rsidRPr="00CE763E" w:rsidRDefault="00E05B36" w:rsidP="00CE763E">
            <w:pPr>
              <w:jc w:val="center"/>
              <w:rPr>
                <w:i/>
              </w:rPr>
            </w:pPr>
            <w:r w:rsidRPr="00CE763E">
              <w:rPr>
                <w:i/>
              </w:rPr>
              <w:t>Importo considerato incluso nella quota base</w:t>
            </w:r>
          </w:p>
        </w:tc>
        <w:tc>
          <w:tcPr>
            <w:tcW w:w="2445" w:type="dxa"/>
          </w:tcPr>
          <w:p w:rsidR="00E05B36" w:rsidRPr="00CE763E" w:rsidRDefault="00E05B36" w:rsidP="00CE763E">
            <w:pPr>
              <w:jc w:val="center"/>
            </w:pPr>
          </w:p>
          <w:p w:rsidR="00E05B36" w:rsidRPr="00CE763E" w:rsidRDefault="00E05B36" w:rsidP="00CE763E">
            <w:pPr>
              <w:jc w:val="center"/>
            </w:pPr>
            <w:r w:rsidRPr="00CE763E">
              <w:t>Importo considerato incluso nella quota base</w:t>
            </w:r>
          </w:p>
        </w:tc>
      </w:tr>
      <w:tr w:rsidR="00E05B36" w:rsidRPr="00CE763E" w:rsidTr="00DB4CB3">
        <w:tc>
          <w:tcPr>
            <w:tcW w:w="2444" w:type="dxa"/>
            <w:shd w:val="clear" w:color="auto" w:fill="auto"/>
          </w:tcPr>
          <w:p w:rsidR="00E05B36" w:rsidRPr="00CE763E" w:rsidRDefault="00E05B36" w:rsidP="00CE763E">
            <w:pPr>
              <w:jc w:val="center"/>
            </w:pPr>
            <w:r w:rsidRPr="00CE763E">
              <w:t>Art.11/2013:</w:t>
            </w:r>
          </w:p>
          <w:p w:rsidR="00E05B36" w:rsidRPr="00CE763E" w:rsidRDefault="00E05B36" w:rsidP="00CE763E">
            <w:pPr>
              <w:jc w:val="center"/>
            </w:pPr>
            <w:r w:rsidRPr="00CE763E">
              <w:t xml:space="preserve">Piano </w:t>
            </w:r>
            <w:proofErr w:type="spellStart"/>
            <w:r w:rsidRPr="00CE763E">
              <w:t>straord</w:t>
            </w:r>
            <w:proofErr w:type="spellEnd"/>
            <w:r w:rsidRPr="00CE763E">
              <w:t>. 2011/13</w:t>
            </w:r>
          </w:p>
          <w:p w:rsidR="00E05B36" w:rsidRPr="00CE763E" w:rsidRDefault="00E05B36" w:rsidP="00CE763E">
            <w:pPr>
              <w:jc w:val="center"/>
            </w:pPr>
            <w:r w:rsidRPr="00CE763E">
              <w:t>Piano prof. associati 2012</w:t>
            </w:r>
          </w:p>
        </w:tc>
        <w:tc>
          <w:tcPr>
            <w:tcW w:w="2445" w:type="dxa"/>
            <w:shd w:val="clear" w:color="auto" w:fill="auto"/>
          </w:tcPr>
          <w:p w:rsidR="00E05B36" w:rsidRPr="00CE763E" w:rsidRDefault="00E05B36" w:rsidP="00CE763E">
            <w:pPr>
              <w:jc w:val="center"/>
              <w:rPr>
                <w:b/>
              </w:rPr>
            </w:pPr>
            <w:r w:rsidRPr="00CE763E">
              <w:rPr>
                <w:b/>
              </w:rPr>
              <w:t>-</w:t>
            </w:r>
          </w:p>
        </w:tc>
        <w:tc>
          <w:tcPr>
            <w:tcW w:w="2445" w:type="dxa"/>
            <w:shd w:val="clear" w:color="auto" w:fill="auto"/>
          </w:tcPr>
          <w:p w:rsidR="00E05B36" w:rsidRPr="00CE763E" w:rsidRDefault="00E05B36" w:rsidP="00CE763E">
            <w:pPr>
              <w:jc w:val="center"/>
              <w:rPr>
                <w:b/>
              </w:rPr>
            </w:pPr>
            <w:r w:rsidRPr="00CE763E">
              <w:rPr>
                <w:b/>
                <w:lang w:val="en-US"/>
              </w:rPr>
              <w:t>669.766,00</w:t>
            </w:r>
          </w:p>
        </w:tc>
        <w:tc>
          <w:tcPr>
            <w:tcW w:w="2445" w:type="dxa"/>
            <w:shd w:val="clear" w:color="auto" w:fill="auto"/>
          </w:tcPr>
          <w:p w:rsidR="00E05B36" w:rsidRPr="00CE763E" w:rsidRDefault="00E05B36" w:rsidP="00CE763E">
            <w:pPr>
              <w:jc w:val="center"/>
              <w:rPr>
                <w:i/>
              </w:rPr>
            </w:pPr>
            <w:r w:rsidRPr="00CE763E">
              <w:rPr>
                <w:i/>
              </w:rPr>
              <w:t>Importo considerato incluso nella quota base</w:t>
            </w:r>
          </w:p>
        </w:tc>
        <w:tc>
          <w:tcPr>
            <w:tcW w:w="2445" w:type="dxa"/>
          </w:tcPr>
          <w:p w:rsidR="00E05B36" w:rsidRPr="00CE763E" w:rsidRDefault="00E05B36" w:rsidP="00CE763E">
            <w:pPr>
              <w:jc w:val="center"/>
            </w:pPr>
            <w:r w:rsidRPr="00CE763E">
              <w:t>Importo considerato incluso nella quota base</w:t>
            </w:r>
          </w:p>
        </w:tc>
      </w:tr>
      <w:tr w:rsidR="00E05B36" w:rsidRPr="00CE763E" w:rsidTr="00DB4CB3">
        <w:tc>
          <w:tcPr>
            <w:tcW w:w="2444" w:type="dxa"/>
            <w:shd w:val="clear" w:color="auto" w:fill="auto"/>
          </w:tcPr>
          <w:p w:rsidR="00E05B36" w:rsidRPr="00CE763E" w:rsidRDefault="00E05B36" w:rsidP="00CE763E">
            <w:pPr>
              <w:jc w:val="center"/>
            </w:pPr>
            <w:r w:rsidRPr="00CE763E">
              <w:t>Art.11/2013:</w:t>
            </w:r>
          </w:p>
          <w:p w:rsidR="00E05B36" w:rsidRPr="00CE763E" w:rsidRDefault="00E05B36" w:rsidP="00CE763E">
            <w:pPr>
              <w:jc w:val="center"/>
            </w:pPr>
            <w:r w:rsidRPr="00CE763E">
              <w:t xml:space="preserve">Piano </w:t>
            </w:r>
            <w:proofErr w:type="spellStart"/>
            <w:r w:rsidRPr="00CE763E">
              <w:t>straord</w:t>
            </w:r>
            <w:proofErr w:type="spellEnd"/>
            <w:r w:rsidRPr="00CE763E">
              <w:t>. 2011/13</w:t>
            </w:r>
          </w:p>
          <w:p w:rsidR="00E05B36" w:rsidRPr="00CE763E" w:rsidRDefault="00E05B36" w:rsidP="00CE763E">
            <w:pPr>
              <w:jc w:val="center"/>
            </w:pPr>
            <w:r w:rsidRPr="00CE763E">
              <w:t>Piano prof. associati 2013</w:t>
            </w:r>
          </w:p>
        </w:tc>
        <w:tc>
          <w:tcPr>
            <w:tcW w:w="2445" w:type="dxa"/>
            <w:shd w:val="clear" w:color="auto" w:fill="auto"/>
          </w:tcPr>
          <w:p w:rsidR="00E05B36" w:rsidRPr="00CE763E" w:rsidRDefault="00E05B36" w:rsidP="00CE763E">
            <w:pPr>
              <w:jc w:val="center"/>
              <w:rPr>
                <w:b/>
              </w:rPr>
            </w:pPr>
            <w:r w:rsidRPr="00CE763E">
              <w:rPr>
                <w:b/>
              </w:rPr>
              <w:t>-</w:t>
            </w:r>
          </w:p>
        </w:tc>
        <w:tc>
          <w:tcPr>
            <w:tcW w:w="2445" w:type="dxa"/>
            <w:shd w:val="clear" w:color="auto" w:fill="auto"/>
          </w:tcPr>
          <w:p w:rsidR="00E05B36" w:rsidRPr="00CE763E" w:rsidRDefault="00E05B36" w:rsidP="00CE763E">
            <w:pPr>
              <w:jc w:val="center"/>
              <w:rPr>
                <w:b/>
              </w:rPr>
            </w:pPr>
            <w:r w:rsidRPr="00CE763E">
              <w:rPr>
                <w:b/>
              </w:rPr>
              <w:t>4.138,00</w:t>
            </w:r>
          </w:p>
        </w:tc>
        <w:tc>
          <w:tcPr>
            <w:tcW w:w="2445" w:type="dxa"/>
            <w:shd w:val="clear" w:color="auto" w:fill="auto"/>
          </w:tcPr>
          <w:p w:rsidR="00E05B36" w:rsidRPr="00CE763E" w:rsidRDefault="00E05B36" w:rsidP="00CE763E">
            <w:pPr>
              <w:jc w:val="center"/>
              <w:rPr>
                <w:i/>
              </w:rPr>
            </w:pPr>
            <w:r w:rsidRPr="00CE763E">
              <w:rPr>
                <w:i/>
              </w:rPr>
              <w:t>Importo considerato incluso nella quota base</w:t>
            </w:r>
          </w:p>
        </w:tc>
        <w:tc>
          <w:tcPr>
            <w:tcW w:w="2445" w:type="dxa"/>
          </w:tcPr>
          <w:p w:rsidR="00E05B36" w:rsidRPr="00CE763E" w:rsidRDefault="00E05B36" w:rsidP="00CE763E">
            <w:pPr>
              <w:jc w:val="center"/>
            </w:pPr>
            <w:r w:rsidRPr="00CE763E">
              <w:t>Importo considerato incluso nella quota base</w:t>
            </w:r>
          </w:p>
        </w:tc>
      </w:tr>
      <w:tr w:rsidR="00E05B36" w:rsidRPr="00CE763E" w:rsidTr="00DB4CB3">
        <w:tc>
          <w:tcPr>
            <w:tcW w:w="2444" w:type="dxa"/>
            <w:shd w:val="clear" w:color="auto" w:fill="auto"/>
          </w:tcPr>
          <w:p w:rsidR="00E05B36" w:rsidRPr="00CE763E" w:rsidRDefault="00E05B36" w:rsidP="00CE763E">
            <w:pPr>
              <w:jc w:val="center"/>
              <w:rPr>
                <w:b/>
              </w:rPr>
            </w:pPr>
            <w:r w:rsidRPr="00CE763E">
              <w:rPr>
                <w:b/>
              </w:rPr>
              <w:t>Totale F.F.O. “consolidabile”</w:t>
            </w:r>
          </w:p>
        </w:tc>
        <w:tc>
          <w:tcPr>
            <w:tcW w:w="2445" w:type="dxa"/>
            <w:shd w:val="clear" w:color="auto" w:fill="auto"/>
          </w:tcPr>
          <w:p w:rsidR="00E05B36" w:rsidRPr="00CE763E" w:rsidRDefault="00E05B36" w:rsidP="00CE763E">
            <w:pPr>
              <w:jc w:val="center"/>
              <w:rPr>
                <w:b/>
              </w:rPr>
            </w:pPr>
            <w:r w:rsidRPr="00CE763E">
              <w:rPr>
                <w:b/>
              </w:rPr>
              <w:t>34.376.838,00</w:t>
            </w:r>
          </w:p>
        </w:tc>
        <w:tc>
          <w:tcPr>
            <w:tcW w:w="2445" w:type="dxa"/>
            <w:shd w:val="clear" w:color="auto" w:fill="auto"/>
          </w:tcPr>
          <w:p w:rsidR="00E05B36" w:rsidRPr="00CE763E" w:rsidRDefault="00E05B36" w:rsidP="00CE763E">
            <w:pPr>
              <w:jc w:val="center"/>
              <w:rPr>
                <w:b/>
              </w:rPr>
            </w:pPr>
            <w:r w:rsidRPr="00CE763E">
              <w:rPr>
                <w:b/>
              </w:rPr>
              <w:t>33.149.461,00</w:t>
            </w:r>
          </w:p>
        </w:tc>
        <w:tc>
          <w:tcPr>
            <w:tcW w:w="2445" w:type="dxa"/>
            <w:shd w:val="clear" w:color="auto" w:fill="auto"/>
          </w:tcPr>
          <w:p w:rsidR="00E05B36" w:rsidRPr="00CE763E" w:rsidRDefault="00E05B36" w:rsidP="00CE763E">
            <w:pPr>
              <w:jc w:val="center"/>
              <w:rPr>
                <w:b/>
                <w:i/>
              </w:rPr>
            </w:pPr>
            <w:r w:rsidRPr="00CE763E">
              <w:rPr>
                <w:b/>
                <w:i/>
              </w:rPr>
              <w:t>33.149.461,00</w:t>
            </w:r>
          </w:p>
        </w:tc>
        <w:tc>
          <w:tcPr>
            <w:tcW w:w="2445" w:type="dxa"/>
          </w:tcPr>
          <w:p w:rsidR="00E05B36" w:rsidRPr="00CE763E" w:rsidRDefault="00E05B36" w:rsidP="00CE763E">
            <w:pPr>
              <w:jc w:val="center"/>
              <w:rPr>
                <w:b/>
              </w:rPr>
            </w:pPr>
            <w:r w:rsidRPr="00CE763E">
              <w:rPr>
                <w:b/>
              </w:rPr>
              <w:t>33.149.461,00</w:t>
            </w:r>
          </w:p>
        </w:tc>
      </w:tr>
      <w:tr w:rsidR="00E05B36" w:rsidRPr="00CE763E" w:rsidTr="00DB4CB3">
        <w:tc>
          <w:tcPr>
            <w:tcW w:w="2444" w:type="dxa"/>
            <w:shd w:val="clear" w:color="auto" w:fill="auto"/>
          </w:tcPr>
          <w:p w:rsidR="00E05B36" w:rsidRPr="00CE763E" w:rsidRDefault="00E05B36" w:rsidP="00CE763E">
            <w:pPr>
              <w:jc w:val="center"/>
              <w:rPr>
                <w:b/>
              </w:rPr>
            </w:pPr>
            <w:r w:rsidRPr="00CE763E">
              <w:rPr>
                <w:b/>
              </w:rPr>
              <w:t>Tagli operati rispetto all’anno precedente in %</w:t>
            </w:r>
          </w:p>
        </w:tc>
        <w:tc>
          <w:tcPr>
            <w:tcW w:w="2445" w:type="dxa"/>
            <w:shd w:val="clear" w:color="auto" w:fill="auto"/>
          </w:tcPr>
          <w:p w:rsidR="00E05B36" w:rsidRPr="00CE763E" w:rsidRDefault="00E05B36" w:rsidP="00CE763E">
            <w:pPr>
              <w:jc w:val="center"/>
            </w:pPr>
            <w:proofErr w:type="spellStart"/>
            <w:r w:rsidRPr="00CE763E">
              <w:t>Xxx</w:t>
            </w:r>
            <w:proofErr w:type="spellEnd"/>
          </w:p>
        </w:tc>
        <w:tc>
          <w:tcPr>
            <w:tcW w:w="2445" w:type="dxa"/>
            <w:shd w:val="clear" w:color="auto" w:fill="auto"/>
          </w:tcPr>
          <w:p w:rsidR="00E05B36" w:rsidRPr="00CE763E" w:rsidRDefault="00E05B36" w:rsidP="00CE763E">
            <w:pPr>
              <w:jc w:val="center"/>
              <w:rPr>
                <w:b/>
              </w:rPr>
            </w:pPr>
            <w:r w:rsidRPr="00CE763E">
              <w:rPr>
                <w:b/>
              </w:rPr>
              <w:t>- 3,57</w:t>
            </w:r>
          </w:p>
          <w:p w:rsidR="00E05B36" w:rsidRPr="00CE763E" w:rsidRDefault="00E05B36" w:rsidP="00CE763E">
            <w:pPr>
              <w:jc w:val="center"/>
              <w:rPr>
                <w:b/>
              </w:rPr>
            </w:pPr>
            <w:r w:rsidRPr="00CE763E">
              <w:rPr>
                <w:b/>
              </w:rPr>
              <w:t xml:space="preserve"> (</w:t>
            </w:r>
            <w:proofErr w:type="gramStart"/>
            <w:r w:rsidRPr="00CE763E">
              <w:t>su</w:t>
            </w:r>
            <w:proofErr w:type="gramEnd"/>
            <w:r w:rsidRPr="00CE763E">
              <w:t xml:space="preserve"> un massimo del -5% previsto da D.M.)</w:t>
            </w:r>
          </w:p>
        </w:tc>
        <w:tc>
          <w:tcPr>
            <w:tcW w:w="2445" w:type="dxa"/>
            <w:shd w:val="clear" w:color="auto" w:fill="auto"/>
          </w:tcPr>
          <w:p w:rsidR="00E05B36" w:rsidRPr="00CE763E" w:rsidRDefault="00E05B36" w:rsidP="00CE763E">
            <w:pPr>
              <w:jc w:val="center"/>
              <w:rPr>
                <w:i/>
                <w:color w:val="FF0000"/>
              </w:rPr>
            </w:pPr>
            <w:r w:rsidRPr="00CE763E">
              <w:rPr>
                <w:i/>
              </w:rPr>
              <w:t>Tagli non esplicitati da disposizioni per il 2014</w:t>
            </w:r>
          </w:p>
        </w:tc>
        <w:tc>
          <w:tcPr>
            <w:tcW w:w="2445" w:type="dxa"/>
          </w:tcPr>
          <w:p w:rsidR="00E05B36" w:rsidRPr="00CE763E" w:rsidRDefault="00E05B36" w:rsidP="00CE763E">
            <w:pPr>
              <w:jc w:val="center"/>
            </w:pPr>
            <w:r w:rsidRPr="00CE763E">
              <w:t>Tagli non esplicitati da disposizioni per il 2015</w:t>
            </w:r>
          </w:p>
        </w:tc>
      </w:tr>
      <w:tr w:rsidR="00E05B36" w:rsidRPr="00CE763E" w:rsidTr="00DB4CB3">
        <w:tc>
          <w:tcPr>
            <w:tcW w:w="2444" w:type="dxa"/>
            <w:shd w:val="clear" w:color="auto" w:fill="auto"/>
          </w:tcPr>
          <w:p w:rsidR="00E05B36" w:rsidRPr="00CE763E" w:rsidRDefault="00E05B36" w:rsidP="00CE763E">
            <w:pPr>
              <w:jc w:val="center"/>
              <w:rPr>
                <w:b/>
              </w:rPr>
            </w:pPr>
          </w:p>
          <w:p w:rsidR="00E05B36" w:rsidRPr="00CE763E" w:rsidRDefault="00E05B36" w:rsidP="00CE763E">
            <w:pPr>
              <w:jc w:val="center"/>
              <w:rPr>
                <w:b/>
              </w:rPr>
            </w:pPr>
            <w:r w:rsidRPr="00CE763E">
              <w:rPr>
                <w:b/>
              </w:rPr>
              <w:t>Totale comprensivo delle quote non consolidabili</w:t>
            </w:r>
          </w:p>
        </w:tc>
        <w:tc>
          <w:tcPr>
            <w:tcW w:w="2445" w:type="dxa"/>
            <w:shd w:val="clear" w:color="auto" w:fill="auto"/>
          </w:tcPr>
          <w:p w:rsidR="00E05B36" w:rsidRPr="00CE763E" w:rsidRDefault="00E05B36" w:rsidP="00CE763E">
            <w:pPr>
              <w:jc w:val="center"/>
              <w:rPr>
                <w:b/>
              </w:rPr>
            </w:pPr>
            <w:r w:rsidRPr="00CE763E">
              <w:rPr>
                <w:b/>
              </w:rPr>
              <w:t>39.921.994,00</w:t>
            </w:r>
          </w:p>
        </w:tc>
        <w:tc>
          <w:tcPr>
            <w:tcW w:w="2445" w:type="dxa"/>
            <w:shd w:val="clear" w:color="auto" w:fill="auto"/>
          </w:tcPr>
          <w:p w:rsidR="00E05B36" w:rsidRPr="00CE763E" w:rsidRDefault="00E05B36" w:rsidP="00CE763E">
            <w:pPr>
              <w:jc w:val="center"/>
              <w:rPr>
                <w:b/>
              </w:rPr>
            </w:pPr>
            <w:r w:rsidRPr="00CE763E">
              <w:rPr>
                <w:b/>
              </w:rPr>
              <w:t>38.166.130,00</w:t>
            </w:r>
          </w:p>
          <w:p w:rsidR="00E05B36" w:rsidRPr="00CE763E" w:rsidRDefault="00E05B36" w:rsidP="00CE763E">
            <w:pPr>
              <w:jc w:val="center"/>
              <w:rPr>
                <w:b/>
              </w:rPr>
            </w:pPr>
          </w:p>
          <w:p w:rsidR="00E05B36" w:rsidRPr="00CE763E" w:rsidRDefault="00E05B36" w:rsidP="00CE763E">
            <w:pPr>
              <w:jc w:val="center"/>
              <w:rPr>
                <w:b/>
              </w:rPr>
            </w:pPr>
            <w:r w:rsidRPr="00CE763E">
              <w:rPr>
                <w:b/>
              </w:rPr>
              <w:t>(- 5% del 2012)</w:t>
            </w:r>
          </w:p>
        </w:tc>
        <w:tc>
          <w:tcPr>
            <w:tcW w:w="2445" w:type="dxa"/>
            <w:shd w:val="clear" w:color="auto" w:fill="auto"/>
          </w:tcPr>
          <w:p w:rsidR="00E05B36" w:rsidRPr="00CE763E" w:rsidRDefault="00E05B36" w:rsidP="00CE763E">
            <w:pPr>
              <w:jc w:val="center"/>
              <w:rPr>
                <w:b/>
              </w:rPr>
            </w:pPr>
            <w:r w:rsidRPr="00CE763E">
              <w:rPr>
                <w:b/>
              </w:rPr>
              <w:t>36.830.315,00</w:t>
            </w:r>
          </w:p>
          <w:p w:rsidR="00E05B36" w:rsidRPr="004F0271" w:rsidRDefault="00E05B36" w:rsidP="00CE763E">
            <w:pPr>
              <w:rPr>
                <w:i/>
                <w:color w:val="FF0000"/>
                <w:sz w:val="18"/>
                <w:szCs w:val="18"/>
              </w:rPr>
            </w:pPr>
            <w:r w:rsidRPr="004F0271">
              <w:rPr>
                <w:i/>
                <w:sz w:val="18"/>
                <w:szCs w:val="18"/>
              </w:rPr>
              <w:t xml:space="preserve"> (In assenza a tutt’oggi di informazioni definitive sul </w:t>
            </w:r>
            <w:proofErr w:type="gramStart"/>
            <w:r w:rsidRPr="004F0271">
              <w:rPr>
                <w:i/>
                <w:sz w:val="18"/>
                <w:szCs w:val="18"/>
              </w:rPr>
              <w:t>2014,  si</w:t>
            </w:r>
            <w:proofErr w:type="gramEnd"/>
            <w:r w:rsidRPr="004F0271">
              <w:rPr>
                <w:i/>
                <w:sz w:val="18"/>
                <w:szCs w:val="18"/>
              </w:rPr>
              <w:t xml:space="preserve"> è ipotizzato un taglio del 3,5 % rispetto al F.F.O. totale 2013)</w:t>
            </w:r>
          </w:p>
        </w:tc>
        <w:tc>
          <w:tcPr>
            <w:tcW w:w="2445" w:type="dxa"/>
          </w:tcPr>
          <w:p w:rsidR="00E05B36" w:rsidRPr="00CE763E" w:rsidRDefault="00E05B36" w:rsidP="00CE763E">
            <w:pPr>
              <w:jc w:val="center"/>
              <w:rPr>
                <w:b/>
              </w:rPr>
            </w:pPr>
            <w:r w:rsidRPr="00CE763E">
              <w:rPr>
                <w:b/>
              </w:rPr>
              <w:t>35.725.406,00</w:t>
            </w:r>
          </w:p>
          <w:p w:rsidR="00E05B36" w:rsidRPr="00CE763E" w:rsidRDefault="00E05B36" w:rsidP="00CE763E">
            <w:pPr>
              <w:jc w:val="center"/>
              <w:rPr>
                <w:b/>
              </w:rPr>
            </w:pPr>
            <w:r w:rsidRPr="00CE763E">
              <w:t xml:space="preserve">(Per il 2015 si sono ipotizzati tagli del 3 % rispetto al F.F.O. </w:t>
            </w:r>
            <w:r w:rsidRPr="00CE763E">
              <w:rPr>
                <w:i/>
              </w:rPr>
              <w:t>presunto</w:t>
            </w:r>
            <w:r w:rsidRPr="00CE763E">
              <w:t>2014)</w:t>
            </w:r>
          </w:p>
        </w:tc>
      </w:tr>
    </w:tbl>
    <w:p w:rsidR="00E05B36" w:rsidRDefault="00E05B36" w:rsidP="003D006F">
      <w:pPr>
        <w:pStyle w:val="Rientrocorpodeltesto2"/>
        <w:spacing w:line="360" w:lineRule="auto"/>
        <w:rPr>
          <w:szCs w:val="24"/>
        </w:rPr>
      </w:pPr>
    </w:p>
    <w:p w:rsidR="00E05B36" w:rsidRDefault="00E05B36" w:rsidP="00181E9D">
      <w:pPr>
        <w:pStyle w:val="Rientrocorpodeltesto2"/>
        <w:spacing w:line="360" w:lineRule="auto"/>
        <w:rPr>
          <w:color w:val="FF0000"/>
          <w:szCs w:val="24"/>
        </w:rPr>
      </w:pPr>
    </w:p>
    <w:p w:rsidR="00E05B36" w:rsidRPr="00117493" w:rsidRDefault="00E05B36" w:rsidP="00181E9D">
      <w:pPr>
        <w:pStyle w:val="Rientrocorpodeltesto2"/>
        <w:spacing w:line="360" w:lineRule="auto"/>
        <w:rPr>
          <w:szCs w:val="24"/>
        </w:rPr>
      </w:pPr>
      <w:r w:rsidRPr="00117493">
        <w:rPr>
          <w:szCs w:val="24"/>
        </w:rPr>
        <w:t xml:space="preserve">Inoltre, si riporta nella Tabella </w:t>
      </w:r>
      <w:r>
        <w:rPr>
          <w:szCs w:val="24"/>
        </w:rPr>
        <w:t>4</w:t>
      </w:r>
      <w:r w:rsidRPr="00117493">
        <w:rPr>
          <w:szCs w:val="24"/>
        </w:rPr>
        <w:t xml:space="preserve"> la proiezione del F.F.O. per il triennio 2015-2017, ipotizzando una riduzione del 2% rispetto a ciascuno degli anni precedenti.</w:t>
      </w:r>
    </w:p>
    <w:p w:rsidR="00E05B36" w:rsidRPr="00117493" w:rsidRDefault="00E05B36" w:rsidP="00181E9D">
      <w:pPr>
        <w:pStyle w:val="Rientrocorpodeltesto2"/>
        <w:spacing w:line="360" w:lineRule="auto"/>
        <w:rPr>
          <w:szCs w:val="24"/>
        </w:rPr>
      </w:pPr>
    </w:p>
    <w:p w:rsidR="00E05B36" w:rsidRPr="00117493" w:rsidRDefault="00E05B36" w:rsidP="00181E9D">
      <w:pPr>
        <w:pStyle w:val="Rientrocorpodeltesto2"/>
        <w:spacing w:line="360" w:lineRule="auto"/>
        <w:rPr>
          <w:i/>
          <w:sz w:val="20"/>
        </w:rPr>
      </w:pPr>
      <w:r w:rsidRPr="00117493">
        <w:rPr>
          <w:i/>
          <w:sz w:val="20"/>
        </w:rPr>
        <w:t xml:space="preserve">Tabella </w:t>
      </w:r>
      <w:r>
        <w:rPr>
          <w:i/>
          <w:sz w:val="20"/>
        </w:rPr>
        <w:t>4</w:t>
      </w:r>
      <w:r w:rsidRPr="00117493">
        <w:rPr>
          <w:i/>
          <w:sz w:val="20"/>
        </w:rPr>
        <w:t xml:space="preserve">: proiezione F.F.O. sul triennio 2015-2017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360"/>
        <w:gridCol w:w="3360"/>
      </w:tblGrid>
      <w:tr w:rsidR="00E05B36" w:rsidRPr="00117493" w:rsidTr="00F45BEC">
        <w:tc>
          <w:tcPr>
            <w:tcW w:w="0" w:type="auto"/>
            <w:shd w:val="clear" w:color="auto" w:fill="auto"/>
          </w:tcPr>
          <w:p w:rsidR="00E05B36" w:rsidRPr="00117493" w:rsidRDefault="00E05B36" w:rsidP="00F45BEC">
            <w:pPr>
              <w:pStyle w:val="Rientrocorpodeltesto2"/>
              <w:spacing w:line="360" w:lineRule="auto"/>
              <w:ind w:firstLine="0"/>
              <w:rPr>
                <w:b/>
                <w:szCs w:val="24"/>
              </w:rPr>
            </w:pPr>
            <w:r w:rsidRPr="00117493">
              <w:rPr>
                <w:b/>
                <w:szCs w:val="24"/>
              </w:rPr>
              <w:t>2015</w:t>
            </w:r>
          </w:p>
        </w:tc>
        <w:tc>
          <w:tcPr>
            <w:tcW w:w="0" w:type="auto"/>
            <w:shd w:val="clear" w:color="auto" w:fill="auto"/>
          </w:tcPr>
          <w:p w:rsidR="00E05B36" w:rsidRPr="00117493" w:rsidRDefault="00E05B36" w:rsidP="00F45BEC">
            <w:pPr>
              <w:pStyle w:val="Rientrocorpodeltesto2"/>
              <w:spacing w:line="360" w:lineRule="auto"/>
              <w:ind w:firstLine="0"/>
              <w:rPr>
                <w:b/>
                <w:szCs w:val="24"/>
              </w:rPr>
            </w:pPr>
            <w:r w:rsidRPr="00117493">
              <w:rPr>
                <w:b/>
                <w:szCs w:val="24"/>
              </w:rPr>
              <w:t>2016</w:t>
            </w:r>
          </w:p>
        </w:tc>
        <w:tc>
          <w:tcPr>
            <w:tcW w:w="0" w:type="auto"/>
            <w:shd w:val="clear" w:color="auto" w:fill="auto"/>
          </w:tcPr>
          <w:p w:rsidR="00E05B36" w:rsidRPr="00117493" w:rsidRDefault="00E05B36" w:rsidP="00F45BEC">
            <w:pPr>
              <w:pStyle w:val="Rientrocorpodeltesto2"/>
              <w:spacing w:line="360" w:lineRule="auto"/>
              <w:ind w:firstLine="0"/>
              <w:rPr>
                <w:b/>
                <w:szCs w:val="24"/>
              </w:rPr>
            </w:pPr>
            <w:r w:rsidRPr="00117493">
              <w:rPr>
                <w:b/>
                <w:szCs w:val="24"/>
              </w:rPr>
              <w:t>2017</w:t>
            </w:r>
          </w:p>
        </w:tc>
      </w:tr>
      <w:tr w:rsidR="00E05B36" w:rsidRPr="00F45BEC" w:rsidTr="00F45BEC">
        <w:tc>
          <w:tcPr>
            <w:tcW w:w="0" w:type="auto"/>
            <w:shd w:val="clear" w:color="auto" w:fill="auto"/>
          </w:tcPr>
          <w:p w:rsidR="00E05B36" w:rsidRPr="00F45BEC" w:rsidRDefault="00E05B36" w:rsidP="00F45BEC">
            <w:pPr>
              <w:pStyle w:val="Rientrocorpodeltesto2"/>
              <w:spacing w:line="360" w:lineRule="auto"/>
              <w:ind w:firstLine="0"/>
              <w:rPr>
                <w:szCs w:val="24"/>
              </w:rPr>
            </w:pPr>
            <w:r w:rsidRPr="00F45BEC">
              <w:rPr>
                <w:szCs w:val="24"/>
              </w:rPr>
              <w:t>35.725.406,00</w:t>
            </w:r>
          </w:p>
        </w:tc>
        <w:tc>
          <w:tcPr>
            <w:tcW w:w="0" w:type="auto"/>
            <w:shd w:val="clear" w:color="auto" w:fill="auto"/>
          </w:tcPr>
          <w:p w:rsidR="00E05B36" w:rsidRPr="00F45BEC" w:rsidRDefault="00E05B36" w:rsidP="00F45BEC">
            <w:pPr>
              <w:pStyle w:val="Rientrocorpodeltesto2"/>
              <w:spacing w:line="360" w:lineRule="auto"/>
              <w:ind w:firstLine="0"/>
              <w:rPr>
                <w:szCs w:val="24"/>
              </w:rPr>
            </w:pPr>
            <w:r w:rsidRPr="00F45BEC">
              <w:rPr>
                <w:szCs w:val="24"/>
              </w:rPr>
              <w:t>35.010.898,00</w:t>
            </w:r>
          </w:p>
        </w:tc>
        <w:tc>
          <w:tcPr>
            <w:tcW w:w="0" w:type="auto"/>
            <w:shd w:val="clear" w:color="auto" w:fill="auto"/>
          </w:tcPr>
          <w:p w:rsidR="00E05B36" w:rsidRPr="00F45BEC" w:rsidRDefault="00E05B36" w:rsidP="00F45BEC">
            <w:pPr>
              <w:pStyle w:val="Rientrocorpodeltesto2"/>
              <w:spacing w:line="360" w:lineRule="auto"/>
              <w:ind w:firstLine="0"/>
              <w:rPr>
                <w:szCs w:val="24"/>
              </w:rPr>
            </w:pPr>
            <w:r w:rsidRPr="00F45BEC">
              <w:rPr>
                <w:szCs w:val="24"/>
              </w:rPr>
              <w:t>34.310.680,00</w:t>
            </w:r>
          </w:p>
        </w:tc>
      </w:tr>
    </w:tbl>
    <w:p w:rsidR="00E05B36" w:rsidRDefault="00E05B36" w:rsidP="00181E9D">
      <w:pPr>
        <w:pStyle w:val="Rientrocorpodeltesto2"/>
        <w:spacing w:line="360" w:lineRule="auto"/>
        <w:rPr>
          <w:color w:val="FF0000"/>
          <w:szCs w:val="24"/>
        </w:rPr>
      </w:pPr>
    </w:p>
    <w:p w:rsidR="00E05B36" w:rsidRDefault="00E05B36" w:rsidP="00181E9D">
      <w:pPr>
        <w:pStyle w:val="Rientrocorpodeltesto2"/>
        <w:spacing w:line="360" w:lineRule="auto"/>
        <w:rPr>
          <w:i/>
          <w:szCs w:val="24"/>
        </w:rPr>
      </w:pPr>
    </w:p>
    <w:p w:rsidR="00E05B36" w:rsidRDefault="00E05B36" w:rsidP="00181E9D">
      <w:pPr>
        <w:pStyle w:val="Rientrocorpodeltesto2"/>
        <w:spacing w:line="360" w:lineRule="auto"/>
        <w:rPr>
          <w:i/>
          <w:szCs w:val="24"/>
        </w:rPr>
      </w:pPr>
      <w:r w:rsidRPr="00DA608F">
        <w:rPr>
          <w:i/>
          <w:szCs w:val="24"/>
        </w:rPr>
        <w:t>Altri ricavi da trasferimenti</w:t>
      </w:r>
    </w:p>
    <w:p w:rsidR="00E05B36" w:rsidRDefault="00E05B36" w:rsidP="00181E9D">
      <w:pPr>
        <w:pStyle w:val="Rientrocorpodeltesto2"/>
        <w:spacing w:line="360" w:lineRule="auto"/>
        <w:rPr>
          <w:i/>
          <w:szCs w:val="24"/>
        </w:rPr>
      </w:pPr>
    </w:p>
    <w:p w:rsidR="00E05B36" w:rsidRDefault="00E05B36" w:rsidP="00E05B36">
      <w:pPr>
        <w:pStyle w:val="Rientrocorpodeltesto2"/>
        <w:spacing w:line="360" w:lineRule="auto"/>
        <w:ind w:left="0" w:firstLine="0"/>
        <w:rPr>
          <w:szCs w:val="24"/>
        </w:rPr>
      </w:pPr>
      <w:r>
        <w:rPr>
          <w:szCs w:val="24"/>
        </w:rPr>
        <w:t>I ricavi da trasferimenti che non costituiscono quote a valere sul F.F.O. risultano marginali rispetto agli equilibri complessivi del bilancio. Tuttavia, sembra opportuno evidenziare nel seguito i più significativi, in considerazione delle rilevanti finalità alle quali sono indirizzati:</w:t>
      </w:r>
    </w:p>
    <w:p w:rsidR="00E05B36" w:rsidRDefault="00E05B36" w:rsidP="00181E9D">
      <w:pPr>
        <w:pStyle w:val="Rientrocorpodeltesto2"/>
        <w:spacing w:line="360" w:lineRule="auto"/>
        <w:rPr>
          <w:szCs w:val="24"/>
        </w:rPr>
      </w:pPr>
    </w:p>
    <w:p w:rsidR="00E05B36" w:rsidRDefault="00E05B36" w:rsidP="00E05B36">
      <w:pPr>
        <w:pStyle w:val="Rientrocorpodeltesto2"/>
        <w:numPr>
          <w:ilvl w:val="0"/>
          <w:numId w:val="13"/>
        </w:numPr>
        <w:tabs>
          <w:tab w:val="clear" w:pos="0"/>
        </w:tabs>
        <w:spacing w:line="360" w:lineRule="auto"/>
        <w:rPr>
          <w:szCs w:val="24"/>
        </w:rPr>
      </w:pPr>
      <w:r>
        <w:rPr>
          <w:szCs w:val="24"/>
        </w:rPr>
        <w:t>Contributo ministeriale per portatori di Handicap: € 22.370,00;</w:t>
      </w:r>
    </w:p>
    <w:p w:rsidR="00E05B36" w:rsidRDefault="00E05B36" w:rsidP="00E05B36">
      <w:pPr>
        <w:pStyle w:val="Rientrocorpodeltesto2"/>
        <w:numPr>
          <w:ilvl w:val="0"/>
          <w:numId w:val="13"/>
        </w:numPr>
        <w:tabs>
          <w:tab w:val="clear" w:pos="0"/>
        </w:tabs>
        <w:spacing w:line="360" w:lineRule="auto"/>
        <w:rPr>
          <w:szCs w:val="24"/>
        </w:rPr>
      </w:pPr>
      <w:r>
        <w:rPr>
          <w:szCs w:val="24"/>
        </w:rPr>
        <w:t>Cofinanziamento MIUR per borse di studio ERASMUS (L. n.183/97): € 10.000,00;</w:t>
      </w:r>
    </w:p>
    <w:p w:rsidR="00E05B36" w:rsidRDefault="00E05B36" w:rsidP="00E05B36">
      <w:pPr>
        <w:pStyle w:val="Rientrocorpodeltesto2"/>
        <w:numPr>
          <w:ilvl w:val="0"/>
          <w:numId w:val="13"/>
        </w:numPr>
        <w:tabs>
          <w:tab w:val="clear" w:pos="0"/>
        </w:tabs>
        <w:spacing w:line="360" w:lineRule="auto"/>
        <w:rPr>
          <w:szCs w:val="24"/>
        </w:rPr>
      </w:pPr>
      <w:r>
        <w:rPr>
          <w:szCs w:val="24"/>
        </w:rPr>
        <w:t xml:space="preserve">Sostegno ai giovani per favorirne la mobilità (D.M. n.190/03): € 53.000,00. </w:t>
      </w:r>
    </w:p>
    <w:p w:rsidR="00E05B36" w:rsidRDefault="00E05B36" w:rsidP="00E05B36">
      <w:pPr>
        <w:pStyle w:val="Rientrocorpodeltesto2"/>
        <w:numPr>
          <w:ilvl w:val="0"/>
          <w:numId w:val="13"/>
        </w:numPr>
        <w:tabs>
          <w:tab w:val="clear" w:pos="0"/>
        </w:tabs>
        <w:spacing w:line="360" w:lineRule="auto"/>
        <w:rPr>
          <w:szCs w:val="24"/>
        </w:rPr>
      </w:pPr>
      <w:r>
        <w:rPr>
          <w:szCs w:val="24"/>
        </w:rPr>
        <w:t>Assegnazioni da altri ministeri per contributi vari: € 18.250,00.</w:t>
      </w:r>
    </w:p>
    <w:p w:rsidR="00E05B36" w:rsidRDefault="00E05B36" w:rsidP="00BA7BA0">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 xml:space="preserve">Gli importi sopra indicati, assommati al F.F.O., producono l’importo di </w:t>
      </w:r>
      <w:r w:rsidRPr="00BA7BA0">
        <w:rPr>
          <w:b/>
          <w:szCs w:val="24"/>
        </w:rPr>
        <w:t>€ 35.829.026,00</w:t>
      </w:r>
      <w:r>
        <w:rPr>
          <w:szCs w:val="24"/>
        </w:rPr>
        <w:t xml:space="preserve">, corrispondente alla voce </w:t>
      </w:r>
      <w:r w:rsidRPr="008B1F3A">
        <w:rPr>
          <w:i/>
          <w:szCs w:val="24"/>
        </w:rPr>
        <w:t>1.Contributi MIUR e altre Amministrazioni</w:t>
      </w:r>
      <w:r w:rsidRPr="00C65B81">
        <w:rPr>
          <w:i/>
          <w:szCs w:val="24"/>
        </w:rPr>
        <w:t xml:space="preserve"> Centrali</w:t>
      </w:r>
      <w:r>
        <w:rPr>
          <w:szCs w:val="24"/>
        </w:rPr>
        <w:t xml:space="preserve"> del Budget Economico</w:t>
      </w:r>
    </w:p>
    <w:p w:rsidR="00E05B36" w:rsidRDefault="00E05B36" w:rsidP="00E05B36">
      <w:pPr>
        <w:pStyle w:val="Rientrocorpodeltesto2"/>
        <w:spacing w:line="360" w:lineRule="auto"/>
        <w:ind w:left="0" w:firstLine="0"/>
        <w:rPr>
          <w:szCs w:val="24"/>
        </w:rPr>
      </w:pPr>
    </w:p>
    <w:p w:rsidR="00E05B36" w:rsidRDefault="00E05B36" w:rsidP="00E05B36">
      <w:pPr>
        <w:pStyle w:val="Rientrocorpodeltesto2"/>
        <w:spacing w:line="360" w:lineRule="auto"/>
        <w:ind w:left="0" w:firstLine="0"/>
        <w:rPr>
          <w:szCs w:val="24"/>
        </w:rPr>
      </w:pPr>
      <w:r>
        <w:rPr>
          <w:szCs w:val="24"/>
        </w:rPr>
        <w:t xml:space="preserve">Appare opportuno evidenziare, nell’ambito dei finanziamenti competitivi per la ricerca – borse </w:t>
      </w:r>
      <w:r w:rsidRPr="00A016DD">
        <w:rPr>
          <w:i/>
          <w:szCs w:val="24"/>
        </w:rPr>
        <w:t xml:space="preserve">post </w:t>
      </w:r>
      <w:proofErr w:type="spellStart"/>
      <w:r w:rsidRPr="00A016DD">
        <w:rPr>
          <w:i/>
          <w:szCs w:val="24"/>
        </w:rPr>
        <w:t>lauream</w:t>
      </w:r>
      <w:proofErr w:type="spellEnd"/>
      <w:r>
        <w:rPr>
          <w:szCs w:val="24"/>
        </w:rPr>
        <w:t>, la previsione dell’assegnazione per il Dottorato di Ricerca, pari a € 51.250,00.</w:t>
      </w:r>
    </w:p>
    <w:p w:rsidR="00E05B36" w:rsidRDefault="00E05B36" w:rsidP="00E05B36">
      <w:pPr>
        <w:pStyle w:val="Rientrocorpodeltesto2"/>
        <w:spacing w:line="360" w:lineRule="auto"/>
        <w:ind w:left="0" w:firstLine="0"/>
        <w:rPr>
          <w:szCs w:val="24"/>
        </w:rPr>
      </w:pPr>
    </w:p>
    <w:p w:rsidR="00E05B36" w:rsidRDefault="00E05B36" w:rsidP="00E05B36">
      <w:pPr>
        <w:pStyle w:val="Rientrocorpodeltesto2"/>
        <w:spacing w:line="360" w:lineRule="auto"/>
        <w:ind w:left="0" w:firstLine="0"/>
        <w:rPr>
          <w:szCs w:val="24"/>
        </w:rPr>
      </w:pPr>
      <w:r>
        <w:rPr>
          <w:szCs w:val="24"/>
        </w:rPr>
        <w:t>2.3 Altri proventi e ricavi diversi</w:t>
      </w:r>
    </w:p>
    <w:p w:rsidR="00E05B36" w:rsidRDefault="00E05B36" w:rsidP="00E05B36">
      <w:pPr>
        <w:pStyle w:val="Rientrocorpodeltesto2"/>
        <w:spacing w:line="360" w:lineRule="auto"/>
        <w:ind w:left="0" w:firstLine="0"/>
        <w:rPr>
          <w:szCs w:val="24"/>
        </w:rPr>
      </w:pPr>
    </w:p>
    <w:p w:rsidR="00E05B36" w:rsidRPr="004A3C03" w:rsidRDefault="00E05B36" w:rsidP="00E05B36">
      <w:pPr>
        <w:pStyle w:val="Rientrocorpodeltesto2"/>
        <w:spacing w:line="360" w:lineRule="auto"/>
        <w:ind w:left="0" w:firstLine="0"/>
        <w:rPr>
          <w:i/>
          <w:szCs w:val="24"/>
        </w:rPr>
      </w:pPr>
      <w:r w:rsidRPr="004A3C03">
        <w:rPr>
          <w:i/>
          <w:szCs w:val="24"/>
        </w:rPr>
        <w:t>Progetti di ricerca finanziati negli scorsi anni</w:t>
      </w:r>
    </w:p>
    <w:p w:rsidR="00E05B36" w:rsidRPr="004A3C03" w:rsidRDefault="00E05B36" w:rsidP="00E05B36">
      <w:pPr>
        <w:pStyle w:val="Rientrocorpodeltesto2"/>
        <w:spacing w:line="360" w:lineRule="auto"/>
        <w:ind w:left="0" w:firstLine="0"/>
        <w:rPr>
          <w:i/>
          <w:szCs w:val="24"/>
        </w:rPr>
      </w:pPr>
    </w:p>
    <w:p w:rsidR="00E05B36" w:rsidRDefault="00E05B36" w:rsidP="00E05B36">
      <w:pPr>
        <w:pStyle w:val="Rientrocorpodeltesto2"/>
        <w:spacing w:line="360" w:lineRule="auto"/>
        <w:ind w:left="0" w:firstLine="0"/>
        <w:rPr>
          <w:szCs w:val="24"/>
        </w:rPr>
      </w:pPr>
      <w:r>
        <w:rPr>
          <w:szCs w:val="24"/>
        </w:rPr>
        <w:t>Gli altri ricavi propri sono in larga misura costituiti dai finanziamenti di progetti di ricerca da parte di ministeri e altri enti pubblici e privati, ad inclusione delle attività inquadrabili nell’ambito dell’attività commerciale. Si tratta, per la maggior parte, di poste aventi carattere pluriennale, in quanto si riferiscono allo svolgimento di attività della medesima natura.</w:t>
      </w:r>
    </w:p>
    <w:p w:rsidR="00E05B36" w:rsidRDefault="00E05B36" w:rsidP="00E05B36">
      <w:pPr>
        <w:pStyle w:val="Rientrocorpodeltesto2"/>
        <w:spacing w:line="360" w:lineRule="auto"/>
        <w:ind w:left="0" w:firstLine="0"/>
        <w:rPr>
          <w:szCs w:val="24"/>
        </w:rPr>
      </w:pPr>
      <w:r>
        <w:rPr>
          <w:szCs w:val="24"/>
        </w:rPr>
        <w:t>Come si ribadirà nella parte dedicata ai costi, l’Ateneo ha stanziato, da fondi propri, un importo di € 200.000,00, a titolo di Fondo di Ricerca d’Ateneo.</w:t>
      </w:r>
    </w:p>
    <w:p w:rsidR="00E05B36" w:rsidRDefault="00E05B36" w:rsidP="00E05B36">
      <w:pPr>
        <w:pStyle w:val="Rientrocorpodeltesto2"/>
        <w:spacing w:line="360" w:lineRule="auto"/>
        <w:ind w:left="0" w:firstLine="0"/>
        <w:rPr>
          <w:szCs w:val="24"/>
        </w:rPr>
      </w:pPr>
      <w:r>
        <w:rPr>
          <w:szCs w:val="24"/>
        </w:rPr>
        <w:t>Complessivamente, i finanziamenti per la ricerca rappresentano la parte più consistente dei budget dipartimentali, fermo restando che trattasi essenzialmente di importi vincolati al perseguimento degli obiettivi e dei risultati predeterminati.</w:t>
      </w:r>
    </w:p>
    <w:p w:rsidR="00E05B36" w:rsidRDefault="00E05B36" w:rsidP="00E05B36">
      <w:pPr>
        <w:pStyle w:val="Rientrocorpodeltesto2"/>
        <w:spacing w:line="360" w:lineRule="auto"/>
        <w:ind w:left="0" w:firstLine="0"/>
        <w:rPr>
          <w:szCs w:val="24"/>
        </w:rPr>
      </w:pPr>
      <w:r>
        <w:rPr>
          <w:szCs w:val="24"/>
        </w:rPr>
        <w:lastRenderedPageBreak/>
        <w:t>Pertanto, rispetto agli equilibri di bilancio non rappresentano disponibilità a supporto degli indirizzi politico-gestionali.</w:t>
      </w:r>
    </w:p>
    <w:p w:rsidR="00E05B36" w:rsidRDefault="00E05B36" w:rsidP="00E05B36">
      <w:pPr>
        <w:pStyle w:val="Rientrocorpodeltesto2"/>
        <w:spacing w:line="360" w:lineRule="auto"/>
        <w:ind w:left="0" w:firstLine="0"/>
        <w:rPr>
          <w:szCs w:val="24"/>
        </w:rPr>
      </w:pPr>
      <w:r>
        <w:rPr>
          <w:szCs w:val="24"/>
        </w:rPr>
        <w:t>Attualmente, gran parte delle risorse in questione scaturiscono da attribuzioni pluriennali verificatesi nel corso degli esercizi pregressi, per le quali le relative attività proseguono per gli anni a venire, anche a seguito di proroghe ed estensioni riconosciute dagli enti finanziatori.</w:t>
      </w:r>
    </w:p>
    <w:p w:rsidR="00E05B36" w:rsidRDefault="00E05B36" w:rsidP="00E05B36">
      <w:pPr>
        <w:pStyle w:val="Rientrocorpodeltesto2"/>
        <w:spacing w:line="360" w:lineRule="auto"/>
        <w:ind w:left="0" w:firstLine="0"/>
        <w:rPr>
          <w:szCs w:val="24"/>
        </w:rPr>
      </w:pPr>
      <w:r>
        <w:rPr>
          <w:szCs w:val="24"/>
        </w:rPr>
        <w:tab/>
        <w:t>Nelle tabelle che seguono si riporta il totale dei progetti finanziati in esercizi pregressi, distinti per Dipartimento, con l’indicazione dello stanziamento in budget 2015. Tali progetti sono distinti secondo il finanziamento pubblico, o per conto di terzi. Si riporta inoltre il totale delle economie su progetti conclusi.</w:t>
      </w:r>
    </w:p>
    <w:p w:rsidR="00E05B36" w:rsidRDefault="00E05B36" w:rsidP="004A3C03">
      <w:pPr>
        <w:pStyle w:val="Rientrocorpodeltesto2"/>
        <w:spacing w:line="360" w:lineRule="auto"/>
        <w:ind w:firstLine="0"/>
        <w:rPr>
          <w:szCs w:val="24"/>
        </w:rPr>
      </w:pPr>
    </w:p>
    <w:p w:rsidR="00E05B36" w:rsidRDefault="00E05B36" w:rsidP="004A3C03">
      <w:pPr>
        <w:pStyle w:val="Rientrocorpodeltesto2"/>
        <w:spacing w:line="360" w:lineRule="auto"/>
        <w:ind w:firstLine="0"/>
        <w:rPr>
          <w:i/>
          <w:szCs w:val="24"/>
        </w:rPr>
      </w:pPr>
      <w:r w:rsidRPr="00C47070">
        <w:rPr>
          <w:i/>
          <w:szCs w:val="24"/>
        </w:rPr>
        <w:t>Tabella 5: progetti di</w:t>
      </w:r>
      <w:r w:rsidRPr="0063553E">
        <w:rPr>
          <w:i/>
          <w:szCs w:val="24"/>
        </w:rPr>
        <w:t xml:space="preserve"> ricerca in corso</w:t>
      </w:r>
    </w:p>
    <w:tbl>
      <w:tblPr>
        <w:tblW w:w="8060" w:type="dxa"/>
        <w:tblInd w:w="75" w:type="dxa"/>
        <w:tblCellMar>
          <w:left w:w="70" w:type="dxa"/>
          <w:right w:w="70" w:type="dxa"/>
        </w:tblCellMar>
        <w:tblLook w:val="04A0" w:firstRow="1" w:lastRow="0" w:firstColumn="1" w:lastColumn="0" w:noHBand="0" w:noVBand="1"/>
      </w:tblPr>
      <w:tblGrid>
        <w:gridCol w:w="6100"/>
        <w:gridCol w:w="1960"/>
      </w:tblGrid>
      <w:tr w:rsidR="00E05B36" w:rsidRPr="00084AA5" w:rsidTr="002838D8">
        <w:trPr>
          <w:trHeight w:val="720"/>
        </w:trPr>
        <w:tc>
          <w:tcPr>
            <w:tcW w:w="6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B36" w:rsidRPr="00084AA5" w:rsidRDefault="00E05B36" w:rsidP="002838D8">
            <w:pPr>
              <w:jc w:val="center"/>
              <w:rPr>
                <w:rFonts w:ascii="Calibri" w:hAnsi="Calibri"/>
                <w:b/>
                <w:bCs/>
                <w:color w:val="000000"/>
              </w:rPr>
            </w:pPr>
            <w:r w:rsidRPr="00084AA5">
              <w:rPr>
                <w:rFonts w:ascii="Calibri" w:hAnsi="Calibri"/>
                <w:b/>
                <w:bCs/>
                <w:color w:val="000000"/>
              </w:rPr>
              <w:t>PROGETTI IN CORSO</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E05B36" w:rsidRPr="00084AA5" w:rsidRDefault="00E05B36" w:rsidP="002838D8">
            <w:pPr>
              <w:jc w:val="center"/>
              <w:rPr>
                <w:rFonts w:ascii="Calibri" w:hAnsi="Calibri"/>
                <w:b/>
                <w:bCs/>
                <w:color w:val="000000"/>
                <w:sz w:val="22"/>
                <w:szCs w:val="22"/>
              </w:rPr>
            </w:pPr>
            <w:r w:rsidRPr="00084AA5">
              <w:rPr>
                <w:rFonts w:ascii="Calibri" w:hAnsi="Calibri"/>
                <w:b/>
                <w:bCs/>
                <w:color w:val="000000"/>
                <w:sz w:val="22"/>
                <w:szCs w:val="22"/>
              </w:rPr>
              <w:t xml:space="preserve"> STANZIAMENTO IN BUDGET 2015 </w:t>
            </w:r>
          </w:p>
        </w:tc>
      </w:tr>
      <w:tr w:rsidR="00E05B36" w:rsidRPr="00084AA5" w:rsidTr="002838D8">
        <w:trPr>
          <w:trHeight w:val="870"/>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5E2CB1" w:rsidRDefault="00E05B36" w:rsidP="002838D8">
            <w:pPr>
              <w:jc w:val="center"/>
              <w:rPr>
                <w:rFonts w:ascii="Calibri" w:hAnsi="Calibri"/>
                <w:bCs/>
                <w:color w:val="000000"/>
              </w:rPr>
            </w:pPr>
            <w:r w:rsidRPr="005E2CB1">
              <w:rPr>
                <w:rFonts w:ascii="Calibri" w:hAnsi="Calibri"/>
                <w:bCs/>
                <w:color w:val="000000"/>
              </w:rPr>
              <w:t>DIPARTIMENTO DI INGEGNERIA ELETTRICA E DELL'INFORMAZIONE (DEI)</w:t>
            </w:r>
          </w:p>
        </w:tc>
        <w:tc>
          <w:tcPr>
            <w:tcW w:w="1960" w:type="dxa"/>
            <w:tcBorders>
              <w:top w:val="nil"/>
              <w:left w:val="nil"/>
              <w:bottom w:val="single" w:sz="4" w:space="0" w:color="auto"/>
              <w:right w:val="single" w:sz="4" w:space="0" w:color="auto"/>
            </w:tcBorders>
            <w:shd w:val="clear" w:color="auto" w:fill="auto"/>
            <w:vAlign w:val="center"/>
            <w:hideMark/>
          </w:tcPr>
          <w:p w:rsidR="00E05B36" w:rsidRPr="005E2CB1" w:rsidRDefault="00E05B36" w:rsidP="002838D8">
            <w:pPr>
              <w:jc w:val="center"/>
              <w:rPr>
                <w:rFonts w:ascii="Calibri" w:hAnsi="Calibri"/>
                <w:bCs/>
                <w:color w:val="000000"/>
                <w:sz w:val="22"/>
                <w:szCs w:val="22"/>
              </w:rPr>
            </w:pPr>
            <w:r w:rsidRPr="005E2CB1">
              <w:rPr>
                <w:rFonts w:ascii="Calibri" w:hAnsi="Calibri"/>
                <w:bCs/>
                <w:color w:val="000000"/>
                <w:sz w:val="22"/>
                <w:szCs w:val="22"/>
              </w:rPr>
              <w:t>€ 13.644.058,20 </w:t>
            </w:r>
          </w:p>
        </w:tc>
      </w:tr>
      <w:tr w:rsidR="00E05B36" w:rsidRPr="00084AA5" w:rsidTr="002838D8">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5E2CB1" w:rsidRDefault="00E05B36" w:rsidP="002838D8">
            <w:pPr>
              <w:jc w:val="center"/>
              <w:rPr>
                <w:rFonts w:ascii="Calibri" w:hAnsi="Calibri"/>
                <w:bCs/>
                <w:color w:val="000000"/>
              </w:rPr>
            </w:pPr>
            <w:r w:rsidRPr="005E2CB1">
              <w:rPr>
                <w:rFonts w:ascii="Calibri" w:hAnsi="Calibri"/>
                <w:bCs/>
                <w:color w:val="000000"/>
              </w:rPr>
              <w:t>DIPARTIMENTO DI INGEGNERIA CIVILE E DELL'ARCHITETTURA (DICAR)</w:t>
            </w:r>
          </w:p>
        </w:tc>
        <w:tc>
          <w:tcPr>
            <w:tcW w:w="1960" w:type="dxa"/>
            <w:tcBorders>
              <w:top w:val="nil"/>
              <w:left w:val="nil"/>
              <w:bottom w:val="single" w:sz="4" w:space="0" w:color="auto"/>
              <w:right w:val="single" w:sz="4" w:space="0" w:color="auto"/>
            </w:tcBorders>
            <w:shd w:val="clear" w:color="auto" w:fill="auto"/>
            <w:vAlign w:val="center"/>
            <w:hideMark/>
          </w:tcPr>
          <w:p w:rsidR="00E05B36" w:rsidRPr="005E2CB1" w:rsidRDefault="00E05B36" w:rsidP="002838D8">
            <w:pPr>
              <w:jc w:val="center"/>
              <w:rPr>
                <w:rFonts w:ascii="Calibri" w:hAnsi="Calibri"/>
                <w:bCs/>
                <w:color w:val="000000"/>
                <w:sz w:val="22"/>
                <w:szCs w:val="22"/>
              </w:rPr>
            </w:pPr>
            <w:r w:rsidRPr="005E2CB1">
              <w:rPr>
                <w:rFonts w:ascii="Calibri" w:hAnsi="Calibri"/>
                <w:bCs/>
                <w:color w:val="000000"/>
                <w:sz w:val="22"/>
                <w:szCs w:val="22"/>
              </w:rPr>
              <w:t>€ 2.109.782,77 </w:t>
            </w:r>
          </w:p>
        </w:tc>
      </w:tr>
      <w:tr w:rsidR="00E05B36" w:rsidRPr="00084AA5" w:rsidTr="002838D8">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5E2CB1" w:rsidRDefault="00E05B36" w:rsidP="002838D8">
            <w:pPr>
              <w:jc w:val="center"/>
              <w:rPr>
                <w:rFonts w:ascii="Calibri" w:hAnsi="Calibri"/>
                <w:bCs/>
                <w:color w:val="000000"/>
              </w:rPr>
            </w:pPr>
            <w:r w:rsidRPr="005E2CB1">
              <w:rPr>
                <w:rFonts w:ascii="Calibri" w:hAnsi="Calibri"/>
                <w:bCs/>
                <w:color w:val="000000"/>
              </w:rPr>
              <w:t>DIPARTIMENTO DI INGEGNERIA CIVILE, AMBIENTALE, DEL TERRITORIO, EDILE E DI CHIMICA (DICATECH)</w:t>
            </w:r>
          </w:p>
        </w:tc>
        <w:tc>
          <w:tcPr>
            <w:tcW w:w="1960" w:type="dxa"/>
            <w:tcBorders>
              <w:top w:val="nil"/>
              <w:left w:val="nil"/>
              <w:bottom w:val="single" w:sz="4" w:space="0" w:color="auto"/>
              <w:right w:val="single" w:sz="4" w:space="0" w:color="auto"/>
            </w:tcBorders>
            <w:shd w:val="clear" w:color="auto" w:fill="auto"/>
            <w:vAlign w:val="center"/>
            <w:hideMark/>
          </w:tcPr>
          <w:p w:rsidR="00E05B36" w:rsidRPr="005E2CB1" w:rsidRDefault="00E05B36" w:rsidP="002838D8">
            <w:pPr>
              <w:jc w:val="center"/>
              <w:rPr>
                <w:rFonts w:ascii="Calibri" w:hAnsi="Calibri"/>
                <w:bCs/>
                <w:color w:val="000000"/>
                <w:sz w:val="22"/>
                <w:szCs w:val="22"/>
              </w:rPr>
            </w:pPr>
            <w:r w:rsidRPr="005E2CB1">
              <w:rPr>
                <w:rFonts w:ascii="Calibri" w:hAnsi="Calibri"/>
                <w:bCs/>
                <w:color w:val="000000"/>
                <w:sz w:val="22"/>
                <w:szCs w:val="22"/>
              </w:rPr>
              <w:t>€ 1.375.163,86 </w:t>
            </w:r>
          </w:p>
        </w:tc>
      </w:tr>
      <w:tr w:rsidR="00E05B36" w:rsidRPr="00084AA5" w:rsidTr="002838D8">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5E2CB1" w:rsidRDefault="00E05B36" w:rsidP="002838D8">
            <w:pPr>
              <w:jc w:val="center"/>
              <w:rPr>
                <w:rFonts w:ascii="Calibri" w:hAnsi="Calibri"/>
                <w:bCs/>
                <w:color w:val="000000"/>
              </w:rPr>
            </w:pPr>
            <w:r w:rsidRPr="005E2CB1">
              <w:rPr>
                <w:rFonts w:ascii="Calibri" w:hAnsi="Calibri"/>
                <w:bCs/>
                <w:color w:val="000000"/>
              </w:rPr>
              <w:t>DIPARTIMENTO DI MECCANICA, MATEMATICA E MANAGEMENT (DMMM)</w:t>
            </w:r>
          </w:p>
        </w:tc>
        <w:tc>
          <w:tcPr>
            <w:tcW w:w="1960" w:type="dxa"/>
            <w:tcBorders>
              <w:top w:val="nil"/>
              <w:left w:val="nil"/>
              <w:bottom w:val="single" w:sz="4" w:space="0" w:color="auto"/>
              <w:right w:val="single" w:sz="4" w:space="0" w:color="auto"/>
            </w:tcBorders>
            <w:shd w:val="clear" w:color="auto" w:fill="auto"/>
            <w:vAlign w:val="center"/>
            <w:hideMark/>
          </w:tcPr>
          <w:p w:rsidR="00E05B36" w:rsidRPr="005E2CB1" w:rsidRDefault="00E05B36" w:rsidP="002838D8">
            <w:pPr>
              <w:jc w:val="center"/>
              <w:rPr>
                <w:rFonts w:ascii="Calibri" w:hAnsi="Calibri"/>
                <w:color w:val="000000"/>
                <w:sz w:val="22"/>
                <w:szCs w:val="22"/>
              </w:rPr>
            </w:pPr>
            <w:r w:rsidRPr="005E2CB1">
              <w:rPr>
                <w:rFonts w:ascii="Calibri" w:hAnsi="Calibri"/>
                <w:color w:val="000000"/>
                <w:sz w:val="22"/>
                <w:szCs w:val="22"/>
              </w:rPr>
              <w:t xml:space="preserve"> € </w:t>
            </w:r>
            <w:r>
              <w:rPr>
                <w:rFonts w:ascii="Calibri" w:hAnsi="Calibri"/>
                <w:bCs/>
                <w:color w:val="000000"/>
                <w:sz w:val="22"/>
                <w:szCs w:val="22"/>
              </w:rPr>
              <w:t>6.902.246,04</w:t>
            </w:r>
          </w:p>
        </w:tc>
      </w:tr>
      <w:tr w:rsidR="00E05B36" w:rsidRPr="00084AA5" w:rsidTr="002838D8">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084AA5" w:rsidRDefault="00E05B36" w:rsidP="002838D8">
            <w:pPr>
              <w:jc w:val="center"/>
              <w:rPr>
                <w:rFonts w:ascii="Calibri" w:hAnsi="Calibri"/>
                <w:b/>
                <w:bCs/>
                <w:color w:val="000000"/>
              </w:rPr>
            </w:pPr>
            <w:r w:rsidRPr="00084AA5">
              <w:rPr>
                <w:rFonts w:ascii="Calibri" w:hAnsi="Calibri"/>
                <w:b/>
                <w:bCs/>
                <w:color w:val="000000"/>
              </w:rPr>
              <w:t>TOTALE PROGETTI IN CORSO - DIPARTIMENTI</w:t>
            </w:r>
          </w:p>
        </w:tc>
        <w:tc>
          <w:tcPr>
            <w:tcW w:w="1960" w:type="dxa"/>
            <w:tcBorders>
              <w:top w:val="nil"/>
              <w:left w:val="nil"/>
              <w:bottom w:val="single" w:sz="4" w:space="0" w:color="auto"/>
              <w:right w:val="single" w:sz="4" w:space="0" w:color="auto"/>
            </w:tcBorders>
            <w:shd w:val="clear" w:color="auto" w:fill="auto"/>
            <w:vAlign w:val="center"/>
            <w:hideMark/>
          </w:tcPr>
          <w:p w:rsidR="00E05B36" w:rsidRPr="005E2CB1" w:rsidRDefault="00E05B36" w:rsidP="002838D8">
            <w:pPr>
              <w:jc w:val="center"/>
              <w:rPr>
                <w:rFonts w:ascii="Calibri" w:hAnsi="Calibri"/>
                <w:b/>
                <w:bCs/>
                <w:color w:val="000000"/>
                <w:sz w:val="22"/>
                <w:szCs w:val="22"/>
              </w:rPr>
            </w:pPr>
            <w:r w:rsidRPr="005E2CB1">
              <w:rPr>
                <w:rFonts w:ascii="Calibri" w:hAnsi="Calibri"/>
                <w:b/>
                <w:bCs/>
                <w:color w:val="000000"/>
                <w:sz w:val="22"/>
                <w:szCs w:val="22"/>
              </w:rPr>
              <w:t xml:space="preserve">             </w:t>
            </w:r>
            <w:r>
              <w:rPr>
                <w:rFonts w:ascii="Calibri" w:hAnsi="Calibri"/>
                <w:b/>
                <w:bCs/>
                <w:color w:val="000000"/>
                <w:sz w:val="22"/>
                <w:szCs w:val="22"/>
              </w:rPr>
              <w:t>€24.031.250,87</w:t>
            </w:r>
            <w:r w:rsidRPr="005E2CB1">
              <w:rPr>
                <w:rFonts w:ascii="Calibri" w:hAnsi="Calibri"/>
                <w:b/>
                <w:bCs/>
                <w:color w:val="000000"/>
                <w:sz w:val="22"/>
                <w:szCs w:val="22"/>
              </w:rPr>
              <w:t xml:space="preserve"> </w:t>
            </w:r>
          </w:p>
        </w:tc>
      </w:tr>
    </w:tbl>
    <w:p w:rsidR="00E05B36" w:rsidRDefault="00E05B36" w:rsidP="004A3C03">
      <w:pPr>
        <w:pStyle w:val="Rientrocorpodeltesto2"/>
        <w:spacing w:line="360" w:lineRule="auto"/>
        <w:ind w:firstLine="0"/>
        <w:rPr>
          <w:szCs w:val="24"/>
        </w:rPr>
      </w:pPr>
    </w:p>
    <w:p w:rsidR="00E05B36" w:rsidRDefault="00E05B36" w:rsidP="004A3C03">
      <w:pPr>
        <w:pStyle w:val="Rientrocorpodeltesto2"/>
        <w:spacing w:line="360" w:lineRule="auto"/>
        <w:ind w:firstLine="0"/>
        <w:rPr>
          <w:szCs w:val="24"/>
        </w:rPr>
      </w:pPr>
    </w:p>
    <w:p w:rsidR="00E05B36" w:rsidRDefault="00E05B36" w:rsidP="004A3C03">
      <w:pPr>
        <w:pStyle w:val="Rientrocorpodeltesto2"/>
        <w:spacing w:line="360" w:lineRule="auto"/>
        <w:ind w:firstLine="0"/>
        <w:rPr>
          <w:szCs w:val="24"/>
        </w:rPr>
      </w:pPr>
    </w:p>
    <w:p w:rsidR="00E05B36" w:rsidRPr="00703CE2" w:rsidRDefault="00E05B36" w:rsidP="004A3C03">
      <w:pPr>
        <w:pStyle w:val="Rientrocorpodeltesto2"/>
        <w:spacing w:line="360" w:lineRule="auto"/>
        <w:ind w:firstLine="0"/>
        <w:rPr>
          <w:i/>
          <w:szCs w:val="24"/>
        </w:rPr>
      </w:pPr>
      <w:r w:rsidRPr="00C47070">
        <w:rPr>
          <w:i/>
          <w:szCs w:val="24"/>
        </w:rPr>
        <w:t>Tabella 6: Progetti in conto</w:t>
      </w:r>
      <w:r w:rsidRPr="00703CE2">
        <w:rPr>
          <w:i/>
          <w:szCs w:val="24"/>
        </w:rPr>
        <w:t xml:space="preserve"> terzi</w:t>
      </w:r>
    </w:p>
    <w:tbl>
      <w:tblPr>
        <w:tblW w:w="8060" w:type="dxa"/>
        <w:tblInd w:w="75" w:type="dxa"/>
        <w:tblCellMar>
          <w:left w:w="70" w:type="dxa"/>
          <w:right w:w="70" w:type="dxa"/>
        </w:tblCellMar>
        <w:tblLook w:val="04A0" w:firstRow="1" w:lastRow="0" w:firstColumn="1" w:lastColumn="0" w:noHBand="0" w:noVBand="1"/>
      </w:tblPr>
      <w:tblGrid>
        <w:gridCol w:w="6100"/>
        <w:gridCol w:w="1960"/>
      </w:tblGrid>
      <w:tr w:rsidR="00E05B36" w:rsidRPr="006824B9" w:rsidTr="00F03D6B">
        <w:trPr>
          <w:trHeight w:val="799"/>
        </w:trPr>
        <w:tc>
          <w:tcPr>
            <w:tcW w:w="6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B36" w:rsidRPr="006824B9" w:rsidRDefault="00E05B36" w:rsidP="00F03D6B">
            <w:pPr>
              <w:jc w:val="center"/>
              <w:rPr>
                <w:rFonts w:ascii="Calibri" w:hAnsi="Calibri"/>
                <w:b/>
                <w:bCs/>
                <w:color w:val="000000"/>
              </w:rPr>
            </w:pPr>
            <w:r w:rsidRPr="006824B9">
              <w:rPr>
                <w:rFonts w:ascii="Calibri" w:hAnsi="Calibri"/>
                <w:b/>
                <w:bCs/>
                <w:color w:val="000000"/>
              </w:rPr>
              <w:t>PROGETTI IN CONTO TERZI</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E05B36" w:rsidRPr="006824B9" w:rsidRDefault="00E05B36" w:rsidP="00F03D6B">
            <w:pPr>
              <w:jc w:val="center"/>
              <w:rPr>
                <w:rFonts w:ascii="Calibri" w:hAnsi="Calibri"/>
                <w:b/>
                <w:bCs/>
                <w:color w:val="000000"/>
                <w:sz w:val="22"/>
                <w:szCs w:val="22"/>
              </w:rPr>
            </w:pPr>
            <w:r w:rsidRPr="006824B9">
              <w:rPr>
                <w:rFonts w:ascii="Calibri" w:hAnsi="Calibri"/>
                <w:b/>
                <w:bCs/>
                <w:color w:val="000000"/>
                <w:sz w:val="22"/>
                <w:szCs w:val="22"/>
              </w:rPr>
              <w:t xml:space="preserve"> STANZIAMENTO IN BUDGET 2015 </w:t>
            </w:r>
          </w:p>
        </w:tc>
      </w:tr>
      <w:tr w:rsidR="00E05B36" w:rsidRPr="006824B9"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8162FD" w:rsidRDefault="00E05B36" w:rsidP="00F03D6B">
            <w:pPr>
              <w:jc w:val="center"/>
              <w:rPr>
                <w:rFonts w:ascii="Calibri" w:hAnsi="Calibri"/>
                <w:bCs/>
                <w:color w:val="000000"/>
              </w:rPr>
            </w:pPr>
            <w:r w:rsidRPr="008162FD">
              <w:rPr>
                <w:rFonts w:ascii="Calibri" w:hAnsi="Calibri"/>
                <w:bCs/>
                <w:color w:val="000000"/>
              </w:rPr>
              <w:t>DIPARTIMENTO DI INGEGNERIA ELETTRICA E DELL'INFORMAZIONE (DEI)</w:t>
            </w:r>
          </w:p>
        </w:tc>
        <w:tc>
          <w:tcPr>
            <w:tcW w:w="1960" w:type="dxa"/>
            <w:tcBorders>
              <w:top w:val="nil"/>
              <w:left w:val="nil"/>
              <w:bottom w:val="single" w:sz="4" w:space="0" w:color="auto"/>
              <w:right w:val="single" w:sz="4" w:space="0" w:color="auto"/>
            </w:tcBorders>
            <w:shd w:val="clear" w:color="auto" w:fill="auto"/>
            <w:vAlign w:val="center"/>
            <w:hideMark/>
          </w:tcPr>
          <w:p w:rsidR="00E05B36" w:rsidRPr="008162FD" w:rsidRDefault="00E05B36" w:rsidP="00F03D6B">
            <w:pPr>
              <w:jc w:val="center"/>
              <w:rPr>
                <w:rFonts w:ascii="Calibri" w:hAnsi="Calibri"/>
                <w:color w:val="000000"/>
                <w:sz w:val="22"/>
                <w:szCs w:val="22"/>
              </w:rPr>
            </w:pPr>
            <w:r w:rsidRPr="008162FD">
              <w:rPr>
                <w:rFonts w:ascii="Calibri" w:hAnsi="Calibri"/>
                <w:bCs/>
                <w:color w:val="000000"/>
                <w:sz w:val="22"/>
                <w:szCs w:val="22"/>
              </w:rPr>
              <w:t>€ 1.237.831,09</w:t>
            </w:r>
            <w:r w:rsidRPr="008162FD">
              <w:rPr>
                <w:rFonts w:ascii="Calibri" w:hAnsi="Calibri"/>
                <w:color w:val="000000"/>
                <w:sz w:val="22"/>
                <w:szCs w:val="22"/>
              </w:rPr>
              <w:t> </w:t>
            </w:r>
          </w:p>
        </w:tc>
      </w:tr>
      <w:tr w:rsidR="00E05B36" w:rsidRPr="006824B9"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8162FD" w:rsidRDefault="00E05B36" w:rsidP="00F03D6B">
            <w:pPr>
              <w:jc w:val="center"/>
              <w:rPr>
                <w:rFonts w:ascii="Calibri" w:hAnsi="Calibri"/>
                <w:bCs/>
                <w:color w:val="000000"/>
              </w:rPr>
            </w:pPr>
            <w:r w:rsidRPr="008162FD">
              <w:rPr>
                <w:rFonts w:ascii="Calibri" w:hAnsi="Calibri"/>
                <w:bCs/>
                <w:color w:val="000000"/>
              </w:rPr>
              <w:t>DIPARTIMENTO DI INGEGNERIA CIVILE E DELL'ARCHITETTURA (DICAR)</w:t>
            </w:r>
          </w:p>
        </w:tc>
        <w:tc>
          <w:tcPr>
            <w:tcW w:w="1960" w:type="dxa"/>
            <w:tcBorders>
              <w:top w:val="nil"/>
              <w:left w:val="nil"/>
              <w:bottom w:val="single" w:sz="4" w:space="0" w:color="auto"/>
              <w:right w:val="single" w:sz="4" w:space="0" w:color="auto"/>
            </w:tcBorders>
            <w:shd w:val="clear" w:color="auto" w:fill="auto"/>
            <w:vAlign w:val="center"/>
            <w:hideMark/>
          </w:tcPr>
          <w:p w:rsidR="00E05B36" w:rsidRPr="008162FD" w:rsidRDefault="00E05B36" w:rsidP="00F03D6B">
            <w:pPr>
              <w:jc w:val="center"/>
              <w:rPr>
                <w:rFonts w:ascii="Calibri" w:hAnsi="Calibri"/>
                <w:bCs/>
                <w:color w:val="000000"/>
                <w:sz w:val="22"/>
                <w:szCs w:val="22"/>
              </w:rPr>
            </w:pPr>
            <w:r w:rsidRPr="008162FD">
              <w:rPr>
                <w:rFonts w:ascii="Calibri" w:hAnsi="Calibri"/>
                <w:bCs/>
                <w:color w:val="000000"/>
                <w:sz w:val="22"/>
                <w:szCs w:val="22"/>
              </w:rPr>
              <w:t> € 290.054,21</w:t>
            </w:r>
          </w:p>
        </w:tc>
      </w:tr>
      <w:tr w:rsidR="00E05B36" w:rsidRPr="006824B9"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8162FD" w:rsidRDefault="00E05B36" w:rsidP="00F03D6B">
            <w:pPr>
              <w:jc w:val="center"/>
              <w:rPr>
                <w:rFonts w:ascii="Calibri" w:hAnsi="Calibri"/>
                <w:bCs/>
                <w:color w:val="000000"/>
              </w:rPr>
            </w:pPr>
            <w:r w:rsidRPr="008162FD">
              <w:rPr>
                <w:rFonts w:ascii="Calibri" w:hAnsi="Calibri"/>
                <w:bCs/>
                <w:color w:val="000000"/>
              </w:rPr>
              <w:lastRenderedPageBreak/>
              <w:t>DIPARTIMENTO DI INGEGNERIA CIVILE, AMBIENTALE, DEL TERRITORIO, EDILE E DI CHIMICA (DICATECH)</w:t>
            </w:r>
          </w:p>
        </w:tc>
        <w:tc>
          <w:tcPr>
            <w:tcW w:w="1960" w:type="dxa"/>
            <w:tcBorders>
              <w:top w:val="nil"/>
              <w:left w:val="nil"/>
              <w:bottom w:val="single" w:sz="4" w:space="0" w:color="auto"/>
              <w:right w:val="single" w:sz="4" w:space="0" w:color="auto"/>
            </w:tcBorders>
            <w:shd w:val="clear" w:color="auto" w:fill="auto"/>
            <w:vAlign w:val="center"/>
            <w:hideMark/>
          </w:tcPr>
          <w:p w:rsidR="00E05B36" w:rsidRPr="008162FD" w:rsidRDefault="00E05B36" w:rsidP="00F03D6B">
            <w:pPr>
              <w:jc w:val="center"/>
              <w:rPr>
                <w:rFonts w:ascii="Calibri" w:hAnsi="Calibri"/>
                <w:color w:val="000000"/>
                <w:sz w:val="22"/>
                <w:szCs w:val="22"/>
              </w:rPr>
            </w:pPr>
            <w:r w:rsidRPr="008162FD">
              <w:rPr>
                <w:rFonts w:ascii="Calibri" w:hAnsi="Calibri"/>
                <w:color w:val="000000"/>
                <w:sz w:val="22"/>
                <w:szCs w:val="22"/>
              </w:rPr>
              <w:t xml:space="preserve"> € </w:t>
            </w:r>
            <w:r w:rsidRPr="008162FD">
              <w:rPr>
                <w:rFonts w:ascii="Calibri" w:hAnsi="Calibri"/>
                <w:bCs/>
                <w:color w:val="000000"/>
                <w:sz w:val="22"/>
                <w:szCs w:val="22"/>
              </w:rPr>
              <w:t>140.480,00</w:t>
            </w:r>
          </w:p>
        </w:tc>
      </w:tr>
      <w:tr w:rsidR="00E05B36" w:rsidRPr="006824B9"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8162FD" w:rsidRDefault="00E05B36" w:rsidP="00F03D6B">
            <w:pPr>
              <w:jc w:val="center"/>
              <w:rPr>
                <w:rFonts w:ascii="Calibri" w:hAnsi="Calibri"/>
                <w:bCs/>
                <w:color w:val="000000"/>
              </w:rPr>
            </w:pPr>
            <w:r w:rsidRPr="008162FD">
              <w:rPr>
                <w:rFonts w:ascii="Calibri" w:hAnsi="Calibri"/>
                <w:bCs/>
                <w:color w:val="000000"/>
              </w:rPr>
              <w:t>DIPARTIMENTO DI MECCANICA, MATEMATICA E MANAGEMENT (DMMM)</w:t>
            </w:r>
          </w:p>
        </w:tc>
        <w:tc>
          <w:tcPr>
            <w:tcW w:w="1960" w:type="dxa"/>
            <w:tcBorders>
              <w:top w:val="nil"/>
              <w:left w:val="nil"/>
              <w:bottom w:val="single" w:sz="4" w:space="0" w:color="auto"/>
              <w:right w:val="single" w:sz="4" w:space="0" w:color="auto"/>
            </w:tcBorders>
            <w:shd w:val="clear" w:color="auto" w:fill="auto"/>
            <w:vAlign w:val="center"/>
            <w:hideMark/>
          </w:tcPr>
          <w:p w:rsidR="00E05B36" w:rsidRPr="008162FD" w:rsidRDefault="00E05B36" w:rsidP="00F03D6B">
            <w:pPr>
              <w:jc w:val="center"/>
              <w:rPr>
                <w:rFonts w:ascii="Calibri" w:hAnsi="Calibri"/>
                <w:color w:val="000000"/>
                <w:sz w:val="22"/>
                <w:szCs w:val="22"/>
              </w:rPr>
            </w:pPr>
            <w:r w:rsidRPr="008162FD">
              <w:rPr>
                <w:rFonts w:ascii="Calibri" w:hAnsi="Calibri"/>
                <w:bCs/>
                <w:color w:val="000000"/>
                <w:sz w:val="22"/>
                <w:szCs w:val="22"/>
              </w:rPr>
              <w:t xml:space="preserve">€ </w:t>
            </w:r>
            <w:r>
              <w:rPr>
                <w:rFonts w:ascii="Calibri" w:hAnsi="Calibri"/>
                <w:bCs/>
                <w:color w:val="000000"/>
                <w:sz w:val="22"/>
                <w:szCs w:val="22"/>
              </w:rPr>
              <w:t>887.820,86</w:t>
            </w:r>
            <w:r w:rsidRPr="008162FD">
              <w:rPr>
                <w:rFonts w:ascii="Calibri" w:hAnsi="Calibri"/>
                <w:color w:val="000000"/>
                <w:sz w:val="22"/>
                <w:szCs w:val="22"/>
              </w:rPr>
              <w:t> </w:t>
            </w:r>
          </w:p>
        </w:tc>
      </w:tr>
      <w:tr w:rsidR="00E05B36" w:rsidRPr="006824B9"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6824B9" w:rsidRDefault="00E05B36" w:rsidP="00F03D6B">
            <w:pPr>
              <w:jc w:val="center"/>
              <w:rPr>
                <w:rFonts w:ascii="Calibri" w:hAnsi="Calibri"/>
                <w:b/>
                <w:bCs/>
                <w:color w:val="000000"/>
              </w:rPr>
            </w:pPr>
            <w:r w:rsidRPr="006824B9">
              <w:rPr>
                <w:rFonts w:ascii="Calibri" w:hAnsi="Calibri"/>
                <w:b/>
                <w:bCs/>
                <w:color w:val="000000"/>
              </w:rPr>
              <w:t>TOTALE PROGETTI IN CONTO TERZI</w:t>
            </w:r>
          </w:p>
        </w:tc>
        <w:tc>
          <w:tcPr>
            <w:tcW w:w="1960" w:type="dxa"/>
            <w:tcBorders>
              <w:top w:val="nil"/>
              <w:left w:val="nil"/>
              <w:bottom w:val="single" w:sz="4" w:space="0" w:color="auto"/>
              <w:right w:val="single" w:sz="4" w:space="0" w:color="auto"/>
            </w:tcBorders>
            <w:shd w:val="clear" w:color="auto" w:fill="auto"/>
            <w:vAlign w:val="center"/>
            <w:hideMark/>
          </w:tcPr>
          <w:p w:rsidR="00E05B36" w:rsidRPr="006824B9" w:rsidRDefault="00E05B36" w:rsidP="00F03D6B">
            <w:pPr>
              <w:jc w:val="center"/>
              <w:rPr>
                <w:rFonts w:ascii="Calibri" w:hAnsi="Calibri"/>
                <w:b/>
                <w:bCs/>
                <w:color w:val="000000"/>
                <w:sz w:val="22"/>
                <w:szCs w:val="22"/>
              </w:rPr>
            </w:pPr>
            <w:r w:rsidRPr="006824B9">
              <w:rPr>
                <w:rFonts w:ascii="Calibri" w:hAnsi="Calibri"/>
                <w:b/>
                <w:bCs/>
                <w:color w:val="000000"/>
                <w:sz w:val="22"/>
                <w:szCs w:val="22"/>
              </w:rPr>
              <w:t xml:space="preserve">               </w:t>
            </w:r>
            <w:r>
              <w:rPr>
                <w:rFonts w:ascii="Calibri" w:hAnsi="Calibri"/>
                <w:b/>
                <w:bCs/>
                <w:color w:val="000000"/>
                <w:sz w:val="22"/>
                <w:szCs w:val="22"/>
              </w:rPr>
              <w:t>€2.556.186,16</w:t>
            </w:r>
            <w:r w:rsidRPr="006824B9">
              <w:rPr>
                <w:rFonts w:ascii="Calibri" w:hAnsi="Calibri"/>
                <w:b/>
                <w:bCs/>
                <w:color w:val="000000"/>
                <w:sz w:val="22"/>
                <w:szCs w:val="22"/>
              </w:rPr>
              <w:t xml:space="preserve"> </w:t>
            </w:r>
          </w:p>
        </w:tc>
      </w:tr>
    </w:tbl>
    <w:p w:rsidR="00E05B36" w:rsidRDefault="00E05B36" w:rsidP="004A3C03">
      <w:pPr>
        <w:pStyle w:val="Rientrocorpodeltesto2"/>
        <w:spacing w:line="360" w:lineRule="auto"/>
        <w:ind w:firstLine="0"/>
        <w:rPr>
          <w:szCs w:val="24"/>
        </w:rPr>
      </w:pPr>
    </w:p>
    <w:p w:rsidR="00E05B36" w:rsidRDefault="00E05B36" w:rsidP="004A3C03">
      <w:pPr>
        <w:pStyle w:val="Rientrocorpodeltesto2"/>
        <w:spacing w:line="360" w:lineRule="auto"/>
        <w:ind w:firstLine="0"/>
        <w:rPr>
          <w:szCs w:val="24"/>
        </w:rPr>
      </w:pPr>
    </w:p>
    <w:p w:rsidR="00E05B36" w:rsidRPr="00703CE2" w:rsidRDefault="00E05B36" w:rsidP="004A3C03">
      <w:pPr>
        <w:pStyle w:val="Rientrocorpodeltesto2"/>
        <w:spacing w:line="360" w:lineRule="auto"/>
        <w:ind w:firstLine="0"/>
        <w:rPr>
          <w:i/>
          <w:szCs w:val="24"/>
        </w:rPr>
      </w:pPr>
      <w:r w:rsidRPr="00C47070">
        <w:rPr>
          <w:i/>
          <w:szCs w:val="24"/>
        </w:rPr>
        <w:t>Tabella 7: Economie</w:t>
      </w:r>
      <w:r w:rsidRPr="00703CE2">
        <w:rPr>
          <w:i/>
          <w:szCs w:val="24"/>
        </w:rPr>
        <w:t xml:space="preserve"> su progetti conclusi</w:t>
      </w:r>
    </w:p>
    <w:tbl>
      <w:tblPr>
        <w:tblW w:w="8060" w:type="dxa"/>
        <w:tblInd w:w="75" w:type="dxa"/>
        <w:tblCellMar>
          <w:left w:w="70" w:type="dxa"/>
          <w:right w:w="70" w:type="dxa"/>
        </w:tblCellMar>
        <w:tblLook w:val="04A0" w:firstRow="1" w:lastRow="0" w:firstColumn="1" w:lastColumn="0" w:noHBand="0" w:noVBand="1"/>
      </w:tblPr>
      <w:tblGrid>
        <w:gridCol w:w="6100"/>
        <w:gridCol w:w="1960"/>
      </w:tblGrid>
      <w:tr w:rsidR="00E05B36" w:rsidRPr="0023000C" w:rsidTr="00F03D6B">
        <w:trPr>
          <w:trHeight w:val="799"/>
        </w:trPr>
        <w:tc>
          <w:tcPr>
            <w:tcW w:w="6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B36" w:rsidRPr="0023000C" w:rsidRDefault="00E05B36" w:rsidP="00F03D6B">
            <w:pPr>
              <w:jc w:val="center"/>
              <w:rPr>
                <w:rFonts w:ascii="Calibri" w:hAnsi="Calibri"/>
                <w:b/>
                <w:bCs/>
                <w:color w:val="000000"/>
              </w:rPr>
            </w:pPr>
            <w:r w:rsidRPr="0023000C">
              <w:rPr>
                <w:rFonts w:ascii="Calibri" w:hAnsi="Calibri"/>
                <w:b/>
                <w:bCs/>
                <w:color w:val="000000"/>
              </w:rPr>
              <w:t>ECONOMIE SU PROGETTI CONCLUSI</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E05B36" w:rsidRPr="0023000C" w:rsidRDefault="00E05B36" w:rsidP="00F03D6B">
            <w:pPr>
              <w:jc w:val="center"/>
              <w:rPr>
                <w:rFonts w:ascii="Calibri" w:hAnsi="Calibri"/>
                <w:b/>
                <w:bCs/>
                <w:color w:val="000000"/>
              </w:rPr>
            </w:pPr>
            <w:r w:rsidRPr="0023000C">
              <w:rPr>
                <w:rFonts w:ascii="Calibri" w:hAnsi="Calibri"/>
                <w:b/>
                <w:bCs/>
                <w:color w:val="000000"/>
              </w:rPr>
              <w:t xml:space="preserve"> DISPONIBILITA' DA RIASSEGNARE POST CONSUNTIVO 2014 </w:t>
            </w:r>
          </w:p>
        </w:tc>
      </w:tr>
      <w:tr w:rsidR="00E05B36" w:rsidRPr="0023000C"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022A9A" w:rsidRDefault="00E05B36" w:rsidP="00F03D6B">
            <w:pPr>
              <w:jc w:val="center"/>
              <w:rPr>
                <w:rFonts w:ascii="Calibri" w:hAnsi="Calibri"/>
                <w:bCs/>
                <w:color w:val="000000"/>
              </w:rPr>
            </w:pPr>
            <w:r w:rsidRPr="00022A9A">
              <w:rPr>
                <w:rFonts w:ascii="Calibri" w:hAnsi="Calibri"/>
                <w:bCs/>
                <w:color w:val="000000"/>
              </w:rPr>
              <w:t>DIPARTIMENTO DI INGEGNERIA ELETTRICA E DELL'INFORMAZIONE (DEI)</w:t>
            </w:r>
          </w:p>
        </w:tc>
        <w:tc>
          <w:tcPr>
            <w:tcW w:w="1960" w:type="dxa"/>
            <w:tcBorders>
              <w:top w:val="nil"/>
              <w:left w:val="nil"/>
              <w:bottom w:val="single" w:sz="4" w:space="0" w:color="auto"/>
              <w:right w:val="single" w:sz="4" w:space="0" w:color="auto"/>
            </w:tcBorders>
            <w:shd w:val="clear" w:color="auto" w:fill="auto"/>
            <w:vAlign w:val="center"/>
            <w:hideMark/>
          </w:tcPr>
          <w:p w:rsidR="00E05B36" w:rsidRPr="00022A9A" w:rsidRDefault="00E05B36" w:rsidP="00F03D6B">
            <w:pPr>
              <w:jc w:val="center"/>
              <w:rPr>
                <w:rFonts w:ascii="Calibri" w:hAnsi="Calibri"/>
                <w:color w:val="000000"/>
                <w:sz w:val="22"/>
                <w:szCs w:val="22"/>
              </w:rPr>
            </w:pPr>
            <w:r w:rsidRPr="00022A9A">
              <w:rPr>
                <w:rFonts w:ascii="Calibri" w:hAnsi="Calibri"/>
                <w:bCs/>
                <w:color w:val="000000"/>
                <w:sz w:val="22"/>
                <w:szCs w:val="22"/>
              </w:rPr>
              <w:t>€ 50.032,06</w:t>
            </w:r>
            <w:r w:rsidRPr="00022A9A">
              <w:rPr>
                <w:rFonts w:ascii="Calibri" w:hAnsi="Calibri"/>
                <w:color w:val="000000"/>
                <w:sz w:val="22"/>
                <w:szCs w:val="22"/>
              </w:rPr>
              <w:t> </w:t>
            </w:r>
          </w:p>
        </w:tc>
      </w:tr>
      <w:tr w:rsidR="00E05B36" w:rsidRPr="0023000C"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022A9A" w:rsidRDefault="00E05B36" w:rsidP="00F03D6B">
            <w:pPr>
              <w:jc w:val="center"/>
              <w:rPr>
                <w:rFonts w:ascii="Calibri" w:hAnsi="Calibri"/>
                <w:bCs/>
                <w:color w:val="000000"/>
              </w:rPr>
            </w:pPr>
            <w:r w:rsidRPr="00022A9A">
              <w:rPr>
                <w:rFonts w:ascii="Calibri" w:hAnsi="Calibri"/>
                <w:bCs/>
                <w:color w:val="000000"/>
              </w:rPr>
              <w:t>DIPARTIMENTO DI INGEGNERIA CIVILE E DELL'ARCHITETTURA (DICAR)</w:t>
            </w:r>
          </w:p>
        </w:tc>
        <w:tc>
          <w:tcPr>
            <w:tcW w:w="1960" w:type="dxa"/>
            <w:tcBorders>
              <w:top w:val="nil"/>
              <w:left w:val="nil"/>
              <w:bottom w:val="single" w:sz="4" w:space="0" w:color="auto"/>
              <w:right w:val="single" w:sz="4" w:space="0" w:color="auto"/>
            </w:tcBorders>
            <w:shd w:val="clear" w:color="auto" w:fill="auto"/>
            <w:vAlign w:val="center"/>
            <w:hideMark/>
          </w:tcPr>
          <w:p w:rsidR="00E05B36" w:rsidRPr="00022A9A" w:rsidRDefault="00E05B36" w:rsidP="00F03D6B">
            <w:pPr>
              <w:jc w:val="center"/>
              <w:rPr>
                <w:rFonts w:ascii="Calibri" w:hAnsi="Calibri"/>
                <w:color w:val="000000"/>
                <w:sz w:val="22"/>
                <w:szCs w:val="22"/>
              </w:rPr>
            </w:pPr>
            <w:r w:rsidRPr="00022A9A">
              <w:rPr>
                <w:rFonts w:ascii="Calibri" w:hAnsi="Calibri"/>
                <w:bCs/>
                <w:color w:val="000000"/>
                <w:sz w:val="22"/>
                <w:szCs w:val="22"/>
              </w:rPr>
              <w:t>€ 1.951.698,83</w:t>
            </w:r>
            <w:r w:rsidRPr="00022A9A">
              <w:rPr>
                <w:rFonts w:ascii="Calibri" w:hAnsi="Calibri"/>
                <w:color w:val="000000"/>
                <w:sz w:val="22"/>
                <w:szCs w:val="22"/>
              </w:rPr>
              <w:t> </w:t>
            </w:r>
          </w:p>
        </w:tc>
      </w:tr>
      <w:tr w:rsidR="00E05B36" w:rsidRPr="0023000C"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022A9A" w:rsidRDefault="00E05B36" w:rsidP="00F03D6B">
            <w:pPr>
              <w:jc w:val="center"/>
              <w:rPr>
                <w:rFonts w:ascii="Calibri" w:hAnsi="Calibri"/>
                <w:bCs/>
                <w:color w:val="000000"/>
              </w:rPr>
            </w:pPr>
            <w:r w:rsidRPr="00022A9A">
              <w:rPr>
                <w:rFonts w:ascii="Calibri" w:hAnsi="Calibri"/>
                <w:bCs/>
                <w:color w:val="000000"/>
              </w:rPr>
              <w:t>DIPARTIMENTO DI INGEGNERIA CIVILE, AMBIENTALE, DEL TERRITORIO, EDILE E DI CHIMICA (DICATECH)</w:t>
            </w:r>
          </w:p>
        </w:tc>
        <w:tc>
          <w:tcPr>
            <w:tcW w:w="1960" w:type="dxa"/>
            <w:tcBorders>
              <w:top w:val="nil"/>
              <w:left w:val="nil"/>
              <w:bottom w:val="single" w:sz="4" w:space="0" w:color="auto"/>
              <w:right w:val="single" w:sz="4" w:space="0" w:color="auto"/>
            </w:tcBorders>
            <w:shd w:val="clear" w:color="auto" w:fill="auto"/>
            <w:vAlign w:val="center"/>
            <w:hideMark/>
          </w:tcPr>
          <w:p w:rsidR="00E05B36" w:rsidRPr="00022A9A" w:rsidRDefault="00E05B36" w:rsidP="00F03D6B">
            <w:pPr>
              <w:jc w:val="center"/>
              <w:rPr>
                <w:rFonts w:ascii="Calibri" w:hAnsi="Calibri"/>
                <w:color w:val="000000"/>
                <w:sz w:val="22"/>
                <w:szCs w:val="22"/>
              </w:rPr>
            </w:pPr>
            <w:r w:rsidRPr="00022A9A">
              <w:rPr>
                <w:rFonts w:ascii="Calibri" w:hAnsi="Calibri"/>
                <w:bCs/>
                <w:color w:val="000000"/>
                <w:sz w:val="22"/>
                <w:szCs w:val="22"/>
              </w:rPr>
              <w:t>€ 1.471.080,74</w:t>
            </w:r>
            <w:r w:rsidRPr="00022A9A">
              <w:rPr>
                <w:rFonts w:ascii="Calibri" w:hAnsi="Calibri"/>
                <w:color w:val="000000"/>
                <w:sz w:val="22"/>
                <w:szCs w:val="22"/>
              </w:rPr>
              <w:t> </w:t>
            </w:r>
          </w:p>
        </w:tc>
      </w:tr>
      <w:tr w:rsidR="00E05B36" w:rsidRPr="0023000C"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022A9A" w:rsidRDefault="00E05B36" w:rsidP="00F03D6B">
            <w:pPr>
              <w:jc w:val="center"/>
              <w:rPr>
                <w:rFonts w:ascii="Calibri" w:hAnsi="Calibri"/>
                <w:bCs/>
                <w:color w:val="000000"/>
              </w:rPr>
            </w:pPr>
            <w:r w:rsidRPr="00022A9A">
              <w:rPr>
                <w:rFonts w:ascii="Calibri" w:hAnsi="Calibri"/>
                <w:bCs/>
                <w:color w:val="000000"/>
              </w:rPr>
              <w:t>DIPARTIMENTO DI MECCANICA, MATEMATICA E MANAGEMENT (DMMM)</w:t>
            </w:r>
          </w:p>
        </w:tc>
        <w:tc>
          <w:tcPr>
            <w:tcW w:w="1960" w:type="dxa"/>
            <w:tcBorders>
              <w:top w:val="nil"/>
              <w:left w:val="nil"/>
              <w:bottom w:val="single" w:sz="4" w:space="0" w:color="auto"/>
              <w:right w:val="single" w:sz="4" w:space="0" w:color="auto"/>
            </w:tcBorders>
            <w:shd w:val="clear" w:color="auto" w:fill="auto"/>
            <w:vAlign w:val="center"/>
            <w:hideMark/>
          </w:tcPr>
          <w:p w:rsidR="00E05B36" w:rsidRPr="00022A9A" w:rsidRDefault="00E05B36" w:rsidP="00F03D6B">
            <w:pPr>
              <w:jc w:val="center"/>
              <w:rPr>
                <w:rFonts w:ascii="Calibri" w:hAnsi="Calibri"/>
                <w:color w:val="000000"/>
                <w:sz w:val="22"/>
                <w:szCs w:val="22"/>
              </w:rPr>
            </w:pPr>
            <w:r w:rsidRPr="00022A9A">
              <w:rPr>
                <w:rFonts w:ascii="Calibri" w:hAnsi="Calibri"/>
                <w:color w:val="000000"/>
                <w:sz w:val="22"/>
                <w:szCs w:val="22"/>
              </w:rPr>
              <w:t xml:space="preserve"> € </w:t>
            </w:r>
            <w:r>
              <w:rPr>
                <w:rFonts w:ascii="Calibri" w:hAnsi="Calibri"/>
                <w:bCs/>
                <w:color w:val="000000"/>
                <w:sz w:val="22"/>
                <w:szCs w:val="22"/>
              </w:rPr>
              <w:t>38.635,65</w:t>
            </w:r>
          </w:p>
        </w:tc>
      </w:tr>
      <w:tr w:rsidR="00E05B36" w:rsidRPr="0023000C" w:rsidTr="00F03D6B">
        <w:trPr>
          <w:trHeight w:val="799"/>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05B36" w:rsidRPr="0023000C" w:rsidRDefault="00E05B36" w:rsidP="00F03D6B">
            <w:pPr>
              <w:jc w:val="center"/>
              <w:rPr>
                <w:rFonts w:ascii="Calibri" w:hAnsi="Calibri"/>
                <w:b/>
                <w:bCs/>
                <w:color w:val="000000"/>
              </w:rPr>
            </w:pPr>
            <w:r w:rsidRPr="0023000C">
              <w:rPr>
                <w:rFonts w:ascii="Calibri" w:hAnsi="Calibri"/>
                <w:b/>
                <w:bCs/>
                <w:color w:val="000000"/>
              </w:rPr>
              <w:t>TOTALE ECONOMIE SU PROGETTI CONCLUSI</w:t>
            </w:r>
          </w:p>
        </w:tc>
        <w:tc>
          <w:tcPr>
            <w:tcW w:w="1960" w:type="dxa"/>
            <w:tcBorders>
              <w:top w:val="nil"/>
              <w:left w:val="nil"/>
              <w:bottom w:val="single" w:sz="4" w:space="0" w:color="auto"/>
              <w:right w:val="single" w:sz="4" w:space="0" w:color="auto"/>
            </w:tcBorders>
            <w:shd w:val="clear" w:color="auto" w:fill="auto"/>
            <w:vAlign w:val="center"/>
            <w:hideMark/>
          </w:tcPr>
          <w:p w:rsidR="00E05B36" w:rsidRPr="0023000C" w:rsidRDefault="00E05B36" w:rsidP="00F03D6B">
            <w:pPr>
              <w:jc w:val="center"/>
              <w:rPr>
                <w:rFonts w:ascii="Calibri" w:hAnsi="Calibri"/>
                <w:b/>
                <w:bCs/>
                <w:color w:val="000000"/>
                <w:sz w:val="22"/>
                <w:szCs w:val="22"/>
              </w:rPr>
            </w:pPr>
            <w:r w:rsidRPr="0023000C">
              <w:rPr>
                <w:rFonts w:ascii="Calibri" w:hAnsi="Calibri"/>
                <w:b/>
                <w:bCs/>
                <w:color w:val="000000"/>
                <w:sz w:val="22"/>
                <w:szCs w:val="22"/>
              </w:rPr>
              <w:t xml:space="preserve">               </w:t>
            </w:r>
            <w:r>
              <w:rPr>
                <w:rFonts w:ascii="Calibri" w:hAnsi="Calibri"/>
                <w:b/>
                <w:bCs/>
                <w:color w:val="000000"/>
                <w:sz w:val="22"/>
                <w:szCs w:val="22"/>
              </w:rPr>
              <w:t>€3.511.447,28</w:t>
            </w:r>
          </w:p>
        </w:tc>
      </w:tr>
    </w:tbl>
    <w:p w:rsidR="00E05B36" w:rsidRDefault="00E05B36" w:rsidP="00A016DD">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Con riferimento alla sopra riportata Tabella 7, si precisa che le economie totalizzate su progetti conclusi saranno prudenzialmente accantonate in apposito fondo, fino alle relative verifiche sulla consistenza effettiva dell’avanzo 2014 e alle successive determinazioni in merito all’utilizzo di tali economie.</w:t>
      </w:r>
    </w:p>
    <w:p w:rsidR="00E05B36" w:rsidRDefault="00E05B36" w:rsidP="00181E9D">
      <w:pPr>
        <w:pStyle w:val="Rientrocorpodeltesto2"/>
        <w:spacing w:line="360" w:lineRule="auto"/>
        <w:rPr>
          <w:b/>
          <w:szCs w:val="24"/>
        </w:rPr>
      </w:pPr>
    </w:p>
    <w:p w:rsidR="00E05B36" w:rsidRDefault="00E05B36" w:rsidP="00181E9D">
      <w:pPr>
        <w:pStyle w:val="Rientrocorpodeltesto2"/>
        <w:spacing w:line="360" w:lineRule="auto"/>
        <w:rPr>
          <w:b/>
          <w:szCs w:val="24"/>
        </w:rPr>
      </w:pPr>
      <w:r w:rsidRPr="00E47F7C">
        <w:rPr>
          <w:b/>
          <w:szCs w:val="24"/>
        </w:rPr>
        <w:t>3. Costi</w:t>
      </w:r>
    </w:p>
    <w:p w:rsidR="00E05B36" w:rsidRDefault="00E05B36" w:rsidP="00181E9D">
      <w:pPr>
        <w:pStyle w:val="Rientrocorpodeltesto2"/>
        <w:spacing w:line="360" w:lineRule="auto"/>
        <w:rPr>
          <w:b/>
          <w:szCs w:val="24"/>
        </w:rPr>
      </w:pPr>
    </w:p>
    <w:p w:rsidR="00E05B36" w:rsidRDefault="00E05B36" w:rsidP="00181E9D">
      <w:pPr>
        <w:pStyle w:val="Rientrocorpodeltesto2"/>
        <w:spacing w:line="360" w:lineRule="auto"/>
        <w:rPr>
          <w:szCs w:val="24"/>
        </w:rPr>
      </w:pPr>
      <w:r w:rsidRPr="00E47F7C">
        <w:rPr>
          <w:szCs w:val="24"/>
        </w:rPr>
        <w:t>3.1 Costi per il personale</w:t>
      </w:r>
    </w:p>
    <w:p w:rsidR="00E05B36" w:rsidRDefault="00E05B36" w:rsidP="00181E9D">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lastRenderedPageBreak/>
        <w:t>Il lieve decremento dei costi per il personale strutturato è dovuto ai pensionamenti verificatisi al termine del 2014 e a quelli previsti per il 2015. Infatti il blocco normativo dei rinnovi dei contratti per il personale in servizio è ininfluente sull’andamento della spesa.</w:t>
      </w:r>
    </w:p>
    <w:p w:rsidR="00E05B36" w:rsidRDefault="00E05B36" w:rsidP="00181E9D">
      <w:pPr>
        <w:pStyle w:val="Rientrocorpodeltesto2"/>
        <w:spacing w:line="360" w:lineRule="auto"/>
        <w:rPr>
          <w:szCs w:val="24"/>
        </w:rPr>
      </w:pPr>
      <w:r>
        <w:rPr>
          <w:szCs w:val="24"/>
        </w:rPr>
        <w:t xml:space="preserve">Si rimanda agli allegati n.n. 1 e </w:t>
      </w:r>
      <w:proofErr w:type="gramStart"/>
      <w:r>
        <w:rPr>
          <w:szCs w:val="24"/>
        </w:rPr>
        <w:t>2 ,</w:t>
      </w:r>
      <w:proofErr w:type="gramEnd"/>
      <w:r>
        <w:rPr>
          <w:szCs w:val="24"/>
        </w:rPr>
        <w:t xml:space="preserve"> per una rappresentazione dettagliata </w:t>
      </w:r>
    </w:p>
    <w:p w:rsidR="00E05B36" w:rsidRDefault="00E05B36" w:rsidP="00E05B36">
      <w:pPr>
        <w:pStyle w:val="Rientrocorpodeltesto2"/>
        <w:numPr>
          <w:ilvl w:val="0"/>
          <w:numId w:val="15"/>
        </w:numPr>
        <w:tabs>
          <w:tab w:val="clear" w:pos="0"/>
        </w:tabs>
        <w:spacing w:line="360" w:lineRule="auto"/>
        <w:rPr>
          <w:szCs w:val="24"/>
        </w:rPr>
      </w:pPr>
      <w:proofErr w:type="gramStart"/>
      <w:r>
        <w:rPr>
          <w:szCs w:val="24"/>
        </w:rPr>
        <w:t>della</w:t>
      </w:r>
      <w:proofErr w:type="gramEnd"/>
      <w:r>
        <w:rPr>
          <w:szCs w:val="24"/>
        </w:rPr>
        <w:t xml:space="preserve"> consistenza del personale dirigente, tecnico, amministrativo e bibliotecario in servizio al 31/12/2014, unitamente alle cessazioni previste nel triennio 2015-2017 (Allegato 1),</w:t>
      </w:r>
    </w:p>
    <w:p w:rsidR="00E05B36" w:rsidRDefault="00E05B36" w:rsidP="00E05B36">
      <w:pPr>
        <w:pStyle w:val="Rientrocorpodeltesto2"/>
        <w:numPr>
          <w:ilvl w:val="0"/>
          <w:numId w:val="15"/>
        </w:numPr>
        <w:tabs>
          <w:tab w:val="clear" w:pos="0"/>
        </w:tabs>
        <w:spacing w:line="360" w:lineRule="auto"/>
        <w:rPr>
          <w:szCs w:val="24"/>
        </w:rPr>
      </w:pPr>
      <w:proofErr w:type="gramStart"/>
      <w:r>
        <w:rPr>
          <w:szCs w:val="24"/>
        </w:rPr>
        <w:t>della</w:t>
      </w:r>
      <w:proofErr w:type="gramEnd"/>
      <w:r>
        <w:rPr>
          <w:szCs w:val="24"/>
        </w:rPr>
        <w:t xml:space="preserve"> consistenza del personale docente al 31/12/2014, unitamente alle cessazioni previste nel triennio 2015-2017 (Allegato 2).</w:t>
      </w:r>
    </w:p>
    <w:p w:rsidR="00E05B36" w:rsidRDefault="00E05B36" w:rsidP="00DF745B">
      <w:pPr>
        <w:pStyle w:val="Rientrocorpodeltesto2"/>
        <w:spacing w:line="360" w:lineRule="auto"/>
        <w:ind w:left="1287" w:firstLine="0"/>
        <w:rPr>
          <w:szCs w:val="24"/>
        </w:rPr>
      </w:pPr>
    </w:p>
    <w:p w:rsidR="00E05B36" w:rsidRDefault="00E05B36" w:rsidP="00E05B36">
      <w:pPr>
        <w:pStyle w:val="Rientrocorpodeltesto2"/>
        <w:spacing w:line="360" w:lineRule="auto"/>
        <w:ind w:left="0" w:firstLine="0"/>
        <w:rPr>
          <w:szCs w:val="24"/>
        </w:rPr>
      </w:pPr>
      <w:r>
        <w:rPr>
          <w:szCs w:val="24"/>
        </w:rPr>
        <w:t>Nel contempo si sono avviati e si stanno completando i procedimenti delle assunzioni sul piano ministeriale straordinario 2011-13 per i professori associati, le cui assegnazioni a valere sul F.F.O. si sono consolidate a partire dal 2014. Dette assunzioni costituiscono, naturalmente, un fattore di incremento dei costi del personale.</w:t>
      </w:r>
    </w:p>
    <w:p w:rsidR="00E05B36" w:rsidRDefault="00E05B36" w:rsidP="00E05B36">
      <w:pPr>
        <w:pStyle w:val="Rientrocorpodeltesto2"/>
        <w:spacing w:line="360" w:lineRule="auto"/>
        <w:ind w:left="0" w:firstLine="0"/>
        <w:rPr>
          <w:szCs w:val="24"/>
        </w:rPr>
      </w:pPr>
      <w:r>
        <w:rPr>
          <w:szCs w:val="24"/>
        </w:rPr>
        <w:t xml:space="preserve">Si coglie l’occasione per richiamare la previsione triennale del Fondo di Finanziamento Ordinario, precedentemente esposta nella sezione dedicata ai ricavi, evidenziando che le riduzioni di tale fondo, ipotizzate sulla base dei dati storici, qualora risultino confermate, non necessariamente garantiranno la copertura dei costi del personale. Nella medesima ottica, risulta ancora più difficoltoso ipotizzare che l’eventuale persistere del </w:t>
      </w:r>
      <w:r w:rsidRPr="00173326">
        <w:rPr>
          <w:i/>
          <w:szCs w:val="24"/>
        </w:rPr>
        <w:t xml:space="preserve">trend </w:t>
      </w:r>
      <w:r>
        <w:rPr>
          <w:szCs w:val="24"/>
        </w:rPr>
        <w:t>in diminuzione del F.F.O. lasci spazio a prospettive di sviluppo ormai da tempo auspicate.</w:t>
      </w:r>
    </w:p>
    <w:p w:rsidR="00E05B36" w:rsidRDefault="00E05B36" w:rsidP="00E05B36">
      <w:pPr>
        <w:pStyle w:val="Rientrocorpodeltesto2"/>
        <w:spacing w:line="360" w:lineRule="auto"/>
        <w:ind w:left="0" w:firstLine="0"/>
        <w:rPr>
          <w:szCs w:val="24"/>
        </w:rPr>
      </w:pPr>
      <w:r>
        <w:rPr>
          <w:szCs w:val="24"/>
        </w:rPr>
        <w:t>A riguardo del personale non strutturato, è importante sottolineare la consistenza del finanziamento regionale per l’assunzione di ricercatori a tempo determinato su base triennale, per le sedi di Taranto e Foggia. In particolare, si tratta di n.15 ricercatori, secondo la seguente ripartizione:</w:t>
      </w:r>
    </w:p>
    <w:p w:rsidR="00E05B36" w:rsidRDefault="00E05B36" w:rsidP="00181E9D">
      <w:pPr>
        <w:pStyle w:val="Rientrocorpodeltesto2"/>
        <w:spacing w:line="360" w:lineRule="auto"/>
        <w:rPr>
          <w:szCs w:val="24"/>
        </w:rPr>
      </w:pPr>
    </w:p>
    <w:p w:rsidR="00E05B36" w:rsidRDefault="00E05B36" w:rsidP="00E05B36">
      <w:pPr>
        <w:pStyle w:val="Rientrocorpodeltesto2"/>
        <w:numPr>
          <w:ilvl w:val="0"/>
          <w:numId w:val="12"/>
        </w:numPr>
        <w:tabs>
          <w:tab w:val="clear" w:pos="0"/>
        </w:tabs>
        <w:spacing w:line="360" w:lineRule="auto"/>
        <w:rPr>
          <w:szCs w:val="24"/>
        </w:rPr>
      </w:pPr>
      <w:r>
        <w:rPr>
          <w:szCs w:val="24"/>
        </w:rPr>
        <w:t>ANNO 2015: € 1.150.000,00;</w:t>
      </w:r>
    </w:p>
    <w:p w:rsidR="00E05B36" w:rsidRDefault="00E05B36" w:rsidP="00E05B36">
      <w:pPr>
        <w:pStyle w:val="Rientrocorpodeltesto2"/>
        <w:numPr>
          <w:ilvl w:val="0"/>
          <w:numId w:val="12"/>
        </w:numPr>
        <w:tabs>
          <w:tab w:val="clear" w:pos="0"/>
        </w:tabs>
        <w:spacing w:line="360" w:lineRule="auto"/>
        <w:rPr>
          <w:szCs w:val="24"/>
        </w:rPr>
      </w:pPr>
      <w:r>
        <w:rPr>
          <w:szCs w:val="24"/>
        </w:rPr>
        <w:t>ANNO 2016: € 800.000,00;</w:t>
      </w:r>
    </w:p>
    <w:p w:rsidR="00E05B36" w:rsidRDefault="00E05B36" w:rsidP="00E05B36">
      <w:pPr>
        <w:pStyle w:val="Rientrocorpodeltesto2"/>
        <w:numPr>
          <w:ilvl w:val="0"/>
          <w:numId w:val="12"/>
        </w:numPr>
        <w:tabs>
          <w:tab w:val="clear" w:pos="0"/>
        </w:tabs>
        <w:spacing w:line="360" w:lineRule="auto"/>
        <w:rPr>
          <w:szCs w:val="24"/>
        </w:rPr>
      </w:pPr>
      <w:r>
        <w:rPr>
          <w:szCs w:val="24"/>
        </w:rPr>
        <w:t>ANNO 2017: € 800.000,00.</w:t>
      </w:r>
    </w:p>
    <w:p w:rsidR="00E05B36" w:rsidRDefault="00E05B36" w:rsidP="00E05B36">
      <w:pPr>
        <w:pStyle w:val="Rientrocorpodeltesto2"/>
        <w:spacing w:line="360" w:lineRule="auto"/>
        <w:ind w:left="0" w:firstLine="0"/>
        <w:rPr>
          <w:szCs w:val="24"/>
        </w:rPr>
      </w:pPr>
    </w:p>
    <w:p w:rsidR="00E05B36" w:rsidRDefault="00E05B36" w:rsidP="00E05B36">
      <w:pPr>
        <w:pStyle w:val="Rientrocorpodeltesto2"/>
        <w:spacing w:line="360" w:lineRule="auto"/>
        <w:ind w:left="0" w:firstLine="720"/>
        <w:rPr>
          <w:szCs w:val="24"/>
        </w:rPr>
      </w:pPr>
      <w:r>
        <w:rPr>
          <w:szCs w:val="24"/>
        </w:rPr>
        <w:t>Gli importi indicati sono da intendersi al netto delle quote già iscritte a bilancio 2014, pari a € 1.291.000,00, assegnate, per le medesime finalità, sempre dalla Regione Puglia.</w:t>
      </w:r>
    </w:p>
    <w:p w:rsidR="00E05B36" w:rsidRPr="00117493" w:rsidRDefault="00E05B36" w:rsidP="00E05B36">
      <w:pPr>
        <w:pStyle w:val="Rientrocorpodeltesto2"/>
        <w:spacing w:line="360" w:lineRule="auto"/>
        <w:ind w:left="0" w:firstLine="720"/>
        <w:rPr>
          <w:szCs w:val="24"/>
        </w:rPr>
      </w:pPr>
      <w:r>
        <w:rPr>
          <w:szCs w:val="24"/>
        </w:rPr>
        <w:t xml:space="preserve">In rapporto a quanto evidenziato, si riporta nel </w:t>
      </w:r>
      <w:r w:rsidRPr="00117493">
        <w:rPr>
          <w:szCs w:val="24"/>
        </w:rPr>
        <w:t xml:space="preserve">seguito la Tabella </w:t>
      </w:r>
      <w:r>
        <w:rPr>
          <w:szCs w:val="24"/>
        </w:rPr>
        <w:t>8</w:t>
      </w:r>
      <w:r w:rsidRPr="00117493">
        <w:rPr>
          <w:szCs w:val="24"/>
        </w:rPr>
        <w:t>, nella quale si sintetizzano gli importi relativi al personale strutturato e relativi oneri per l’anno 2015, con la colonna di confronto riferita al 2014.</w:t>
      </w:r>
    </w:p>
    <w:p w:rsidR="00E05B36" w:rsidRPr="00117493" w:rsidRDefault="00E05B36" w:rsidP="00521402">
      <w:pPr>
        <w:pStyle w:val="Rientrocorpodeltesto2"/>
        <w:spacing w:line="360" w:lineRule="auto"/>
        <w:ind w:firstLine="720"/>
        <w:rPr>
          <w:szCs w:val="24"/>
        </w:rPr>
      </w:pPr>
    </w:p>
    <w:p w:rsidR="00E05B36" w:rsidRPr="00117493" w:rsidRDefault="00E05B36" w:rsidP="00521402">
      <w:pPr>
        <w:pStyle w:val="Rientrocorpodeltesto2"/>
        <w:spacing w:line="360" w:lineRule="auto"/>
        <w:ind w:firstLine="720"/>
        <w:rPr>
          <w:i/>
          <w:sz w:val="20"/>
        </w:rPr>
      </w:pPr>
      <w:r>
        <w:rPr>
          <w:i/>
          <w:sz w:val="20"/>
        </w:rPr>
        <w:t>Tabella 8</w:t>
      </w:r>
      <w:r w:rsidRPr="00117493">
        <w:rPr>
          <w:i/>
          <w:sz w:val="20"/>
        </w:rPr>
        <w:t>: costi per il personale a tempo indeterminato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2305"/>
        <w:gridCol w:w="2045"/>
      </w:tblGrid>
      <w:tr w:rsidR="00E05B36" w:rsidRPr="00F45BEC" w:rsidTr="00F45BEC">
        <w:tc>
          <w:tcPr>
            <w:tcW w:w="0" w:type="auto"/>
            <w:shd w:val="clear" w:color="auto" w:fill="auto"/>
          </w:tcPr>
          <w:p w:rsidR="00E05B36" w:rsidRPr="00F45BEC" w:rsidRDefault="00E05B36" w:rsidP="00E05B36">
            <w:pPr>
              <w:pStyle w:val="Rientrocorpodeltesto2"/>
              <w:spacing w:line="360" w:lineRule="auto"/>
              <w:ind w:left="142" w:firstLine="0"/>
              <w:rPr>
                <w:b/>
                <w:szCs w:val="24"/>
              </w:rPr>
            </w:pPr>
            <w:r w:rsidRPr="00F45BEC">
              <w:rPr>
                <w:b/>
                <w:szCs w:val="24"/>
              </w:rPr>
              <w:t>Tipologia di personale</w:t>
            </w:r>
          </w:p>
        </w:tc>
        <w:tc>
          <w:tcPr>
            <w:tcW w:w="0" w:type="auto"/>
            <w:shd w:val="clear" w:color="auto" w:fill="auto"/>
          </w:tcPr>
          <w:p w:rsidR="00E05B36" w:rsidRPr="00F45BEC" w:rsidRDefault="00E05B36" w:rsidP="00E05B36">
            <w:pPr>
              <w:pStyle w:val="Rientrocorpodeltesto2"/>
              <w:spacing w:line="360" w:lineRule="auto"/>
              <w:ind w:left="142" w:firstLine="0"/>
              <w:rPr>
                <w:b/>
                <w:szCs w:val="24"/>
              </w:rPr>
            </w:pPr>
            <w:r w:rsidRPr="00F45BEC">
              <w:rPr>
                <w:b/>
                <w:szCs w:val="24"/>
              </w:rPr>
              <w:t>2014 (dati effettivi)</w:t>
            </w:r>
          </w:p>
        </w:tc>
        <w:tc>
          <w:tcPr>
            <w:tcW w:w="0" w:type="auto"/>
            <w:shd w:val="clear" w:color="auto" w:fill="auto"/>
          </w:tcPr>
          <w:p w:rsidR="00E05B36" w:rsidRPr="00F45BEC" w:rsidRDefault="00E05B36" w:rsidP="00E05B36">
            <w:pPr>
              <w:pStyle w:val="Rientrocorpodeltesto2"/>
              <w:spacing w:line="360" w:lineRule="auto"/>
              <w:ind w:left="142" w:firstLine="0"/>
              <w:rPr>
                <w:b/>
                <w:szCs w:val="24"/>
              </w:rPr>
            </w:pPr>
            <w:r w:rsidRPr="00F45BEC">
              <w:rPr>
                <w:b/>
                <w:szCs w:val="24"/>
              </w:rPr>
              <w:t>2015 (</w:t>
            </w:r>
            <w:proofErr w:type="spellStart"/>
            <w:r w:rsidRPr="00F45BEC">
              <w:rPr>
                <w:b/>
                <w:szCs w:val="24"/>
              </w:rPr>
              <w:t>previsone</w:t>
            </w:r>
            <w:proofErr w:type="spellEnd"/>
            <w:r w:rsidRPr="00F45BEC">
              <w:rPr>
                <w:b/>
                <w:szCs w:val="24"/>
              </w:rPr>
              <w:t>)</w:t>
            </w:r>
          </w:p>
        </w:tc>
      </w:tr>
      <w:tr w:rsidR="00E05B36" w:rsidRPr="00F45BEC" w:rsidTr="00F45BEC">
        <w:tc>
          <w:tcPr>
            <w:tcW w:w="0" w:type="auto"/>
            <w:shd w:val="clear" w:color="auto" w:fill="auto"/>
          </w:tcPr>
          <w:p w:rsidR="00E05B36" w:rsidRPr="00F45BEC" w:rsidRDefault="00E05B36" w:rsidP="00E05B36">
            <w:pPr>
              <w:pStyle w:val="Rientrocorpodeltesto2"/>
              <w:spacing w:line="360" w:lineRule="auto"/>
              <w:ind w:left="142" w:firstLine="0"/>
              <w:rPr>
                <w:szCs w:val="24"/>
              </w:rPr>
            </w:pPr>
            <w:r w:rsidRPr="00F45BEC">
              <w:rPr>
                <w:szCs w:val="24"/>
              </w:rPr>
              <w:t xml:space="preserve">Personale docente e ricercatore a </w:t>
            </w:r>
            <w:proofErr w:type="spellStart"/>
            <w:r w:rsidRPr="00F45BEC">
              <w:rPr>
                <w:szCs w:val="24"/>
              </w:rPr>
              <w:t>t.i</w:t>
            </w:r>
            <w:proofErr w:type="spellEnd"/>
            <w:r w:rsidRPr="00F45BEC">
              <w:rPr>
                <w:szCs w:val="24"/>
              </w:rPr>
              <w:t>.</w:t>
            </w:r>
          </w:p>
        </w:tc>
        <w:tc>
          <w:tcPr>
            <w:tcW w:w="0" w:type="auto"/>
            <w:shd w:val="clear" w:color="auto" w:fill="auto"/>
          </w:tcPr>
          <w:p w:rsidR="00E05B36" w:rsidRPr="00F45BEC" w:rsidRDefault="00E05B36" w:rsidP="00E05B36">
            <w:pPr>
              <w:pStyle w:val="Rientrocorpodeltesto2"/>
              <w:spacing w:line="360" w:lineRule="auto"/>
              <w:ind w:left="142" w:firstLine="0"/>
              <w:jc w:val="right"/>
              <w:rPr>
                <w:szCs w:val="24"/>
              </w:rPr>
            </w:pPr>
            <w:r w:rsidRPr="00F45BEC">
              <w:rPr>
                <w:szCs w:val="24"/>
              </w:rPr>
              <w:t>€ 16.646.263,00</w:t>
            </w:r>
          </w:p>
        </w:tc>
        <w:tc>
          <w:tcPr>
            <w:tcW w:w="0" w:type="auto"/>
            <w:shd w:val="clear" w:color="auto" w:fill="auto"/>
          </w:tcPr>
          <w:p w:rsidR="00E05B36" w:rsidRPr="00F45BEC" w:rsidRDefault="00E05B36" w:rsidP="00E05B36">
            <w:pPr>
              <w:pStyle w:val="Rientrocorpodeltesto2"/>
              <w:spacing w:line="360" w:lineRule="auto"/>
              <w:ind w:left="142" w:firstLine="0"/>
              <w:jc w:val="right"/>
              <w:rPr>
                <w:szCs w:val="24"/>
              </w:rPr>
            </w:pPr>
            <w:r w:rsidRPr="00F45BEC">
              <w:rPr>
                <w:szCs w:val="24"/>
              </w:rPr>
              <w:t>€ 16.200.065,00</w:t>
            </w:r>
          </w:p>
        </w:tc>
      </w:tr>
      <w:tr w:rsidR="00E05B36" w:rsidRPr="00F45BEC" w:rsidTr="00F45BEC">
        <w:tc>
          <w:tcPr>
            <w:tcW w:w="0" w:type="auto"/>
            <w:shd w:val="clear" w:color="auto" w:fill="auto"/>
          </w:tcPr>
          <w:p w:rsidR="00E05B36" w:rsidRPr="00F45BEC" w:rsidRDefault="00E05B36" w:rsidP="00E05B36">
            <w:pPr>
              <w:pStyle w:val="Rientrocorpodeltesto2"/>
              <w:spacing w:line="360" w:lineRule="auto"/>
              <w:ind w:left="142" w:firstLine="0"/>
              <w:rPr>
                <w:szCs w:val="24"/>
              </w:rPr>
            </w:pPr>
            <w:r w:rsidRPr="00F45BEC">
              <w:rPr>
                <w:szCs w:val="24"/>
              </w:rPr>
              <w:t>Personale TAB</w:t>
            </w:r>
          </w:p>
        </w:tc>
        <w:tc>
          <w:tcPr>
            <w:tcW w:w="0" w:type="auto"/>
            <w:shd w:val="clear" w:color="auto" w:fill="auto"/>
          </w:tcPr>
          <w:p w:rsidR="00E05B36" w:rsidRPr="00F45BEC" w:rsidRDefault="00E05B36" w:rsidP="00E05B36">
            <w:pPr>
              <w:pStyle w:val="Rientrocorpodeltesto2"/>
              <w:spacing w:line="360" w:lineRule="auto"/>
              <w:ind w:left="142" w:firstLine="0"/>
              <w:jc w:val="right"/>
              <w:rPr>
                <w:szCs w:val="24"/>
              </w:rPr>
            </w:pPr>
            <w:r w:rsidRPr="00F45BEC">
              <w:rPr>
                <w:szCs w:val="24"/>
              </w:rPr>
              <w:t xml:space="preserve">€ 7.623.372,00 </w:t>
            </w:r>
          </w:p>
        </w:tc>
        <w:tc>
          <w:tcPr>
            <w:tcW w:w="0" w:type="auto"/>
            <w:shd w:val="clear" w:color="auto" w:fill="auto"/>
          </w:tcPr>
          <w:p w:rsidR="00E05B36" w:rsidRPr="00F45BEC" w:rsidRDefault="00E05B36" w:rsidP="00E05B36">
            <w:pPr>
              <w:pStyle w:val="Rientrocorpodeltesto2"/>
              <w:spacing w:line="360" w:lineRule="auto"/>
              <w:ind w:left="142" w:firstLine="0"/>
              <w:jc w:val="right"/>
              <w:rPr>
                <w:szCs w:val="24"/>
              </w:rPr>
            </w:pPr>
            <w:r w:rsidRPr="00F45BEC">
              <w:rPr>
                <w:szCs w:val="24"/>
              </w:rPr>
              <w:t>€ 7.398.054,00</w:t>
            </w:r>
          </w:p>
        </w:tc>
      </w:tr>
      <w:tr w:rsidR="00E05B36" w:rsidRPr="00F45BEC" w:rsidTr="00F45BEC">
        <w:tc>
          <w:tcPr>
            <w:tcW w:w="0" w:type="auto"/>
            <w:shd w:val="clear" w:color="auto" w:fill="auto"/>
          </w:tcPr>
          <w:p w:rsidR="00E05B36" w:rsidRPr="00F45BEC" w:rsidRDefault="00E05B36" w:rsidP="00E05B36">
            <w:pPr>
              <w:pStyle w:val="Rientrocorpodeltesto2"/>
              <w:spacing w:line="360" w:lineRule="auto"/>
              <w:ind w:left="142" w:firstLine="0"/>
              <w:rPr>
                <w:szCs w:val="24"/>
              </w:rPr>
            </w:pPr>
            <w:r w:rsidRPr="00F45BEC">
              <w:rPr>
                <w:szCs w:val="24"/>
              </w:rPr>
              <w:t xml:space="preserve">Dirigenti </w:t>
            </w:r>
          </w:p>
        </w:tc>
        <w:tc>
          <w:tcPr>
            <w:tcW w:w="0" w:type="auto"/>
            <w:shd w:val="clear" w:color="auto" w:fill="auto"/>
          </w:tcPr>
          <w:p w:rsidR="00E05B36" w:rsidRPr="00F45BEC" w:rsidRDefault="00E05B36" w:rsidP="00E05B36">
            <w:pPr>
              <w:pStyle w:val="Rientrocorpodeltesto2"/>
              <w:spacing w:line="360" w:lineRule="auto"/>
              <w:ind w:left="142" w:firstLine="0"/>
              <w:jc w:val="right"/>
              <w:rPr>
                <w:szCs w:val="24"/>
              </w:rPr>
            </w:pPr>
            <w:r w:rsidRPr="00F45BEC">
              <w:rPr>
                <w:szCs w:val="24"/>
              </w:rPr>
              <w:t>€  43.636,00</w:t>
            </w:r>
          </w:p>
        </w:tc>
        <w:tc>
          <w:tcPr>
            <w:tcW w:w="0" w:type="auto"/>
            <w:shd w:val="clear" w:color="auto" w:fill="auto"/>
          </w:tcPr>
          <w:p w:rsidR="00E05B36" w:rsidRPr="00F45BEC" w:rsidRDefault="00E05B36" w:rsidP="00E05B36">
            <w:pPr>
              <w:pStyle w:val="Rientrocorpodeltesto2"/>
              <w:spacing w:line="360" w:lineRule="auto"/>
              <w:ind w:left="142" w:firstLine="0"/>
              <w:jc w:val="right"/>
              <w:rPr>
                <w:szCs w:val="24"/>
              </w:rPr>
            </w:pPr>
            <w:r w:rsidRPr="00F45BEC">
              <w:rPr>
                <w:szCs w:val="24"/>
              </w:rPr>
              <w:t xml:space="preserve">€  43.636,00  </w:t>
            </w:r>
          </w:p>
        </w:tc>
      </w:tr>
      <w:tr w:rsidR="00E05B36" w:rsidRPr="00F45BEC" w:rsidTr="00F45BEC">
        <w:tc>
          <w:tcPr>
            <w:tcW w:w="0" w:type="auto"/>
            <w:shd w:val="clear" w:color="auto" w:fill="auto"/>
          </w:tcPr>
          <w:p w:rsidR="00E05B36" w:rsidRPr="00F45BEC" w:rsidRDefault="00E05B36" w:rsidP="00E05B36">
            <w:pPr>
              <w:pStyle w:val="Rientrocorpodeltesto2"/>
              <w:spacing w:line="360" w:lineRule="auto"/>
              <w:ind w:left="142" w:firstLine="0"/>
              <w:rPr>
                <w:szCs w:val="24"/>
              </w:rPr>
            </w:pPr>
            <w:r w:rsidRPr="00F45BEC">
              <w:rPr>
                <w:szCs w:val="24"/>
              </w:rPr>
              <w:t xml:space="preserve">Oneri </w:t>
            </w:r>
          </w:p>
        </w:tc>
        <w:tc>
          <w:tcPr>
            <w:tcW w:w="0" w:type="auto"/>
            <w:shd w:val="clear" w:color="auto" w:fill="auto"/>
          </w:tcPr>
          <w:p w:rsidR="00E05B36" w:rsidRPr="00F45BEC" w:rsidRDefault="00E05B36" w:rsidP="00E05B36">
            <w:pPr>
              <w:pStyle w:val="Rientrocorpodeltesto2"/>
              <w:spacing w:line="360" w:lineRule="auto"/>
              <w:ind w:left="142" w:firstLine="0"/>
              <w:jc w:val="right"/>
              <w:rPr>
                <w:szCs w:val="24"/>
              </w:rPr>
            </w:pPr>
            <w:r w:rsidRPr="00F45BEC">
              <w:rPr>
                <w:szCs w:val="24"/>
              </w:rPr>
              <w:t xml:space="preserve">€ 9.122.712,00 </w:t>
            </w:r>
          </w:p>
        </w:tc>
        <w:tc>
          <w:tcPr>
            <w:tcW w:w="0" w:type="auto"/>
            <w:shd w:val="clear" w:color="auto" w:fill="auto"/>
          </w:tcPr>
          <w:p w:rsidR="00E05B36" w:rsidRPr="00F45BEC" w:rsidRDefault="00E05B36" w:rsidP="00E05B36">
            <w:pPr>
              <w:pStyle w:val="Rientrocorpodeltesto2"/>
              <w:spacing w:line="360" w:lineRule="auto"/>
              <w:ind w:left="142" w:firstLine="0"/>
              <w:jc w:val="right"/>
              <w:rPr>
                <w:szCs w:val="24"/>
              </w:rPr>
            </w:pPr>
            <w:r w:rsidRPr="00F45BEC">
              <w:rPr>
                <w:szCs w:val="24"/>
              </w:rPr>
              <w:t>€ 8.963.144,00</w:t>
            </w:r>
          </w:p>
        </w:tc>
      </w:tr>
      <w:tr w:rsidR="00E05B36" w:rsidRPr="00F45BEC" w:rsidTr="00F45BEC">
        <w:tc>
          <w:tcPr>
            <w:tcW w:w="0" w:type="auto"/>
            <w:shd w:val="clear" w:color="auto" w:fill="auto"/>
          </w:tcPr>
          <w:p w:rsidR="00E05B36" w:rsidRPr="00F45BEC" w:rsidRDefault="00E05B36" w:rsidP="00E05B36">
            <w:pPr>
              <w:pStyle w:val="Rientrocorpodeltesto2"/>
              <w:spacing w:line="360" w:lineRule="auto"/>
              <w:ind w:left="142" w:firstLine="0"/>
              <w:rPr>
                <w:b/>
                <w:szCs w:val="24"/>
              </w:rPr>
            </w:pPr>
            <w:r w:rsidRPr="00F45BEC">
              <w:rPr>
                <w:b/>
                <w:szCs w:val="24"/>
              </w:rPr>
              <w:t>TOTALE</w:t>
            </w:r>
          </w:p>
        </w:tc>
        <w:tc>
          <w:tcPr>
            <w:tcW w:w="0" w:type="auto"/>
            <w:shd w:val="clear" w:color="auto" w:fill="auto"/>
          </w:tcPr>
          <w:p w:rsidR="00E05B36" w:rsidRPr="00F45BEC" w:rsidRDefault="00E05B36" w:rsidP="00E05B36">
            <w:pPr>
              <w:pStyle w:val="Rientrocorpodeltesto2"/>
              <w:spacing w:line="360" w:lineRule="auto"/>
              <w:ind w:left="142" w:firstLine="0"/>
              <w:jc w:val="right"/>
              <w:rPr>
                <w:b/>
                <w:szCs w:val="24"/>
              </w:rPr>
            </w:pPr>
            <w:r w:rsidRPr="00F45BEC">
              <w:rPr>
                <w:b/>
                <w:szCs w:val="24"/>
              </w:rPr>
              <w:t>€ 33.435.983,00</w:t>
            </w:r>
          </w:p>
        </w:tc>
        <w:tc>
          <w:tcPr>
            <w:tcW w:w="0" w:type="auto"/>
            <w:shd w:val="clear" w:color="auto" w:fill="auto"/>
          </w:tcPr>
          <w:p w:rsidR="00E05B36" w:rsidRPr="00F45BEC" w:rsidRDefault="00E05B36" w:rsidP="00E05B36">
            <w:pPr>
              <w:pStyle w:val="Rientrocorpodeltesto2"/>
              <w:spacing w:line="360" w:lineRule="auto"/>
              <w:ind w:left="142" w:firstLine="0"/>
              <w:jc w:val="right"/>
              <w:rPr>
                <w:b/>
                <w:szCs w:val="24"/>
              </w:rPr>
            </w:pPr>
            <w:r w:rsidRPr="00F45BEC">
              <w:rPr>
                <w:b/>
                <w:szCs w:val="24"/>
              </w:rPr>
              <w:t>€ 32.604.899,00</w:t>
            </w:r>
          </w:p>
        </w:tc>
      </w:tr>
    </w:tbl>
    <w:p w:rsidR="00E05B36" w:rsidRPr="000B4F0B" w:rsidRDefault="00E05B36" w:rsidP="00521402">
      <w:pPr>
        <w:pStyle w:val="Rientrocorpodeltesto2"/>
        <w:spacing w:line="360" w:lineRule="auto"/>
        <w:ind w:firstLine="720"/>
        <w:rPr>
          <w:szCs w:val="24"/>
        </w:rPr>
      </w:pPr>
    </w:p>
    <w:p w:rsidR="00E05B36" w:rsidRPr="000B4F0B" w:rsidRDefault="00E05B36" w:rsidP="00181E9D">
      <w:pPr>
        <w:pStyle w:val="Rientrocorpodeltesto2"/>
        <w:spacing w:line="360" w:lineRule="auto"/>
        <w:rPr>
          <w:szCs w:val="24"/>
        </w:rPr>
      </w:pPr>
    </w:p>
    <w:p w:rsidR="00E05B36" w:rsidRDefault="00E05B36" w:rsidP="00181E9D">
      <w:pPr>
        <w:pStyle w:val="Rientrocorpodeltesto2"/>
        <w:spacing w:line="360" w:lineRule="auto"/>
        <w:rPr>
          <w:szCs w:val="24"/>
        </w:rPr>
      </w:pPr>
      <w:r>
        <w:rPr>
          <w:szCs w:val="24"/>
        </w:rPr>
        <w:t xml:space="preserve">Inoltre, nella </w:t>
      </w:r>
      <w:r w:rsidRPr="00117493">
        <w:rPr>
          <w:szCs w:val="24"/>
        </w:rPr>
        <w:t xml:space="preserve">Tabella </w:t>
      </w:r>
      <w:r>
        <w:rPr>
          <w:szCs w:val="24"/>
        </w:rPr>
        <w:t>9</w:t>
      </w:r>
      <w:r w:rsidRPr="00117493">
        <w:rPr>
          <w:szCs w:val="24"/>
        </w:rPr>
        <w:t>, si</w:t>
      </w:r>
      <w:r w:rsidRPr="00226D89">
        <w:rPr>
          <w:szCs w:val="24"/>
        </w:rPr>
        <w:t xml:space="preserve"> riporta</w:t>
      </w:r>
      <w:r w:rsidRPr="000F5776">
        <w:rPr>
          <w:szCs w:val="24"/>
        </w:rPr>
        <w:t xml:space="preserve"> la proiezione triennale dei costi del personale strutturato</w:t>
      </w:r>
      <w:r>
        <w:rPr>
          <w:szCs w:val="24"/>
        </w:rPr>
        <w:t>.</w:t>
      </w:r>
    </w:p>
    <w:p w:rsidR="00E05B36" w:rsidRPr="000F5776" w:rsidRDefault="00E05B36" w:rsidP="00181E9D">
      <w:pPr>
        <w:pStyle w:val="Rientrocorpodeltesto2"/>
        <w:spacing w:line="360" w:lineRule="auto"/>
        <w:rPr>
          <w:szCs w:val="24"/>
        </w:rPr>
      </w:pPr>
    </w:p>
    <w:p w:rsidR="00E05B36" w:rsidRPr="000D7D76" w:rsidRDefault="00E05B36" w:rsidP="00181E9D">
      <w:pPr>
        <w:pStyle w:val="Rientrocorpodeltesto2"/>
        <w:spacing w:line="360" w:lineRule="auto"/>
        <w:rPr>
          <w:i/>
          <w:color w:val="FF0000"/>
          <w:sz w:val="20"/>
        </w:rPr>
      </w:pPr>
      <w:r w:rsidRPr="00117493">
        <w:rPr>
          <w:i/>
          <w:sz w:val="20"/>
        </w:rPr>
        <w:t xml:space="preserve">Tabella </w:t>
      </w:r>
      <w:r>
        <w:rPr>
          <w:i/>
          <w:sz w:val="20"/>
        </w:rPr>
        <w:t>9</w:t>
      </w:r>
      <w:r w:rsidRPr="00117493">
        <w:rPr>
          <w:i/>
          <w:sz w:val="20"/>
        </w:rPr>
        <w:t>: proiezione</w:t>
      </w:r>
      <w:r w:rsidRPr="000D7D76">
        <w:rPr>
          <w:i/>
          <w:sz w:val="20"/>
        </w:rPr>
        <w:t xml:space="preserve"> triennale dei costi del personale a tempo indeterminato</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126"/>
        <w:gridCol w:w="1843"/>
        <w:gridCol w:w="1999"/>
      </w:tblGrid>
      <w:tr w:rsidR="00E05B36" w:rsidRPr="00F45BEC" w:rsidTr="00F45BEC">
        <w:tc>
          <w:tcPr>
            <w:tcW w:w="3936" w:type="dxa"/>
            <w:shd w:val="clear" w:color="auto" w:fill="auto"/>
          </w:tcPr>
          <w:p w:rsidR="00E05B36" w:rsidRPr="00F45BEC" w:rsidRDefault="00E05B36" w:rsidP="00E05B36">
            <w:pPr>
              <w:pStyle w:val="Rientrocorpodeltesto2"/>
              <w:spacing w:line="360" w:lineRule="auto"/>
              <w:ind w:left="0" w:firstLine="0"/>
              <w:rPr>
                <w:b/>
                <w:szCs w:val="24"/>
              </w:rPr>
            </w:pPr>
            <w:r w:rsidRPr="00F45BEC">
              <w:rPr>
                <w:b/>
                <w:szCs w:val="24"/>
              </w:rPr>
              <w:t>Tipologia di personale</w:t>
            </w:r>
          </w:p>
        </w:tc>
        <w:tc>
          <w:tcPr>
            <w:tcW w:w="2126" w:type="dxa"/>
            <w:shd w:val="clear" w:color="auto" w:fill="auto"/>
          </w:tcPr>
          <w:p w:rsidR="00E05B36" w:rsidRPr="00F45BEC" w:rsidRDefault="00E05B36" w:rsidP="00E05B36">
            <w:pPr>
              <w:pStyle w:val="Rientrocorpodeltesto2"/>
              <w:spacing w:line="360" w:lineRule="auto"/>
              <w:ind w:left="0" w:firstLine="0"/>
              <w:rPr>
                <w:b/>
                <w:szCs w:val="24"/>
              </w:rPr>
            </w:pPr>
            <w:r w:rsidRPr="00F45BEC">
              <w:rPr>
                <w:b/>
                <w:szCs w:val="24"/>
              </w:rPr>
              <w:t>2015</w:t>
            </w:r>
          </w:p>
        </w:tc>
        <w:tc>
          <w:tcPr>
            <w:tcW w:w="1843" w:type="dxa"/>
            <w:shd w:val="clear" w:color="auto" w:fill="auto"/>
          </w:tcPr>
          <w:p w:rsidR="00E05B36" w:rsidRPr="00F45BEC" w:rsidRDefault="00E05B36" w:rsidP="00E05B36">
            <w:pPr>
              <w:pStyle w:val="Rientrocorpodeltesto2"/>
              <w:spacing w:line="360" w:lineRule="auto"/>
              <w:ind w:left="0" w:firstLine="0"/>
              <w:rPr>
                <w:b/>
                <w:szCs w:val="24"/>
              </w:rPr>
            </w:pPr>
            <w:r w:rsidRPr="00F45BEC">
              <w:rPr>
                <w:b/>
                <w:szCs w:val="24"/>
              </w:rPr>
              <w:t>2016</w:t>
            </w:r>
          </w:p>
        </w:tc>
        <w:tc>
          <w:tcPr>
            <w:tcW w:w="1999" w:type="dxa"/>
            <w:shd w:val="clear" w:color="auto" w:fill="auto"/>
          </w:tcPr>
          <w:p w:rsidR="00E05B36" w:rsidRPr="00F45BEC" w:rsidRDefault="00E05B36" w:rsidP="00E05B36">
            <w:pPr>
              <w:pStyle w:val="Rientrocorpodeltesto2"/>
              <w:spacing w:line="360" w:lineRule="auto"/>
              <w:ind w:left="0" w:firstLine="0"/>
              <w:rPr>
                <w:b/>
                <w:szCs w:val="24"/>
              </w:rPr>
            </w:pPr>
            <w:r w:rsidRPr="00F45BEC">
              <w:rPr>
                <w:b/>
                <w:szCs w:val="24"/>
              </w:rPr>
              <w:t>2017</w:t>
            </w:r>
          </w:p>
        </w:tc>
      </w:tr>
      <w:tr w:rsidR="00E05B36" w:rsidRPr="00F45BEC" w:rsidTr="00F45BEC">
        <w:tc>
          <w:tcPr>
            <w:tcW w:w="3936" w:type="dxa"/>
            <w:shd w:val="clear" w:color="auto" w:fill="auto"/>
          </w:tcPr>
          <w:p w:rsidR="00E05B36" w:rsidRPr="00F45BEC" w:rsidRDefault="00E05B36" w:rsidP="00E05B36">
            <w:pPr>
              <w:pStyle w:val="Rientrocorpodeltesto2"/>
              <w:spacing w:line="360" w:lineRule="auto"/>
              <w:ind w:left="0" w:firstLine="0"/>
              <w:rPr>
                <w:szCs w:val="24"/>
              </w:rPr>
            </w:pPr>
            <w:r w:rsidRPr="00F45BEC">
              <w:rPr>
                <w:szCs w:val="24"/>
              </w:rPr>
              <w:t xml:space="preserve">Personale docente e ricercatore a </w:t>
            </w:r>
            <w:proofErr w:type="spellStart"/>
            <w:r w:rsidRPr="00F45BEC">
              <w:rPr>
                <w:szCs w:val="24"/>
              </w:rPr>
              <w:t>t.i</w:t>
            </w:r>
            <w:proofErr w:type="spellEnd"/>
            <w:r w:rsidRPr="00F45BEC">
              <w:rPr>
                <w:szCs w:val="24"/>
              </w:rPr>
              <w:t>.</w:t>
            </w:r>
          </w:p>
        </w:tc>
        <w:tc>
          <w:tcPr>
            <w:tcW w:w="2126"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€ 16.200.065,00</w:t>
            </w:r>
          </w:p>
        </w:tc>
        <w:tc>
          <w:tcPr>
            <w:tcW w:w="1843"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€ 16.273.491,00</w:t>
            </w:r>
          </w:p>
        </w:tc>
        <w:tc>
          <w:tcPr>
            <w:tcW w:w="1999"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€ 16.479.838,00</w:t>
            </w:r>
          </w:p>
        </w:tc>
      </w:tr>
      <w:tr w:rsidR="00E05B36" w:rsidRPr="00F45BEC" w:rsidTr="00F45BEC">
        <w:tc>
          <w:tcPr>
            <w:tcW w:w="3936" w:type="dxa"/>
            <w:shd w:val="clear" w:color="auto" w:fill="auto"/>
          </w:tcPr>
          <w:p w:rsidR="00E05B36" w:rsidRPr="00F45BEC" w:rsidRDefault="00E05B36" w:rsidP="00E05B36">
            <w:pPr>
              <w:pStyle w:val="Rientrocorpodeltesto2"/>
              <w:spacing w:line="360" w:lineRule="auto"/>
              <w:ind w:left="0" w:firstLine="0"/>
              <w:rPr>
                <w:szCs w:val="24"/>
              </w:rPr>
            </w:pPr>
            <w:r w:rsidRPr="00F45BEC">
              <w:rPr>
                <w:szCs w:val="24"/>
              </w:rPr>
              <w:t>Personale TAB</w:t>
            </w:r>
          </w:p>
        </w:tc>
        <w:tc>
          <w:tcPr>
            <w:tcW w:w="2126"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€ 7.398.054,00</w:t>
            </w:r>
          </w:p>
        </w:tc>
        <w:tc>
          <w:tcPr>
            <w:tcW w:w="1843"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€ 7.432.704,00</w:t>
            </w:r>
          </w:p>
        </w:tc>
        <w:tc>
          <w:tcPr>
            <w:tcW w:w="1999"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€ 7.432.704,00</w:t>
            </w:r>
          </w:p>
        </w:tc>
      </w:tr>
      <w:tr w:rsidR="00E05B36" w:rsidRPr="00F45BEC" w:rsidTr="00F45BEC">
        <w:tc>
          <w:tcPr>
            <w:tcW w:w="3936" w:type="dxa"/>
            <w:shd w:val="clear" w:color="auto" w:fill="auto"/>
          </w:tcPr>
          <w:p w:rsidR="00E05B36" w:rsidRPr="00F45BEC" w:rsidRDefault="00E05B36" w:rsidP="00E05B36">
            <w:pPr>
              <w:pStyle w:val="Rientrocorpodeltesto2"/>
              <w:spacing w:line="360" w:lineRule="auto"/>
              <w:ind w:left="0" w:firstLine="0"/>
              <w:rPr>
                <w:szCs w:val="24"/>
              </w:rPr>
            </w:pPr>
            <w:r w:rsidRPr="00F45BEC">
              <w:rPr>
                <w:szCs w:val="24"/>
              </w:rPr>
              <w:t xml:space="preserve">Dirigenti </w:t>
            </w:r>
          </w:p>
        </w:tc>
        <w:tc>
          <w:tcPr>
            <w:tcW w:w="2126"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xml:space="preserve">€  43.636,00  </w:t>
            </w:r>
          </w:p>
        </w:tc>
        <w:tc>
          <w:tcPr>
            <w:tcW w:w="1843"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€ 43.636,00</w:t>
            </w:r>
          </w:p>
        </w:tc>
        <w:tc>
          <w:tcPr>
            <w:tcW w:w="1999"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€ 43.636,00</w:t>
            </w:r>
          </w:p>
        </w:tc>
      </w:tr>
      <w:tr w:rsidR="00E05B36" w:rsidRPr="00F45BEC" w:rsidTr="00F45BEC">
        <w:tc>
          <w:tcPr>
            <w:tcW w:w="3936" w:type="dxa"/>
            <w:shd w:val="clear" w:color="auto" w:fill="auto"/>
          </w:tcPr>
          <w:p w:rsidR="00E05B36" w:rsidRPr="00F45BEC" w:rsidRDefault="00E05B36" w:rsidP="00E05B36">
            <w:pPr>
              <w:pStyle w:val="Rientrocorpodeltesto2"/>
              <w:spacing w:line="360" w:lineRule="auto"/>
              <w:ind w:left="0" w:firstLine="0"/>
              <w:rPr>
                <w:szCs w:val="24"/>
              </w:rPr>
            </w:pPr>
            <w:r w:rsidRPr="00F45BEC">
              <w:rPr>
                <w:szCs w:val="24"/>
              </w:rPr>
              <w:t xml:space="preserve">Oneri </w:t>
            </w:r>
          </w:p>
        </w:tc>
        <w:tc>
          <w:tcPr>
            <w:tcW w:w="2126"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€ 8.963.144,00</w:t>
            </w:r>
          </w:p>
        </w:tc>
        <w:tc>
          <w:tcPr>
            <w:tcW w:w="1843"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xml:space="preserve">€ 9.004.706,00  </w:t>
            </w:r>
          </w:p>
        </w:tc>
        <w:tc>
          <w:tcPr>
            <w:tcW w:w="1999" w:type="dxa"/>
            <w:shd w:val="clear" w:color="auto" w:fill="auto"/>
          </w:tcPr>
          <w:p w:rsidR="00E05B36" w:rsidRPr="00F45BEC" w:rsidRDefault="00E05B36" w:rsidP="00E05B36">
            <w:pPr>
              <w:pStyle w:val="Rientrocorpodeltesto2"/>
              <w:spacing w:line="360" w:lineRule="auto"/>
              <w:ind w:left="0" w:firstLine="0"/>
              <w:jc w:val="right"/>
              <w:rPr>
                <w:szCs w:val="24"/>
              </w:rPr>
            </w:pPr>
            <w:r w:rsidRPr="00F45BEC">
              <w:rPr>
                <w:szCs w:val="24"/>
              </w:rPr>
              <w:t>€ 9.058.874,00</w:t>
            </w:r>
          </w:p>
        </w:tc>
      </w:tr>
      <w:tr w:rsidR="00E05B36" w:rsidRPr="00F45BEC" w:rsidTr="00F45BEC">
        <w:tc>
          <w:tcPr>
            <w:tcW w:w="3936" w:type="dxa"/>
            <w:shd w:val="clear" w:color="auto" w:fill="auto"/>
          </w:tcPr>
          <w:p w:rsidR="00E05B36" w:rsidRPr="00F45BEC" w:rsidRDefault="00E05B36" w:rsidP="00E05B36">
            <w:pPr>
              <w:pStyle w:val="Rientrocorpodeltesto2"/>
              <w:spacing w:line="360" w:lineRule="auto"/>
              <w:ind w:left="0" w:firstLine="0"/>
              <w:rPr>
                <w:b/>
                <w:szCs w:val="24"/>
              </w:rPr>
            </w:pPr>
            <w:r w:rsidRPr="00F45BEC">
              <w:rPr>
                <w:b/>
                <w:szCs w:val="24"/>
              </w:rPr>
              <w:t>TOTALE</w:t>
            </w:r>
          </w:p>
        </w:tc>
        <w:tc>
          <w:tcPr>
            <w:tcW w:w="2126" w:type="dxa"/>
            <w:shd w:val="clear" w:color="auto" w:fill="auto"/>
          </w:tcPr>
          <w:p w:rsidR="00E05B36" w:rsidRPr="00F45BEC" w:rsidRDefault="00E05B36" w:rsidP="00E05B36">
            <w:pPr>
              <w:pStyle w:val="Rientrocorpodeltesto2"/>
              <w:spacing w:line="360" w:lineRule="auto"/>
              <w:ind w:left="0" w:firstLine="0"/>
              <w:jc w:val="right"/>
              <w:rPr>
                <w:b/>
                <w:szCs w:val="24"/>
              </w:rPr>
            </w:pPr>
            <w:r w:rsidRPr="00F45BEC">
              <w:rPr>
                <w:b/>
                <w:szCs w:val="24"/>
              </w:rPr>
              <w:t>€ 32.604.899,00</w:t>
            </w:r>
          </w:p>
        </w:tc>
        <w:tc>
          <w:tcPr>
            <w:tcW w:w="1843" w:type="dxa"/>
            <w:shd w:val="clear" w:color="auto" w:fill="auto"/>
          </w:tcPr>
          <w:p w:rsidR="00E05B36" w:rsidRPr="00F45BEC" w:rsidRDefault="00E05B36" w:rsidP="00E05B36">
            <w:pPr>
              <w:pStyle w:val="Rientrocorpodeltesto2"/>
              <w:spacing w:line="360" w:lineRule="auto"/>
              <w:ind w:left="0" w:firstLine="0"/>
              <w:jc w:val="right"/>
              <w:rPr>
                <w:b/>
                <w:szCs w:val="24"/>
              </w:rPr>
            </w:pPr>
            <w:r w:rsidRPr="00F45BEC">
              <w:rPr>
                <w:b/>
                <w:szCs w:val="24"/>
              </w:rPr>
              <w:t>€ 32.754.537,00</w:t>
            </w:r>
          </w:p>
        </w:tc>
        <w:tc>
          <w:tcPr>
            <w:tcW w:w="1999" w:type="dxa"/>
            <w:shd w:val="clear" w:color="auto" w:fill="auto"/>
          </w:tcPr>
          <w:p w:rsidR="00E05B36" w:rsidRPr="00F45BEC" w:rsidRDefault="00E05B36" w:rsidP="00E05B36">
            <w:pPr>
              <w:pStyle w:val="Rientrocorpodeltesto2"/>
              <w:spacing w:line="360" w:lineRule="auto"/>
              <w:ind w:left="0" w:firstLine="0"/>
              <w:jc w:val="right"/>
              <w:rPr>
                <w:b/>
                <w:szCs w:val="24"/>
              </w:rPr>
            </w:pPr>
            <w:r w:rsidRPr="00F45BEC">
              <w:rPr>
                <w:b/>
                <w:szCs w:val="24"/>
              </w:rPr>
              <w:t>€ 33.015.052,00</w:t>
            </w:r>
          </w:p>
        </w:tc>
      </w:tr>
    </w:tbl>
    <w:p w:rsidR="00E05B36" w:rsidRDefault="00E05B36" w:rsidP="00181E9D">
      <w:pPr>
        <w:pStyle w:val="Rientrocorpodeltesto2"/>
        <w:spacing w:line="360" w:lineRule="auto"/>
        <w:rPr>
          <w:color w:val="FF0000"/>
          <w:szCs w:val="24"/>
        </w:rPr>
      </w:pPr>
    </w:p>
    <w:p w:rsidR="00E05B36" w:rsidRDefault="00E05B36" w:rsidP="00181E9D">
      <w:pPr>
        <w:pStyle w:val="Rientrocorpodeltesto2"/>
        <w:spacing w:line="360" w:lineRule="auto"/>
        <w:rPr>
          <w:szCs w:val="24"/>
        </w:rPr>
      </w:pPr>
    </w:p>
    <w:p w:rsidR="00E05B36" w:rsidRDefault="00E05B36" w:rsidP="008B3AF3">
      <w:pPr>
        <w:pStyle w:val="Rientrocorpodeltesto2"/>
        <w:spacing w:line="360" w:lineRule="auto"/>
        <w:rPr>
          <w:szCs w:val="24"/>
        </w:rPr>
      </w:pPr>
      <w:r w:rsidRPr="00E47F7C">
        <w:rPr>
          <w:szCs w:val="24"/>
        </w:rPr>
        <w:t>3.</w:t>
      </w:r>
      <w:r>
        <w:rPr>
          <w:szCs w:val="24"/>
        </w:rPr>
        <w:t>2 Costi per l’acquisto di beni e servizi</w:t>
      </w:r>
    </w:p>
    <w:p w:rsidR="00E05B36" w:rsidRDefault="00E05B36" w:rsidP="008B3AF3">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I costi per l’acquisto di beni e servizi, stimati in €</w:t>
      </w:r>
      <w:proofErr w:type="gramStart"/>
      <w:r w:rsidRPr="000D7D76">
        <w:rPr>
          <w:bCs/>
        </w:rPr>
        <w:t>5</w:t>
      </w:r>
      <w:r>
        <w:rPr>
          <w:bCs/>
        </w:rPr>
        <w:t xml:space="preserve"> </w:t>
      </w:r>
      <w:r w:rsidRPr="000D7D76">
        <w:rPr>
          <w:bCs/>
        </w:rPr>
        <w:t>.</w:t>
      </w:r>
      <w:proofErr w:type="gramEnd"/>
      <w:r w:rsidRPr="000D7D76">
        <w:rPr>
          <w:bCs/>
        </w:rPr>
        <w:t>891.964,41</w:t>
      </w:r>
      <w:r>
        <w:rPr>
          <w:szCs w:val="24"/>
        </w:rPr>
        <w:t xml:space="preserve">, oltre alle forniture ordinarie per il funzionamento corrente degli uffici, comprendono le assicurazioni, la manutenzione ordinaria di immobili e impianti, nonché il pagamento di canoni e contratti riferibili a servizi continuativi e pluriennali. Per queste ultime fattispecie sono iscritte, nel bilancio 2015, soltanto le quote di competenza economica previste, mentre, nella previsione triennale, se ne esplicita l’onere per l’intero arco di tempo. Tale circostanza è rappresentativa, almeno in certa misura, dell’adozione di criteri diversi rispetto alla redazione del bilancio di tipo finanziario degli anni passati. E’ pur vero, infatti, che per i contratti pluriennali, dei quali risultava nota e cadenzata nel tempo la modalità di erogazione dei relativi servizi, si è sempre provveduto alla determinazione delle quote di pertinenza di ciascun esercizio. Tuttavia, per altre tipologie di servizi, fino al 2014, tanto la stima iniziale della spesa, quanto la conseguente assunzione di impegni è stata per intero a valere sull’anno di competenza </w:t>
      </w:r>
      <w:r>
        <w:rPr>
          <w:szCs w:val="24"/>
        </w:rPr>
        <w:lastRenderedPageBreak/>
        <w:t>giuridica, facendo affidamento sulla gestione in conto residui per la liquidazione degli oneri di futura pertinenza.</w:t>
      </w:r>
    </w:p>
    <w:p w:rsidR="00E05B36" w:rsidRPr="00117493" w:rsidRDefault="00E05B36" w:rsidP="008B3AF3">
      <w:pPr>
        <w:pStyle w:val="Rientrocorpodeltesto2"/>
        <w:spacing w:line="360" w:lineRule="auto"/>
        <w:rPr>
          <w:szCs w:val="24"/>
        </w:rPr>
      </w:pPr>
      <w:r>
        <w:rPr>
          <w:szCs w:val="24"/>
        </w:rPr>
        <w:t>Nella seguente</w:t>
      </w:r>
      <w:r w:rsidRPr="000D7D76">
        <w:rPr>
          <w:bCs/>
        </w:rPr>
        <w:t xml:space="preserve"> </w:t>
      </w:r>
      <w:r w:rsidRPr="00117493">
        <w:rPr>
          <w:bCs/>
        </w:rPr>
        <w:t xml:space="preserve">Tabella </w:t>
      </w:r>
      <w:r>
        <w:rPr>
          <w:bCs/>
        </w:rPr>
        <w:t>10 sono riepilogate le singole voci ricomprese nella categorie in esame.</w:t>
      </w:r>
      <w:r w:rsidRPr="00117493">
        <w:rPr>
          <w:bCs/>
        </w:rPr>
        <w:t xml:space="preserve"> </w:t>
      </w:r>
    </w:p>
    <w:p w:rsidR="00E05B36" w:rsidRPr="00117493" w:rsidRDefault="00E05B36" w:rsidP="008B3AF3">
      <w:pPr>
        <w:pStyle w:val="Rientrocorpodeltesto2"/>
        <w:spacing w:line="360" w:lineRule="auto"/>
        <w:rPr>
          <w:szCs w:val="24"/>
        </w:rPr>
      </w:pPr>
    </w:p>
    <w:p w:rsidR="00E05B36" w:rsidRPr="00117493" w:rsidRDefault="00E05B36" w:rsidP="000D7D76">
      <w:pPr>
        <w:pStyle w:val="Rientrocorpodeltesto2"/>
        <w:rPr>
          <w:i/>
          <w:sz w:val="20"/>
        </w:rPr>
      </w:pPr>
      <w:r w:rsidRPr="00117493">
        <w:rPr>
          <w:i/>
          <w:sz w:val="20"/>
        </w:rPr>
        <w:t xml:space="preserve">Tabella </w:t>
      </w:r>
      <w:r>
        <w:rPr>
          <w:i/>
          <w:sz w:val="20"/>
        </w:rPr>
        <w:t>10</w:t>
      </w:r>
      <w:r w:rsidRPr="00117493">
        <w:rPr>
          <w:i/>
          <w:sz w:val="20"/>
        </w:rPr>
        <w:t xml:space="preserve">: costi per l’acquisto di beni e servizi, incluse quote di competenza 2015 riconducibili a contratti pluriennali. </w:t>
      </w:r>
    </w:p>
    <w:p w:rsidR="00E05B36" w:rsidRPr="00117493" w:rsidRDefault="00E05B36" w:rsidP="000D7D76">
      <w:pPr>
        <w:pStyle w:val="Rientrocorpodeltesto2"/>
        <w:rPr>
          <w:i/>
          <w:sz w:val="20"/>
        </w:rPr>
      </w:pPr>
    </w:p>
    <w:p w:rsidR="00E05B36" w:rsidRPr="000D7D76" w:rsidRDefault="00E05B36" w:rsidP="000D7D76">
      <w:pPr>
        <w:pStyle w:val="Rientrocorpodeltesto2"/>
        <w:rPr>
          <w:i/>
          <w:sz w:val="20"/>
        </w:rPr>
      </w:pPr>
    </w:p>
    <w:tbl>
      <w:tblPr>
        <w:tblW w:w="5300" w:type="dxa"/>
        <w:tblInd w:w="2173" w:type="dxa"/>
        <w:tblCellMar>
          <w:left w:w="70" w:type="dxa"/>
          <w:right w:w="70" w:type="dxa"/>
        </w:tblCellMar>
        <w:tblLook w:val="04A0" w:firstRow="1" w:lastRow="0" w:firstColumn="1" w:lastColumn="0" w:noHBand="0" w:noVBand="1"/>
      </w:tblPr>
      <w:tblGrid>
        <w:gridCol w:w="3000"/>
        <w:gridCol w:w="2300"/>
      </w:tblGrid>
      <w:tr w:rsidR="00E05B36" w:rsidRPr="000D7D76" w:rsidTr="000D7D76">
        <w:trPr>
          <w:trHeight w:val="441"/>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Cancelleria e altri materiali di consumo</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62.000,00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Libri, riviste e giornali (spesati nell'anno)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6.000,00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Riviste biblioteca formato elettronico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3.180,00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 xml:space="preserve">Acquisto banche dati on line e su </w:t>
            </w:r>
            <w:proofErr w:type="spellStart"/>
            <w:r w:rsidRPr="000D7D76">
              <w:rPr>
                <w:sz w:val="16"/>
                <w:szCs w:val="16"/>
              </w:rPr>
              <w:t>Cd</w:t>
            </w:r>
            <w:proofErr w:type="spellEnd"/>
            <w:r w:rsidRPr="000D7D76">
              <w:rPr>
                <w:sz w:val="16"/>
                <w:szCs w:val="16"/>
              </w:rPr>
              <w:t xml:space="preserve"> Rom</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216.839,01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Acquisto beni strumentali (&lt; 516€)</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3.000,00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Manutenzione ordinaria di immobili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10.000,00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Manutenzione ordinaria e riparazioni di apparecchiature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132.904,00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Manutenzione automezzi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1.620,00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Altre spese di manutenzione ordinaria e riparazioni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Manutenzione software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80.000,00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Manutenzione ordinaria e riparazione impianti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30.000,00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Pubblicità</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8.000,00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Spese di rappresentanza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500,00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Altre spese per servizi commerciali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28.500,00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Informazione e divulgazione delle attività istituzionali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30.000,00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Servizi di vigilanza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714.000,00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Servizi fotocomposizione, stampa e legatoria per pubblicazioni d'ateneo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28.000,00 </w:t>
            </w:r>
          </w:p>
        </w:tc>
      </w:tr>
      <w:tr w:rsidR="00E05B36" w:rsidRPr="000D7D76" w:rsidTr="000D7D76">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Spese per convegni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120.000,00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Appalto servizio pulizia locali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1.200.000,00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Altri servizi in appalto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Benzina e gasolio per autotrazione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Premi di assicurazione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251.000,00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Spese postali e telegrafiche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Spese per telefonia fissa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Spese per telefonia mobile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30.000,00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Canoni trasmissione dati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40.900,00 </w:t>
            </w:r>
          </w:p>
        </w:tc>
      </w:tr>
      <w:tr w:rsidR="00E05B36" w:rsidRPr="000D7D76" w:rsidTr="000D7D76">
        <w:trPr>
          <w:trHeight w:val="4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Trasporti, facchinaggi e competenze spedizionieri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22.000,00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Consulenze tecniche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59.460,40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Spese legali e notarili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35.000,00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Oneri per soccombenze legali e giudiziarie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40.000,00 </w:t>
            </w:r>
          </w:p>
        </w:tc>
      </w:tr>
      <w:tr w:rsidR="00E05B36" w:rsidRPr="000D7D76" w:rsidTr="000D7D76">
        <w:trPr>
          <w:trHeight w:val="4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Prestazioni di servizi tecnico/amministrativi da enti terzi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11.141,00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lastRenderedPageBreak/>
              <w:t>Noleggi e spese accessorie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26.000,00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Oneri per immobili in concessione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Licenze d'uso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511.370,00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Manutenzione ordinaria di immobili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150.000,00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Altre manutenzioni di immobili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   </w:t>
            </w:r>
          </w:p>
        </w:tc>
      </w:tr>
      <w:tr w:rsidR="00E05B36" w:rsidRPr="000D7D76" w:rsidTr="000D7D76">
        <w:trPr>
          <w:trHeight w:val="4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Manutenzione ordinaria e riparazione impianti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150.000,00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Manutenzione ordinaria aree verdi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25.000,00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Altre spese per servizi tecnici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30.000,00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Appalto servizio calore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220.000,00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Altri servizi in appalto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127.000,00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Energia elettrica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600.000,00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Combustibili per riscaldamento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465.000,00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Acqua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200.000,00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Contributi e quote associative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138.550,00 </w:t>
            </w:r>
          </w:p>
        </w:tc>
      </w:tr>
      <w:tr w:rsidR="00E05B36" w:rsidRPr="000D7D76" w:rsidTr="000D7D76">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0D7D76">
            <w:pPr>
              <w:jc w:val="center"/>
              <w:rPr>
                <w:sz w:val="16"/>
                <w:szCs w:val="16"/>
              </w:rPr>
            </w:pPr>
            <w:r w:rsidRPr="000D7D76">
              <w:rPr>
                <w:sz w:val="16"/>
                <w:szCs w:val="16"/>
              </w:rPr>
              <w:t>Altri oneri diversi di gestione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sz w:val="22"/>
                <w:szCs w:val="22"/>
              </w:rPr>
            </w:pPr>
            <w:r w:rsidRPr="000D7D76">
              <w:rPr>
                <w:sz w:val="22"/>
                <w:szCs w:val="22"/>
              </w:rPr>
              <w:t xml:space="preserve">                     53.000,00 </w:t>
            </w:r>
          </w:p>
        </w:tc>
      </w:tr>
      <w:tr w:rsidR="00E05B36" w:rsidRPr="000D7D76" w:rsidTr="000D7D76">
        <w:trPr>
          <w:trHeight w:val="264"/>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E05B36" w:rsidRPr="000D7D76" w:rsidRDefault="00E05B36" w:rsidP="000D7D76">
            <w:pPr>
              <w:rPr>
                <w:b/>
                <w:bCs/>
              </w:rPr>
            </w:pPr>
            <w:r w:rsidRPr="000D7D76">
              <w:rPr>
                <w:b/>
                <w:bCs/>
              </w:rPr>
              <w:t>Totale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0D7D76">
            <w:pPr>
              <w:rPr>
                <w:b/>
                <w:bCs/>
              </w:rPr>
            </w:pPr>
            <w:r w:rsidRPr="000D7D76">
              <w:rPr>
                <w:b/>
                <w:bCs/>
              </w:rPr>
              <w:t xml:space="preserve">                      5.891.964,41 </w:t>
            </w:r>
          </w:p>
        </w:tc>
      </w:tr>
    </w:tbl>
    <w:p w:rsidR="00E05B36" w:rsidRDefault="00E05B36" w:rsidP="008B3AF3">
      <w:pPr>
        <w:pStyle w:val="Rientrocorpodeltesto2"/>
        <w:spacing w:line="360" w:lineRule="auto"/>
        <w:rPr>
          <w:szCs w:val="24"/>
        </w:rPr>
      </w:pPr>
    </w:p>
    <w:p w:rsidR="00E05B36" w:rsidRDefault="00E05B36" w:rsidP="00DB4CB3">
      <w:pPr>
        <w:pStyle w:val="Rientrocorpodeltesto2"/>
        <w:spacing w:line="360" w:lineRule="auto"/>
        <w:rPr>
          <w:szCs w:val="24"/>
        </w:rPr>
      </w:pPr>
      <w:r w:rsidRPr="00E47F7C">
        <w:rPr>
          <w:szCs w:val="24"/>
        </w:rPr>
        <w:t>3.</w:t>
      </w:r>
      <w:r>
        <w:rPr>
          <w:szCs w:val="24"/>
        </w:rPr>
        <w:t>3 Costi per manutenzione straordinaria immobili e impianti</w:t>
      </w:r>
    </w:p>
    <w:p w:rsidR="00E05B36" w:rsidRDefault="00E05B36" w:rsidP="00DB4CB3">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La categoria in esame si riferisce essenzialmente a interventi e opere pluriennali, o comunque ad attività destinate a incidere sul valore delle strutture e, conseguentemente, sugli importi esposti in Stato Patrimoniale, dove verranno rilevati anche i relativi ammortamenti.</w:t>
      </w:r>
    </w:p>
    <w:p w:rsidR="00E05B36" w:rsidRPr="00117493" w:rsidRDefault="00E05B36" w:rsidP="00E05B36">
      <w:pPr>
        <w:pStyle w:val="Rientrocorpodeltesto2"/>
        <w:spacing w:line="360" w:lineRule="auto"/>
        <w:ind w:left="0" w:firstLine="0"/>
        <w:rPr>
          <w:szCs w:val="24"/>
        </w:rPr>
      </w:pPr>
      <w:r w:rsidRPr="00117493">
        <w:rPr>
          <w:szCs w:val="24"/>
        </w:rPr>
        <w:t xml:space="preserve">La tabella </w:t>
      </w:r>
      <w:r>
        <w:rPr>
          <w:szCs w:val="24"/>
        </w:rPr>
        <w:t>11</w:t>
      </w:r>
      <w:r w:rsidRPr="00117493">
        <w:rPr>
          <w:szCs w:val="24"/>
        </w:rPr>
        <w:t>, riportata nel seguito, sintetizza le macro-voci relative agli interventi di manutenzione straordinaria. Analogamente alle altre poste di bilancio, i valori sono rapportati alla competenza economica dell’anno di riferimento.</w:t>
      </w:r>
    </w:p>
    <w:p w:rsidR="00E05B36" w:rsidRPr="00117493" w:rsidRDefault="00E05B36" w:rsidP="00DB4CB3">
      <w:pPr>
        <w:pStyle w:val="Rientrocorpodeltesto2"/>
        <w:spacing w:line="360" w:lineRule="auto"/>
        <w:rPr>
          <w:szCs w:val="24"/>
        </w:rPr>
      </w:pPr>
    </w:p>
    <w:p w:rsidR="00E05B36" w:rsidRPr="00990C4F" w:rsidRDefault="00E05B36" w:rsidP="008B3AF3">
      <w:pPr>
        <w:pStyle w:val="Rientrocorpodeltesto2"/>
        <w:spacing w:line="360" w:lineRule="auto"/>
        <w:rPr>
          <w:i/>
          <w:color w:val="FF0000"/>
          <w:sz w:val="20"/>
        </w:rPr>
      </w:pPr>
      <w:r w:rsidRPr="00117493">
        <w:rPr>
          <w:i/>
          <w:sz w:val="20"/>
        </w:rPr>
        <w:t xml:space="preserve">Tabella </w:t>
      </w:r>
      <w:r>
        <w:rPr>
          <w:i/>
          <w:sz w:val="20"/>
        </w:rPr>
        <w:t>11</w:t>
      </w:r>
      <w:r w:rsidRPr="00117493">
        <w:rPr>
          <w:i/>
          <w:sz w:val="20"/>
        </w:rPr>
        <w:t>: interventi di manutenzione</w:t>
      </w:r>
      <w:r w:rsidRPr="00990C4F">
        <w:rPr>
          <w:i/>
          <w:sz w:val="20"/>
        </w:rPr>
        <w:t xml:space="preserve"> straordinaria</w:t>
      </w:r>
    </w:p>
    <w:tbl>
      <w:tblPr>
        <w:tblW w:w="5300" w:type="dxa"/>
        <w:tblInd w:w="55" w:type="dxa"/>
        <w:tblCellMar>
          <w:left w:w="70" w:type="dxa"/>
          <w:right w:w="70" w:type="dxa"/>
        </w:tblCellMar>
        <w:tblLook w:val="04A0" w:firstRow="1" w:lastRow="0" w:firstColumn="1" w:lastColumn="0" w:noHBand="0" w:noVBand="1"/>
      </w:tblPr>
      <w:tblGrid>
        <w:gridCol w:w="3000"/>
        <w:gridCol w:w="2300"/>
      </w:tblGrid>
      <w:tr w:rsidR="00E05B36" w:rsidRPr="00990C4F" w:rsidTr="00990C4F">
        <w:trPr>
          <w:trHeight w:val="276"/>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B36" w:rsidRPr="00990C4F" w:rsidRDefault="00E05B36" w:rsidP="00990C4F">
            <w:pPr>
              <w:jc w:val="center"/>
              <w:rPr>
                <w:sz w:val="16"/>
                <w:szCs w:val="16"/>
              </w:rPr>
            </w:pPr>
            <w:r w:rsidRPr="00990C4F">
              <w:rPr>
                <w:sz w:val="16"/>
                <w:szCs w:val="16"/>
              </w:rPr>
              <w:t>Impianti e macchinari specifici</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E05B36" w:rsidRPr="00990C4F" w:rsidRDefault="00E05B36" w:rsidP="00990C4F">
            <w:pPr>
              <w:rPr>
                <w:sz w:val="22"/>
                <w:szCs w:val="22"/>
              </w:rPr>
            </w:pPr>
            <w:r w:rsidRPr="00990C4F">
              <w:rPr>
                <w:sz w:val="22"/>
                <w:szCs w:val="22"/>
              </w:rPr>
              <w:t xml:space="preserve">                     50.000,00 </w:t>
            </w:r>
          </w:p>
        </w:tc>
      </w:tr>
      <w:tr w:rsidR="00E05B36" w:rsidRPr="00990C4F" w:rsidTr="00990C4F">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990C4F" w:rsidRDefault="00E05B36" w:rsidP="00990C4F">
            <w:pPr>
              <w:jc w:val="center"/>
              <w:rPr>
                <w:sz w:val="16"/>
                <w:szCs w:val="16"/>
              </w:rPr>
            </w:pPr>
            <w:r w:rsidRPr="00990C4F">
              <w:rPr>
                <w:sz w:val="16"/>
                <w:szCs w:val="16"/>
              </w:rPr>
              <w:t xml:space="preserve">Manutenzioni </w:t>
            </w:r>
            <w:proofErr w:type="spellStart"/>
            <w:r w:rsidRPr="00990C4F">
              <w:rPr>
                <w:sz w:val="16"/>
                <w:szCs w:val="16"/>
              </w:rPr>
              <w:t>straord.immobili</w:t>
            </w:r>
            <w:proofErr w:type="spellEnd"/>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990C4F" w:rsidRDefault="00E05B36" w:rsidP="00990C4F">
            <w:pPr>
              <w:rPr>
                <w:sz w:val="22"/>
                <w:szCs w:val="22"/>
              </w:rPr>
            </w:pPr>
            <w:r w:rsidRPr="00990C4F">
              <w:rPr>
                <w:sz w:val="22"/>
                <w:szCs w:val="22"/>
              </w:rPr>
              <w:t xml:space="preserve">                   </w:t>
            </w:r>
            <w:r>
              <w:rPr>
                <w:sz w:val="22"/>
                <w:szCs w:val="22"/>
              </w:rPr>
              <w:t xml:space="preserve"> </w:t>
            </w:r>
            <w:r w:rsidRPr="00990C4F">
              <w:rPr>
                <w:sz w:val="22"/>
                <w:szCs w:val="22"/>
              </w:rPr>
              <w:t xml:space="preserve">100.000,00 </w:t>
            </w:r>
          </w:p>
        </w:tc>
      </w:tr>
      <w:tr w:rsidR="00E05B36" w:rsidRPr="00990C4F" w:rsidTr="00990C4F">
        <w:trPr>
          <w:trHeight w:val="264"/>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E05B36" w:rsidRPr="00990C4F" w:rsidRDefault="00E05B36" w:rsidP="00990C4F">
            <w:pPr>
              <w:rPr>
                <w:b/>
                <w:bCs/>
              </w:rPr>
            </w:pPr>
            <w:r w:rsidRPr="00990C4F">
              <w:rPr>
                <w:b/>
                <w:bCs/>
              </w:rPr>
              <w:t>Totale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990C4F" w:rsidRDefault="00E05B36" w:rsidP="00990C4F">
            <w:pPr>
              <w:rPr>
                <w:b/>
                <w:bCs/>
              </w:rPr>
            </w:pPr>
            <w:r w:rsidRPr="00990C4F">
              <w:rPr>
                <w:b/>
                <w:bCs/>
              </w:rPr>
              <w:t xml:space="preserve">                        150.000,00 </w:t>
            </w:r>
          </w:p>
        </w:tc>
      </w:tr>
    </w:tbl>
    <w:p w:rsidR="00E05B36" w:rsidRDefault="00E05B36" w:rsidP="008B3AF3">
      <w:pPr>
        <w:pStyle w:val="Rientrocorpodeltesto2"/>
        <w:spacing w:line="360" w:lineRule="auto"/>
        <w:rPr>
          <w:color w:val="FF0000"/>
          <w:szCs w:val="24"/>
        </w:rPr>
      </w:pPr>
    </w:p>
    <w:p w:rsidR="00E05B36" w:rsidRDefault="00E05B36" w:rsidP="00E05B36">
      <w:pPr>
        <w:pStyle w:val="Rientrocorpodeltesto2"/>
        <w:spacing w:line="360" w:lineRule="auto"/>
        <w:ind w:left="0" w:firstLine="0"/>
        <w:rPr>
          <w:szCs w:val="24"/>
        </w:rPr>
      </w:pPr>
      <w:r w:rsidRPr="004C607A">
        <w:rPr>
          <w:szCs w:val="24"/>
        </w:rPr>
        <w:t xml:space="preserve">Per quanto riguarda i costi per interventi edilizi </w:t>
      </w:r>
      <w:r>
        <w:rPr>
          <w:szCs w:val="24"/>
        </w:rPr>
        <w:t xml:space="preserve">in senso stretto, intendendosi per tali quelli </w:t>
      </w:r>
      <w:r w:rsidRPr="004C607A">
        <w:rPr>
          <w:szCs w:val="24"/>
        </w:rPr>
        <w:t>tesi al miglioramento della funzionalità degli immobili del Politecnico, alla loro espansione, o anche alla costruzione di nuove aree e/o edifici</w:t>
      </w:r>
      <w:r>
        <w:rPr>
          <w:szCs w:val="24"/>
        </w:rPr>
        <w:t>,</w:t>
      </w:r>
      <w:r w:rsidRPr="004C607A">
        <w:rPr>
          <w:szCs w:val="24"/>
        </w:rPr>
        <w:t xml:space="preserve"> si fa rimando al piano degli investimenti. </w:t>
      </w:r>
      <w:r>
        <w:rPr>
          <w:szCs w:val="24"/>
        </w:rPr>
        <w:t>In questa sede, tuttavia, sembra opportuno evidenziare che i fondi per l’edilizia sono in gran parte riconducibili ad assegnazioni ministeriali di carattere pluriennale. Tanto premesso, non rilevandosi nuove assegnazioni per il 2015, i fondi stanziati in bilancio scaturiscono da risorse accantonate negli esercizi pregressi.</w:t>
      </w:r>
    </w:p>
    <w:p w:rsidR="00E05B36" w:rsidRDefault="00E05B36" w:rsidP="00E05B36">
      <w:pPr>
        <w:pStyle w:val="Rientrocorpodeltesto2"/>
        <w:spacing w:line="360" w:lineRule="auto"/>
        <w:ind w:left="0" w:firstLine="0"/>
        <w:rPr>
          <w:szCs w:val="24"/>
        </w:rPr>
      </w:pPr>
    </w:p>
    <w:p w:rsidR="00E05B36" w:rsidRDefault="00E05B36" w:rsidP="00E05B36">
      <w:pPr>
        <w:pStyle w:val="Rientrocorpodeltesto2"/>
        <w:spacing w:line="360" w:lineRule="auto"/>
        <w:ind w:left="0" w:firstLine="0"/>
        <w:rPr>
          <w:szCs w:val="24"/>
        </w:rPr>
      </w:pPr>
      <w:r>
        <w:rPr>
          <w:szCs w:val="24"/>
        </w:rPr>
        <w:lastRenderedPageBreak/>
        <w:t>3.4 Fondo di ricerca dell’Ateneo (F.R.A.)</w:t>
      </w:r>
    </w:p>
    <w:p w:rsidR="00E05B36" w:rsidRDefault="00E05B36" w:rsidP="00E05B36">
      <w:pPr>
        <w:pStyle w:val="Rientrocorpodeltesto2"/>
        <w:spacing w:line="360" w:lineRule="auto"/>
        <w:ind w:left="0" w:firstLine="0"/>
        <w:rPr>
          <w:szCs w:val="24"/>
        </w:rPr>
      </w:pPr>
    </w:p>
    <w:p w:rsidR="00E05B36" w:rsidRDefault="00E05B36" w:rsidP="00E05B36">
      <w:pPr>
        <w:pStyle w:val="Rientrocorpodeltesto2"/>
        <w:spacing w:line="360" w:lineRule="auto"/>
        <w:ind w:left="0" w:firstLine="0"/>
        <w:rPr>
          <w:szCs w:val="24"/>
        </w:rPr>
      </w:pPr>
      <w:r>
        <w:rPr>
          <w:szCs w:val="24"/>
        </w:rPr>
        <w:t>L’Ateneo, nel perseguire obiettivi di continuità, ha ritenuto di confermare l’importo dell’anno precedente, pari a € 200.000,00, a titolo di co-finanziamento delle attività di ricerca di nuova istituzione e/o in prosecuzione di quelle già avviate.</w:t>
      </w:r>
    </w:p>
    <w:p w:rsidR="00E05B36" w:rsidRDefault="00E05B36" w:rsidP="00E05B36">
      <w:pPr>
        <w:pStyle w:val="Rientrocorpodeltesto2"/>
        <w:spacing w:line="360" w:lineRule="auto"/>
        <w:ind w:left="0" w:firstLine="0"/>
        <w:rPr>
          <w:szCs w:val="24"/>
        </w:rPr>
      </w:pPr>
    </w:p>
    <w:p w:rsidR="00E05B36" w:rsidRDefault="00E05B36" w:rsidP="00E05B36">
      <w:pPr>
        <w:pStyle w:val="Rientrocorpodeltesto2"/>
        <w:spacing w:line="360" w:lineRule="auto"/>
        <w:ind w:left="0" w:firstLine="0"/>
        <w:rPr>
          <w:color w:val="FF0000"/>
          <w:szCs w:val="24"/>
        </w:rPr>
      </w:pPr>
    </w:p>
    <w:p w:rsidR="00E05B36" w:rsidRDefault="00E05B36" w:rsidP="00E05B36">
      <w:pPr>
        <w:pStyle w:val="Rientrocorpodeltesto2"/>
        <w:spacing w:line="360" w:lineRule="auto"/>
        <w:ind w:left="0" w:firstLine="0"/>
        <w:rPr>
          <w:szCs w:val="24"/>
        </w:rPr>
      </w:pPr>
      <w:r w:rsidRPr="005A53AD">
        <w:rPr>
          <w:szCs w:val="24"/>
        </w:rPr>
        <w:t>3.</w:t>
      </w:r>
      <w:r>
        <w:rPr>
          <w:szCs w:val="24"/>
        </w:rPr>
        <w:t>5</w:t>
      </w:r>
      <w:r w:rsidRPr="005A53AD">
        <w:rPr>
          <w:szCs w:val="24"/>
        </w:rPr>
        <w:t xml:space="preserve"> Costi per iniziative in favore degli studenti </w:t>
      </w:r>
    </w:p>
    <w:p w:rsidR="00E05B36" w:rsidRDefault="00E05B36" w:rsidP="00E05B36">
      <w:pPr>
        <w:pStyle w:val="Rientrocorpodeltesto2"/>
        <w:spacing w:line="360" w:lineRule="auto"/>
        <w:ind w:left="0" w:firstLine="0"/>
        <w:rPr>
          <w:szCs w:val="24"/>
        </w:rPr>
      </w:pPr>
    </w:p>
    <w:p w:rsidR="00E05B36" w:rsidRDefault="00E05B36" w:rsidP="00E05B36">
      <w:pPr>
        <w:pStyle w:val="Rientrocorpodeltesto2"/>
        <w:spacing w:line="360" w:lineRule="auto"/>
        <w:ind w:left="0" w:firstLine="0"/>
        <w:rPr>
          <w:szCs w:val="24"/>
        </w:rPr>
      </w:pPr>
      <w:r>
        <w:rPr>
          <w:szCs w:val="24"/>
        </w:rPr>
        <w:t xml:space="preserve">I costi degli interventi in favore degli studenti, il cui ammontare complessivo è previsto in € 649.458,00, ripartiti sulla base di quanto indicato in tabella, prevedono anche la </w:t>
      </w:r>
      <w:proofErr w:type="spellStart"/>
      <w:r>
        <w:rPr>
          <w:szCs w:val="24"/>
        </w:rPr>
        <w:t>riattribuzione</w:t>
      </w:r>
      <w:proofErr w:type="spellEnd"/>
      <w:r>
        <w:rPr>
          <w:szCs w:val="24"/>
        </w:rPr>
        <w:t xml:space="preserve"> delle risorse rinvenienti dagli scorsi esercizi, per finanziare le medesime attività.</w:t>
      </w:r>
    </w:p>
    <w:p w:rsidR="00E05B36" w:rsidRDefault="00E05B36" w:rsidP="005A53AD">
      <w:pPr>
        <w:pStyle w:val="Rientrocorpodeltesto2"/>
        <w:spacing w:line="360" w:lineRule="auto"/>
        <w:rPr>
          <w:szCs w:val="24"/>
        </w:rPr>
      </w:pPr>
    </w:p>
    <w:p w:rsidR="00E05B36" w:rsidRPr="005A53AD" w:rsidRDefault="00E05B36" w:rsidP="008B3AF3">
      <w:pPr>
        <w:pStyle w:val="Rientrocorpodeltesto2"/>
        <w:spacing w:line="360" w:lineRule="auto"/>
        <w:rPr>
          <w:i/>
          <w:sz w:val="20"/>
        </w:rPr>
      </w:pPr>
      <w:r w:rsidRPr="00117493">
        <w:rPr>
          <w:i/>
          <w:sz w:val="20"/>
        </w:rPr>
        <w:t xml:space="preserve">Tabella </w:t>
      </w:r>
      <w:r>
        <w:rPr>
          <w:i/>
          <w:sz w:val="20"/>
        </w:rPr>
        <w:t>13</w:t>
      </w:r>
      <w:r w:rsidRPr="00117493">
        <w:rPr>
          <w:i/>
          <w:sz w:val="20"/>
        </w:rPr>
        <w:t>: interventi</w:t>
      </w:r>
      <w:r w:rsidRPr="005A53AD">
        <w:rPr>
          <w:i/>
          <w:sz w:val="20"/>
        </w:rPr>
        <w:t xml:space="preserve"> in favore degli studenti</w:t>
      </w:r>
    </w:p>
    <w:tbl>
      <w:tblPr>
        <w:tblW w:w="5300" w:type="dxa"/>
        <w:tblInd w:w="55" w:type="dxa"/>
        <w:tblCellMar>
          <w:left w:w="70" w:type="dxa"/>
          <w:right w:w="70" w:type="dxa"/>
        </w:tblCellMar>
        <w:tblLook w:val="04A0" w:firstRow="1" w:lastRow="0" w:firstColumn="1" w:lastColumn="0" w:noHBand="0" w:noVBand="1"/>
      </w:tblPr>
      <w:tblGrid>
        <w:gridCol w:w="3000"/>
        <w:gridCol w:w="2300"/>
      </w:tblGrid>
      <w:tr w:rsidR="00E05B36" w:rsidRPr="005A53AD" w:rsidTr="005A53AD">
        <w:trPr>
          <w:trHeight w:val="276"/>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B36" w:rsidRPr="005A53AD" w:rsidRDefault="00E05B36" w:rsidP="005A53AD">
            <w:pPr>
              <w:jc w:val="center"/>
              <w:rPr>
                <w:sz w:val="16"/>
                <w:szCs w:val="16"/>
              </w:rPr>
            </w:pPr>
            <w:r w:rsidRPr="005A53AD">
              <w:rPr>
                <w:sz w:val="16"/>
                <w:szCs w:val="16"/>
              </w:rPr>
              <w:t>Premio di studio e di laurea</w:t>
            </w:r>
          </w:p>
        </w:tc>
        <w:tc>
          <w:tcPr>
            <w:tcW w:w="2300" w:type="dxa"/>
            <w:tcBorders>
              <w:top w:val="single" w:sz="4" w:space="0" w:color="auto"/>
              <w:left w:val="nil"/>
              <w:bottom w:val="single" w:sz="4" w:space="0" w:color="auto"/>
              <w:right w:val="single" w:sz="4" w:space="0" w:color="auto"/>
            </w:tcBorders>
            <w:shd w:val="clear" w:color="000000" w:fill="FFFFFF"/>
            <w:noWrap/>
            <w:vAlign w:val="bottom"/>
            <w:hideMark/>
          </w:tcPr>
          <w:p w:rsidR="00E05B36" w:rsidRPr="005A53AD" w:rsidRDefault="00E05B36" w:rsidP="005A53AD">
            <w:pPr>
              <w:jc w:val="right"/>
              <w:rPr>
                <w:sz w:val="22"/>
                <w:szCs w:val="22"/>
              </w:rPr>
            </w:pPr>
            <w:r w:rsidRPr="005A53AD">
              <w:rPr>
                <w:sz w:val="22"/>
                <w:szCs w:val="22"/>
              </w:rPr>
              <w:t>€ 814,00</w:t>
            </w:r>
          </w:p>
        </w:tc>
      </w:tr>
      <w:tr w:rsidR="00E05B36" w:rsidRPr="005A53AD" w:rsidTr="005A53AD">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5A53AD" w:rsidRDefault="00E05B36" w:rsidP="005A53AD">
            <w:pPr>
              <w:jc w:val="center"/>
              <w:rPr>
                <w:sz w:val="16"/>
                <w:szCs w:val="16"/>
              </w:rPr>
            </w:pPr>
            <w:r w:rsidRPr="005A53AD">
              <w:rPr>
                <w:sz w:val="16"/>
                <w:szCs w:val="16"/>
              </w:rPr>
              <w:t>Part-time (art. 13 L. 390/91)</w:t>
            </w:r>
          </w:p>
        </w:tc>
        <w:tc>
          <w:tcPr>
            <w:tcW w:w="2300" w:type="dxa"/>
            <w:tcBorders>
              <w:top w:val="nil"/>
              <w:left w:val="nil"/>
              <w:bottom w:val="single" w:sz="4" w:space="0" w:color="auto"/>
              <w:right w:val="single" w:sz="4" w:space="0" w:color="auto"/>
            </w:tcBorders>
            <w:shd w:val="clear" w:color="000000" w:fill="FFFFFF"/>
            <w:noWrap/>
            <w:vAlign w:val="bottom"/>
            <w:hideMark/>
          </w:tcPr>
          <w:p w:rsidR="00E05B36" w:rsidRPr="005A53AD" w:rsidRDefault="00E05B36" w:rsidP="005A53AD">
            <w:pPr>
              <w:jc w:val="right"/>
              <w:rPr>
                <w:sz w:val="22"/>
                <w:szCs w:val="22"/>
              </w:rPr>
            </w:pPr>
            <w:r w:rsidRPr="005A53AD">
              <w:rPr>
                <w:sz w:val="22"/>
                <w:szCs w:val="22"/>
              </w:rPr>
              <w:t>€ 196.000,00</w:t>
            </w:r>
          </w:p>
        </w:tc>
      </w:tr>
      <w:tr w:rsidR="00E05B36" w:rsidRPr="005A53AD" w:rsidTr="005A53AD">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5A53AD" w:rsidRDefault="00E05B36" w:rsidP="005A53AD">
            <w:pPr>
              <w:jc w:val="center"/>
              <w:rPr>
                <w:sz w:val="16"/>
                <w:szCs w:val="16"/>
              </w:rPr>
            </w:pPr>
            <w:r w:rsidRPr="005A53AD">
              <w:rPr>
                <w:sz w:val="16"/>
                <w:szCs w:val="16"/>
              </w:rPr>
              <w:t>Altri interventi a favore di studenti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5A53AD" w:rsidRDefault="00E05B36" w:rsidP="00A02A3F">
            <w:pPr>
              <w:rPr>
                <w:sz w:val="22"/>
                <w:szCs w:val="22"/>
              </w:rPr>
            </w:pPr>
            <w:r w:rsidRPr="005A53AD">
              <w:rPr>
                <w:sz w:val="22"/>
                <w:szCs w:val="22"/>
              </w:rPr>
              <w:t xml:space="preserve">                   </w:t>
            </w:r>
            <w:r>
              <w:rPr>
                <w:sz w:val="22"/>
                <w:szCs w:val="22"/>
              </w:rPr>
              <w:t xml:space="preserve">€ </w:t>
            </w:r>
            <w:r w:rsidRPr="005A53AD">
              <w:rPr>
                <w:sz w:val="22"/>
                <w:szCs w:val="22"/>
              </w:rPr>
              <w:t xml:space="preserve">35.140,00 </w:t>
            </w:r>
          </w:p>
        </w:tc>
      </w:tr>
      <w:tr w:rsidR="00E05B36" w:rsidRPr="005A53AD" w:rsidTr="005A53AD">
        <w:trPr>
          <w:trHeight w:val="4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5A53AD" w:rsidRDefault="00E05B36" w:rsidP="005A53AD">
            <w:pPr>
              <w:jc w:val="center"/>
              <w:rPr>
                <w:sz w:val="16"/>
                <w:szCs w:val="16"/>
              </w:rPr>
            </w:pPr>
            <w:r w:rsidRPr="005A53AD">
              <w:rPr>
                <w:sz w:val="16"/>
                <w:szCs w:val="16"/>
              </w:rPr>
              <w:t>Iniziative e attività culturali gestite dagli studenti</w:t>
            </w:r>
          </w:p>
        </w:tc>
        <w:tc>
          <w:tcPr>
            <w:tcW w:w="2300" w:type="dxa"/>
            <w:tcBorders>
              <w:top w:val="nil"/>
              <w:left w:val="nil"/>
              <w:bottom w:val="single" w:sz="4" w:space="0" w:color="auto"/>
              <w:right w:val="single" w:sz="4" w:space="0" w:color="auto"/>
            </w:tcBorders>
            <w:shd w:val="clear" w:color="000000" w:fill="FFFFFF"/>
            <w:noWrap/>
            <w:vAlign w:val="bottom"/>
            <w:hideMark/>
          </w:tcPr>
          <w:p w:rsidR="00E05B36" w:rsidRPr="005A53AD" w:rsidRDefault="00E05B36" w:rsidP="005A53AD">
            <w:pPr>
              <w:jc w:val="right"/>
              <w:rPr>
                <w:sz w:val="22"/>
                <w:szCs w:val="22"/>
              </w:rPr>
            </w:pPr>
            <w:r w:rsidRPr="005A53AD">
              <w:rPr>
                <w:sz w:val="22"/>
                <w:szCs w:val="22"/>
              </w:rPr>
              <w:t>€ 16.504,00</w:t>
            </w:r>
          </w:p>
        </w:tc>
      </w:tr>
      <w:tr w:rsidR="00E05B36" w:rsidRPr="005A53AD" w:rsidTr="005A53AD">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5A53AD" w:rsidRDefault="00E05B36" w:rsidP="005A53AD">
            <w:pPr>
              <w:jc w:val="center"/>
              <w:rPr>
                <w:sz w:val="16"/>
                <w:szCs w:val="16"/>
              </w:rPr>
            </w:pPr>
            <w:r w:rsidRPr="005A53AD">
              <w:rPr>
                <w:sz w:val="16"/>
                <w:szCs w:val="16"/>
              </w:rPr>
              <w:t>Interventi per il diritto allo studio</w:t>
            </w:r>
          </w:p>
        </w:tc>
        <w:tc>
          <w:tcPr>
            <w:tcW w:w="2300" w:type="dxa"/>
            <w:tcBorders>
              <w:top w:val="nil"/>
              <w:left w:val="nil"/>
              <w:bottom w:val="single" w:sz="4" w:space="0" w:color="auto"/>
              <w:right w:val="single" w:sz="4" w:space="0" w:color="auto"/>
            </w:tcBorders>
            <w:shd w:val="clear" w:color="000000" w:fill="FFFFFF"/>
            <w:noWrap/>
            <w:vAlign w:val="bottom"/>
            <w:hideMark/>
          </w:tcPr>
          <w:p w:rsidR="00E05B36" w:rsidRPr="005A53AD" w:rsidRDefault="00E05B36" w:rsidP="005A53AD">
            <w:pPr>
              <w:jc w:val="right"/>
              <w:rPr>
                <w:sz w:val="22"/>
                <w:szCs w:val="22"/>
              </w:rPr>
            </w:pPr>
            <w:r w:rsidRPr="005A53AD">
              <w:rPr>
                <w:sz w:val="22"/>
                <w:szCs w:val="22"/>
              </w:rPr>
              <w:t>€ 301.000,00</w:t>
            </w:r>
          </w:p>
        </w:tc>
      </w:tr>
      <w:tr w:rsidR="00E05B36" w:rsidRPr="005A53AD" w:rsidTr="005A53AD">
        <w:trPr>
          <w:trHeight w:val="264"/>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5A53AD" w:rsidRDefault="00E05B36" w:rsidP="005A53AD">
            <w:pPr>
              <w:jc w:val="center"/>
              <w:rPr>
                <w:sz w:val="16"/>
                <w:szCs w:val="16"/>
              </w:rPr>
            </w:pPr>
            <w:r w:rsidRPr="005A53AD">
              <w:rPr>
                <w:sz w:val="16"/>
                <w:szCs w:val="16"/>
              </w:rPr>
              <w:t>Totale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5A53AD" w:rsidRDefault="00E05B36" w:rsidP="005A53AD">
            <w:pPr>
              <w:jc w:val="right"/>
            </w:pPr>
            <w:r w:rsidRPr="005A53AD">
              <w:t>€ 649.458,00</w:t>
            </w:r>
          </w:p>
        </w:tc>
      </w:tr>
    </w:tbl>
    <w:p w:rsidR="00E05B36" w:rsidRDefault="00E05B36" w:rsidP="008B3AF3">
      <w:pPr>
        <w:pStyle w:val="Rientrocorpodeltesto2"/>
        <w:spacing w:line="360" w:lineRule="auto"/>
        <w:rPr>
          <w:szCs w:val="24"/>
        </w:rPr>
      </w:pPr>
    </w:p>
    <w:p w:rsidR="00E05B36" w:rsidRDefault="00E05B36" w:rsidP="004E7AF7">
      <w:pPr>
        <w:pStyle w:val="Rientrocorpodeltesto2"/>
        <w:spacing w:line="360" w:lineRule="auto"/>
        <w:rPr>
          <w:szCs w:val="24"/>
        </w:rPr>
      </w:pPr>
      <w:r>
        <w:rPr>
          <w:szCs w:val="24"/>
        </w:rPr>
        <w:t>4</w:t>
      </w:r>
      <w:r w:rsidRPr="00E47F7C">
        <w:rPr>
          <w:szCs w:val="24"/>
        </w:rPr>
        <w:t>.</w:t>
      </w:r>
      <w:r>
        <w:rPr>
          <w:szCs w:val="24"/>
        </w:rPr>
        <w:t>3 Costi per l’acquisto di beni e servizi</w:t>
      </w:r>
    </w:p>
    <w:p w:rsidR="00E05B36" w:rsidRDefault="00E05B36" w:rsidP="004E7AF7">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 xml:space="preserve">I costi per l’acquisto di beni e servizi, stimati in € </w:t>
      </w:r>
      <w:r w:rsidRPr="000D7D76">
        <w:rPr>
          <w:bCs/>
        </w:rPr>
        <w:t>5.891.964,41</w:t>
      </w:r>
      <w:r>
        <w:rPr>
          <w:szCs w:val="24"/>
        </w:rPr>
        <w:t xml:space="preserve">, oltre alle forniture ordinarie per il funzionamento corrente degli uffici, comprendono le assicurazioni, la manutenzione ordinaria di immobili e impianti, nonché il pagamento di canoni e contratti riferibili a servizi continuativi e pluriennali. Per queste ultime fattispecie sono iscritte, nel bilancio 2015, soltanto le quote di competenza economica previste, mentre, nella previsione triennale, se ne esplicita l’onere per l’intero arco di tempo. Tale circostanza è rappresentativa, almeno in certa misura, dell’adozione di criteri diversi rispetto alla redazione del bilancio di tipo finanziario degli anni passati. E’ pur vero, infatti, che per i contratti pluriennali, dei quali risultava nota e cadenzata nel tempo la modalità di erogazione dei relativi servizi, si è sempre provveduto alla determinazione delle quote di pertinenza di ciascun esercizio. Tuttavia, per altre tipologie di servizi, fino al 2014, tanto la stima iniziale della spesa, quanto la conseguente assunzione di impegni è stata per intero a valere sull’anno di competenza </w:t>
      </w:r>
      <w:r>
        <w:rPr>
          <w:szCs w:val="24"/>
        </w:rPr>
        <w:lastRenderedPageBreak/>
        <w:t>giuridica, facendo affidamento sulla gestione in conto residui per la liquidazione degli oneri di futura pertinenza.</w:t>
      </w:r>
    </w:p>
    <w:p w:rsidR="00E05B36" w:rsidRPr="00117493" w:rsidRDefault="00E05B36" w:rsidP="004E7AF7">
      <w:pPr>
        <w:pStyle w:val="Rientrocorpodeltesto2"/>
        <w:spacing w:line="360" w:lineRule="auto"/>
        <w:rPr>
          <w:szCs w:val="24"/>
        </w:rPr>
      </w:pPr>
      <w:r>
        <w:rPr>
          <w:szCs w:val="24"/>
        </w:rPr>
        <w:t>Nella seguente</w:t>
      </w:r>
      <w:r w:rsidRPr="000D7D76">
        <w:rPr>
          <w:bCs/>
        </w:rPr>
        <w:t xml:space="preserve"> </w:t>
      </w:r>
      <w:r w:rsidRPr="003D7F40">
        <w:rPr>
          <w:bCs/>
          <w:i/>
        </w:rPr>
        <w:t>Tabella 11</w:t>
      </w:r>
      <w:r>
        <w:rPr>
          <w:bCs/>
        </w:rPr>
        <w:t xml:space="preserve"> sono riepilogate le singole voci ricomprese nella categorie in esame.</w:t>
      </w:r>
      <w:r w:rsidRPr="00117493">
        <w:rPr>
          <w:bCs/>
        </w:rPr>
        <w:t xml:space="preserve"> </w:t>
      </w:r>
    </w:p>
    <w:p w:rsidR="00E05B36" w:rsidRPr="00117493" w:rsidRDefault="00E05B36" w:rsidP="004E7AF7">
      <w:pPr>
        <w:pStyle w:val="Rientrocorpodeltesto2"/>
        <w:spacing w:line="360" w:lineRule="auto"/>
        <w:rPr>
          <w:szCs w:val="24"/>
        </w:rPr>
      </w:pPr>
    </w:p>
    <w:p w:rsidR="00E05B36" w:rsidRPr="00117493" w:rsidRDefault="00E05B36" w:rsidP="004E7AF7">
      <w:pPr>
        <w:pStyle w:val="Rientrocorpodeltesto2"/>
        <w:rPr>
          <w:i/>
          <w:sz w:val="20"/>
        </w:rPr>
      </w:pPr>
      <w:r w:rsidRPr="00117493">
        <w:rPr>
          <w:i/>
          <w:sz w:val="20"/>
        </w:rPr>
        <w:t xml:space="preserve">Tabella </w:t>
      </w:r>
      <w:r>
        <w:rPr>
          <w:i/>
          <w:sz w:val="20"/>
        </w:rPr>
        <w:t>11</w:t>
      </w:r>
      <w:r w:rsidRPr="00117493">
        <w:rPr>
          <w:i/>
          <w:sz w:val="20"/>
        </w:rPr>
        <w:t xml:space="preserve">: costi per l’acquisto di beni e servizi, incluse quote di competenza 2015 riconducibili a contratti pluriennali. </w:t>
      </w:r>
    </w:p>
    <w:p w:rsidR="00E05B36" w:rsidRPr="00117493" w:rsidRDefault="00E05B36" w:rsidP="004E7AF7">
      <w:pPr>
        <w:pStyle w:val="Rientrocorpodeltesto2"/>
        <w:rPr>
          <w:i/>
          <w:sz w:val="20"/>
        </w:rPr>
      </w:pPr>
    </w:p>
    <w:p w:rsidR="00E05B36" w:rsidRPr="000D7D76" w:rsidRDefault="00E05B36" w:rsidP="004E7AF7">
      <w:pPr>
        <w:pStyle w:val="Rientrocorpodeltesto2"/>
        <w:rPr>
          <w:i/>
          <w:sz w:val="20"/>
        </w:rPr>
      </w:pPr>
    </w:p>
    <w:tbl>
      <w:tblPr>
        <w:tblW w:w="5300" w:type="dxa"/>
        <w:tblInd w:w="2173" w:type="dxa"/>
        <w:tblCellMar>
          <w:left w:w="70" w:type="dxa"/>
          <w:right w:w="70" w:type="dxa"/>
        </w:tblCellMar>
        <w:tblLook w:val="04A0" w:firstRow="1" w:lastRow="0" w:firstColumn="1" w:lastColumn="0" w:noHBand="0" w:noVBand="1"/>
      </w:tblPr>
      <w:tblGrid>
        <w:gridCol w:w="3000"/>
        <w:gridCol w:w="2300"/>
      </w:tblGrid>
      <w:tr w:rsidR="00E05B36" w:rsidRPr="000D7D76" w:rsidTr="00F03D6B">
        <w:trPr>
          <w:trHeight w:val="441"/>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Cancelleria e altri materiali di consumo</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62.000,00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Libri, riviste e giornali (spesati nell'anno)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6.000,00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Riviste biblioteca formato elettronico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3.180,00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 xml:space="preserve">Acquisto banche dati on line e su </w:t>
            </w:r>
            <w:proofErr w:type="spellStart"/>
            <w:r w:rsidRPr="000D7D76">
              <w:rPr>
                <w:sz w:val="16"/>
                <w:szCs w:val="16"/>
              </w:rPr>
              <w:t>Cd</w:t>
            </w:r>
            <w:proofErr w:type="spellEnd"/>
            <w:r w:rsidRPr="000D7D76">
              <w:rPr>
                <w:sz w:val="16"/>
                <w:szCs w:val="16"/>
              </w:rPr>
              <w:t xml:space="preserve"> Rom</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216.839,01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Acquisto beni strumentali (&lt; 516€)</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3.000,00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Manutenzione ordinaria di immobili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10.000,00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Manutenzione ordinaria e riparazioni di apparecchiature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132.904,00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Manutenzione automezzi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1.620,00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Altre spese di manutenzione ordinaria e riparazioni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Manutenzione software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80.000,00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Manutenzione ordinaria e riparazione impianti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30.000,00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Pubblicità</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8.000,00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Spese di rappresentanza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500,00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Altre spese per servizi commerciali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28.500,00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Informazione e divulgazione delle attività istituzionali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30.000,00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Servizi di vigilanza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714.000,00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Servizi fotocomposizione, stampa e legatoria per pubblicazioni d'ateneo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28.000,00 </w:t>
            </w:r>
          </w:p>
        </w:tc>
      </w:tr>
      <w:tr w:rsidR="00E05B36" w:rsidRPr="000D7D76" w:rsidTr="00F03D6B">
        <w:trPr>
          <w:trHeight w:val="39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Spese per convegni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120.000,00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Appalto servizio pulizia locali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1.200.000,00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Altri servizi in appalto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Benzina e gasolio per autotrazione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Premi di assicurazione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251.000,00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Spese postali e telegrafiche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Spese per telefonia fissa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Spese per telefonia mobile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30.000,00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Canoni trasmissione dati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40.900,00 </w:t>
            </w:r>
          </w:p>
        </w:tc>
      </w:tr>
      <w:tr w:rsidR="00E05B36" w:rsidRPr="000D7D76" w:rsidTr="00F03D6B">
        <w:trPr>
          <w:trHeight w:val="4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Trasporti, facchinaggi e competenze spedizionieri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22.000,00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Consulenze tecniche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59.460,40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Spese legali e notarili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35.000,00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Oneri per soccombenze legali e giudiziarie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40.000,00 </w:t>
            </w:r>
          </w:p>
        </w:tc>
      </w:tr>
      <w:tr w:rsidR="00E05B36" w:rsidRPr="000D7D76" w:rsidTr="00F03D6B">
        <w:trPr>
          <w:trHeight w:val="4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Prestazioni di servizi tecnico/amministrativi da enti terzi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11.141,00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lastRenderedPageBreak/>
              <w:t>Noleggi e spese accessorie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26.000,00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Oneri per immobili in concessione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Licenze d'uso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511.370,00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Manutenzione ordinaria di immobili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150.000,00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Altre manutenzioni di immobili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   </w:t>
            </w:r>
          </w:p>
        </w:tc>
      </w:tr>
      <w:tr w:rsidR="00E05B36" w:rsidRPr="000D7D76" w:rsidTr="00F03D6B">
        <w:trPr>
          <w:trHeight w:val="408"/>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Manutenzione ordinaria e riparazione impianti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150.000,00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Manutenzione ordinaria aree verdi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25.000,00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Altre spese per servizi tecnici</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30.000,00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Appalto servizio calore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220.000,00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Altri servizi in appalto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127.000,00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Energia elettrica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600.000,00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Combustibili per riscaldamento</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465.000,00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Acqua</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200.000,00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Contributi e quote associative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138.550,00 </w:t>
            </w:r>
          </w:p>
        </w:tc>
      </w:tr>
      <w:tr w:rsidR="00E05B36" w:rsidRPr="000D7D76"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0D7D76" w:rsidRDefault="00E05B36" w:rsidP="00F03D6B">
            <w:pPr>
              <w:jc w:val="center"/>
              <w:rPr>
                <w:sz w:val="16"/>
                <w:szCs w:val="16"/>
              </w:rPr>
            </w:pPr>
            <w:r w:rsidRPr="000D7D76">
              <w:rPr>
                <w:sz w:val="16"/>
                <w:szCs w:val="16"/>
              </w:rPr>
              <w:t>Altri oneri diversi di gestione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sz w:val="22"/>
                <w:szCs w:val="22"/>
              </w:rPr>
            </w:pPr>
            <w:r w:rsidRPr="000D7D76">
              <w:rPr>
                <w:sz w:val="22"/>
                <w:szCs w:val="22"/>
              </w:rPr>
              <w:t xml:space="preserve">                     53.000,00 </w:t>
            </w:r>
          </w:p>
        </w:tc>
      </w:tr>
      <w:tr w:rsidR="00E05B36" w:rsidRPr="000D7D76" w:rsidTr="00F03D6B">
        <w:trPr>
          <w:trHeight w:val="264"/>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E05B36" w:rsidRPr="000D7D76" w:rsidRDefault="00E05B36" w:rsidP="00F03D6B">
            <w:pPr>
              <w:rPr>
                <w:b/>
                <w:bCs/>
              </w:rPr>
            </w:pPr>
            <w:r w:rsidRPr="000D7D76">
              <w:rPr>
                <w:b/>
                <w:bCs/>
              </w:rPr>
              <w:t>Totale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0D7D76" w:rsidRDefault="00E05B36" w:rsidP="00F03D6B">
            <w:pPr>
              <w:rPr>
                <w:b/>
                <w:bCs/>
              </w:rPr>
            </w:pPr>
            <w:r w:rsidRPr="000D7D76">
              <w:rPr>
                <w:b/>
                <w:bCs/>
              </w:rPr>
              <w:t xml:space="preserve">                      </w:t>
            </w:r>
            <w:r>
              <w:rPr>
                <w:b/>
                <w:bCs/>
              </w:rPr>
              <w:t xml:space="preserve"> </w:t>
            </w:r>
            <w:r w:rsidRPr="000D7D76">
              <w:rPr>
                <w:b/>
                <w:bCs/>
              </w:rPr>
              <w:t xml:space="preserve">5.891.964,41 </w:t>
            </w:r>
          </w:p>
        </w:tc>
      </w:tr>
    </w:tbl>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r>
        <w:rPr>
          <w:szCs w:val="24"/>
        </w:rPr>
        <w:t>4.4 Versamenti annuali in favore del bilancio dello Stato</w:t>
      </w:r>
    </w:p>
    <w:p w:rsidR="00E05B36" w:rsidRDefault="00E05B36" w:rsidP="004E7AF7">
      <w:pPr>
        <w:pStyle w:val="Rientrocorpodeltesto2"/>
        <w:spacing w:line="360" w:lineRule="auto"/>
        <w:rPr>
          <w:szCs w:val="24"/>
        </w:rPr>
      </w:pPr>
    </w:p>
    <w:p w:rsidR="00E05B36" w:rsidRPr="00701F44" w:rsidRDefault="00E05B36" w:rsidP="004E7AF7">
      <w:pPr>
        <w:spacing w:line="360" w:lineRule="auto"/>
        <w:ind w:firstLine="709"/>
        <w:jc w:val="both"/>
      </w:pPr>
      <w:r w:rsidRPr="00701F44">
        <w:t>Si tratta essenzialmente degli adempimenti scaturenti dall’applicazione delle Leggi n. 133/2008 e n. 122/2010, nonché dell’ulteriore taglio alle spese per acquisto e conduzione di mezzi di tras</w:t>
      </w:r>
      <w:r>
        <w:t>porto previsto nell’ambito delle</w:t>
      </w:r>
      <w:r w:rsidRPr="00701F44">
        <w:t xml:space="preserve"> “</w:t>
      </w:r>
      <w:proofErr w:type="spellStart"/>
      <w:r w:rsidRPr="00701F44">
        <w:rPr>
          <w:i/>
        </w:rPr>
        <w:t>spending</w:t>
      </w:r>
      <w:proofErr w:type="spellEnd"/>
      <w:r w:rsidRPr="00701F44">
        <w:rPr>
          <w:i/>
        </w:rPr>
        <w:t xml:space="preserve"> </w:t>
      </w:r>
      <w:proofErr w:type="spellStart"/>
      <w:r w:rsidRPr="00701F44">
        <w:rPr>
          <w:i/>
        </w:rPr>
        <w:t>review</w:t>
      </w:r>
      <w:proofErr w:type="spellEnd"/>
      <w:r w:rsidRPr="00701F44">
        <w:t>”.</w:t>
      </w:r>
    </w:p>
    <w:p w:rsidR="00E05B36" w:rsidRDefault="00E05B36" w:rsidP="004E7AF7">
      <w:pPr>
        <w:spacing w:line="360" w:lineRule="auto"/>
        <w:ind w:firstLine="709"/>
        <w:jc w:val="both"/>
      </w:pPr>
      <w:r>
        <w:t xml:space="preserve">La seguente </w:t>
      </w:r>
      <w:r w:rsidRPr="009810F7">
        <w:rPr>
          <w:i/>
        </w:rPr>
        <w:t>Tabella 12</w:t>
      </w:r>
      <w:r w:rsidRPr="00956C92">
        <w:t xml:space="preserve"> riporta, per</w:t>
      </w:r>
      <w:r w:rsidRPr="009D768B">
        <w:t xml:space="preserve"> ciascuna delle voci </w:t>
      </w:r>
      <w:r>
        <w:t>descritte</w:t>
      </w:r>
      <w:r w:rsidRPr="009D768B">
        <w:t>, i precisi riferimenti</w:t>
      </w:r>
      <w:r>
        <w:t xml:space="preserve"> normativi dai quali scaturiscono gli importi in questione.</w:t>
      </w:r>
    </w:p>
    <w:p w:rsidR="00E05B36" w:rsidRDefault="00E05B36" w:rsidP="004E7AF7">
      <w:pPr>
        <w:spacing w:line="360" w:lineRule="auto"/>
        <w:ind w:firstLine="709"/>
        <w:jc w:val="both"/>
      </w:pPr>
      <w:r>
        <w:t>In linea generale, può dirsi che l’entità dei versamenti è calcolata in rapporto ai valori registrati in bilancio nel 2009 e rappresenta un valore costante da versare annualmente in favore del bilancio dello Stato.</w:t>
      </w:r>
    </w:p>
    <w:p w:rsidR="00E05B36" w:rsidRDefault="00E05B36" w:rsidP="004E7AF7">
      <w:pPr>
        <w:spacing w:line="360" w:lineRule="auto"/>
        <w:ind w:firstLine="709"/>
        <w:jc w:val="both"/>
      </w:pPr>
      <w:r>
        <w:t>Come può facilmente evincersi dall’esame della tabella, le voci contemplate si riferiscono a fattispecie eterogenee, tra le quali i costi del personale, quelli per attività istituzionali e l’acquisto di alcuni beni e servizi.</w:t>
      </w:r>
    </w:p>
    <w:p w:rsidR="00E05B36" w:rsidRDefault="00E05B36" w:rsidP="004E7AF7"/>
    <w:p w:rsidR="00E05B36" w:rsidRPr="00A47085" w:rsidRDefault="00E05B36" w:rsidP="004E7AF7">
      <w:pPr>
        <w:tabs>
          <w:tab w:val="left" w:pos="3360"/>
        </w:tabs>
      </w:pPr>
      <w:r w:rsidRPr="00956C92">
        <w:rPr>
          <w:i/>
        </w:rPr>
        <w:t>Tabella 12: versamenti annuali in favore del bilancio dello Stato</w:t>
      </w:r>
    </w:p>
    <w:p w:rsidR="00E05B36" w:rsidRPr="00956C92" w:rsidRDefault="00E05B36" w:rsidP="004E7AF7">
      <w:pPr>
        <w:tabs>
          <w:tab w:val="left" w:pos="3360"/>
        </w:tabs>
        <w:rPr>
          <w:i/>
        </w:rPr>
      </w:pPr>
    </w:p>
    <w:p w:rsidR="00E05B36" w:rsidRPr="000B6735" w:rsidRDefault="00E05B36" w:rsidP="004E7AF7">
      <w:pPr>
        <w:tabs>
          <w:tab w:val="left" w:pos="3360"/>
        </w:tabs>
      </w:pPr>
    </w:p>
    <w:tbl>
      <w:tblPr>
        <w:tblpPr w:leftFromText="141" w:rightFromText="141" w:vertAnchor="text" w:horzAnchor="margin" w:tblpXSpec="center" w:tblpY="-37"/>
        <w:tblW w:w="5670" w:type="dxa"/>
        <w:tblCellMar>
          <w:left w:w="0" w:type="dxa"/>
          <w:right w:w="0" w:type="dxa"/>
        </w:tblCellMar>
        <w:tblLook w:val="0000" w:firstRow="0" w:lastRow="0" w:firstColumn="0" w:lastColumn="0" w:noHBand="0" w:noVBand="0"/>
      </w:tblPr>
      <w:tblGrid>
        <w:gridCol w:w="1452"/>
        <w:gridCol w:w="2517"/>
        <w:gridCol w:w="1701"/>
      </w:tblGrid>
      <w:tr w:rsidR="00E05B36" w:rsidRPr="006F489A" w:rsidTr="00F03D6B">
        <w:trPr>
          <w:trHeight w:val="20"/>
          <w:tblHeader/>
        </w:trPr>
        <w:tc>
          <w:tcPr>
            <w:tcW w:w="1452"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jc w:val="center"/>
              <w:rPr>
                <w:b/>
                <w:bCs/>
                <w:sz w:val="18"/>
                <w:szCs w:val="16"/>
              </w:rPr>
            </w:pPr>
            <w:r w:rsidRPr="00701F44">
              <w:rPr>
                <w:b/>
                <w:bCs/>
                <w:sz w:val="18"/>
                <w:szCs w:val="16"/>
              </w:rPr>
              <w:t>Descrizione</w:t>
            </w:r>
          </w:p>
        </w:tc>
        <w:tc>
          <w:tcPr>
            <w:tcW w:w="2517"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jc w:val="center"/>
              <w:rPr>
                <w:b/>
                <w:bCs/>
                <w:sz w:val="18"/>
                <w:szCs w:val="16"/>
              </w:rPr>
            </w:pPr>
            <w:r w:rsidRPr="00701F44">
              <w:rPr>
                <w:b/>
                <w:bCs/>
                <w:sz w:val="18"/>
                <w:szCs w:val="16"/>
              </w:rPr>
              <w:t>Rif. normativo</w:t>
            </w:r>
          </w:p>
        </w:tc>
        <w:tc>
          <w:tcPr>
            <w:tcW w:w="1701" w:type="dxa"/>
            <w:tcBorders>
              <w:top w:val="single" w:sz="4" w:space="0" w:color="auto"/>
              <w:left w:val="single" w:sz="4" w:space="0" w:color="auto"/>
              <w:bottom w:val="single" w:sz="4" w:space="0" w:color="auto"/>
              <w:right w:val="single" w:sz="4" w:space="0" w:color="auto"/>
            </w:tcBorders>
          </w:tcPr>
          <w:p w:rsidR="00E05B36" w:rsidRPr="00997242" w:rsidRDefault="00E05B36" w:rsidP="00F03D6B">
            <w:pPr>
              <w:jc w:val="center"/>
              <w:rPr>
                <w:b/>
                <w:bCs/>
                <w:i/>
                <w:sz w:val="18"/>
                <w:szCs w:val="16"/>
              </w:rPr>
            </w:pPr>
            <w:r w:rsidRPr="00997242">
              <w:rPr>
                <w:b/>
                <w:bCs/>
                <w:i/>
                <w:sz w:val="18"/>
                <w:szCs w:val="16"/>
              </w:rPr>
              <w:t>Versamento al bilancio dello Stato</w:t>
            </w:r>
          </w:p>
        </w:tc>
      </w:tr>
      <w:tr w:rsidR="00E05B36" w:rsidRPr="006F489A" w:rsidTr="00F03D6B">
        <w:trPr>
          <w:trHeight w:val="20"/>
        </w:trPr>
        <w:tc>
          <w:tcPr>
            <w:tcW w:w="1452"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b/>
                <w:bCs/>
                <w:sz w:val="16"/>
                <w:szCs w:val="16"/>
              </w:rPr>
            </w:pPr>
            <w:r w:rsidRPr="00701F44">
              <w:rPr>
                <w:b/>
                <w:bCs/>
                <w:sz w:val="16"/>
                <w:szCs w:val="16"/>
              </w:rPr>
              <w:t>Formazione</w:t>
            </w:r>
          </w:p>
        </w:tc>
        <w:tc>
          <w:tcPr>
            <w:tcW w:w="2517"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sz w:val="16"/>
                <w:szCs w:val="16"/>
              </w:rPr>
            </w:pPr>
            <w:r w:rsidRPr="00701F44">
              <w:rPr>
                <w:sz w:val="16"/>
                <w:szCs w:val="16"/>
              </w:rPr>
              <w:t>L n.122/2010, art. 6, comma 13: massimo il 50% della spesa sostenuta nel 2009</w:t>
            </w:r>
          </w:p>
        </w:tc>
        <w:tc>
          <w:tcPr>
            <w:tcW w:w="1701" w:type="dxa"/>
            <w:tcBorders>
              <w:top w:val="single" w:sz="4" w:space="0" w:color="auto"/>
              <w:left w:val="single" w:sz="4" w:space="0" w:color="auto"/>
              <w:bottom w:val="single" w:sz="4" w:space="0" w:color="auto"/>
              <w:right w:val="single" w:sz="4" w:space="0" w:color="auto"/>
            </w:tcBorders>
          </w:tcPr>
          <w:p w:rsidR="00E05B36" w:rsidRPr="00997242" w:rsidRDefault="00E05B36" w:rsidP="00F03D6B">
            <w:pPr>
              <w:spacing w:line="140" w:lineRule="atLeast"/>
              <w:jc w:val="both"/>
              <w:rPr>
                <w:sz w:val="16"/>
                <w:szCs w:val="16"/>
              </w:rPr>
            </w:pPr>
            <w:r w:rsidRPr="00997242">
              <w:rPr>
                <w:sz w:val="16"/>
                <w:szCs w:val="16"/>
              </w:rPr>
              <w:t xml:space="preserve">              </w:t>
            </w:r>
          </w:p>
          <w:p w:rsidR="00E05B36" w:rsidRPr="00997242" w:rsidRDefault="00E05B36" w:rsidP="00F03D6B">
            <w:pPr>
              <w:spacing w:line="140" w:lineRule="atLeast"/>
              <w:jc w:val="both"/>
              <w:rPr>
                <w:sz w:val="16"/>
                <w:szCs w:val="16"/>
              </w:rPr>
            </w:pPr>
          </w:p>
          <w:p w:rsidR="00E05B36" w:rsidRPr="00997242" w:rsidRDefault="00E05B36" w:rsidP="00F03D6B">
            <w:pPr>
              <w:spacing w:line="140" w:lineRule="atLeast"/>
              <w:jc w:val="center"/>
              <w:rPr>
                <w:sz w:val="16"/>
                <w:szCs w:val="16"/>
              </w:rPr>
            </w:pPr>
            <w:r w:rsidRPr="00997242">
              <w:rPr>
                <w:sz w:val="16"/>
                <w:szCs w:val="16"/>
              </w:rPr>
              <w:t>19.259,00</w:t>
            </w:r>
          </w:p>
        </w:tc>
      </w:tr>
      <w:tr w:rsidR="00E05B36" w:rsidRPr="006F489A" w:rsidTr="00F03D6B">
        <w:trPr>
          <w:trHeight w:val="20"/>
        </w:trPr>
        <w:tc>
          <w:tcPr>
            <w:tcW w:w="1452"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b/>
                <w:bCs/>
                <w:sz w:val="16"/>
                <w:szCs w:val="16"/>
              </w:rPr>
            </w:pPr>
            <w:r w:rsidRPr="00701F44">
              <w:rPr>
                <w:b/>
                <w:bCs/>
                <w:sz w:val="16"/>
                <w:szCs w:val="16"/>
              </w:rPr>
              <w:t>Missioni</w:t>
            </w:r>
          </w:p>
        </w:tc>
        <w:tc>
          <w:tcPr>
            <w:tcW w:w="2517" w:type="dxa"/>
            <w:tcBorders>
              <w:top w:val="nil"/>
              <w:left w:val="nil"/>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sz w:val="16"/>
                <w:szCs w:val="16"/>
              </w:rPr>
            </w:pPr>
            <w:r w:rsidRPr="00701F44">
              <w:rPr>
                <w:sz w:val="16"/>
                <w:szCs w:val="16"/>
              </w:rPr>
              <w:t xml:space="preserve">L n.122/2010, art. 6, comma 12: </w:t>
            </w:r>
            <w:r w:rsidRPr="00701F44">
              <w:rPr>
                <w:sz w:val="16"/>
                <w:szCs w:val="16"/>
              </w:rPr>
              <w:lastRenderedPageBreak/>
              <w:t>massimo il 50% della spesa sostenuta nel 2009</w:t>
            </w:r>
          </w:p>
        </w:tc>
        <w:tc>
          <w:tcPr>
            <w:tcW w:w="1701" w:type="dxa"/>
            <w:tcBorders>
              <w:top w:val="nil"/>
              <w:left w:val="single" w:sz="4" w:space="0" w:color="auto"/>
              <w:bottom w:val="single" w:sz="4" w:space="0" w:color="auto"/>
              <w:right w:val="single" w:sz="4" w:space="0" w:color="auto"/>
            </w:tcBorders>
          </w:tcPr>
          <w:p w:rsidR="00E05B36" w:rsidRPr="00997242" w:rsidRDefault="00E05B36" w:rsidP="00F03D6B">
            <w:pPr>
              <w:spacing w:line="140" w:lineRule="atLeast"/>
              <w:jc w:val="both"/>
              <w:rPr>
                <w:sz w:val="16"/>
                <w:szCs w:val="16"/>
              </w:rPr>
            </w:pPr>
            <w:r w:rsidRPr="00997242">
              <w:rPr>
                <w:sz w:val="16"/>
                <w:szCs w:val="16"/>
              </w:rPr>
              <w:lastRenderedPageBreak/>
              <w:t xml:space="preserve">          </w:t>
            </w:r>
          </w:p>
          <w:p w:rsidR="00E05B36" w:rsidRPr="00997242" w:rsidRDefault="00E05B36" w:rsidP="00F03D6B">
            <w:pPr>
              <w:spacing w:line="140" w:lineRule="atLeast"/>
              <w:jc w:val="center"/>
              <w:rPr>
                <w:sz w:val="16"/>
                <w:szCs w:val="16"/>
              </w:rPr>
            </w:pPr>
            <w:r w:rsidRPr="00997242">
              <w:rPr>
                <w:sz w:val="16"/>
                <w:szCs w:val="16"/>
              </w:rPr>
              <w:lastRenderedPageBreak/>
              <w:t>44.511,34</w:t>
            </w:r>
          </w:p>
        </w:tc>
      </w:tr>
      <w:tr w:rsidR="00E05B36" w:rsidRPr="006F489A" w:rsidTr="00F03D6B">
        <w:trPr>
          <w:trHeight w:val="20"/>
        </w:trPr>
        <w:tc>
          <w:tcPr>
            <w:tcW w:w="1452"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b/>
                <w:bCs/>
                <w:sz w:val="16"/>
                <w:szCs w:val="16"/>
              </w:rPr>
            </w:pPr>
            <w:r w:rsidRPr="00701F44">
              <w:rPr>
                <w:b/>
                <w:bCs/>
                <w:sz w:val="16"/>
                <w:szCs w:val="16"/>
              </w:rPr>
              <w:lastRenderedPageBreak/>
              <w:t xml:space="preserve">Gettoni/indennità ai componenti degli organi istituzionali Indennità </w:t>
            </w:r>
          </w:p>
        </w:tc>
        <w:tc>
          <w:tcPr>
            <w:tcW w:w="2517" w:type="dxa"/>
            <w:tcBorders>
              <w:top w:val="nil"/>
              <w:left w:val="nil"/>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sz w:val="16"/>
                <w:szCs w:val="16"/>
              </w:rPr>
            </w:pPr>
            <w:r w:rsidRPr="00701F44">
              <w:rPr>
                <w:sz w:val="16"/>
                <w:szCs w:val="16"/>
              </w:rPr>
              <w:t>L n.122/2010, art. 6, comma 3: 10 % in meno del 2010 al netto di eventuali maggiorazioni intervenute dopo il 30 aprile 2010</w:t>
            </w:r>
          </w:p>
        </w:tc>
        <w:tc>
          <w:tcPr>
            <w:tcW w:w="1701" w:type="dxa"/>
            <w:tcBorders>
              <w:top w:val="nil"/>
              <w:left w:val="single" w:sz="4" w:space="0" w:color="auto"/>
              <w:bottom w:val="single" w:sz="4" w:space="0" w:color="auto"/>
              <w:right w:val="single" w:sz="4" w:space="0" w:color="auto"/>
            </w:tcBorders>
          </w:tcPr>
          <w:p w:rsidR="00E05B36" w:rsidRPr="00997242" w:rsidRDefault="00E05B36" w:rsidP="00F03D6B">
            <w:pPr>
              <w:spacing w:line="140" w:lineRule="atLeast"/>
              <w:jc w:val="center"/>
              <w:rPr>
                <w:sz w:val="16"/>
                <w:szCs w:val="16"/>
              </w:rPr>
            </w:pPr>
          </w:p>
          <w:p w:rsidR="00E05B36" w:rsidRPr="00997242" w:rsidRDefault="00E05B36" w:rsidP="00F03D6B">
            <w:pPr>
              <w:spacing w:line="140" w:lineRule="atLeast"/>
              <w:jc w:val="center"/>
              <w:rPr>
                <w:sz w:val="16"/>
                <w:szCs w:val="16"/>
              </w:rPr>
            </w:pPr>
            <w:r w:rsidRPr="00997242">
              <w:rPr>
                <w:sz w:val="16"/>
                <w:szCs w:val="16"/>
              </w:rPr>
              <w:t>9.957,00 (su riduzioni Collegio dei Revisori e Nucleo Valutazione)</w:t>
            </w:r>
          </w:p>
          <w:p w:rsidR="00E05B36" w:rsidRPr="00997242" w:rsidRDefault="00E05B36" w:rsidP="00F03D6B">
            <w:pPr>
              <w:spacing w:line="360" w:lineRule="auto"/>
              <w:jc w:val="both"/>
              <w:rPr>
                <w:sz w:val="16"/>
                <w:szCs w:val="16"/>
              </w:rPr>
            </w:pPr>
          </w:p>
          <w:p w:rsidR="00E05B36" w:rsidRPr="00997242" w:rsidRDefault="00E05B36" w:rsidP="00F03D6B">
            <w:pPr>
              <w:jc w:val="both"/>
              <w:rPr>
                <w:sz w:val="16"/>
                <w:szCs w:val="16"/>
              </w:rPr>
            </w:pPr>
          </w:p>
        </w:tc>
      </w:tr>
      <w:tr w:rsidR="00E05B36" w:rsidRPr="006F489A" w:rsidTr="00F03D6B">
        <w:trPr>
          <w:trHeight w:val="20"/>
        </w:trPr>
        <w:tc>
          <w:tcPr>
            <w:tcW w:w="1452"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b/>
                <w:bCs/>
                <w:sz w:val="16"/>
                <w:szCs w:val="16"/>
              </w:rPr>
            </w:pPr>
            <w:r w:rsidRPr="00701F44">
              <w:rPr>
                <w:b/>
                <w:bCs/>
                <w:sz w:val="16"/>
                <w:szCs w:val="16"/>
              </w:rPr>
              <w:t>Pubblicità</w:t>
            </w:r>
          </w:p>
        </w:tc>
        <w:tc>
          <w:tcPr>
            <w:tcW w:w="2517"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sz w:val="16"/>
                <w:szCs w:val="16"/>
              </w:rPr>
            </w:pPr>
            <w:r w:rsidRPr="00701F44">
              <w:rPr>
                <w:sz w:val="16"/>
                <w:szCs w:val="16"/>
              </w:rPr>
              <w:t>L n.122/2010, art. 6, comma 8: massimo il 20% della spesa sostenuta nel 2009</w:t>
            </w:r>
          </w:p>
        </w:tc>
        <w:tc>
          <w:tcPr>
            <w:tcW w:w="1701" w:type="dxa"/>
            <w:vMerge w:val="restart"/>
            <w:tcBorders>
              <w:top w:val="single" w:sz="4" w:space="0" w:color="auto"/>
              <w:left w:val="single" w:sz="4" w:space="0" w:color="auto"/>
              <w:bottom w:val="single" w:sz="4" w:space="0" w:color="auto"/>
              <w:right w:val="single" w:sz="4" w:space="0" w:color="auto"/>
            </w:tcBorders>
          </w:tcPr>
          <w:p w:rsidR="00E05B36" w:rsidRPr="00997242" w:rsidRDefault="00E05B36" w:rsidP="00F03D6B">
            <w:pPr>
              <w:spacing w:line="140" w:lineRule="atLeast"/>
              <w:jc w:val="both"/>
              <w:rPr>
                <w:sz w:val="16"/>
                <w:szCs w:val="16"/>
              </w:rPr>
            </w:pPr>
          </w:p>
          <w:p w:rsidR="00E05B36" w:rsidRPr="00997242" w:rsidRDefault="00E05B36" w:rsidP="00F03D6B">
            <w:pPr>
              <w:spacing w:line="140" w:lineRule="atLeast"/>
              <w:jc w:val="center"/>
              <w:rPr>
                <w:sz w:val="16"/>
                <w:szCs w:val="16"/>
              </w:rPr>
            </w:pPr>
          </w:p>
          <w:p w:rsidR="00E05B36" w:rsidRPr="00997242" w:rsidRDefault="00E05B36" w:rsidP="00F03D6B">
            <w:pPr>
              <w:spacing w:line="140" w:lineRule="atLeast"/>
              <w:jc w:val="center"/>
              <w:rPr>
                <w:sz w:val="16"/>
                <w:szCs w:val="16"/>
              </w:rPr>
            </w:pPr>
          </w:p>
          <w:p w:rsidR="00E05B36" w:rsidRPr="00997242" w:rsidRDefault="00E05B36" w:rsidP="00F03D6B">
            <w:pPr>
              <w:spacing w:line="140" w:lineRule="atLeast"/>
              <w:jc w:val="center"/>
              <w:rPr>
                <w:sz w:val="16"/>
                <w:szCs w:val="16"/>
              </w:rPr>
            </w:pPr>
          </w:p>
          <w:p w:rsidR="00E05B36" w:rsidRPr="00997242" w:rsidRDefault="00E05B36" w:rsidP="00F03D6B">
            <w:pPr>
              <w:spacing w:line="140" w:lineRule="atLeast"/>
              <w:jc w:val="center"/>
              <w:rPr>
                <w:sz w:val="16"/>
                <w:szCs w:val="16"/>
              </w:rPr>
            </w:pPr>
            <w:r w:rsidRPr="00997242">
              <w:rPr>
                <w:sz w:val="16"/>
                <w:szCs w:val="16"/>
              </w:rPr>
              <w:t>33.994,40</w:t>
            </w:r>
          </w:p>
        </w:tc>
      </w:tr>
      <w:tr w:rsidR="00E05B36" w:rsidRPr="006F489A" w:rsidTr="00F03D6B">
        <w:trPr>
          <w:trHeight w:val="730"/>
        </w:trPr>
        <w:tc>
          <w:tcPr>
            <w:tcW w:w="1452"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b/>
                <w:bCs/>
                <w:sz w:val="16"/>
                <w:szCs w:val="16"/>
              </w:rPr>
            </w:pPr>
            <w:r w:rsidRPr="00701F44">
              <w:rPr>
                <w:b/>
                <w:bCs/>
                <w:sz w:val="16"/>
                <w:szCs w:val="16"/>
              </w:rPr>
              <w:t>Spese di rappresentanza</w:t>
            </w:r>
          </w:p>
        </w:tc>
        <w:tc>
          <w:tcPr>
            <w:tcW w:w="2517"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sz w:val="16"/>
                <w:szCs w:val="16"/>
              </w:rPr>
            </w:pPr>
            <w:r w:rsidRPr="00701F44">
              <w:rPr>
                <w:sz w:val="16"/>
                <w:szCs w:val="16"/>
              </w:rPr>
              <w:t>L n.122/2010, art. 6, comma 8: massimo il 20% della spesa sostenuta nel 2009</w:t>
            </w:r>
          </w:p>
        </w:tc>
        <w:tc>
          <w:tcPr>
            <w:tcW w:w="1701" w:type="dxa"/>
            <w:vMerge/>
            <w:tcBorders>
              <w:top w:val="single" w:sz="4" w:space="0" w:color="auto"/>
              <w:left w:val="single" w:sz="4" w:space="0" w:color="auto"/>
              <w:bottom w:val="single" w:sz="4" w:space="0" w:color="auto"/>
              <w:right w:val="single" w:sz="4" w:space="0" w:color="auto"/>
            </w:tcBorders>
          </w:tcPr>
          <w:p w:rsidR="00E05B36" w:rsidRPr="00997242" w:rsidRDefault="00E05B36" w:rsidP="00F03D6B">
            <w:pPr>
              <w:spacing w:line="140" w:lineRule="atLeast"/>
              <w:jc w:val="both"/>
              <w:rPr>
                <w:sz w:val="16"/>
                <w:szCs w:val="16"/>
              </w:rPr>
            </w:pPr>
          </w:p>
        </w:tc>
      </w:tr>
      <w:tr w:rsidR="00E05B36" w:rsidRPr="006F489A" w:rsidTr="00F03D6B">
        <w:trPr>
          <w:trHeight w:val="20"/>
        </w:trPr>
        <w:tc>
          <w:tcPr>
            <w:tcW w:w="1452"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b/>
                <w:bCs/>
                <w:sz w:val="16"/>
                <w:szCs w:val="16"/>
              </w:rPr>
            </w:pPr>
            <w:r w:rsidRPr="00701F44">
              <w:rPr>
                <w:b/>
                <w:bCs/>
                <w:sz w:val="16"/>
                <w:szCs w:val="16"/>
              </w:rPr>
              <w:t>Mezzi di trasporto</w:t>
            </w:r>
          </w:p>
        </w:tc>
        <w:tc>
          <w:tcPr>
            <w:tcW w:w="2517"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sz w:val="16"/>
                <w:szCs w:val="16"/>
              </w:rPr>
            </w:pPr>
            <w:r w:rsidRPr="00701F44">
              <w:rPr>
                <w:sz w:val="16"/>
                <w:szCs w:val="16"/>
              </w:rPr>
              <w:t xml:space="preserve">L n.122/2010, art. 6, comma 14: massimo </w:t>
            </w:r>
            <w:proofErr w:type="gramStart"/>
            <w:r w:rsidRPr="00701F44">
              <w:rPr>
                <w:sz w:val="16"/>
                <w:szCs w:val="16"/>
              </w:rPr>
              <w:t>l' 80</w:t>
            </w:r>
            <w:proofErr w:type="gramEnd"/>
            <w:r w:rsidRPr="00701F44">
              <w:rPr>
                <w:sz w:val="16"/>
                <w:szCs w:val="16"/>
              </w:rPr>
              <w:t>% della spesa sostenuta nel 2009</w:t>
            </w:r>
          </w:p>
          <w:p w:rsidR="00E05B36" w:rsidRPr="00701F44" w:rsidRDefault="00E05B36" w:rsidP="00F03D6B">
            <w:pPr>
              <w:spacing w:line="140" w:lineRule="atLeast"/>
              <w:jc w:val="center"/>
              <w:rPr>
                <w:sz w:val="16"/>
                <w:szCs w:val="16"/>
              </w:rPr>
            </w:pPr>
            <w:r w:rsidRPr="00701F44">
              <w:rPr>
                <w:sz w:val="16"/>
                <w:szCs w:val="16"/>
              </w:rPr>
              <w:t xml:space="preserve"> </w:t>
            </w:r>
            <w:proofErr w:type="gramStart"/>
            <w:r w:rsidRPr="00701F44">
              <w:rPr>
                <w:sz w:val="16"/>
                <w:szCs w:val="16"/>
              </w:rPr>
              <w:t>e</w:t>
            </w:r>
            <w:proofErr w:type="gramEnd"/>
          </w:p>
          <w:p w:rsidR="00E05B36" w:rsidRPr="00701F44" w:rsidRDefault="00E05B36" w:rsidP="00F03D6B">
            <w:pPr>
              <w:spacing w:line="140" w:lineRule="atLeast"/>
              <w:jc w:val="center"/>
              <w:rPr>
                <w:sz w:val="16"/>
                <w:szCs w:val="16"/>
              </w:rPr>
            </w:pPr>
            <w:r w:rsidRPr="00701F44">
              <w:rPr>
                <w:sz w:val="16"/>
                <w:szCs w:val="16"/>
              </w:rPr>
              <w:t xml:space="preserve"> L.135/2012, art.5, comma 2</w:t>
            </w:r>
          </w:p>
        </w:tc>
        <w:tc>
          <w:tcPr>
            <w:tcW w:w="1701" w:type="dxa"/>
            <w:tcBorders>
              <w:top w:val="single" w:sz="4" w:space="0" w:color="auto"/>
              <w:left w:val="single" w:sz="4" w:space="0" w:color="auto"/>
              <w:bottom w:val="single" w:sz="4" w:space="0" w:color="auto"/>
              <w:right w:val="single" w:sz="4" w:space="0" w:color="auto"/>
            </w:tcBorders>
          </w:tcPr>
          <w:p w:rsidR="00E05B36" w:rsidRPr="00997242" w:rsidRDefault="00E05B36" w:rsidP="00F03D6B">
            <w:pPr>
              <w:spacing w:line="140" w:lineRule="atLeast"/>
              <w:jc w:val="center"/>
              <w:rPr>
                <w:sz w:val="16"/>
                <w:szCs w:val="16"/>
              </w:rPr>
            </w:pPr>
          </w:p>
          <w:p w:rsidR="00E05B36" w:rsidRPr="00997242" w:rsidRDefault="00E05B36" w:rsidP="00F03D6B">
            <w:pPr>
              <w:spacing w:line="140" w:lineRule="atLeast"/>
              <w:jc w:val="center"/>
              <w:rPr>
                <w:sz w:val="16"/>
                <w:szCs w:val="16"/>
              </w:rPr>
            </w:pPr>
          </w:p>
          <w:p w:rsidR="00E05B36" w:rsidRPr="00997242" w:rsidRDefault="00E05B36" w:rsidP="00F03D6B">
            <w:pPr>
              <w:spacing w:line="140" w:lineRule="atLeast"/>
              <w:jc w:val="center"/>
              <w:rPr>
                <w:sz w:val="16"/>
                <w:szCs w:val="16"/>
              </w:rPr>
            </w:pPr>
          </w:p>
          <w:p w:rsidR="00E05B36" w:rsidRPr="00997242" w:rsidRDefault="00E05B36" w:rsidP="00F03D6B">
            <w:pPr>
              <w:spacing w:line="140" w:lineRule="atLeast"/>
              <w:jc w:val="center"/>
              <w:rPr>
                <w:sz w:val="16"/>
                <w:szCs w:val="16"/>
              </w:rPr>
            </w:pPr>
            <w:r w:rsidRPr="00997242">
              <w:rPr>
                <w:sz w:val="16"/>
                <w:szCs w:val="16"/>
              </w:rPr>
              <w:t xml:space="preserve">1.350,00 (relativi alla L n.122/2010, art. 6, comma 14) </w:t>
            </w:r>
          </w:p>
        </w:tc>
      </w:tr>
      <w:tr w:rsidR="00E05B36" w:rsidRPr="006F489A" w:rsidTr="00F03D6B">
        <w:trPr>
          <w:trHeight w:val="20"/>
        </w:trPr>
        <w:tc>
          <w:tcPr>
            <w:tcW w:w="1452"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b/>
                <w:bCs/>
                <w:sz w:val="16"/>
                <w:szCs w:val="16"/>
              </w:rPr>
            </w:pPr>
          </w:p>
        </w:tc>
        <w:tc>
          <w:tcPr>
            <w:tcW w:w="2517"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sz w:val="16"/>
                <w:szCs w:val="16"/>
              </w:rPr>
            </w:pPr>
            <w:r w:rsidRPr="00701F44">
              <w:rPr>
                <w:sz w:val="16"/>
                <w:szCs w:val="16"/>
              </w:rPr>
              <w:t>L.n.122/2010, art.67, c. 6</w:t>
            </w:r>
          </w:p>
          <w:p w:rsidR="00E05B36" w:rsidRPr="00701F44" w:rsidRDefault="00E05B36" w:rsidP="00F03D6B">
            <w:pPr>
              <w:spacing w:line="140" w:lineRule="atLeast"/>
              <w:jc w:val="center"/>
              <w:rPr>
                <w:sz w:val="16"/>
                <w:szCs w:val="16"/>
              </w:rPr>
            </w:pPr>
            <w:r w:rsidRPr="00701F44">
              <w:rPr>
                <w:sz w:val="16"/>
                <w:szCs w:val="16"/>
              </w:rPr>
              <w:t>Versamento relativo alla contrattazione integrativa</w:t>
            </w:r>
          </w:p>
        </w:tc>
        <w:tc>
          <w:tcPr>
            <w:tcW w:w="1701" w:type="dxa"/>
            <w:tcBorders>
              <w:top w:val="single" w:sz="4" w:space="0" w:color="auto"/>
              <w:left w:val="single" w:sz="4" w:space="0" w:color="auto"/>
              <w:bottom w:val="single" w:sz="4" w:space="0" w:color="auto"/>
              <w:right w:val="single" w:sz="4" w:space="0" w:color="auto"/>
            </w:tcBorders>
          </w:tcPr>
          <w:p w:rsidR="00E05B36" w:rsidRPr="00997242" w:rsidRDefault="00E05B36" w:rsidP="00F03D6B">
            <w:pPr>
              <w:spacing w:line="140" w:lineRule="atLeast"/>
              <w:jc w:val="center"/>
              <w:rPr>
                <w:sz w:val="16"/>
                <w:szCs w:val="16"/>
              </w:rPr>
            </w:pPr>
          </w:p>
          <w:p w:rsidR="00E05B36" w:rsidRPr="00997242" w:rsidRDefault="00E05B36" w:rsidP="00F03D6B">
            <w:pPr>
              <w:spacing w:line="140" w:lineRule="atLeast"/>
              <w:jc w:val="center"/>
              <w:rPr>
                <w:sz w:val="16"/>
                <w:szCs w:val="16"/>
              </w:rPr>
            </w:pPr>
            <w:r w:rsidRPr="00997242">
              <w:rPr>
                <w:sz w:val="16"/>
                <w:szCs w:val="16"/>
              </w:rPr>
              <w:t>99.000,00</w:t>
            </w:r>
          </w:p>
        </w:tc>
      </w:tr>
      <w:tr w:rsidR="00E05B36" w:rsidRPr="006F489A" w:rsidTr="00F03D6B">
        <w:trPr>
          <w:trHeight w:val="20"/>
        </w:trPr>
        <w:tc>
          <w:tcPr>
            <w:tcW w:w="1452"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b/>
                <w:bCs/>
                <w:sz w:val="16"/>
                <w:szCs w:val="16"/>
              </w:rPr>
            </w:pPr>
          </w:p>
        </w:tc>
        <w:tc>
          <w:tcPr>
            <w:tcW w:w="2517"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05B36" w:rsidRPr="00701F44" w:rsidRDefault="00E05B36" w:rsidP="00F03D6B">
            <w:pPr>
              <w:spacing w:line="140" w:lineRule="atLeast"/>
              <w:jc w:val="center"/>
              <w:rPr>
                <w:sz w:val="16"/>
                <w:szCs w:val="16"/>
              </w:rPr>
            </w:pPr>
            <w:r w:rsidRPr="00997242">
              <w:rPr>
                <w:b/>
                <w:sz w:val="16"/>
                <w:szCs w:val="16"/>
              </w:rPr>
              <w:t>Totale versamenti al bilancio dello Stato</w:t>
            </w:r>
          </w:p>
        </w:tc>
        <w:tc>
          <w:tcPr>
            <w:tcW w:w="1701" w:type="dxa"/>
            <w:tcBorders>
              <w:top w:val="single" w:sz="4" w:space="0" w:color="auto"/>
              <w:left w:val="single" w:sz="4" w:space="0" w:color="auto"/>
              <w:bottom w:val="single" w:sz="4" w:space="0" w:color="auto"/>
              <w:right w:val="single" w:sz="4" w:space="0" w:color="auto"/>
            </w:tcBorders>
          </w:tcPr>
          <w:p w:rsidR="00E05B36" w:rsidRPr="00997242" w:rsidRDefault="00E05B36" w:rsidP="00F03D6B">
            <w:pPr>
              <w:spacing w:line="140" w:lineRule="atLeast"/>
              <w:jc w:val="center"/>
              <w:rPr>
                <w:sz w:val="16"/>
                <w:szCs w:val="16"/>
              </w:rPr>
            </w:pPr>
          </w:p>
          <w:p w:rsidR="00E05B36" w:rsidRPr="00997242" w:rsidRDefault="00E05B36" w:rsidP="00F03D6B">
            <w:pPr>
              <w:spacing w:line="140" w:lineRule="atLeast"/>
              <w:jc w:val="center"/>
              <w:rPr>
                <w:b/>
                <w:sz w:val="16"/>
                <w:szCs w:val="16"/>
              </w:rPr>
            </w:pPr>
            <w:r w:rsidRPr="00997242">
              <w:rPr>
                <w:b/>
                <w:sz w:val="16"/>
                <w:szCs w:val="16"/>
              </w:rPr>
              <w:t>208.071,74</w:t>
            </w:r>
          </w:p>
        </w:tc>
      </w:tr>
    </w:tbl>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p>
    <w:p w:rsidR="00E05B36" w:rsidRDefault="00E05B36" w:rsidP="004E7AF7">
      <w:pPr>
        <w:pStyle w:val="Rientrocorpodeltesto2"/>
        <w:spacing w:line="360" w:lineRule="auto"/>
        <w:rPr>
          <w:szCs w:val="24"/>
        </w:rPr>
      </w:pPr>
      <w:r>
        <w:rPr>
          <w:szCs w:val="24"/>
        </w:rPr>
        <w:t>4</w:t>
      </w:r>
      <w:r w:rsidRPr="00E47F7C">
        <w:rPr>
          <w:szCs w:val="24"/>
        </w:rPr>
        <w:t>.</w:t>
      </w:r>
      <w:r>
        <w:rPr>
          <w:szCs w:val="24"/>
        </w:rPr>
        <w:t>5 Costi per manutenzione straordinaria immobili e impianti e fondi per l’edilizia</w:t>
      </w:r>
    </w:p>
    <w:p w:rsidR="00E05B36" w:rsidRDefault="00E05B36" w:rsidP="004E7AF7">
      <w:pPr>
        <w:pStyle w:val="Rientrocorpodeltesto2"/>
        <w:spacing w:line="360" w:lineRule="auto"/>
        <w:rPr>
          <w:szCs w:val="24"/>
        </w:rPr>
      </w:pPr>
    </w:p>
    <w:p w:rsidR="00E05B36" w:rsidRDefault="00E05B36" w:rsidP="00E05B36">
      <w:pPr>
        <w:pStyle w:val="Rientrocorpodeltesto2"/>
        <w:spacing w:line="360" w:lineRule="auto"/>
        <w:ind w:left="0" w:firstLine="0"/>
        <w:rPr>
          <w:szCs w:val="24"/>
        </w:rPr>
      </w:pPr>
      <w:r>
        <w:rPr>
          <w:szCs w:val="24"/>
        </w:rPr>
        <w:t>La categoria in esame si riferisce essenzialmente a interventi e opere pluriennali, o comunque ad attività destinate a incidere sul valore delle strutture e, conseguentemente, sugli importi esposti in Stato Patrimoniale, dove verranno rilevati anche i relativi ammortamenti.</w:t>
      </w:r>
    </w:p>
    <w:p w:rsidR="00E05B36" w:rsidRPr="00117493" w:rsidRDefault="00E05B36" w:rsidP="00E05B36">
      <w:pPr>
        <w:pStyle w:val="Rientrocorpodeltesto2"/>
        <w:spacing w:line="360" w:lineRule="auto"/>
        <w:ind w:left="0" w:firstLine="0"/>
        <w:rPr>
          <w:szCs w:val="24"/>
        </w:rPr>
      </w:pPr>
      <w:r w:rsidRPr="00117493">
        <w:rPr>
          <w:szCs w:val="24"/>
        </w:rPr>
        <w:t>La</w:t>
      </w:r>
      <w:r>
        <w:rPr>
          <w:szCs w:val="24"/>
        </w:rPr>
        <w:t xml:space="preserve"> </w:t>
      </w:r>
      <w:r w:rsidRPr="009810F7">
        <w:rPr>
          <w:i/>
          <w:szCs w:val="24"/>
        </w:rPr>
        <w:t>Tabella 13</w:t>
      </w:r>
      <w:r w:rsidRPr="00117493">
        <w:rPr>
          <w:szCs w:val="24"/>
        </w:rPr>
        <w:t>, riportata nel seguito, sintetizza le macro-voci relative agli interventi di manutenzione straordinaria. Analogamente alle altre poste di bilancio, i valori sono rapportati alla competenza economica dell’anno di riferimento.</w:t>
      </w:r>
    </w:p>
    <w:p w:rsidR="00E05B36" w:rsidRPr="00117493" w:rsidRDefault="00E05B36" w:rsidP="004E7AF7">
      <w:pPr>
        <w:pStyle w:val="Rientrocorpodeltesto2"/>
        <w:spacing w:line="360" w:lineRule="auto"/>
        <w:rPr>
          <w:szCs w:val="24"/>
        </w:rPr>
      </w:pPr>
    </w:p>
    <w:p w:rsidR="00E05B36" w:rsidRPr="00990C4F" w:rsidRDefault="00E05B36" w:rsidP="004E7AF7">
      <w:pPr>
        <w:pStyle w:val="Rientrocorpodeltesto2"/>
        <w:spacing w:line="360" w:lineRule="auto"/>
        <w:rPr>
          <w:i/>
          <w:color w:val="FF0000"/>
          <w:sz w:val="20"/>
        </w:rPr>
      </w:pPr>
      <w:r w:rsidRPr="00117493">
        <w:rPr>
          <w:i/>
          <w:sz w:val="20"/>
        </w:rPr>
        <w:t xml:space="preserve">Tabella </w:t>
      </w:r>
      <w:r>
        <w:rPr>
          <w:i/>
          <w:sz w:val="20"/>
        </w:rPr>
        <w:t>13</w:t>
      </w:r>
      <w:r w:rsidRPr="00117493">
        <w:rPr>
          <w:i/>
          <w:sz w:val="20"/>
        </w:rPr>
        <w:t>: interventi di manutenzione</w:t>
      </w:r>
      <w:r w:rsidRPr="00990C4F">
        <w:rPr>
          <w:i/>
          <w:sz w:val="20"/>
        </w:rPr>
        <w:t xml:space="preserve"> straordinaria</w:t>
      </w:r>
    </w:p>
    <w:tbl>
      <w:tblPr>
        <w:tblW w:w="5300" w:type="dxa"/>
        <w:tblInd w:w="55" w:type="dxa"/>
        <w:tblCellMar>
          <w:left w:w="70" w:type="dxa"/>
          <w:right w:w="70" w:type="dxa"/>
        </w:tblCellMar>
        <w:tblLook w:val="04A0" w:firstRow="1" w:lastRow="0" w:firstColumn="1" w:lastColumn="0" w:noHBand="0" w:noVBand="1"/>
      </w:tblPr>
      <w:tblGrid>
        <w:gridCol w:w="3000"/>
        <w:gridCol w:w="2300"/>
      </w:tblGrid>
      <w:tr w:rsidR="00E05B36" w:rsidRPr="00990C4F" w:rsidTr="00F03D6B">
        <w:trPr>
          <w:trHeight w:val="276"/>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B36" w:rsidRPr="00990C4F" w:rsidRDefault="00E05B36" w:rsidP="00F03D6B">
            <w:pPr>
              <w:jc w:val="center"/>
              <w:rPr>
                <w:sz w:val="16"/>
                <w:szCs w:val="16"/>
              </w:rPr>
            </w:pPr>
            <w:r w:rsidRPr="00990C4F">
              <w:rPr>
                <w:sz w:val="16"/>
                <w:szCs w:val="16"/>
              </w:rPr>
              <w:t>Impianti e macchinari specifici</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E05B36" w:rsidRPr="00990C4F" w:rsidRDefault="00E05B36" w:rsidP="00F03D6B">
            <w:pPr>
              <w:rPr>
                <w:sz w:val="22"/>
                <w:szCs w:val="22"/>
              </w:rPr>
            </w:pPr>
            <w:r w:rsidRPr="00990C4F">
              <w:rPr>
                <w:sz w:val="22"/>
                <w:szCs w:val="22"/>
              </w:rPr>
              <w:t xml:space="preserve">                     50.000,00 </w:t>
            </w:r>
          </w:p>
        </w:tc>
      </w:tr>
      <w:tr w:rsidR="00E05B36" w:rsidRPr="00990C4F" w:rsidTr="00F03D6B">
        <w:trPr>
          <w:trHeight w:val="27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05B36" w:rsidRPr="00990C4F" w:rsidRDefault="00E05B36" w:rsidP="00F03D6B">
            <w:pPr>
              <w:jc w:val="center"/>
              <w:rPr>
                <w:sz w:val="16"/>
                <w:szCs w:val="16"/>
              </w:rPr>
            </w:pPr>
            <w:r w:rsidRPr="00990C4F">
              <w:rPr>
                <w:sz w:val="16"/>
                <w:szCs w:val="16"/>
              </w:rPr>
              <w:t xml:space="preserve">Manutenzioni </w:t>
            </w:r>
            <w:proofErr w:type="spellStart"/>
            <w:r w:rsidRPr="00990C4F">
              <w:rPr>
                <w:sz w:val="16"/>
                <w:szCs w:val="16"/>
              </w:rPr>
              <w:t>straord.immobili</w:t>
            </w:r>
            <w:proofErr w:type="spellEnd"/>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990C4F" w:rsidRDefault="00E05B36" w:rsidP="00F03D6B">
            <w:pPr>
              <w:rPr>
                <w:sz w:val="22"/>
                <w:szCs w:val="22"/>
              </w:rPr>
            </w:pPr>
            <w:r w:rsidRPr="00990C4F">
              <w:rPr>
                <w:sz w:val="22"/>
                <w:szCs w:val="22"/>
              </w:rPr>
              <w:t xml:space="preserve">                   </w:t>
            </w:r>
            <w:r>
              <w:rPr>
                <w:sz w:val="22"/>
                <w:szCs w:val="22"/>
              </w:rPr>
              <w:t xml:space="preserve"> </w:t>
            </w:r>
            <w:r w:rsidRPr="00990C4F">
              <w:rPr>
                <w:sz w:val="22"/>
                <w:szCs w:val="22"/>
              </w:rPr>
              <w:t xml:space="preserve">100.000,00 </w:t>
            </w:r>
          </w:p>
        </w:tc>
      </w:tr>
      <w:tr w:rsidR="00E05B36" w:rsidRPr="00990C4F" w:rsidTr="00F03D6B">
        <w:trPr>
          <w:trHeight w:val="264"/>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E05B36" w:rsidRPr="00990C4F" w:rsidRDefault="00E05B36" w:rsidP="00F03D6B">
            <w:pPr>
              <w:rPr>
                <w:b/>
                <w:bCs/>
              </w:rPr>
            </w:pPr>
            <w:r w:rsidRPr="00990C4F">
              <w:rPr>
                <w:b/>
                <w:bCs/>
              </w:rPr>
              <w:t>Totale</w:t>
            </w:r>
          </w:p>
        </w:tc>
        <w:tc>
          <w:tcPr>
            <w:tcW w:w="2300" w:type="dxa"/>
            <w:tcBorders>
              <w:top w:val="nil"/>
              <w:left w:val="nil"/>
              <w:bottom w:val="single" w:sz="4" w:space="0" w:color="auto"/>
              <w:right w:val="single" w:sz="4" w:space="0" w:color="auto"/>
            </w:tcBorders>
            <w:shd w:val="clear" w:color="auto" w:fill="auto"/>
            <w:noWrap/>
            <w:vAlign w:val="bottom"/>
            <w:hideMark/>
          </w:tcPr>
          <w:p w:rsidR="00E05B36" w:rsidRPr="00990C4F" w:rsidRDefault="00E05B36" w:rsidP="00F03D6B">
            <w:pPr>
              <w:rPr>
                <w:b/>
                <w:bCs/>
              </w:rPr>
            </w:pPr>
            <w:r w:rsidRPr="00990C4F">
              <w:rPr>
                <w:b/>
                <w:bCs/>
              </w:rPr>
              <w:t xml:space="preserve">                        150.000,00 </w:t>
            </w:r>
          </w:p>
        </w:tc>
      </w:tr>
    </w:tbl>
    <w:p w:rsidR="00E05B36" w:rsidRDefault="00E05B36" w:rsidP="004E7AF7">
      <w:pPr>
        <w:pStyle w:val="Rientrocorpodeltesto2"/>
        <w:spacing w:line="360" w:lineRule="auto"/>
        <w:rPr>
          <w:color w:val="FF0000"/>
          <w:szCs w:val="24"/>
        </w:rPr>
      </w:pPr>
    </w:p>
    <w:p w:rsidR="00E05B36" w:rsidRDefault="00E05B36" w:rsidP="00E05B36">
      <w:pPr>
        <w:pStyle w:val="Rientrocorpodeltesto2"/>
        <w:spacing w:line="360" w:lineRule="auto"/>
        <w:ind w:left="0" w:firstLine="0"/>
        <w:rPr>
          <w:szCs w:val="24"/>
        </w:rPr>
      </w:pPr>
      <w:r w:rsidRPr="004C607A">
        <w:rPr>
          <w:szCs w:val="24"/>
        </w:rPr>
        <w:t xml:space="preserve">Per quanto riguarda i costi per interventi edilizi </w:t>
      </w:r>
      <w:r>
        <w:rPr>
          <w:szCs w:val="24"/>
        </w:rPr>
        <w:t xml:space="preserve">in senso stretto, intendendosi per tali quelli </w:t>
      </w:r>
      <w:r w:rsidRPr="004C607A">
        <w:rPr>
          <w:szCs w:val="24"/>
        </w:rPr>
        <w:t>tesi al miglioramento della funzionalità degli immobili del Politecnico, alla loro espansione, o anche alla costruzione di nuove aree e/o edifici</w:t>
      </w:r>
      <w:r>
        <w:rPr>
          <w:szCs w:val="24"/>
        </w:rPr>
        <w:t>,</w:t>
      </w:r>
      <w:r w:rsidRPr="004C607A">
        <w:rPr>
          <w:szCs w:val="24"/>
        </w:rPr>
        <w:t xml:space="preserve"> si fa rimando al </w:t>
      </w:r>
      <w:r>
        <w:rPr>
          <w:szCs w:val="24"/>
        </w:rPr>
        <w:t>budget</w:t>
      </w:r>
      <w:r w:rsidRPr="004C607A">
        <w:rPr>
          <w:szCs w:val="24"/>
        </w:rPr>
        <w:t xml:space="preserve"> degli investimenti. </w:t>
      </w:r>
      <w:r>
        <w:rPr>
          <w:szCs w:val="24"/>
        </w:rPr>
        <w:t xml:space="preserve">In questa sede, tuttavia, sembra opportuno evidenziare che i fondi per l’edilizia sono in gran parte riconducibili ad assegnazioni ministeriali di carattere pluriennale. Tanto premesso, per l’anno 2015, si rileva soltanto una nuova assegnazione di € 1.172.000,00 da parte del Provveditorato ai Lavori Pubblici. In </w:t>
      </w:r>
      <w:r>
        <w:rPr>
          <w:szCs w:val="24"/>
        </w:rPr>
        <w:lastRenderedPageBreak/>
        <w:t xml:space="preserve">riferimento all’utilizzo di disponibilità di carattere pluriennale scaturenti dall’Avanzo di Amministrazione, si rimanda alla </w:t>
      </w:r>
      <w:r w:rsidRPr="00F44923">
        <w:rPr>
          <w:i/>
          <w:szCs w:val="24"/>
        </w:rPr>
        <w:t>Relazione sulla programmazione triennale dei Lavori Pubblici 2015-2017</w:t>
      </w:r>
      <w:r>
        <w:rPr>
          <w:szCs w:val="24"/>
        </w:rPr>
        <w:t xml:space="preserve"> fornita dal competente Settore dell’Ateneo (Allegato 3). </w:t>
      </w:r>
    </w:p>
    <w:p w:rsidR="00E05B36" w:rsidRDefault="00E05B36" w:rsidP="00E05B36">
      <w:pPr>
        <w:pStyle w:val="Rientrocorpodeltesto2"/>
        <w:spacing w:line="360" w:lineRule="auto"/>
        <w:ind w:left="0" w:firstLine="0"/>
        <w:rPr>
          <w:szCs w:val="24"/>
        </w:rPr>
      </w:pPr>
    </w:p>
    <w:p w:rsidR="00E05B36" w:rsidRPr="006A66AD" w:rsidRDefault="00E05B36" w:rsidP="00E05B36">
      <w:pPr>
        <w:pStyle w:val="Rientrocorpodeltesto2"/>
        <w:spacing w:line="360" w:lineRule="auto"/>
        <w:ind w:left="0" w:firstLine="0"/>
        <w:rPr>
          <w:b/>
          <w:szCs w:val="24"/>
        </w:rPr>
      </w:pPr>
      <w:r w:rsidRPr="006A66AD">
        <w:rPr>
          <w:b/>
          <w:szCs w:val="24"/>
        </w:rPr>
        <w:t>5. Conclusioni</w:t>
      </w:r>
    </w:p>
    <w:p w:rsidR="00E05B36" w:rsidRDefault="00E05B36" w:rsidP="00E05B36">
      <w:pPr>
        <w:pStyle w:val="Rientrocorpodeltesto2"/>
        <w:spacing w:line="360" w:lineRule="auto"/>
        <w:ind w:left="0" w:firstLine="0"/>
        <w:rPr>
          <w:szCs w:val="24"/>
        </w:rPr>
      </w:pPr>
    </w:p>
    <w:p w:rsidR="00E05B36" w:rsidRDefault="00E05B36" w:rsidP="00E05B36">
      <w:pPr>
        <w:pStyle w:val="Rientrocorpodeltesto2"/>
        <w:spacing w:line="360" w:lineRule="auto"/>
        <w:ind w:left="0" w:firstLine="0"/>
        <w:rPr>
          <w:szCs w:val="24"/>
        </w:rPr>
      </w:pPr>
      <w:r>
        <w:rPr>
          <w:szCs w:val="24"/>
        </w:rPr>
        <w:t>Dall’esame dei dati esposti e dalla tempistica resasi necessaria per la faticosa acquisizione degli stessi, nonché per il relativo consolidamento in un nuovo sistema contabile, si evincono le difficoltà emerse nella redazione del primo bilancio economico-patrimoniale del Politecnico di Bari, con particolare riferimento ai budget dipartimentali.</w:t>
      </w:r>
    </w:p>
    <w:p w:rsidR="00E05B36" w:rsidRDefault="00E05B36" w:rsidP="00E05B36">
      <w:pPr>
        <w:pStyle w:val="Rientrocorpodeltesto2"/>
        <w:spacing w:line="360" w:lineRule="auto"/>
        <w:ind w:left="0" w:firstLine="0"/>
        <w:rPr>
          <w:szCs w:val="24"/>
        </w:rPr>
      </w:pPr>
      <w:r>
        <w:rPr>
          <w:szCs w:val="24"/>
        </w:rPr>
        <w:t>La carenza di professionalità, riscontrata sia in Amministrazione Centrale, che nelle strutture dipartimentali,</w:t>
      </w:r>
      <w:r w:rsidRPr="000B3D29">
        <w:rPr>
          <w:szCs w:val="24"/>
        </w:rPr>
        <w:t xml:space="preserve"> </w:t>
      </w:r>
      <w:r>
        <w:rPr>
          <w:szCs w:val="24"/>
        </w:rPr>
        <w:t>su un tipo di contabilità,</w:t>
      </w:r>
      <w:r w:rsidRPr="000B3D29">
        <w:rPr>
          <w:szCs w:val="24"/>
        </w:rPr>
        <w:t xml:space="preserve"> </w:t>
      </w:r>
      <w:r>
        <w:rPr>
          <w:szCs w:val="24"/>
        </w:rPr>
        <w:t>che richiede specifiche competenze e un lungo percorso di riqualificazione professionale, ha manifestato le sue evidenti ripercussioni, nella redazione del bilancio.</w:t>
      </w:r>
    </w:p>
    <w:p w:rsidR="00E05B36" w:rsidRDefault="00E05B36" w:rsidP="00E05B36">
      <w:pPr>
        <w:pStyle w:val="Rientrocorpodeltesto2"/>
        <w:spacing w:line="360" w:lineRule="auto"/>
        <w:ind w:left="0" w:firstLine="0"/>
        <w:rPr>
          <w:szCs w:val="24"/>
        </w:rPr>
      </w:pPr>
      <w:r>
        <w:rPr>
          <w:szCs w:val="24"/>
        </w:rPr>
        <w:t>Nonostante le evidenziate criticità, a partire dal 2015, il Politecnico di Bari, in ossequio a quanto previsto dalla normativa vigente, sarà dotato di un bilancio unico d’Ateneo in contabilità economico-patrimoniale, inclusivo dei budget dipartimentali, delle quote di ammortamento connesse alla ricognizione dei beni di uso durevole e della proiezione triennale dei costi e dei ricavi di competenza.</w:t>
      </w:r>
    </w:p>
    <w:p w:rsidR="00E05B36" w:rsidRDefault="00E05B36" w:rsidP="00E05B36">
      <w:pPr>
        <w:pStyle w:val="Rientrocorpodeltesto2"/>
        <w:spacing w:line="360" w:lineRule="auto"/>
        <w:ind w:left="0" w:firstLine="0"/>
        <w:rPr>
          <w:szCs w:val="24"/>
        </w:rPr>
      </w:pPr>
      <w:r>
        <w:rPr>
          <w:szCs w:val="24"/>
        </w:rPr>
        <w:t xml:space="preserve">Come già si è avuto modo di evidenziare, sia nella presente trattazione, sia nell’ambito delle numerose comunicazioni rivolte all’intera comunità, si tratta di un percorso di medio-lungo termine, che già consente anche l’utilizzo di una quota di </w:t>
      </w:r>
      <w:proofErr w:type="spellStart"/>
      <w:proofErr w:type="gramStart"/>
      <w:r w:rsidRPr="00653FF0">
        <w:rPr>
          <w:i/>
          <w:szCs w:val="24"/>
        </w:rPr>
        <w:t>overhead</w:t>
      </w:r>
      <w:proofErr w:type="spellEnd"/>
      <w:r w:rsidRPr="00653FF0">
        <w:rPr>
          <w:i/>
          <w:szCs w:val="24"/>
        </w:rPr>
        <w:t xml:space="preserve"> </w:t>
      </w:r>
      <w:r>
        <w:rPr>
          <w:i/>
          <w:szCs w:val="24"/>
        </w:rPr>
        <w:t xml:space="preserve"> </w:t>
      </w:r>
      <w:r>
        <w:rPr>
          <w:szCs w:val="24"/>
        </w:rPr>
        <w:t>e</w:t>
      </w:r>
      <w:proofErr w:type="gramEnd"/>
      <w:r>
        <w:rPr>
          <w:szCs w:val="24"/>
        </w:rPr>
        <w:t xml:space="preserve"> di utili da progetti, a beneficio del bilancio dell’Ateneo, in un’ottica di unicità del bilancio e della gestione, ormai indispensabile per governare processi e risorse umane, strumentali e finanziarie.</w:t>
      </w:r>
    </w:p>
    <w:p w:rsidR="00FD383C" w:rsidRDefault="00FD383C" w:rsidP="00FD383C">
      <w:pPr>
        <w:spacing w:line="360" w:lineRule="auto"/>
        <w:ind w:firstLine="720"/>
        <w:jc w:val="both"/>
      </w:pPr>
      <w:bookmarkStart w:id="0" w:name="_GoBack"/>
      <w:bookmarkEnd w:id="0"/>
      <w:r w:rsidRPr="00FD383C">
        <w:t>.</w:t>
      </w:r>
    </w:p>
    <w:p w:rsidR="00FD383C" w:rsidRDefault="00FD383C" w:rsidP="00FD383C">
      <w:pPr>
        <w:spacing w:line="360" w:lineRule="auto"/>
        <w:ind w:firstLine="720"/>
        <w:jc w:val="both"/>
        <w:sectPr w:rsidR="00FD383C" w:rsidSect="00FD383C">
          <w:headerReference w:type="default" r:id="rId18"/>
          <w:footerReference w:type="even" r:id="rId19"/>
          <w:footerReference w:type="default" r:id="rId20"/>
          <w:pgSz w:w="11906" w:h="16838" w:code="9"/>
          <w:pgMar w:top="567" w:right="1021" w:bottom="1134" w:left="1021" w:header="567" w:footer="68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D383C" w:rsidRPr="00FD383C" w:rsidRDefault="00FD383C" w:rsidP="00FD383C">
      <w:pPr>
        <w:spacing w:line="360" w:lineRule="auto"/>
        <w:ind w:firstLine="720"/>
        <w:jc w:val="both"/>
      </w:pPr>
    </w:p>
    <w:p w:rsidR="0069131A" w:rsidRPr="009A7BFB" w:rsidRDefault="0069131A" w:rsidP="0069131A">
      <w:pPr>
        <w:jc w:val="center"/>
        <w:rPr>
          <w:b/>
          <w:sz w:val="40"/>
          <w:szCs w:val="40"/>
        </w:rPr>
      </w:pPr>
      <w:r w:rsidRPr="009A7BFB">
        <w:rPr>
          <w:b/>
          <w:sz w:val="40"/>
          <w:szCs w:val="40"/>
        </w:rPr>
        <w:t>Allegati alla Relazione Illustrativa – budget 2015</w:t>
      </w:r>
    </w:p>
    <w:p w:rsidR="0069131A" w:rsidRPr="00242761" w:rsidRDefault="0069131A" w:rsidP="0069131A">
      <w:r>
        <w:rPr>
          <w:b/>
        </w:rPr>
        <w:t xml:space="preserve">Allegato 1: </w:t>
      </w:r>
      <w:r w:rsidRPr="00242761">
        <w:t>consistenza del personale dirigente, tecnico, amministrativo e bibliotecario in servizio al 31/12/2014</w:t>
      </w:r>
      <w:r>
        <w:t xml:space="preserve"> e cessazioni triennio 2015-2017</w:t>
      </w:r>
    </w:p>
    <w:p w:rsidR="0069131A" w:rsidRDefault="0069131A" w:rsidP="0069131A"/>
    <w:tbl>
      <w:tblPr>
        <w:tblW w:w="10420" w:type="dxa"/>
        <w:tblInd w:w="55" w:type="dxa"/>
        <w:tblCellMar>
          <w:left w:w="70" w:type="dxa"/>
          <w:right w:w="70" w:type="dxa"/>
        </w:tblCellMar>
        <w:tblLook w:val="04A0" w:firstRow="1" w:lastRow="0" w:firstColumn="1" w:lastColumn="0" w:noHBand="0" w:noVBand="1"/>
      </w:tblPr>
      <w:tblGrid>
        <w:gridCol w:w="765"/>
        <w:gridCol w:w="764"/>
        <w:gridCol w:w="763"/>
        <w:gridCol w:w="731"/>
        <w:gridCol w:w="689"/>
        <w:gridCol w:w="654"/>
        <w:gridCol w:w="1391"/>
        <w:gridCol w:w="1545"/>
        <w:gridCol w:w="1331"/>
        <w:gridCol w:w="2011"/>
      </w:tblGrid>
      <w:tr w:rsidR="0069131A" w:rsidRPr="00272606" w:rsidTr="0069131A">
        <w:trPr>
          <w:trHeight w:val="2490"/>
        </w:trPr>
        <w:tc>
          <w:tcPr>
            <w:tcW w:w="840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 xml:space="preserve">PROSPETTO CONSISTENZA UNITA' DI PERSONALE DIRIGENTE, TECNICO, AMMINISTRATIVO E BIBLIOTECARIO </w:t>
            </w:r>
            <w:r w:rsidRPr="00272606">
              <w:rPr>
                <w:rFonts w:ascii="Calibri" w:hAnsi="Calibri" w:cs="Calibri"/>
                <w:b/>
                <w:bCs/>
                <w:color w:val="000000"/>
              </w:rPr>
              <w:br/>
              <w:t xml:space="preserve">DISTINTO PER CATEGORIE, IN SERVIZIO AL 31/12/2014 </w:t>
            </w:r>
          </w:p>
        </w:tc>
        <w:tc>
          <w:tcPr>
            <w:tcW w:w="2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CESSAZIONI</w:t>
            </w:r>
            <w:r w:rsidRPr="00272606">
              <w:rPr>
                <w:rFonts w:ascii="Calibri" w:hAnsi="Calibri" w:cs="Calibri"/>
                <w:b/>
                <w:bCs/>
                <w:color w:val="000000"/>
              </w:rPr>
              <w:br/>
              <w:t>PRESUNTE TRIENNIO</w:t>
            </w:r>
            <w:r w:rsidRPr="00272606">
              <w:rPr>
                <w:rFonts w:ascii="Calibri" w:hAnsi="Calibri" w:cs="Calibri"/>
                <w:b/>
                <w:bCs/>
                <w:color w:val="000000"/>
              </w:rPr>
              <w:br/>
              <w:t xml:space="preserve">2015/2017 </w:t>
            </w:r>
            <w:r w:rsidRPr="00272606">
              <w:rPr>
                <w:rFonts w:ascii="Calibri" w:hAnsi="Calibri" w:cs="Calibri"/>
                <w:b/>
                <w:bCs/>
                <w:color w:val="000000"/>
              </w:rPr>
              <w:br/>
            </w:r>
          </w:p>
        </w:tc>
      </w:tr>
      <w:tr w:rsidR="0069131A" w:rsidRPr="00272606" w:rsidTr="0069131A">
        <w:trPr>
          <w:trHeight w:val="870"/>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764"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763"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689"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654"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color w:val="000000"/>
                <w:sz w:val="20"/>
                <w:szCs w:val="20"/>
              </w:rPr>
            </w:pPr>
            <w:r w:rsidRPr="00272606">
              <w:rPr>
                <w:rFonts w:ascii="Calibri" w:hAnsi="Calibri" w:cs="Calibri"/>
                <w:color w:val="000000"/>
                <w:sz w:val="20"/>
                <w:szCs w:val="20"/>
              </w:rPr>
              <w:t>Unità a tempo</w:t>
            </w:r>
            <w:r w:rsidRPr="00272606">
              <w:rPr>
                <w:rFonts w:ascii="Calibri" w:hAnsi="Calibri" w:cs="Calibri"/>
                <w:color w:val="000000"/>
                <w:sz w:val="20"/>
                <w:szCs w:val="20"/>
              </w:rPr>
              <w:br/>
              <w:t>determinato</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color w:val="000000"/>
                <w:sz w:val="20"/>
                <w:szCs w:val="20"/>
              </w:rPr>
            </w:pPr>
            <w:r w:rsidRPr="00272606">
              <w:rPr>
                <w:rFonts w:ascii="Calibri" w:hAnsi="Calibri" w:cs="Calibri"/>
                <w:color w:val="000000"/>
                <w:sz w:val="20"/>
                <w:szCs w:val="20"/>
              </w:rPr>
              <w:t>Unità a tempo indeterminato</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color w:val="000000"/>
                <w:sz w:val="20"/>
                <w:szCs w:val="20"/>
              </w:rPr>
            </w:pPr>
            <w:r w:rsidRPr="00272606">
              <w:rPr>
                <w:rFonts w:ascii="Calibri" w:hAnsi="Calibri" w:cs="Calibri"/>
                <w:color w:val="000000"/>
                <w:sz w:val="20"/>
                <w:szCs w:val="20"/>
              </w:rPr>
              <w:t xml:space="preserve">Unità </w:t>
            </w:r>
            <w:r w:rsidRPr="00272606">
              <w:rPr>
                <w:rFonts w:ascii="Calibri" w:hAnsi="Calibri" w:cs="Calibri"/>
                <w:color w:val="000000"/>
                <w:sz w:val="20"/>
                <w:szCs w:val="20"/>
              </w:rPr>
              <w:br/>
              <w:t>complessive</w:t>
            </w: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b/>
                <w:bCs/>
                <w:color w:val="000000"/>
              </w:rPr>
            </w:pPr>
          </w:p>
        </w:tc>
      </w:tr>
      <w:tr w:rsidR="0069131A" w:rsidRPr="00272606" w:rsidTr="0069131A">
        <w:trPr>
          <w:trHeight w:val="300"/>
        </w:trPr>
        <w:tc>
          <w:tcPr>
            <w:tcW w:w="43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DIRIGENTE</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1</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1</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2</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b/>
                <w:bCs/>
                <w:color w:val="000000"/>
              </w:rPr>
            </w:pPr>
            <w:r w:rsidRPr="00272606">
              <w:rPr>
                <w:rFonts w:ascii="Calibri" w:hAnsi="Calibri" w:cs="Calibri"/>
                <w:b/>
                <w:bCs/>
                <w:color w:val="000000"/>
              </w:rPr>
              <w:t>TOTALE DIRIGENTI</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2</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10420" w:type="dxa"/>
            <w:gridSpan w:val="10"/>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69131A" w:rsidRPr="00272606" w:rsidRDefault="0069131A" w:rsidP="0069131A">
            <w:pPr>
              <w:jc w:val="center"/>
              <w:rPr>
                <w:rFonts w:ascii="Calibri" w:hAnsi="Calibri" w:cs="Calibri"/>
                <w:b/>
                <w:bCs/>
                <w:color w:val="BFBFBF"/>
              </w:rPr>
            </w:pPr>
            <w:r w:rsidRPr="00272606">
              <w:rPr>
                <w:rFonts w:ascii="Calibri" w:hAnsi="Calibri" w:cs="Calibri"/>
                <w:b/>
                <w:bCs/>
                <w:color w:val="BFBFBF"/>
              </w:rPr>
              <w:t> </w:t>
            </w:r>
          </w:p>
        </w:tc>
      </w:tr>
      <w:tr w:rsidR="0069131A" w:rsidRPr="00272606" w:rsidTr="0069131A">
        <w:trPr>
          <w:trHeight w:val="2070"/>
        </w:trPr>
        <w:tc>
          <w:tcPr>
            <w:tcW w:w="43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CATEGORIA</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xml:space="preserve">POSIZIONE </w:t>
            </w:r>
            <w:r w:rsidRPr="00272606">
              <w:rPr>
                <w:rFonts w:ascii="Calibri" w:hAnsi="Calibri" w:cs="Calibri"/>
                <w:color w:val="000000"/>
              </w:rPr>
              <w:br/>
              <w:t>ECONOMICA</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Unità a tempo indeterminato</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Unità complessive</w:t>
            </w:r>
          </w:p>
        </w:tc>
        <w:tc>
          <w:tcPr>
            <w:tcW w:w="2011" w:type="dxa"/>
            <w:tcBorders>
              <w:top w:val="nil"/>
              <w:left w:val="nil"/>
              <w:bottom w:val="single" w:sz="4" w:space="0" w:color="auto"/>
              <w:right w:val="single" w:sz="4" w:space="0" w:color="auto"/>
            </w:tcBorders>
            <w:shd w:val="clear" w:color="auto" w:fill="auto"/>
            <w:vAlign w:val="center"/>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 xml:space="preserve">CESSAZIONI </w:t>
            </w:r>
            <w:r w:rsidRPr="00272606">
              <w:rPr>
                <w:rFonts w:ascii="Calibri" w:hAnsi="Calibri" w:cs="Calibri"/>
                <w:b/>
                <w:bCs/>
                <w:color w:val="000000"/>
              </w:rPr>
              <w:br/>
              <w:t>PRESUNTE</w:t>
            </w:r>
            <w:r w:rsidRPr="00272606">
              <w:rPr>
                <w:rFonts w:ascii="Calibri" w:hAnsi="Calibri" w:cs="Calibri"/>
                <w:b/>
                <w:bCs/>
                <w:color w:val="000000"/>
              </w:rPr>
              <w:br/>
              <w:t>TRIENNIO</w:t>
            </w:r>
            <w:r w:rsidRPr="00272606">
              <w:rPr>
                <w:rFonts w:ascii="Calibri" w:hAnsi="Calibri" w:cs="Calibri"/>
                <w:b/>
                <w:bCs/>
                <w:color w:val="000000"/>
              </w:rPr>
              <w:br/>
              <w:t>2015/2017</w:t>
            </w:r>
            <w:r w:rsidRPr="00272606">
              <w:rPr>
                <w:rFonts w:ascii="Calibri" w:hAnsi="Calibri" w:cs="Calibri"/>
                <w:b/>
                <w:bCs/>
                <w:color w:val="000000"/>
              </w:rPr>
              <w:br/>
            </w:r>
          </w:p>
        </w:tc>
      </w:tr>
      <w:tr w:rsidR="0069131A" w:rsidRPr="00272606" w:rsidTr="0069131A">
        <w:trPr>
          <w:trHeight w:val="300"/>
        </w:trPr>
        <w:tc>
          <w:tcPr>
            <w:tcW w:w="436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31A" w:rsidRPr="00272606" w:rsidRDefault="0069131A" w:rsidP="0069131A">
            <w:pPr>
              <w:jc w:val="center"/>
              <w:rPr>
                <w:rFonts w:ascii="Calibri" w:hAnsi="Calibri" w:cs="Calibri"/>
                <w:color w:val="000000"/>
                <w:sz w:val="28"/>
                <w:szCs w:val="28"/>
              </w:rPr>
            </w:pPr>
            <w:r w:rsidRPr="00272606">
              <w:rPr>
                <w:rFonts w:ascii="Calibri" w:hAnsi="Calibri" w:cs="Calibri"/>
                <w:color w:val="000000"/>
                <w:sz w:val="28"/>
                <w:szCs w:val="28"/>
              </w:rPr>
              <w:t>EP</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EP6</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3</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EP4</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11</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EP3</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7</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EP2</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4</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EP1</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1</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26</w:t>
            </w:r>
          </w:p>
        </w:tc>
        <w:tc>
          <w:tcPr>
            <w:tcW w:w="201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31A" w:rsidRPr="00272606" w:rsidRDefault="0069131A" w:rsidP="0069131A">
            <w:pPr>
              <w:jc w:val="center"/>
              <w:rPr>
                <w:rFonts w:ascii="Calibri" w:hAnsi="Calibri" w:cs="Calibri"/>
                <w:color w:val="000000"/>
                <w:sz w:val="28"/>
                <w:szCs w:val="28"/>
              </w:rPr>
            </w:pPr>
            <w:r w:rsidRPr="00272606">
              <w:rPr>
                <w:rFonts w:ascii="Calibri" w:hAnsi="Calibri" w:cs="Calibri"/>
                <w:color w:val="000000"/>
                <w:sz w:val="28"/>
                <w:szCs w:val="28"/>
              </w:rPr>
              <w:t>D</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D5</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3</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D4</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21</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D3</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21</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b/>
                <w:bCs/>
                <w:color w:val="000000"/>
              </w:rPr>
            </w:pPr>
            <w:r w:rsidRPr="00272606">
              <w:rPr>
                <w:rFonts w:ascii="Calibri" w:hAnsi="Calibri" w:cs="Calibri"/>
                <w:b/>
                <w:bCs/>
                <w:color w:val="000000"/>
              </w:rPr>
              <w:t xml:space="preserve">n. 1 (2015)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D2</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19</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D1</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6</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70</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31A" w:rsidRPr="00272606" w:rsidRDefault="0069131A" w:rsidP="0069131A">
            <w:pPr>
              <w:jc w:val="center"/>
              <w:rPr>
                <w:rFonts w:ascii="Calibri" w:hAnsi="Calibri" w:cs="Calibri"/>
                <w:color w:val="000000"/>
                <w:sz w:val="28"/>
                <w:szCs w:val="28"/>
              </w:rPr>
            </w:pPr>
            <w:r w:rsidRPr="00272606">
              <w:rPr>
                <w:rFonts w:ascii="Calibri" w:hAnsi="Calibri" w:cs="Calibri"/>
                <w:color w:val="000000"/>
                <w:sz w:val="28"/>
                <w:szCs w:val="28"/>
              </w:rPr>
              <w:t>C</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C7</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1</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C6</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34</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b/>
                <w:bCs/>
                <w:color w:val="000000"/>
              </w:rPr>
            </w:pPr>
            <w:r w:rsidRPr="00272606">
              <w:rPr>
                <w:rFonts w:ascii="Calibri" w:hAnsi="Calibri" w:cs="Calibri"/>
                <w:b/>
                <w:bCs/>
                <w:color w:val="000000"/>
              </w:rPr>
              <w:t xml:space="preserve">n. 1 (2017)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C5</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6</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C4</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38</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C3</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25</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C2</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39</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b/>
                <w:bCs/>
                <w:color w:val="000000"/>
              </w:rPr>
            </w:pPr>
            <w:r w:rsidRPr="00272606">
              <w:rPr>
                <w:rFonts w:ascii="Calibri" w:hAnsi="Calibri" w:cs="Calibri"/>
                <w:b/>
                <w:bCs/>
                <w:color w:val="000000"/>
              </w:rPr>
              <w:t xml:space="preserve">n. 1 (2016)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C1</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21</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164</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31A" w:rsidRPr="00272606" w:rsidRDefault="0069131A" w:rsidP="0069131A">
            <w:pPr>
              <w:jc w:val="center"/>
              <w:rPr>
                <w:rFonts w:ascii="Calibri" w:hAnsi="Calibri" w:cs="Calibri"/>
                <w:color w:val="000000"/>
                <w:sz w:val="28"/>
                <w:szCs w:val="28"/>
              </w:rPr>
            </w:pPr>
            <w:r w:rsidRPr="00272606">
              <w:rPr>
                <w:rFonts w:ascii="Calibri" w:hAnsi="Calibri" w:cs="Calibri"/>
                <w:color w:val="000000"/>
                <w:sz w:val="28"/>
                <w:szCs w:val="28"/>
              </w:rPr>
              <w:t>B</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B5</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18</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B4</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1</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B3</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5</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vMerge/>
            <w:tcBorders>
              <w:top w:val="single" w:sz="4" w:space="0" w:color="auto"/>
              <w:left w:val="single" w:sz="4" w:space="0" w:color="auto"/>
              <w:bottom w:val="single" w:sz="4" w:space="0" w:color="auto"/>
              <w:right w:val="single" w:sz="4" w:space="0" w:color="auto"/>
            </w:tcBorders>
            <w:vAlign w:val="center"/>
            <w:hideMark/>
          </w:tcPr>
          <w:p w:rsidR="0069131A" w:rsidRPr="00272606" w:rsidRDefault="0069131A" w:rsidP="0069131A">
            <w:pPr>
              <w:rPr>
                <w:rFonts w:ascii="Calibri" w:hAnsi="Calibri" w:cs="Calibri"/>
                <w:color w:val="000000"/>
                <w:sz w:val="28"/>
                <w:szCs w:val="28"/>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B2</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5</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29</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color w:val="000000"/>
              </w:rPr>
            </w:pPr>
            <w:r w:rsidRPr="00272606">
              <w:rPr>
                <w:rFonts w:ascii="Calibri" w:hAnsi="Calibri" w:cs="Calibri"/>
                <w:color w:val="000000"/>
              </w:rPr>
              <w:t> </w:t>
            </w:r>
          </w:p>
        </w:tc>
      </w:tr>
      <w:tr w:rsidR="0069131A" w:rsidRPr="00272606" w:rsidTr="0069131A">
        <w:trPr>
          <w:trHeight w:val="300"/>
        </w:trPr>
        <w:tc>
          <w:tcPr>
            <w:tcW w:w="43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31A" w:rsidRPr="00272606" w:rsidRDefault="0069131A" w:rsidP="0069131A">
            <w:pPr>
              <w:rPr>
                <w:rFonts w:ascii="Calibri" w:hAnsi="Calibri" w:cs="Calibri"/>
                <w:b/>
                <w:bCs/>
                <w:color w:val="000000"/>
                <w:sz w:val="20"/>
                <w:szCs w:val="20"/>
              </w:rPr>
            </w:pPr>
            <w:r w:rsidRPr="00272606">
              <w:rPr>
                <w:rFonts w:ascii="Calibri" w:hAnsi="Calibri" w:cs="Calibri"/>
                <w:b/>
                <w:bCs/>
                <w:color w:val="000000"/>
                <w:sz w:val="20"/>
                <w:szCs w:val="20"/>
              </w:rPr>
              <w:t>TOT.PERSONALE TECNICO AMMINISTRATIVO E BIBL.</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color w:val="000000"/>
              </w:rPr>
            </w:pPr>
            <w:r w:rsidRPr="00272606">
              <w:rPr>
                <w:rFonts w:ascii="Calibri" w:hAnsi="Calibri" w:cs="Calibri"/>
                <w:color w:val="000000"/>
              </w:rPr>
              <w:t> </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289</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289</w:t>
            </w:r>
          </w:p>
        </w:tc>
        <w:tc>
          <w:tcPr>
            <w:tcW w:w="2011" w:type="dxa"/>
            <w:tcBorders>
              <w:top w:val="nil"/>
              <w:left w:val="nil"/>
              <w:bottom w:val="single" w:sz="4" w:space="0" w:color="auto"/>
              <w:right w:val="single" w:sz="4" w:space="0" w:color="auto"/>
            </w:tcBorders>
            <w:shd w:val="clear" w:color="auto" w:fill="auto"/>
            <w:noWrap/>
            <w:vAlign w:val="bottom"/>
            <w:hideMark/>
          </w:tcPr>
          <w:p w:rsidR="0069131A" w:rsidRPr="00272606" w:rsidRDefault="0069131A" w:rsidP="0069131A">
            <w:pPr>
              <w:jc w:val="center"/>
              <w:rPr>
                <w:rFonts w:ascii="Calibri" w:hAnsi="Calibri" w:cs="Calibri"/>
                <w:b/>
                <w:bCs/>
                <w:color w:val="000000"/>
              </w:rPr>
            </w:pPr>
            <w:r w:rsidRPr="00272606">
              <w:rPr>
                <w:rFonts w:ascii="Calibri" w:hAnsi="Calibri" w:cs="Calibri"/>
                <w:b/>
                <w:bCs/>
                <w:color w:val="000000"/>
              </w:rPr>
              <w:t> </w:t>
            </w:r>
          </w:p>
        </w:tc>
      </w:tr>
    </w:tbl>
    <w:p w:rsidR="0069131A" w:rsidRDefault="0069131A" w:rsidP="0069131A"/>
    <w:p w:rsidR="0069131A" w:rsidRDefault="0069131A" w:rsidP="0069131A"/>
    <w:p w:rsidR="0069131A" w:rsidRDefault="0069131A" w:rsidP="0069131A"/>
    <w:p w:rsidR="0069131A" w:rsidRDefault="0069131A" w:rsidP="0069131A"/>
    <w:p w:rsidR="0069131A" w:rsidRDefault="0069131A" w:rsidP="0069131A"/>
    <w:p w:rsidR="0069131A" w:rsidRDefault="0069131A" w:rsidP="0069131A"/>
    <w:p w:rsidR="0069131A" w:rsidRDefault="0069131A" w:rsidP="0069131A"/>
    <w:p w:rsidR="0069131A" w:rsidRDefault="0069131A" w:rsidP="0069131A"/>
    <w:p w:rsidR="0069131A" w:rsidRDefault="0069131A" w:rsidP="0069131A"/>
    <w:p w:rsidR="0069131A" w:rsidRDefault="0069131A" w:rsidP="0069131A"/>
    <w:p w:rsidR="0069131A" w:rsidRDefault="0069131A" w:rsidP="0069131A"/>
    <w:p w:rsidR="0069131A" w:rsidRPr="000D75B9" w:rsidRDefault="0069131A" w:rsidP="0069131A">
      <w:r>
        <w:t xml:space="preserve"> </w:t>
      </w:r>
      <w:r>
        <w:rPr>
          <w:b/>
        </w:rPr>
        <w:t xml:space="preserve">Allegato 2: </w:t>
      </w:r>
      <w:r>
        <w:t>C</w:t>
      </w:r>
      <w:r w:rsidRPr="000D75B9">
        <w:t>onsistenza del personale docente al 31/12/2014 e cessazioni triennio 2015-2017</w:t>
      </w:r>
    </w:p>
    <w:p w:rsidR="0069131A" w:rsidRPr="000D75B9" w:rsidRDefault="0069131A" w:rsidP="0069131A"/>
    <w:tbl>
      <w:tblPr>
        <w:tblW w:w="14874" w:type="dxa"/>
        <w:tblCellMar>
          <w:left w:w="70" w:type="dxa"/>
          <w:right w:w="70" w:type="dxa"/>
        </w:tblCellMar>
        <w:tblLook w:val="04A0" w:firstRow="1" w:lastRow="0" w:firstColumn="1" w:lastColumn="0" w:noHBand="0" w:noVBand="1"/>
      </w:tblPr>
      <w:tblGrid>
        <w:gridCol w:w="926"/>
        <w:gridCol w:w="917"/>
        <w:gridCol w:w="917"/>
        <w:gridCol w:w="917"/>
        <w:gridCol w:w="3259"/>
        <w:gridCol w:w="2445"/>
        <w:gridCol w:w="2658"/>
        <w:gridCol w:w="2835"/>
      </w:tblGrid>
      <w:tr w:rsidR="0069131A" w:rsidRPr="0094436A" w:rsidTr="0069131A">
        <w:trPr>
          <w:trHeight w:val="945"/>
        </w:trPr>
        <w:tc>
          <w:tcPr>
            <w:tcW w:w="6936" w:type="dxa"/>
            <w:gridSpan w:val="5"/>
            <w:tcBorders>
              <w:top w:val="single" w:sz="8" w:space="0" w:color="auto"/>
              <w:left w:val="single" w:sz="8" w:space="0" w:color="auto"/>
              <w:bottom w:val="single" w:sz="8" w:space="0" w:color="auto"/>
              <w:right w:val="single" w:sz="4" w:space="0" w:color="000000"/>
            </w:tcBorders>
            <w:shd w:val="clear" w:color="auto" w:fill="auto"/>
            <w:vAlign w:val="center"/>
            <w:hideMark/>
          </w:tcPr>
          <w:p w:rsidR="0069131A" w:rsidRPr="0094436A" w:rsidRDefault="0069131A" w:rsidP="0069131A">
            <w:pPr>
              <w:jc w:val="center"/>
              <w:rPr>
                <w:rFonts w:ascii="Calibri" w:hAnsi="Calibri"/>
                <w:b/>
                <w:bCs/>
                <w:color w:val="000000"/>
                <w:sz w:val="28"/>
                <w:szCs w:val="28"/>
              </w:rPr>
            </w:pPr>
            <w:bookmarkStart w:id="1" w:name="RANGE!A1:H11"/>
            <w:r w:rsidRPr="0094436A">
              <w:rPr>
                <w:rFonts w:ascii="Calibri" w:hAnsi="Calibri"/>
                <w:b/>
                <w:bCs/>
                <w:color w:val="000000"/>
                <w:sz w:val="28"/>
                <w:szCs w:val="28"/>
              </w:rPr>
              <w:t>PROSPETTO DELLA CONSISTENZA UNITA' DEL PERSONALE DOCENTE AL 31/12/2014</w:t>
            </w:r>
            <w:bookmarkEnd w:id="1"/>
          </w:p>
        </w:tc>
        <w:tc>
          <w:tcPr>
            <w:tcW w:w="7938" w:type="dxa"/>
            <w:gridSpan w:val="3"/>
            <w:tcBorders>
              <w:top w:val="single" w:sz="8" w:space="0" w:color="auto"/>
              <w:left w:val="nil"/>
              <w:bottom w:val="single" w:sz="8" w:space="0" w:color="auto"/>
              <w:right w:val="single" w:sz="8" w:space="0" w:color="000000"/>
            </w:tcBorders>
            <w:shd w:val="clear" w:color="auto" w:fill="auto"/>
            <w:noWrap/>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Cessazioni presunte triennio 2015/17</w:t>
            </w:r>
          </w:p>
        </w:tc>
      </w:tr>
      <w:tr w:rsidR="0069131A" w:rsidRPr="0094436A" w:rsidTr="0069131A">
        <w:trPr>
          <w:trHeight w:val="375"/>
        </w:trPr>
        <w:tc>
          <w:tcPr>
            <w:tcW w:w="3677" w:type="dxa"/>
            <w:gridSpan w:val="4"/>
            <w:tcBorders>
              <w:top w:val="nil"/>
              <w:left w:val="single" w:sz="4" w:space="0" w:color="auto"/>
              <w:bottom w:val="single" w:sz="4" w:space="0" w:color="auto"/>
              <w:right w:val="single" w:sz="4" w:space="0" w:color="auto"/>
            </w:tcBorders>
            <w:shd w:val="clear" w:color="auto" w:fill="auto"/>
            <w:noWrap/>
            <w:vAlign w:val="bottom"/>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QUALIFICA E/E FASCIA</w:t>
            </w:r>
          </w:p>
        </w:tc>
        <w:tc>
          <w:tcPr>
            <w:tcW w:w="3259"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UNITA'</w:t>
            </w:r>
          </w:p>
        </w:tc>
        <w:tc>
          <w:tcPr>
            <w:tcW w:w="2445" w:type="dxa"/>
            <w:tcBorders>
              <w:top w:val="nil"/>
              <w:left w:val="nil"/>
              <w:bottom w:val="single" w:sz="4" w:space="0" w:color="auto"/>
              <w:right w:val="single" w:sz="4" w:space="0" w:color="auto"/>
            </w:tcBorders>
            <w:shd w:val="clear" w:color="auto" w:fill="auto"/>
            <w:noWrap/>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2015</w:t>
            </w:r>
          </w:p>
        </w:tc>
        <w:tc>
          <w:tcPr>
            <w:tcW w:w="2658"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2016</w:t>
            </w:r>
          </w:p>
        </w:tc>
        <w:tc>
          <w:tcPr>
            <w:tcW w:w="2835"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2017</w:t>
            </w:r>
          </w:p>
        </w:tc>
      </w:tr>
      <w:tr w:rsidR="0069131A" w:rsidRPr="0094436A" w:rsidTr="0069131A">
        <w:trPr>
          <w:trHeight w:val="375"/>
        </w:trPr>
        <w:tc>
          <w:tcPr>
            <w:tcW w:w="36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PERSONALE DOCENTE I FASCIA</w:t>
            </w:r>
          </w:p>
        </w:tc>
        <w:tc>
          <w:tcPr>
            <w:tcW w:w="3259"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70</w:t>
            </w:r>
          </w:p>
        </w:tc>
        <w:tc>
          <w:tcPr>
            <w:tcW w:w="2445"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xml:space="preserve">4        </w:t>
            </w:r>
          </w:p>
        </w:tc>
        <w:tc>
          <w:tcPr>
            <w:tcW w:w="2658"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Pr>
                <w:rFonts w:ascii="Calibri" w:hAnsi="Calibri"/>
                <w:b/>
                <w:bCs/>
                <w:color w:val="000000"/>
                <w:sz w:val="28"/>
                <w:szCs w:val="28"/>
              </w:rPr>
              <w:t xml:space="preserve">2                              </w:t>
            </w:r>
          </w:p>
        </w:tc>
        <w:tc>
          <w:tcPr>
            <w:tcW w:w="2835"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xml:space="preserve">4                           </w:t>
            </w:r>
          </w:p>
        </w:tc>
      </w:tr>
      <w:tr w:rsidR="0069131A" w:rsidRPr="0094436A" w:rsidTr="0069131A">
        <w:trPr>
          <w:trHeight w:val="375"/>
        </w:trPr>
        <w:tc>
          <w:tcPr>
            <w:tcW w:w="36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PERSONALE DOCENTE II FASCIA</w:t>
            </w:r>
          </w:p>
        </w:tc>
        <w:tc>
          <w:tcPr>
            <w:tcW w:w="3259"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87</w:t>
            </w:r>
          </w:p>
        </w:tc>
        <w:tc>
          <w:tcPr>
            <w:tcW w:w="2445"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xml:space="preserve">1      </w:t>
            </w:r>
          </w:p>
        </w:tc>
        <w:tc>
          <w:tcPr>
            <w:tcW w:w="2658"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xml:space="preserve">3                          </w:t>
            </w:r>
          </w:p>
        </w:tc>
        <w:tc>
          <w:tcPr>
            <w:tcW w:w="2835"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0</w:t>
            </w:r>
          </w:p>
        </w:tc>
      </w:tr>
      <w:tr w:rsidR="0069131A" w:rsidRPr="0094436A" w:rsidTr="0069131A">
        <w:trPr>
          <w:trHeight w:val="345"/>
        </w:trPr>
        <w:tc>
          <w:tcPr>
            <w:tcW w:w="3677" w:type="dxa"/>
            <w:gridSpan w:val="4"/>
            <w:tcBorders>
              <w:top w:val="single" w:sz="4" w:space="0" w:color="auto"/>
              <w:left w:val="single" w:sz="4" w:space="0" w:color="auto"/>
              <w:bottom w:val="single" w:sz="4" w:space="0" w:color="auto"/>
              <w:right w:val="single" w:sz="4" w:space="0" w:color="000000"/>
            </w:tcBorders>
            <w:shd w:val="clear" w:color="auto" w:fill="auto"/>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PERSONALE RICERCATORE</w:t>
            </w:r>
          </w:p>
        </w:tc>
        <w:tc>
          <w:tcPr>
            <w:tcW w:w="3259" w:type="dxa"/>
            <w:tcBorders>
              <w:top w:val="nil"/>
              <w:left w:val="nil"/>
              <w:bottom w:val="single" w:sz="4" w:space="0" w:color="auto"/>
              <w:right w:val="single" w:sz="4" w:space="0" w:color="auto"/>
            </w:tcBorders>
            <w:shd w:val="clear" w:color="auto" w:fill="auto"/>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119</w:t>
            </w:r>
          </w:p>
        </w:tc>
        <w:tc>
          <w:tcPr>
            <w:tcW w:w="2445"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xml:space="preserve">2         </w:t>
            </w:r>
          </w:p>
        </w:tc>
        <w:tc>
          <w:tcPr>
            <w:tcW w:w="2658"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0</w:t>
            </w:r>
          </w:p>
        </w:tc>
        <w:tc>
          <w:tcPr>
            <w:tcW w:w="2835" w:type="dxa"/>
            <w:tcBorders>
              <w:top w:val="nil"/>
              <w:left w:val="nil"/>
              <w:bottom w:val="single" w:sz="4"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xml:space="preserve">1                       </w:t>
            </w:r>
          </w:p>
        </w:tc>
      </w:tr>
      <w:tr w:rsidR="0069131A" w:rsidRPr="0094436A" w:rsidTr="0069131A">
        <w:trPr>
          <w:trHeight w:val="345"/>
        </w:trPr>
        <w:tc>
          <w:tcPr>
            <w:tcW w:w="3677" w:type="dxa"/>
            <w:gridSpan w:val="4"/>
            <w:tcBorders>
              <w:top w:val="single" w:sz="4" w:space="0" w:color="auto"/>
              <w:left w:val="single" w:sz="4" w:space="0" w:color="auto"/>
              <w:bottom w:val="nil"/>
              <w:right w:val="single" w:sz="4" w:space="0" w:color="000000"/>
            </w:tcBorders>
            <w:shd w:val="clear" w:color="auto" w:fill="auto"/>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Ricercatore a Tempo Determinato</w:t>
            </w:r>
          </w:p>
        </w:tc>
        <w:tc>
          <w:tcPr>
            <w:tcW w:w="3259" w:type="dxa"/>
            <w:tcBorders>
              <w:top w:val="nil"/>
              <w:left w:val="nil"/>
              <w:bottom w:val="nil"/>
              <w:right w:val="single" w:sz="4" w:space="0" w:color="auto"/>
            </w:tcBorders>
            <w:shd w:val="clear" w:color="auto" w:fill="auto"/>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1</w:t>
            </w:r>
          </w:p>
        </w:tc>
        <w:tc>
          <w:tcPr>
            <w:tcW w:w="2445" w:type="dxa"/>
            <w:tcBorders>
              <w:top w:val="nil"/>
              <w:left w:val="nil"/>
              <w:bottom w:val="nil"/>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w:t>
            </w:r>
          </w:p>
        </w:tc>
        <w:tc>
          <w:tcPr>
            <w:tcW w:w="2658" w:type="dxa"/>
            <w:tcBorders>
              <w:top w:val="nil"/>
              <w:left w:val="nil"/>
              <w:bottom w:val="nil"/>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xml:space="preserve">1                              </w:t>
            </w:r>
          </w:p>
        </w:tc>
        <w:tc>
          <w:tcPr>
            <w:tcW w:w="2835" w:type="dxa"/>
            <w:tcBorders>
              <w:top w:val="nil"/>
              <w:left w:val="nil"/>
              <w:bottom w:val="nil"/>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w:t>
            </w:r>
          </w:p>
        </w:tc>
      </w:tr>
      <w:tr w:rsidR="0069131A" w:rsidRPr="0094436A" w:rsidTr="0069131A">
        <w:trPr>
          <w:trHeight w:val="720"/>
        </w:trPr>
        <w:tc>
          <w:tcPr>
            <w:tcW w:w="3677"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TOTALE DOCENTI</w:t>
            </w:r>
          </w:p>
        </w:tc>
        <w:tc>
          <w:tcPr>
            <w:tcW w:w="3259" w:type="dxa"/>
            <w:tcBorders>
              <w:top w:val="single" w:sz="8" w:space="0" w:color="auto"/>
              <w:left w:val="nil"/>
              <w:bottom w:val="single" w:sz="8" w:space="0" w:color="auto"/>
              <w:right w:val="single" w:sz="4" w:space="0" w:color="auto"/>
            </w:tcBorders>
            <w:shd w:val="clear" w:color="auto" w:fill="auto"/>
            <w:noWrap/>
            <w:vAlign w:val="bottom"/>
            <w:hideMark/>
          </w:tcPr>
          <w:p w:rsidR="0069131A" w:rsidRPr="0094436A" w:rsidRDefault="0069131A" w:rsidP="0069131A">
            <w:pPr>
              <w:jc w:val="center"/>
              <w:rPr>
                <w:rFonts w:ascii="Calibri" w:hAnsi="Calibri"/>
                <w:b/>
                <w:bCs/>
                <w:color w:val="000000"/>
                <w:sz w:val="28"/>
                <w:szCs w:val="28"/>
              </w:rPr>
            </w:pPr>
            <w:r w:rsidRPr="0094436A">
              <w:rPr>
                <w:rFonts w:ascii="Calibri" w:hAnsi="Calibri"/>
                <w:b/>
                <w:bCs/>
                <w:color w:val="000000"/>
                <w:sz w:val="28"/>
                <w:szCs w:val="28"/>
              </w:rPr>
              <w:t>277</w:t>
            </w:r>
          </w:p>
        </w:tc>
        <w:tc>
          <w:tcPr>
            <w:tcW w:w="2445" w:type="dxa"/>
            <w:tcBorders>
              <w:top w:val="single" w:sz="8" w:space="0" w:color="auto"/>
              <w:left w:val="nil"/>
              <w:bottom w:val="single" w:sz="8"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xml:space="preserve">7       </w:t>
            </w:r>
          </w:p>
        </w:tc>
        <w:tc>
          <w:tcPr>
            <w:tcW w:w="2658" w:type="dxa"/>
            <w:tcBorders>
              <w:top w:val="single" w:sz="8" w:space="0" w:color="auto"/>
              <w:left w:val="nil"/>
              <w:bottom w:val="single" w:sz="8" w:space="0" w:color="auto"/>
              <w:right w:val="single" w:sz="4"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sidRPr="0094436A">
              <w:rPr>
                <w:rFonts w:ascii="Calibri" w:hAnsi="Calibri"/>
                <w:b/>
                <w:bCs/>
                <w:color w:val="000000"/>
                <w:sz w:val="28"/>
                <w:szCs w:val="28"/>
              </w:rPr>
              <w:t xml:space="preserve">5 +1(RTD) </w:t>
            </w:r>
          </w:p>
        </w:tc>
        <w:tc>
          <w:tcPr>
            <w:tcW w:w="2835" w:type="dxa"/>
            <w:tcBorders>
              <w:top w:val="single" w:sz="8" w:space="0" w:color="auto"/>
              <w:left w:val="nil"/>
              <w:bottom w:val="single" w:sz="8" w:space="0" w:color="auto"/>
              <w:right w:val="single" w:sz="8" w:space="0" w:color="auto"/>
            </w:tcBorders>
            <w:shd w:val="clear" w:color="auto" w:fill="auto"/>
            <w:noWrap/>
            <w:vAlign w:val="bottom"/>
            <w:hideMark/>
          </w:tcPr>
          <w:p w:rsidR="0069131A" w:rsidRPr="0094436A" w:rsidRDefault="0069131A" w:rsidP="0069131A">
            <w:pPr>
              <w:rPr>
                <w:rFonts w:ascii="Calibri" w:hAnsi="Calibri"/>
                <w:b/>
                <w:bCs/>
                <w:color w:val="000000"/>
                <w:sz w:val="28"/>
                <w:szCs w:val="28"/>
              </w:rPr>
            </w:pPr>
            <w:r>
              <w:rPr>
                <w:rFonts w:ascii="Calibri" w:hAnsi="Calibri"/>
                <w:b/>
                <w:bCs/>
                <w:color w:val="000000"/>
                <w:sz w:val="28"/>
                <w:szCs w:val="28"/>
              </w:rPr>
              <w:t xml:space="preserve">5                       </w:t>
            </w:r>
            <w:r w:rsidRPr="0094436A">
              <w:rPr>
                <w:rFonts w:ascii="Calibri" w:hAnsi="Calibri"/>
                <w:b/>
                <w:bCs/>
                <w:color w:val="000000"/>
                <w:sz w:val="28"/>
                <w:szCs w:val="28"/>
              </w:rPr>
              <w:t xml:space="preserve"> </w:t>
            </w:r>
          </w:p>
        </w:tc>
      </w:tr>
      <w:tr w:rsidR="0069131A" w:rsidRPr="0094436A" w:rsidTr="0069131A">
        <w:trPr>
          <w:trHeight w:val="300"/>
        </w:trPr>
        <w:tc>
          <w:tcPr>
            <w:tcW w:w="926" w:type="dxa"/>
            <w:tcBorders>
              <w:top w:val="nil"/>
              <w:left w:val="nil"/>
              <w:bottom w:val="nil"/>
              <w:right w:val="nil"/>
            </w:tcBorders>
            <w:shd w:val="clear" w:color="auto" w:fill="auto"/>
            <w:noWrap/>
            <w:vAlign w:val="bottom"/>
            <w:hideMark/>
          </w:tcPr>
          <w:p w:rsidR="0069131A" w:rsidRPr="0094436A" w:rsidRDefault="0069131A" w:rsidP="0069131A">
            <w:pPr>
              <w:rPr>
                <w:rFonts w:ascii="Calibri" w:hAnsi="Calibri"/>
                <w:b/>
                <w:bCs/>
                <w:color w:val="000000"/>
                <w:sz w:val="28"/>
                <w:szCs w:val="28"/>
              </w:rPr>
            </w:pPr>
          </w:p>
        </w:tc>
        <w:tc>
          <w:tcPr>
            <w:tcW w:w="917" w:type="dxa"/>
            <w:tcBorders>
              <w:top w:val="nil"/>
              <w:left w:val="nil"/>
              <w:bottom w:val="nil"/>
              <w:right w:val="nil"/>
            </w:tcBorders>
            <w:shd w:val="clear" w:color="auto" w:fill="auto"/>
            <w:noWrap/>
            <w:vAlign w:val="bottom"/>
            <w:hideMark/>
          </w:tcPr>
          <w:p w:rsidR="0069131A" w:rsidRPr="0094436A" w:rsidRDefault="0069131A" w:rsidP="0069131A">
            <w:pPr>
              <w:rPr>
                <w:sz w:val="20"/>
                <w:szCs w:val="20"/>
              </w:rPr>
            </w:pPr>
          </w:p>
        </w:tc>
        <w:tc>
          <w:tcPr>
            <w:tcW w:w="917" w:type="dxa"/>
            <w:tcBorders>
              <w:top w:val="nil"/>
              <w:left w:val="nil"/>
              <w:bottom w:val="nil"/>
              <w:right w:val="nil"/>
            </w:tcBorders>
            <w:shd w:val="clear" w:color="auto" w:fill="auto"/>
            <w:noWrap/>
            <w:vAlign w:val="bottom"/>
            <w:hideMark/>
          </w:tcPr>
          <w:p w:rsidR="0069131A" w:rsidRPr="0094436A" w:rsidRDefault="0069131A" w:rsidP="0069131A">
            <w:pPr>
              <w:rPr>
                <w:sz w:val="20"/>
                <w:szCs w:val="20"/>
              </w:rPr>
            </w:pPr>
          </w:p>
        </w:tc>
        <w:tc>
          <w:tcPr>
            <w:tcW w:w="917" w:type="dxa"/>
            <w:tcBorders>
              <w:top w:val="nil"/>
              <w:left w:val="nil"/>
              <w:bottom w:val="nil"/>
              <w:right w:val="nil"/>
            </w:tcBorders>
            <w:shd w:val="clear" w:color="auto" w:fill="auto"/>
            <w:noWrap/>
            <w:vAlign w:val="bottom"/>
            <w:hideMark/>
          </w:tcPr>
          <w:p w:rsidR="0069131A" w:rsidRPr="0094436A" w:rsidRDefault="0069131A" w:rsidP="0069131A">
            <w:pPr>
              <w:rPr>
                <w:sz w:val="20"/>
                <w:szCs w:val="20"/>
              </w:rPr>
            </w:pPr>
          </w:p>
        </w:tc>
        <w:tc>
          <w:tcPr>
            <w:tcW w:w="3259" w:type="dxa"/>
            <w:tcBorders>
              <w:top w:val="nil"/>
              <w:left w:val="nil"/>
              <w:bottom w:val="nil"/>
              <w:right w:val="nil"/>
            </w:tcBorders>
            <w:shd w:val="clear" w:color="auto" w:fill="auto"/>
            <w:noWrap/>
            <w:vAlign w:val="bottom"/>
            <w:hideMark/>
          </w:tcPr>
          <w:p w:rsidR="0069131A" w:rsidRPr="0094436A" w:rsidRDefault="0069131A" w:rsidP="0069131A">
            <w:pPr>
              <w:rPr>
                <w:sz w:val="20"/>
                <w:szCs w:val="20"/>
              </w:rPr>
            </w:pPr>
          </w:p>
        </w:tc>
        <w:tc>
          <w:tcPr>
            <w:tcW w:w="2445" w:type="dxa"/>
            <w:tcBorders>
              <w:top w:val="nil"/>
              <w:left w:val="nil"/>
              <w:bottom w:val="nil"/>
              <w:right w:val="nil"/>
            </w:tcBorders>
            <w:shd w:val="clear" w:color="auto" w:fill="auto"/>
            <w:noWrap/>
            <w:vAlign w:val="bottom"/>
            <w:hideMark/>
          </w:tcPr>
          <w:p w:rsidR="0069131A" w:rsidRPr="0094436A" w:rsidRDefault="0069131A" w:rsidP="0069131A">
            <w:pPr>
              <w:rPr>
                <w:sz w:val="20"/>
                <w:szCs w:val="20"/>
              </w:rPr>
            </w:pPr>
          </w:p>
        </w:tc>
        <w:tc>
          <w:tcPr>
            <w:tcW w:w="2658" w:type="dxa"/>
            <w:tcBorders>
              <w:top w:val="nil"/>
              <w:left w:val="nil"/>
              <w:bottom w:val="nil"/>
              <w:right w:val="nil"/>
            </w:tcBorders>
            <w:shd w:val="clear" w:color="auto" w:fill="auto"/>
            <w:noWrap/>
            <w:vAlign w:val="bottom"/>
            <w:hideMark/>
          </w:tcPr>
          <w:p w:rsidR="0069131A" w:rsidRPr="0094436A" w:rsidRDefault="0069131A" w:rsidP="0069131A">
            <w:pPr>
              <w:rPr>
                <w:sz w:val="20"/>
                <w:szCs w:val="20"/>
              </w:rPr>
            </w:pPr>
          </w:p>
        </w:tc>
        <w:tc>
          <w:tcPr>
            <w:tcW w:w="2835" w:type="dxa"/>
            <w:tcBorders>
              <w:top w:val="nil"/>
              <w:left w:val="nil"/>
              <w:bottom w:val="nil"/>
              <w:right w:val="nil"/>
            </w:tcBorders>
            <w:shd w:val="clear" w:color="auto" w:fill="auto"/>
            <w:noWrap/>
            <w:vAlign w:val="bottom"/>
            <w:hideMark/>
          </w:tcPr>
          <w:p w:rsidR="0069131A" w:rsidRPr="0094436A" w:rsidRDefault="0069131A" w:rsidP="0069131A">
            <w:pPr>
              <w:rPr>
                <w:sz w:val="20"/>
                <w:szCs w:val="20"/>
              </w:rPr>
            </w:pPr>
          </w:p>
        </w:tc>
      </w:tr>
    </w:tbl>
    <w:p w:rsidR="0069131A" w:rsidRDefault="0069131A" w:rsidP="0069131A"/>
    <w:p w:rsidR="0069131A" w:rsidRDefault="0069131A" w:rsidP="0069131A">
      <w:pPr>
        <w:sectPr w:rsidR="0069131A" w:rsidSect="0069131A">
          <w:pgSz w:w="16838" w:h="11906" w:orient="landscape" w:code="9"/>
          <w:pgMar w:top="1021" w:right="567" w:bottom="1021" w:left="1134" w:header="567" w:footer="680"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4175" w:type="dxa"/>
        <w:jc w:val="center"/>
        <w:tblLayout w:type="fixed"/>
        <w:tblCellMar>
          <w:left w:w="70" w:type="dxa"/>
          <w:right w:w="70" w:type="dxa"/>
        </w:tblCellMar>
        <w:tblLook w:val="04A0" w:firstRow="1" w:lastRow="0" w:firstColumn="1" w:lastColumn="0" w:noHBand="0" w:noVBand="1"/>
      </w:tblPr>
      <w:tblGrid>
        <w:gridCol w:w="1605"/>
        <w:gridCol w:w="1071"/>
        <w:gridCol w:w="1040"/>
        <w:gridCol w:w="3997"/>
        <w:gridCol w:w="1504"/>
        <w:gridCol w:w="1712"/>
        <w:gridCol w:w="1904"/>
        <w:gridCol w:w="1342"/>
      </w:tblGrid>
      <w:tr w:rsidR="0069131A" w:rsidRPr="0069131A" w:rsidTr="0069131A">
        <w:trPr>
          <w:trHeight w:val="300"/>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lastRenderedPageBreak/>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4957"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BUDGET ECONOMICO 2015</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jc w:val="right"/>
              <w:rPr>
                <w:b/>
                <w:bCs/>
                <w:sz w:val="16"/>
                <w:szCs w:val="16"/>
              </w:rPr>
            </w:pPr>
            <w:r w:rsidRPr="0069131A">
              <w:rPr>
                <w:b/>
                <w:bCs/>
                <w:sz w:val="16"/>
                <w:szCs w:val="16"/>
              </w:rPr>
              <w:t>ESERCIZIO 2015</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CCFFCC" w:fill="CCCCFF"/>
            <w:noWrap/>
            <w:vAlign w:val="bottom"/>
            <w:hideMark/>
          </w:tcPr>
          <w:p w:rsidR="0069131A" w:rsidRPr="0069131A" w:rsidRDefault="0069131A" w:rsidP="0069131A">
            <w:pPr>
              <w:rPr>
                <w:b/>
                <w:bCs/>
                <w:sz w:val="16"/>
                <w:szCs w:val="16"/>
              </w:rPr>
            </w:pPr>
            <w:r w:rsidRPr="0069131A">
              <w:rPr>
                <w:b/>
                <w:bCs/>
                <w:sz w:val="16"/>
                <w:szCs w:val="16"/>
              </w:rPr>
              <w:t>A) PROVENTI OPERATIVI</w:t>
            </w:r>
          </w:p>
        </w:tc>
        <w:tc>
          <w:tcPr>
            <w:tcW w:w="130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rsidP="0069131A">
            <w:pPr>
              <w:rPr>
                <w:b/>
                <w:bCs/>
                <w:sz w:val="16"/>
                <w:szCs w:val="16"/>
              </w:rPr>
            </w:pPr>
            <w:r w:rsidRPr="0069131A">
              <w:rPr>
                <w:b/>
                <w:bCs/>
                <w:sz w:val="16"/>
                <w:szCs w:val="16"/>
              </w:rPr>
              <w:t> </w:t>
            </w:r>
          </w:p>
        </w:tc>
        <w:tc>
          <w:tcPr>
            <w:tcW w:w="126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4957"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184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I</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PROVENTI PROPRI</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jc w:val="right"/>
              <w:rPr>
                <w:sz w:val="16"/>
                <w:szCs w:val="16"/>
              </w:rPr>
            </w:pPr>
            <w:r w:rsidRPr="0069131A">
              <w:rPr>
                <w:sz w:val="16"/>
                <w:szCs w:val="16"/>
              </w:rPr>
              <w:t>1</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Proventi per la didattica</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6.350.814,00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II</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CONTRIBUTI</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jc w:val="right"/>
              <w:rPr>
                <w:sz w:val="16"/>
                <w:szCs w:val="16"/>
              </w:rPr>
            </w:pPr>
            <w:r w:rsidRPr="0069131A">
              <w:rPr>
                <w:sz w:val="16"/>
                <w:szCs w:val="16"/>
              </w:rPr>
              <w:t>1</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Contributi MIUR e altre Amministrazioni centrali</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35.829.026,00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260" w:type="dxa"/>
            <w:tcBorders>
              <w:top w:val="nil"/>
              <w:left w:val="nil"/>
              <w:bottom w:val="nil"/>
              <w:right w:val="nil"/>
            </w:tcBorders>
            <w:shd w:val="clear" w:color="auto" w:fill="auto"/>
            <w:noWrap/>
            <w:vAlign w:val="bottom"/>
            <w:hideMark/>
          </w:tcPr>
          <w:p w:rsidR="0069131A" w:rsidRPr="0069131A" w:rsidRDefault="0069131A" w:rsidP="0069131A">
            <w:pPr>
              <w:jc w:val="right"/>
              <w:rPr>
                <w:sz w:val="16"/>
                <w:szCs w:val="16"/>
              </w:rPr>
            </w:pPr>
            <w:r w:rsidRPr="0069131A">
              <w:rPr>
                <w:sz w:val="16"/>
                <w:szCs w:val="16"/>
              </w:rPr>
              <w:t>2</w:t>
            </w:r>
          </w:p>
        </w:tc>
        <w:tc>
          <w:tcPr>
            <w:tcW w:w="4957" w:type="dxa"/>
            <w:tcBorders>
              <w:top w:val="nil"/>
              <w:left w:val="nil"/>
              <w:bottom w:val="nil"/>
              <w:right w:val="nil"/>
            </w:tcBorders>
            <w:shd w:val="clear" w:color="auto" w:fill="auto"/>
            <w:noWrap/>
            <w:vAlign w:val="bottom"/>
            <w:hideMark/>
          </w:tcPr>
          <w:p w:rsidR="0069131A" w:rsidRPr="0069131A" w:rsidRDefault="0069131A" w:rsidP="0069131A">
            <w:pPr>
              <w:rPr>
                <w:sz w:val="16"/>
                <w:szCs w:val="16"/>
              </w:rPr>
            </w:pPr>
            <w:r w:rsidRPr="0069131A">
              <w:rPr>
                <w:sz w:val="16"/>
                <w:szCs w:val="16"/>
              </w:rPr>
              <w:t>Contributi Regioni e Province autonome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1.150.000,00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4957"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Totale ricavi competenza</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xml:space="preserve">     43.329.840,00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V</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ALTRI PROVENTI E RICAVI DIVERSI</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a</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Avanzo vincolato da anni </w:t>
            </w:r>
            <w:proofErr w:type="spellStart"/>
            <w:r w:rsidRPr="0069131A">
              <w:rPr>
                <w:sz w:val="16"/>
                <w:szCs w:val="16"/>
              </w:rPr>
              <w:t>prec</w:t>
            </w:r>
            <w:proofErr w:type="spellEnd"/>
            <w:r w:rsidRPr="0069131A">
              <w:rPr>
                <w:sz w:val="16"/>
                <w:szCs w:val="16"/>
              </w:rPr>
              <w:t>. non specificamente imputato</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1.291.000,00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b</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Avanzo su spese generali e costi figurativi progetti di ricerca finanziati</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500.000,00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c</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Accantonamento quota avanzo per riduzioni FFO</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1.000.000,00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sz w:val="16"/>
                <w:szCs w:val="16"/>
              </w:rPr>
            </w:pPr>
            <w:r w:rsidRPr="0069131A">
              <w:rPr>
                <w:b/>
                <w:bCs/>
                <w:sz w:val="16"/>
                <w:szCs w:val="16"/>
              </w:rPr>
              <w:t xml:space="preserve">Totale ricavi avanzo </w:t>
            </w:r>
            <w:proofErr w:type="spellStart"/>
            <w:r w:rsidRPr="0069131A">
              <w:rPr>
                <w:b/>
                <w:bCs/>
                <w:sz w:val="16"/>
                <w:szCs w:val="16"/>
              </w:rPr>
              <w:t>vinc</w:t>
            </w:r>
            <w:proofErr w:type="spellEnd"/>
            <w:r w:rsidRPr="0069131A">
              <w:rPr>
                <w:b/>
                <w:bCs/>
                <w:sz w:val="16"/>
                <w:szCs w:val="16"/>
              </w:rPr>
              <w:t>.</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xml:space="preserve">        2.791.000,00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TOTALE RICAVI 2015</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xml:space="preserve">     46.120.840,00 </w:t>
            </w:r>
          </w:p>
        </w:tc>
      </w:tr>
      <w:tr w:rsidR="0069131A" w:rsidRPr="0069131A" w:rsidTr="0069131A">
        <w:trPr>
          <w:trHeight w:val="300"/>
          <w:jc w:val="center"/>
        </w:trPr>
        <w:tc>
          <w:tcPr>
            <w:tcW w:w="1968" w:type="dxa"/>
            <w:tcBorders>
              <w:top w:val="nil"/>
              <w:left w:val="nil"/>
              <w:bottom w:val="nil"/>
              <w:right w:val="nil"/>
            </w:tcBorders>
            <w:shd w:val="clear" w:color="auto" w:fill="auto"/>
            <w:noWrap/>
            <w:vAlign w:val="bottom"/>
            <w:hideMark/>
          </w:tcPr>
          <w:p w:rsidR="0069131A" w:rsidRPr="0069131A" w:rsidRDefault="0069131A" w:rsidP="0069131A">
            <w:pPr>
              <w:rPr>
                <w:b/>
                <w:bCs/>
                <w:color w:val="000000"/>
                <w:sz w:val="16"/>
                <w:szCs w:val="16"/>
              </w:rPr>
            </w:pPr>
          </w:p>
        </w:tc>
        <w:tc>
          <w:tcPr>
            <w:tcW w:w="1300" w:type="dxa"/>
            <w:tcBorders>
              <w:top w:val="nil"/>
              <w:left w:val="nil"/>
              <w:bottom w:val="nil"/>
              <w:right w:val="nil"/>
            </w:tcBorders>
            <w:shd w:val="clear" w:color="auto" w:fill="auto"/>
            <w:noWrap/>
            <w:vAlign w:val="bottom"/>
            <w:hideMark/>
          </w:tcPr>
          <w:p w:rsidR="0069131A" w:rsidRPr="0069131A" w:rsidRDefault="0069131A" w:rsidP="0069131A">
            <w:pPr>
              <w:rPr>
                <w:sz w:val="16"/>
                <w:szCs w:val="16"/>
              </w:rPr>
            </w:pPr>
          </w:p>
        </w:tc>
        <w:tc>
          <w:tcPr>
            <w:tcW w:w="1260" w:type="dxa"/>
            <w:tcBorders>
              <w:top w:val="nil"/>
              <w:left w:val="nil"/>
              <w:bottom w:val="nil"/>
              <w:right w:val="nil"/>
            </w:tcBorders>
            <w:shd w:val="clear" w:color="auto" w:fill="auto"/>
            <w:noWrap/>
            <w:vAlign w:val="bottom"/>
            <w:hideMark/>
          </w:tcPr>
          <w:p w:rsidR="0069131A" w:rsidRPr="0069131A" w:rsidRDefault="0069131A" w:rsidP="0069131A">
            <w:pPr>
              <w:rPr>
                <w:sz w:val="16"/>
                <w:szCs w:val="16"/>
              </w:rPr>
            </w:pPr>
          </w:p>
        </w:tc>
        <w:tc>
          <w:tcPr>
            <w:tcW w:w="4957" w:type="dxa"/>
            <w:tcBorders>
              <w:top w:val="nil"/>
              <w:left w:val="nil"/>
              <w:bottom w:val="nil"/>
              <w:right w:val="nil"/>
            </w:tcBorders>
            <w:shd w:val="clear" w:color="auto" w:fill="auto"/>
            <w:noWrap/>
            <w:vAlign w:val="bottom"/>
            <w:hideMark/>
          </w:tcPr>
          <w:p w:rsidR="0069131A" w:rsidRPr="0069131A" w:rsidRDefault="0069131A" w:rsidP="0069131A">
            <w:pPr>
              <w:rPr>
                <w:sz w:val="16"/>
                <w:szCs w:val="16"/>
              </w:rPr>
            </w:pPr>
          </w:p>
        </w:tc>
        <w:tc>
          <w:tcPr>
            <w:tcW w:w="1840" w:type="dxa"/>
            <w:tcBorders>
              <w:top w:val="nil"/>
              <w:left w:val="nil"/>
              <w:bottom w:val="nil"/>
              <w:right w:val="nil"/>
            </w:tcBorders>
            <w:shd w:val="clear" w:color="auto" w:fill="auto"/>
            <w:noWrap/>
            <w:vAlign w:val="bottom"/>
            <w:hideMark/>
          </w:tcPr>
          <w:p w:rsidR="0069131A" w:rsidRPr="0069131A" w:rsidRDefault="0069131A" w:rsidP="0069131A">
            <w:pPr>
              <w:rPr>
                <w:sz w:val="16"/>
                <w:szCs w:val="16"/>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w:t>
            </w:r>
          </w:p>
        </w:tc>
        <w:tc>
          <w:tcPr>
            <w:tcW w:w="2340" w:type="dxa"/>
            <w:tcBorders>
              <w:top w:val="nil"/>
              <w:left w:val="nil"/>
              <w:bottom w:val="single" w:sz="4" w:space="0" w:color="auto"/>
              <w:right w:val="nil"/>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w:t>
            </w:r>
          </w:p>
        </w:tc>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w:t>
            </w:r>
          </w:p>
        </w:tc>
      </w:tr>
      <w:tr w:rsidR="0069131A" w:rsidRPr="0069131A" w:rsidTr="0069131A">
        <w:trPr>
          <w:trHeight w:val="300"/>
          <w:jc w:val="center"/>
        </w:trPr>
        <w:tc>
          <w:tcPr>
            <w:tcW w:w="1968" w:type="dxa"/>
            <w:tcBorders>
              <w:top w:val="single" w:sz="4" w:space="0" w:color="auto"/>
              <w:left w:val="single" w:sz="4" w:space="0" w:color="auto"/>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1300" w:type="dxa"/>
            <w:tcBorders>
              <w:top w:val="single" w:sz="4" w:space="0" w:color="auto"/>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1260" w:type="dxa"/>
            <w:tcBorders>
              <w:top w:val="single" w:sz="4" w:space="0" w:color="auto"/>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4957" w:type="dxa"/>
            <w:tcBorders>
              <w:top w:val="single" w:sz="4" w:space="0" w:color="auto"/>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1840" w:type="dxa"/>
            <w:tcBorders>
              <w:top w:val="single" w:sz="4" w:space="0" w:color="auto"/>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210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rsidP="0069131A">
            <w:pPr>
              <w:rPr>
                <w:sz w:val="16"/>
                <w:szCs w:val="16"/>
              </w:rPr>
            </w:pPr>
            <w:r w:rsidRPr="0069131A">
              <w:rPr>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679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9131A" w:rsidRPr="0069131A" w:rsidRDefault="0069131A" w:rsidP="0069131A">
            <w:pPr>
              <w:jc w:val="center"/>
              <w:rPr>
                <w:b/>
                <w:bCs/>
                <w:sz w:val="16"/>
                <w:szCs w:val="16"/>
              </w:rPr>
            </w:pPr>
            <w:r w:rsidRPr="0069131A">
              <w:rPr>
                <w:b/>
                <w:bCs/>
                <w:sz w:val="16"/>
                <w:szCs w:val="16"/>
              </w:rPr>
              <w:t>COSTI</w:t>
            </w:r>
          </w:p>
        </w:tc>
        <w:tc>
          <w:tcPr>
            <w:tcW w:w="2100" w:type="dxa"/>
            <w:tcBorders>
              <w:top w:val="nil"/>
              <w:left w:val="nil"/>
              <w:bottom w:val="single" w:sz="4" w:space="0" w:color="auto"/>
              <w:right w:val="single" w:sz="4" w:space="0" w:color="auto"/>
            </w:tcBorders>
            <w:shd w:val="clear" w:color="000000" w:fill="FFFF00"/>
            <w:noWrap/>
            <w:vAlign w:val="bottom"/>
            <w:hideMark/>
          </w:tcPr>
          <w:p w:rsidR="0069131A" w:rsidRPr="0069131A" w:rsidRDefault="0069131A" w:rsidP="0069131A">
            <w:pPr>
              <w:rPr>
                <w:b/>
                <w:bCs/>
                <w:color w:val="000000"/>
                <w:sz w:val="16"/>
                <w:szCs w:val="16"/>
              </w:rPr>
            </w:pPr>
            <w:r w:rsidRPr="0069131A">
              <w:rPr>
                <w:b/>
                <w:bCs/>
                <w:color w:val="000000"/>
                <w:sz w:val="16"/>
                <w:szCs w:val="16"/>
              </w:rPr>
              <w:t>Costi spese correnti</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CA.04.40.01.01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Cancelleria e altri materiali di consumo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62.000,00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CA.04.40.03.01.01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Libri, riviste e giornali (spesati nell'anno)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6.000,00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lastRenderedPageBreak/>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CA.04.40.03.01.02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Riviste biblioteca formato elettronico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3.180,00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CA.04.40.03.01.03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 xml:space="preserve">Acquisto banche dati on line e su </w:t>
            </w:r>
            <w:proofErr w:type="spellStart"/>
            <w:r w:rsidRPr="0069131A">
              <w:rPr>
                <w:sz w:val="16"/>
                <w:szCs w:val="16"/>
              </w:rPr>
              <w:t>Cd</w:t>
            </w:r>
            <w:proofErr w:type="spellEnd"/>
            <w:r w:rsidRPr="0069131A">
              <w:rPr>
                <w:sz w:val="16"/>
                <w:szCs w:val="16"/>
              </w:rPr>
              <w:t xml:space="preserve"> Rom</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216.839,01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CA.04.40.04.01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Acquisto beni strumentali (&lt; 516€)</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Manutenzione ordinaria di immobili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10.000,00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Manutenzione ordinaria e riparazioni di apparecchiature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132.904,00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Manutenzione automezzi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1.620,00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Altre spese di manutenzione ordinaria e riparazioni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CA.04.41.01.05</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Manutenzione software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80.000,00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CA.04.41.01.07</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Manutenzione ordinaria e riparazione impianti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CA.04.41.02.02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Pubblicità</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8.000,00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CA.04.41.02.03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Spese di rappresentanza</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CA.04.41.02.04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Altre spese per servizi commerciali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28.500,00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CA.04.41.02.05</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Informazione e divulgazione delle attività istituzionali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CA.04.41.04.01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Servizi di vigilanza</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714.000,00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CA.04.41.04.02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Servizi fotocomposizione, stampa e legatoria per pubblicazioni d'ateneo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28.000,00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CA.04.41.03.01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Spese per convegni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120.000,00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CA.04.41.05.01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Appalto servizio pulizia locali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1.200.000,00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CA.04.41.05.04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Altri servizi in appalto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CA.04.41.06.04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Benzina e gasolio per autotrazione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CA.04.41.07.01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Premi di assicurazione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251.000,00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lastRenderedPageBreak/>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CA.04.41.07.02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Spese postali e telegrafiche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CA.04.41.07.04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Spese per telefonia fissa</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CA.04.41.07.05</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Spese per telefonia mobile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30.000,00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 </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b/>
                <w:bCs/>
                <w:sz w:val="16"/>
                <w:szCs w:val="16"/>
              </w:rPr>
            </w:pPr>
            <w:r w:rsidRPr="0069131A">
              <w:rPr>
                <w:b/>
                <w:bCs/>
                <w:sz w:val="16"/>
                <w:szCs w:val="16"/>
              </w:rPr>
              <w:t>Dotazione Dipartimenti</w:t>
            </w:r>
            <w:r w:rsidRPr="0069131A">
              <w:rPr>
                <w:sz w:val="16"/>
                <w:szCs w:val="16"/>
              </w:rPr>
              <w:t xml:space="preserve"> (comprensiva di 165.000 spese telefoniche)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400.000,00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CA.04.41.07.06</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Canoni trasmissione dati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40.900,00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CA.04.41.07.07</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Trasporti, facchinaggi e competenze spedizionieri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22.000,00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CA.04.41.08.01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Consulenze tecniche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59.460,40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CA.04.41.08.04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Spese legali e notarili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35.000,00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CA.04.41.08.05</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per soccombenze legali e giudiziarie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40.000,00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CA.04.41.09.01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Prestazioni di servizi tecnico/amministrativi da enti terzi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11.141,00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CA.04.42.01.03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Noleggi e spese accessorie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26.000,00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CA.04.42.01.04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per immobili in concessione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CA.04.42.02.01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 xml:space="preserve">Canoni </w:t>
            </w:r>
            <w:r w:rsidRPr="0069131A">
              <w:rPr>
                <w:b/>
                <w:bCs/>
                <w:sz w:val="16"/>
                <w:szCs w:val="16"/>
              </w:rPr>
              <w:t xml:space="preserve"> per licenze d'uso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511.370,00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CA.04.43.01.01.01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Stipendi ed altri assegni fissi al personale docente e ricercatore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16.200.065,54 </w:t>
            </w:r>
          </w:p>
        </w:tc>
      </w:tr>
      <w:tr w:rsidR="0069131A" w:rsidRPr="0069131A" w:rsidTr="0069131A">
        <w:trPr>
          <w:trHeight w:val="9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CA.04.43.01.01.02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previdenziali a carico Ente su assegni fissi personale docente e ricercatore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4.681.056,69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CA.04.43.01.01.03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IRAP su assegni fissi personale docente e ricercatore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1.374.443,62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CA.04.43.03.01.01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Stipendi ed altri assegni fissi ai dirigenti e personale tecnico-amministrativo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7.441.690,82 </w:t>
            </w:r>
          </w:p>
        </w:tc>
      </w:tr>
      <w:tr w:rsidR="0069131A" w:rsidRPr="0069131A" w:rsidTr="0069131A">
        <w:trPr>
          <w:trHeight w:val="9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lastRenderedPageBreak/>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CA.04.43.03.01.02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previdenziali a carico Ente su assegni fissi dirigenti e personale tecnico-amministrativo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2.294.740,91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CA.04.43.03.01.03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IRAP su assegni fissi dirigenti e personale tecnico-amministrativo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612.901,51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CA.04.43.08.01.01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Supplenze personale docente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210.000,00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CA.04.43.05.01.01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Altre competenze ai dirigenti e al personale tecnico 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83.000,00 </w:t>
            </w:r>
          </w:p>
        </w:tc>
      </w:tr>
      <w:tr w:rsidR="0069131A" w:rsidRPr="0069131A" w:rsidTr="0069131A">
        <w:trPr>
          <w:trHeight w:val="9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CA.04.43.05.01.02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previdenziali a carico Ente su altre competenze ai dirigenti e personale tecnico-amministrativo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9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CA.04.43.05.01.03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IRAP su altre competenze ai dirigenti e personale tecnico-amministrativo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CA.04.43.08.04.01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Ricercatori a tempo determinato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2.441.000,00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CA.04.43.08.06.01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 xml:space="preserve">Docenti a contratto </w:t>
            </w:r>
            <w:proofErr w:type="spellStart"/>
            <w:r w:rsidRPr="0069131A">
              <w:rPr>
                <w:sz w:val="16"/>
                <w:szCs w:val="16"/>
              </w:rPr>
              <w:t>d.m.</w:t>
            </w:r>
            <w:proofErr w:type="spellEnd"/>
            <w:r w:rsidRPr="0069131A">
              <w:rPr>
                <w:sz w:val="16"/>
                <w:szCs w:val="16"/>
              </w:rPr>
              <w:t xml:space="preserve"> 242/98</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260.000,00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CA.04.43.08.06.02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 xml:space="preserve">Oneri previdenziali a carico ente per docenti a contratto </w:t>
            </w:r>
            <w:proofErr w:type="spellStart"/>
            <w:r w:rsidRPr="0069131A">
              <w:rPr>
                <w:sz w:val="16"/>
                <w:szCs w:val="16"/>
              </w:rPr>
              <w:t>d.m.</w:t>
            </w:r>
            <w:proofErr w:type="spellEnd"/>
            <w:r w:rsidRPr="0069131A">
              <w:rPr>
                <w:sz w:val="16"/>
                <w:szCs w:val="16"/>
              </w:rPr>
              <w:t xml:space="preserve"> 242/98</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CA.04.43.08.06.03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 xml:space="preserve">Oneri </w:t>
            </w:r>
            <w:proofErr w:type="spellStart"/>
            <w:r w:rsidRPr="0069131A">
              <w:rPr>
                <w:sz w:val="16"/>
                <w:szCs w:val="16"/>
              </w:rPr>
              <w:t>irap</w:t>
            </w:r>
            <w:proofErr w:type="spellEnd"/>
            <w:r w:rsidRPr="0069131A">
              <w:rPr>
                <w:sz w:val="16"/>
                <w:szCs w:val="16"/>
              </w:rPr>
              <w:t xml:space="preserve"> per docenti a contratto </w:t>
            </w:r>
            <w:proofErr w:type="spellStart"/>
            <w:r w:rsidRPr="0069131A">
              <w:rPr>
                <w:sz w:val="16"/>
                <w:szCs w:val="16"/>
              </w:rPr>
              <w:t>d.m.</w:t>
            </w:r>
            <w:proofErr w:type="spellEnd"/>
            <w:r w:rsidRPr="0069131A">
              <w:rPr>
                <w:sz w:val="16"/>
                <w:szCs w:val="16"/>
              </w:rPr>
              <w:t xml:space="preserve"> 242/98</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CA.04.43.09.02.01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Direttore e dirigenti a tempo determinato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119.592,08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CA.04.43.09.02.02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previdenziali a carico Ente su retribuzioni Direttore e dirigenti a tempo determinato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34.601,99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CA.04.43.09.02.03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IRAP su retribuzioni Direttore e dirigenti a tempo determinato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10.165,32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lastRenderedPageBreak/>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val="restart"/>
            <w:tcBorders>
              <w:top w:val="single" w:sz="4" w:space="0" w:color="auto"/>
              <w:left w:val="single" w:sz="4" w:space="0" w:color="auto"/>
              <w:bottom w:val="single" w:sz="4" w:space="0" w:color="000000"/>
              <w:right w:val="single" w:sz="4" w:space="0" w:color="auto"/>
            </w:tcBorders>
            <w:shd w:val="clear" w:color="000000" w:fill="FFFFFF"/>
            <w:noWrap/>
            <w:textDirection w:val="tbLrV"/>
            <w:vAlign w:val="center"/>
            <w:hideMark/>
          </w:tcPr>
          <w:p w:rsidR="0069131A" w:rsidRPr="0069131A" w:rsidRDefault="0069131A" w:rsidP="0069131A">
            <w:pPr>
              <w:jc w:val="center"/>
              <w:rPr>
                <w:b/>
                <w:bCs/>
                <w:color w:val="000000"/>
                <w:sz w:val="16"/>
                <w:szCs w:val="16"/>
              </w:rPr>
            </w:pPr>
            <w:r w:rsidRPr="0069131A">
              <w:rPr>
                <w:b/>
                <w:bCs/>
                <w:color w:val="000000"/>
                <w:sz w:val="16"/>
                <w:szCs w:val="16"/>
              </w:rPr>
              <w:t>EDILIZIA</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Manutenzione ordinaria di immobili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150.000,00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69131A" w:rsidRPr="0069131A" w:rsidRDefault="0069131A" w:rsidP="0069131A">
            <w:pPr>
              <w:rPr>
                <w:b/>
                <w:bCs/>
                <w:color w:val="000000"/>
                <w:sz w:val="16"/>
                <w:szCs w:val="16"/>
              </w:rPr>
            </w:pP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CA.04.41.01.06</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Altre manutenzioni di immobili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69131A" w:rsidRPr="0069131A" w:rsidRDefault="0069131A" w:rsidP="0069131A">
            <w:pPr>
              <w:rPr>
                <w:b/>
                <w:bCs/>
                <w:color w:val="000000"/>
                <w:sz w:val="16"/>
                <w:szCs w:val="16"/>
              </w:rPr>
            </w:pP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CA.04.41.01.07</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Manutenzione ordinaria e riparazione impianti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150.000,00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69131A" w:rsidRPr="0069131A" w:rsidRDefault="0069131A" w:rsidP="0069131A">
            <w:pPr>
              <w:rPr>
                <w:b/>
                <w:bCs/>
                <w:color w:val="000000"/>
                <w:sz w:val="16"/>
                <w:szCs w:val="16"/>
              </w:rPr>
            </w:pP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CA.04.41.01.08</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Manutenzione ordinaria aree verdi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25.000,00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69131A" w:rsidRPr="0069131A" w:rsidRDefault="0069131A" w:rsidP="0069131A">
            <w:pPr>
              <w:rPr>
                <w:b/>
                <w:bCs/>
                <w:color w:val="000000"/>
                <w:sz w:val="16"/>
                <w:szCs w:val="16"/>
              </w:rPr>
            </w:pP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CA.04.41.04.03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Altre spese per servizi tecnici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69131A" w:rsidRPr="0069131A" w:rsidRDefault="0069131A" w:rsidP="0069131A">
            <w:pPr>
              <w:rPr>
                <w:b/>
                <w:bCs/>
                <w:color w:val="000000"/>
                <w:sz w:val="16"/>
                <w:szCs w:val="16"/>
              </w:rPr>
            </w:pP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CA.04.41.05.03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Appalto servizio calore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220.000,00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69131A" w:rsidRPr="0069131A" w:rsidRDefault="0069131A" w:rsidP="0069131A">
            <w:pPr>
              <w:rPr>
                <w:b/>
                <w:bCs/>
                <w:color w:val="000000"/>
                <w:sz w:val="16"/>
                <w:szCs w:val="16"/>
              </w:rPr>
            </w:pP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CA.04.41.05.04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Altri servizi in appalto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127.000,00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69131A" w:rsidRPr="0069131A" w:rsidRDefault="0069131A" w:rsidP="0069131A">
            <w:pPr>
              <w:rPr>
                <w:b/>
                <w:bCs/>
                <w:color w:val="000000"/>
                <w:sz w:val="16"/>
                <w:szCs w:val="16"/>
              </w:rPr>
            </w:pP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CA.04.41.06.01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Energia elettrica</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600.000,00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69131A" w:rsidRPr="0069131A" w:rsidRDefault="0069131A" w:rsidP="0069131A">
            <w:pPr>
              <w:rPr>
                <w:b/>
                <w:bCs/>
                <w:color w:val="000000"/>
                <w:sz w:val="16"/>
                <w:szCs w:val="16"/>
              </w:rPr>
            </w:pP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CA.04.41.06.02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Combustibili per riscaldamento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465.000,00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69131A" w:rsidRPr="0069131A" w:rsidRDefault="0069131A" w:rsidP="0069131A">
            <w:pPr>
              <w:rPr>
                <w:b/>
                <w:bCs/>
                <w:color w:val="000000"/>
                <w:sz w:val="16"/>
                <w:szCs w:val="16"/>
              </w:rPr>
            </w:pP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CA.04.41.06.03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Acqua</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200.000,00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CA.04.43.15.01.01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Lavoro straordinario personale tecnico-amministrativo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7.971,71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CA.04.43.15.01.02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Servizio buoni pasto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150.000,00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CA.04.43.15.01.03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 xml:space="preserve">Fondo per il trattamento accessorio </w:t>
            </w:r>
            <w:proofErr w:type="spellStart"/>
            <w:r w:rsidRPr="0069131A">
              <w:rPr>
                <w:sz w:val="16"/>
                <w:szCs w:val="16"/>
              </w:rPr>
              <w:t>cat</w:t>
            </w:r>
            <w:proofErr w:type="spellEnd"/>
            <w:r w:rsidRPr="0069131A">
              <w:rPr>
                <w:sz w:val="16"/>
                <w:szCs w:val="16"/>
              </w:rPr>
              <w:t>. B/C/D</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322.500,00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CA.04.43.15.01.04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Fondo per la retribuzione di posizione e di risultato della categoria EP</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220.000,00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CA.04.43.15.01.05</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Indennità di posizione e risultato dirigenti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38.137,17 </w:t>
            </w:r>
          </w:p>
        </w:tc>
      </w:tr>
      <w:tr w:rsidR="0069131A" w:rsidRPr="0069131A" w:rsidTr="0069131A">
        <w:trPr>
          <w:trHeight w:val="9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CA.04.43.15.01.06</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previdenziali a carico Ente su competenze accessorie al personale tecnico 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173.438,56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CA.04.43.15.01.07</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Oneri IRAP su competenze accessorie al personale tecnico 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49.991,67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CA.04.43.18.02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Missioni e rimborsi spese di trasferta personale tecnico amministrativo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30.000,00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lastRenderedPageBreak/>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CA.04.43.18.03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Missioni e rimborsi spese degli organi istituzionali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14.000,00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CA.04.43.18.04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Aggiornamento professionale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CA.04.43.18.05</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Concorsi e esami di stato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109.000,00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CA.04.43.18.08</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Sussidi al personale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40.000,00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CA.04.43.18.11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Interventi formativi in materia di sicurezza sul posto di lavoro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7.000,00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CA.04.43.18.14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Accertamenti sanitari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CA.04.43.18.15</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Formazione al personale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19.000,00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CA.04.46.03.01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Contributi e quote associative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138.550,00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CA.04.46.03.06</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Altri oneri diversi di gestione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53.000,00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CA.04.46.04.02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Indennità al Collegio dei Revisori dei Conti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35.000,00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CA.04.46.04.03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Rimborsi spese di trasferta ai Revisori dei Conti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4.000,00 </w:t>
            </w: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CA.04.46.04.04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Indennità ai componenti del Nucleo di Valutazione di Ateneo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35.200,00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CA.04.46.04.05</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Rimborsi spese di trasferta ai componenti N.V.A.</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CA.04.46.04.06</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Indennità di carica organi accademici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154.800,00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CA.04.46.05.04.01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Borse di studio dottorato ricerca</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45.020,00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CA.04.46.08.01.01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Rimborso tasse sopratasse e contributi a studenti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150.000,00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CA.04.46.08.01.02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Premio di studio e di laurea</w:t>
            </w:r>
          </w:p>
        </w:tc>
        <w:tc>
          <w:tcPr>
            <w:tcW w:w="1638" w:type="dxa"/>
            <w:tcBorders>
              <w:top w:val="nil"/>
              <w:left w:val="nil"/>
              <w:bottom w:val="single" w:sz="4" w:space="0" w:color="auto"/>
              <w:right w:val="single" w:sz="4" w:space="0" w:color="auto"/>
            </w:tcBorders>
            <w:shd w:val="clear" w:color="000000" w:fill="FFFFFF"/>
            <w:noWrap/>
            <w:vAlign w:val="bottom"/>
            <w:hideMark/>
          </w:tcPr>
          <w:p w:rsidR="0069131A" w:rsidRPr="0069131A" w:rsidRDefault="0069131A" w:rsidP="0069131A">
            <w:pPr>
              <w:jc w:val="right"/>
              <w:rPr>
                <w:sz w:val="16"/>
                <w:szCs w:val="16"/>
              </w:rPr>
            </w:pPr>
            <w:r w:rsidRPr="0069131A">
              <w:rPr>
                <w:sz w:val="16"/>
                <w:szCs w:val="16"/>
              </w:rPr>
              <w:t>€ 814,00</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CA.04.46.08.01.04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Part-time (art. 13 L. 390/91)</w:t>
            </w:r>
          </w:p>
        </w:tc>
        <w:tc>
          <w:tcPr>
            <w:tcW w:w="1638" w:type="dxa"/>
            <w:tcBorders>
              <w:top w:val="nil"/>
              <w:left w:val="nil"/>
              <w:bottom w:val="single" w:sz="4" w:space="0" w:color="auto"/>
              <w:right w:val="single" w:sz="4" w:space="0" w:color="auto"/>
            </w:tcBorders>
            <w:shd w:val="clear" w:color="000000" w:fill="FFFFFF"/>
            <w:noWrap/>
            <w:vAlign w:val="bottom"/>
            <w:hideMark/>
          </w:tcPr>
          <w:p w:rsidR="0069131A" w:rsidRPr="0069131A" w:rsidRDefault="0069131A" w:rsidP="0069131A">
            <w:pPr>
              <w:jc w:val="right"/>
              <w:rPr>
                <w:sz w:val="16"/>
                <w:szCs w:val="16"/>
              </w:rPr>
            </w:pPr>
            <w:r w:rsidRPr="0069131A">
              <w:rPr>
                <w:sz w:val="16"/>
                <w:szCs w:val="16"/>
              </w:rPr>
              <w:t>€ 196.000,00</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CA.04.46.08.01.07</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Altri interventi a favore di studenti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135.140,00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CA.04.46.08.02.01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Iniziative e attività culturali gestite dagli studenti</w:t>
            </w:r>
          </w:p>
        </w:tc>
        <w:tc>
          <w:tcPr>
            <w:tcW w:w="1638" w:type="dxa"/>
            <w:tcBorders>
              <w:top w:val="nil"/>
              <w:left w:val="nil"/>
              <w:bottom w:val="single" w:sz="4" w:space="0" w:color="auto"/>
              <w:right w:val="single" w:sz="4" w:space="0" w:color="auto"/>
            </w:tcBorders>
            <w:shd w:val="clear" w:color="000000" w:fill="FFFFFF"/>
            <w:noWrap/>
            <w:vAlign w:val="bottom"/>
            <w:hideMark/>
          </w:tcPr>
          <w:p w:rsidR="0069131A" w:rsidRPr="0069131A" w:rsidRDefault="0069131A" w:rsidP="0069131A">
            <w:pPr>
              <w:jc w:val="right"/>
              <w:rPr>
                <w:sz w:val="16"/>
                <w:szCs w:val="16"/>
              </w:rPr>
            </w:pPr>
            <w:r w:rsidRPr="0069131A">
              <w:rPr>
                <w:sz w:val="16"/>
                <w:szCs w:val="16"/>
              </w:rPr>
              <w:t>€ 16.504,00</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lastRenderedPageBreak/>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CA.04.46.08.03.01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Interventi per il diritto allo studio</w:t>
            </w:r>
          </w:p>
        </w:tc>
        <w:tc>
          <w:tcPr>
            <w:tcW w:w="1638" w:type="dxa"/>
            <w:tcBorders>
              <w:top w:val="nil"/>
              <w:left w:val="nil"/>
              <w:bottom w:val="single" w:sz="4" w:space="0" w:color="auto"/>
              <w:right w:val="single" w:sz="4" w:space="0" w:color="auto"/>
            </w:tcBorders>
            <w:shd w:val="clear" w:color="000000" w:fill="FFFFFF"/>
            <w:noWrap/>
            <w:vAlign w:val="bottom"/>
            <w:hideMark/>
          </w:tcPr>
          <w:p w:rsidR="0069131A" w:rsidRPr="0069131A" w:rsidRDefault="0069131A" w:rsidP="0069131A">
            <w:pPr>
              <w:jc w:val="right"/>
              <w:rPr>
                <w:sz w:val="16"/>
                <w:szCs w:val="16"/>
              </w:rPr>
            </w:pPr>
            <w:r w:rsidRPr="0069131A">
              <w:rPr>
                <w:sz w:val="16"/>
                <w:szCs w:val="16"/>
              </w:rPr>
              <w:t>€ 301.000,00</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CA.04.46.09.01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Imposta di bollo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200.000,00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CA.04.46.09.02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Imposta di registro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CA.04.46.09.03</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Tassa rifiuti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400.000,00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CA.04.46.09.04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Altre imposte e tasse (non sul reddito)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5.600,00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CA.04.47.01.04</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Spese e commissioni bancarie e postali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CA.04.48.05.01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Restituzioni e rimborsi diversi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209.000,00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CA.04.49.01.01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IRES dell'esercizio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160.000,00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CA.04.49.01.02</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IRAP dell'esercizio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90.000,00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rPr>
                <w:sz w:val="16"/>
                <w:szCs w:val="16"/>
              </w:rPr>
            </w:pPr>
            <w:r w:rsidRPr="0069131A">
              <w:rPr>
                <w:sz w:val="16"/>
                <w:szCs w:val="16"/>
              </w:rPr>
              <w:t>CA.06.60.01.01</w:t>
            </w:r>
          </w:p>
        </w:tc>
        <w:tc>
          <w:tcPr>
            <w:tcW w:w="2340" w:type="dxa"/>
            <w:tcBorders>
              <w:top w:val="nil"/>
              <w:left w:val="nil"/>
              <w:bottom w:val="single" w:sz="4" w:space="0" w:color="auto"/>
              <w:right w:val="single" w:sz="4" w:space="0" w:color="auto"/>
            </w:tcBorders>
            <w:shd w:val="clear" w:color="000000" w:fill="FFFF00"/>
            <w:vAlign w:val="center"/>
            <w:hideMark/>
          </w:tcPr>
          <w:p w:rsidR="0069131A" w:rsidRPr="0069131A" w:rsidRDefault="0069131A" w:rsidP="0069131A">
            <w:pPr>
              <w:jc w:val="center"/>
              <w:rPr>
                <w:sz w:val="16"/>
                <w:szCs w:val="16"/>
              </w:rPr>
            </w:pPr>
            <w:r w:rsidRPr="0069131A">
              <w:rPr>
                <w:sz w:val="16"/>
                <w:szCs w:val="16"/>
              </w:rPr>
              <w:t>Costi correnti per progetti di ricerca</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200.000,00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FFFF00"/>
            <w:noWrap/>
            <w:vAlign w:val="bottom"/>
            <w:hideMark/>
          </w:tcPr>
          <w:p w:rsidR="0069131A" w:rsidRPr="0069131A" w:rsidRDefault="0069131A" w:rsidP="0069131A">
            <w:pPr>
              <w:rPr>
                <w:b/>
                <w:bCs/>
                <w:color w:val="000000"/>
                <w:sz w:val="16"/>
                <w:szCs w:val="16"/>
              </w:rPr>
            </w:pPr>
            <w:r w:rsidRPr="0069131A">
              <w:rPr>
                <w:b/>
                <w:bCs/>
                <w:color w:val="000000"/>
                <w:sz w:val="16"/>
                <w:szCs w:val="16"/>
              </w:rPr>
              <w:t>Costi investimento</w:t>
            </w:r>
          </w:p>
        </w:tc>
        <w:tc>
          <w:tcPr>
            <w:tcW w:w="234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CA.01.10.03.02</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Brevetti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25.000,00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CA.01.11.02.05</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Attrezzature informatiche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56.000,00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CA.01.11.02.06</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Attrezzature didattiche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45.000,00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CA.01.11.03.01</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Mobili e arredi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40.000,00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CA.01.11.03.03</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Macchine da ufficio</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CA.01.11.05.02</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Volumi biblioteca</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150.000,00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CA.01.11.06.01</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Collezioni scientifiche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CA.01.12.01.01</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Partecipazione in altre imprese</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CA.01.11.02.01</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Impianti e macchinari specifici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50.000,00 </w:t>
            </w: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CA.01.11.02.02</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 xml:space="preserve">Impianti specifici su beni di </w:t>
            </w:r>
            <w:proofErr w:type="spellStart"/>
            <w:r w:rsidRPr="0069131A">
              <w:rPr>
                <w:sz w:val="16"/>
                <w:szCs w:val="16"/>
              </w:rPr>
              <w:t>di</w:t>
            </w:r>
            <w:proofErr w:type="spellEnd"/>
            <w:r w:rsidRPr="0069131A">
              <w:rPr>
                <w:sz w:val="16"/>
                <w:szCs w:val="16"/>
              </w:rPr>
              <w:t xml:space="preserve"> terzi</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210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rPr>
                <w:sz w:val="16"/>
                <w:szCs w:val="16"/>
              </w:rPr>
            </w:pPr>
            <w:r w:rsidRPr="0069131A">
              <w:rPr>
                <w:sz w:val="16"/>
                <w:szCs w:val="16"/>
              </w:rPr>
              <w:t>CA.01.11.08.05</w:t>
            </w:r>
          </w:p>
        </w:tc>
        <w:tc>
          <w:tcPr>
            <w:tcW w:w="2340" w:type="dxa"/>
            <w:tcBorders>
              <w:top w:val="nil"/>
              <w:left w:val="nil"/>
              <w:bottom w:val="single" w:sz="4" w:space="0" w:color="auto"/>
              <w:right w:val="single" w:sz="4" w:space="0" w:color="auto"/>
            </w:tcBorders>
            <w:shd w:val="clear" w:color="000000" w:fill="CCFFFF"/>
            <w:vAlign w:val="center"/>
            <w:hideMark/>
          </w:tcPr>
          <w:p w:rsidR="0069131A" w:rsidRPr="0069131A" w:rsidRDefault="0069131A" w:rsidP="0069131A">
            <w:pPr>
              <w:jc w:val="center"/>
              <w:rPr>
                <w:sz w:val="16"/>
                <w:szCs w:val="16"/>
              </w:rPr>
            </w:pPr>
            <w:r w:rsidRPr="0069131A">
              <w:rPr>
                <w:sz w:val="16"/>
                <w:szCs w:val="16"/>
              </w:rPr>
              <w:t xml:space="preserve">Manutenzioni </w:t>
            </w:r>
            <w:proofErr w:type="spellStart"/>
            <w:r w:rsidRPr="0069131A">
              <w:rPr>
                <w:sz w:val="16"/>
                <w:szCs w:val="16"/>
              </w:rPr>
              <w:t>straord.immobili</w:t>
            </w:r>
            <w:proofErr w:type="spellEnd"/>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sz w:val="16"/>
                <w:szCs w:val="16"/>
              </w:rPr>
            </w:pPr>
            <w:r w:rsidRPr="0069131A">
              <w:rPr>
                <w:sz w:val="16"/>
                <w:szCs w:val="16"/>
              </w:rPr>
              <w:t xml:space="preserve">           100.000,00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30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260"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957" w:type="dxa"/>
            <w:tcBorders>
              <w:top w:val="nil"/>
              <w:left w:val="nil"/>
              <w:bottom w:val="nil"/>
              <w:right w:val="nil"/>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1840" w:type="dxa"/>
            <w:tcBorders>
              <w:top w:val="nil"/>
              <w:left w:val="nil"/>
              <w:bottom w:val="nil"/>
              <w:right w:val="single" w:sz="4" w:space="0" w:color="auto"/>
            </w:tcBorders>
            <w:shd w:val="clear" w:color="000000" w:fill="FFFFFF"/>
            <w:noWrap/>
            <w:vAlign w:val="bottom"/>
            <w:hideMark/>
          </w:tcPr>
          <w:p w:rsidR="0069131A" w:rsidRPr="0069131A" w:rsidRDefault="0069131A" w:rsidP="0069131A">
            <w:pPr>
              <w:rPr>
                <w:color w:val="000000"/>
                <w:sz w:val="16"/>
                <w:szCs w:val="16"/>
              </w:rPr>
            </w:pPr>
            <w:r w:rsidRPr="0069131A">
              <w:rPr>
                <w:color w:val="000000"/>
                <w:sz w:val="16"/>
                <w:szCs w:val="16"/>
              </w:rPr>
              <w:t> </w:t>
            </w:r>
          </w:p>
        </w:tc>
        <w:tc>
          <w:tcPr>
            <w:tcW w:w="44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9131A" w:rsidRPr="0069131A" w:rsidRDefault="0069131A" w:rsidP="0069131A">
            <w:pPr>
              <w:jc w:val="right"/>
              <w:rPr>
                <w:b/>
                <w:bCs/>
                <w:color w:val="000000"/>
                <w:sz w:val="16"/>
                <w:szCs w:val="16"/>
              </w:rPr>
            </w:pPr>
            <w:r w:rsidRPr="0069131A">
              <w:rPr>
                <w:b/>
                <w:bCs/>
                <w:color w:val="000000"/>
                <w:sz w:val="16"/>
                <w:szCs w:val="16"/>
              </w:rPr>
              <w:t>TOTALE COSTI 2015</w:t>
            </w:r>
          </w:p>
        </w:tc>
        <w:tc>
          <w:tcPr>
            <w:tcW w:w="1638"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rsidP="0069131A">
            <w:pPr>
              <w:rPr>
                <w:b/>
                <w:bCs/>
                <w:color w:val="000000"/>
                <w:sz w:val="16"/>
                <w:szCs w:val="16"/>
              </w:rPr>
            </w:pPr>
            <w:r w:rsidRPr="0069131A">
              <w:rPr>
                <w:b/>
                <w:bCs/>
                <w:color w:val="000000"/>
                <w:sz w:val="16"/>
                <w:szCs w:val="16"/>
              </w:rPr>
              <w:t xml:space="preserve">     46.120.840,00 </w:t>
            </w:r>
          </w:p>
        </w:tc>
      </w:tr>
    </w:tbl>
    <w:p w:rsidR="0069131A" w:rsidRDefault="0069131A" w:rsidP="0069131A"/>
    <w:p w:rsidR="0069131A" w:rsidRDefault="0069131A" w:rsidP="0069131A"/>
    <w:tbl>
      <w:tblPr>
        <w:tblW w:w="14175" w:type="dxa"/>
        <w:jc w:val="center"/>
        <w:tblLayout w:type="fixed"/>
        <w:tblCellMar>
          <w:left w:w="70" w:type="dxa"/>
          <w:right w:w="70" w:type="dxa"/>
        </w:tblCellMar>
        <w:tblLook w:val="04A0" w:firstRow="1" w:lastRow="0" w:firstColumn="1" w:lastColumn="0" w:noHBand="0" w:noVBand="1"/>
      </w:tblPr>
      <w:tblGrid>
        <w:gridCol w:w="1422"/>
        <w:gridCol w:w="718"/>
        <w:gridCol w:w="621"/>
        <w:gridCol w:w="3043"/>
        <w:gridCol w:w="956"/>
        <w:gridCol w:w="2086"/>
        <w:gridCol w:w="2548"/>
        <w:gridCol w:w="1365"/>
        <w:gridCol w:w="1416"/>
      </w:tblGrid>
      <w:tr w:rsidR="0069131A" w:rsidRPr="0069131A" w:rsidTr="0069131A">
        <w:trPr>
          <w:trHeight w:val="25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lastRenderedPageBreak/>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9131A" w:rsidRPr="004633E0" w:rsidRDefault="0069131A">
            <w:pPr>
              <w:rPr>
                <w:b/>
                <w:sz w:val="28"/>
                <w:szCs w:val="28"/>
                <w:u w:val="single"/>
              </w:rPr>
            </w:pPr>
            <w:r w:rsidRPr="004633E0">
              <w:rPr>
                <w:b/>
                <w:sz w:val="28"/>
                <w:szCs w:val="28"/>
                <w:u w:val="single"/>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69131A" w:rsidRPr="004633E0" w:rsidRDefault="0069131A">
            <w:pPr>
              <w:rPr>
                <w:b/>
                <w:sz w:val="28"/>
                <w:szCs w:val="28"/>
                <w:u w:val="single"/>
              </w:rPr>
            </w:pPr>
            <w:r w:rsidRPr="004633E0">
              <w:rPr>
                <w:b/>
                <w:sz w:val="28"/>
                <w:szCs w:val="28"/>
                <w:u w:val="single"/>
              </w:rPr>
              <w:t> </w:t>
            </w:r>
            <w:r w:rsidR="004633E0" w:rsidRPr="004633E0">
              <w:rPr>
                <w:b/>
                <w:sz w:val="28"/>
                <w:szCs w:val="28"/>
                <w:u w:val="single"/>
              </w:rPr>
              <w:t>DEI</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BUDGET ECONOMICO 2015</w:t>
            </w:r>
          </w:p>
        </w:tc>
        <w:tc>
          <w:tcPr>
            <w:tcW w:w="3582"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jc w:val="right"/>
              <w:rPr>
                <w:b/>
                <w:bCs/>
                <w:sz w:val="16"/>
                <w:szCs w:val="16"/>
              </w:rPr>
            </w:pPr>
            <w:r w:rsidRPr="0069131A">
              <w:rPr>
                <w:b/>
                <w:bCs/>
                <w:sz w:val="16"/>
                <w:szCs w:val="16"/>
              </w:rPr>
              <w:t>ESERCIZIO 2015</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CCFFCC" w:fill="CCCCFF"/>
            <w:noWrap/>
            <w:vAlign w:val="bottom"/>
            <w:hideMark/>
          </w:tcPr>
          <w:p w:rsidR="0069131A" w:rsidRPr="0069131A" w:rsidRDefault="0069131A">
            <w:pPr>
              <w:rPr>
                <w:b/>
                <w:bCs/>
                <w:sz w:val="16"/>
                <w:szCs w:val="16"/>
              </w:rPr>
            </w:pPr>
            <w:r w:rsidRPr="0069131A">
              <w:rPr>
                <w:b/>
                <w:bCs/>
                <w:sz w:val="16"/>
                <w:szCs w:val="16"/>
              </w:rPr>
              <w:t>A) PROVENTI OPERATIVI</w:t>
            </w:r>
          </w:p>
        </w:tc>
        <w:tc>
          <w:tcPr>
            <w:tcW w:w="96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pPr>
              <w:rPr>
                <w:b/>
                <w:bCs/>
                <w:sz w:val="16"/>
                <w:szCs w:val="16"/>
              </w:rPr>
            </w:pPr>
            <w:r w:rsidRPr="0069131A">
              <w:rPr>
                <w:b/>
                <w:bCs/>
                <w:sz w:val="16"/>
                <w:szCs w:val="16"/>
              </w:rPr>
              <w:t> </w:t>
            </w:r>
          </w:p>
        </w:tc>
        <w:tc>
          <w:tcPr>
            <w:tcW w:w="82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I</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PROVENTI PROPRI</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jc w:val="right"/>
              <w:rPr>
                <w:sz w:val="16"/>
                <w:szCs w:val="16"/>
              </w:rPr>
            </w:pPr>
            <w:r w:rsidRPr="0069131A">
              <w:rPr>
                <w:sz w:val="16"/>
                <w:szCs w:val="16"/>
              </w:rPr>
              <w:t>3</w:t>
            </w:r>
          </w:p>
        </w:tc>
        <w:tc>
          <w:tcPr>
            <w:tcW w:w="4291" w:type="dxa"/>
            <w:tcBorders>
              <w:top w:val="nil"/>
              <w:left w:val="nil"/>
              <w:bottom w:val="nil"/>
              <w:right w:val="nil"/>
            </w:tcBorders>
            <w:shd w:val="clear" w:color="auto" w:fill="auto"/>
            <w:noWrap/>
            <w:vAlign w:val="bottom"/>
            <w:hideMark/>
          </w:tcPr>
          <w:p w:rsidR="0069131A" w:rsidRPr="0069131A" w:rsidRDefault="0069131A">
            <w:pPr>
              <w:rPr>
                <w:sz w:val="16"/>
                <w:szCs w:val="16"/>
              </w:rPr>
            </w:pPr>
            <w:r w:rsidRPr="0069131A">
              <w:rPr>
                <w:sz w:val="16"/>
                <w:szCs w:val="16"/>
              </w:rPr>
              <w:t>Ricerche con finanziamenti competitivi</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1.488.026,89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II</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CONTRIBUTI</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jc w:val="right"/>
              <w:rPr>
                <w:sz w:val="16"/>
                <w:szCs w:val="16"/>
              </w:rPr>
            </w:pPr>
            <w:r w:rsidRPr="0069131A">
              <w:rPr>
                <w:sz w:val="16"/>
                <w:szCs w:val="16"/>
              </w:rPr>
              <w:t>1</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Contributi MIUR e altre Amministrazioni centrali</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auto" w:fill="auto"/>
            <w:noWrap/>
            <w:vAlign w:val="bottom"/>
            <w:hideMark/>
          </w:tcPr>
          <w:p w:rsidR="0069131A" w:rsidRPr="0069131A" w:rsidRDefault="0069131A">
            <w:pPr>
              <w:jc w:val="right"/>
              <w:rPr>
                <w:sz w:val="16"/>
                <w:szCs w:val="16"/>
              </w:rPr>
            </w:pPr>
            <w:r w:rsidRPr="0069131A">
              <w:rPr>
                <w:sz w:val="16"/>
                <w:szCs w:val="16"/>
              </w:rPr>
              <w:t>2</w:t>
            </w:r>
          </w:p>
        </w:tc>
        <w:tc>
          <w:tcPr>
            <w:tcW w:w="4291" w:type="dxa"/>
            <w:tcBorders>
              <w:top w:val="nil"/>
              <w:left w:val="nil"/>
              <w:bottom w:val="nil"/>
              <w:right w:val="nil"/>
            </w:tcBorders>
            <w:shd w:val="clear" w:color="auto" w:fill="auto"/>
            <w:noWrap/>
            <w:vAlign w:val="bottom"/>
            <w:hideMark/>
          </w:tcPr>
          <w:p w:rsidR="0069131A" w:rsidRPr="0069131A" w:rsidRDefault="0069131A">
            <w:pPr>
              <w:rPr>
                <w:sz w:val="16"/>
                <w:szCs w:val="16"/>
              </w:rPr>
            </w:pPr>
            <w:r w:rsidRPr="0069131A">
              <w:rPr>
                <w:sz w:val="16"/>
                <w:szCs w:val="16"/>
              </w:rPr>
              <w:t>Contributi Regioni e Province autonome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Totale ricavi competenza</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xml:space="preserve">             1.488.026,89 </w:t>
            </w:r>
          </w:p>
        </w:tc>
        <w:tc>
          <w:tcPr>
            <w:tcW w:w="1960" w:type="dxa"/>
            <w:tcBorders>
              <w:top w:val="nil"/>
              <w:left w:val="nil"/>
              <w:bottom w:val="nil"/>
              <w:right w:val="nil"/>
            </w:tcBorders>
            <w:shd w:val="clear" w:color="auto" w:fill="auto"/>
            <w:noWrap/>
            <w:vAlign w:val="bottom"/>
            <w:hideMark/>
          </w:tcPr>
          <w:p w:rsidR="0069131A" w:rsidRPr="0069131A" w:rsidRDefault="0069131A">
            <w:pPr>
              <w:rPr>
                <w:b/>
                <w:bCs/>
                <w:color w:val="000000"/>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V</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ALTRI PROVENTI E RICAVI DIVERSI</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a</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Avanzo vincolato da anni </w:t>
            </w:r>
            <w:proofErr w:type="spellStart"/>
            <w:r w:rsidRPr="0069131A">
              <w:rPr>
                <w:sz w:val="16"/>
                <w:szCs w:val="16"/>
              </w:rPr>
              <w:t>prec</w:t>
            </w:r>
            <w:proofErr w:type="spellEnd"/>
            <w:r w:rsidRPr="0069131A">
              <w:rPr>
                <w:sz w:val="16"/>
                <w:szCs w:val="16"/>
              </w:rPr>
              <w:t>. non specificamente imputato</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12.044.240,79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sz w:val="16"/>
                <w:szCs w:val="16"/>
              </w:rPr>
            </w:pPr>
            <w:r w:rsidRPr="0069131A">
              <w:rPr>
                <w:b/>
                <w:bCs/>
                <w:sz w:val="16"/>
                <w:szCs w:val="16"/>
              </w:rPr>
              <w:t xml:space="preserve">Totale ricavi avanzo </w:t>
            </w:r>
            <w:proofErr w:type="spellStart"/>
            <w:r w:rsidRPr="0069131A">
              <w:rPr>
                <w:b/>
                <w:bCs/>
                <w:sz w:val="16"/>
                <w:szCs w:val="16"/>
              </w:rPr>
              <w:t>vinc</w:t>
            </w:r>
            <w:proofErr w:type="spellEnd"/>
            <w:r w:rsidRPr="0069131A">
              <w:rPr>
                <w:b/>
                <w:bCs/>
                <w:sz w:val="16"/>
                <w:szCs w:val="16"/>
              </w:rPr>
              <w:t>.</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xml:space="preserve">          12.044.240,79 </w:t>
            </w:r>
          </w:p>
        </w:tc>
        <w:tc>
          <w:tcPr>
            <w:tcW w:w="1960" w:type="dxa"/>
            <w:tcBorders>
              <w:top w:val="nil"/>
              <w:left w:val="nil"/>
              <w:bottom w:val="nil"/>
              <w:right w:val="nil"/>
            </w:tcBorders>
            <w:shd w:val="clear" w:color="auto" w:fill="auto"/>
            <w:noWrap/>
            <w:vAlign w:val="bottom"/>
            <w:hideMark/>
          </w:tcPr>
          <w:p w:rsidR="0069131A" w:rsidRPr="0069131A" w:rsidRDefault="0069131A">
            <w:pPr>
              <w:rPr>
                <w:b/>
                <w:bCs/>
                <w:color w:val="000000"/>
                <w:sz w:val="16"/>
                <w:szCs w:val="16"/>
              </w:rPr>
            </w:pPr>
          </w:p>
        </w:tc>
      </w:tr>
      <w:tr w:rsidR="0069131A" w:rsidRPr="0069131A" w:rsidTr="0069131A">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TOTALE RICAVI 2015</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xml:space="preserve">          13.532.267,68 </w:t>
            </w:r>
          </w:p>
        </w:tc>
        <w:tc>
          <w:tcPr>
            <w:tcW w:w="1960" w:type="dxa"/>
            <w:tcBorders>
              <w:top w:val="nil"/>
              <w:left w:val="nil"/>
              <w:bottom w:val="nil"/>
              <w:right w:val="nil"/>
            </w:tcBorders>
            <w:shd w:val="clear" w:color="auto" w:fill="auto"/>
            <w:noWrap/>
            <w:vAlign w:val="bottom"/>
            <w:hideMark/>
          </w:tcPr>
          <w:p w:rsidR="0069131A" w:rsidRPr="0069131A" w:rsidRDefault="0069131A">
            <w:pPr>
              <w:rPr>
                <w:b/>
                <w:bCs/>
                <w:color w:val="000000"/>
                <w:sz w:val="16"/>
                <w:szCs w:val="16"/>
              </w:rPr>
            </w:pPr>
          </w:p>
        </w:tc>
      </w:tr>
      <w:tr w:rsidR="0069131A" w:rsidRPr="0069131A" w:rsidTr="0069131A">
        <w:trPr>
          <w:trHeight w:val="300"/>
          <w:jc w:val="center"/>
        </w:trPr>
        <w:tc>
          <w:tcPr>
            <w:tcW w:w="1968"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82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4291"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130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w:t>
            </w:r>
          </w:p>
        </w:tc>
        <w:tc>
          <w:tcPr>
            <w:tcW w:w="3582" w:type="dxa"/>
            <w:tcBorders>
              <w:top w:val="nil"/>
              <w:left w:val="nil"/>
              <w:bottom w:val="single" w:sz="4" w:space="0" w:color="auto"/>
              <w:right w:val="nil"/>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w:t>
            </w:r>
          </w:p>
        </w:tc>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b/>
                <w:bCs/>
                <w:color w:val="000000"/>
                <w:sz w:val="16"/>
                <w:szCs w:val="16"/>
              </w:rPr>
            </w:pPr>
          </w:p>
        </w:tc>
      </w:tr>
      <w:tr w:rsidR="0069131A" w:rsidRPr="0069131A" w:rsidTr="0069131A">
        <w:trPr>
          <w:trHeight w:val="255"/>
          <w:jc w:val="center"/>
        </w:trPr>
        <w:tc>
          <w:tcPr>
            <w:tcW w:w="1968" w:type="dxa"/>
            <w:tcBorders>
              <w:top w:val="single" w:sz="4" w:space="0" w:color="auto"/>
              <w:left w:val="single" w:sz="4" w:space="0" w:color="auto"/>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960" w:type="dxa"/>
            <w:tcBorders>
              <w:top w:val="single" w:sz="4" w:space="0" w:color="auto"/>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820" w:type="dxa"/>
            <w:tcBorders>
              <w:top w:val="single" w:sz="4" w:space="0" w:color="auto"/>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4291" w:type="dxa"/>
            <w:tcBorders>
              <w:top w:val="single" w:sz="4" w:space="0" w:color="auto"/>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1300" w:type="dxa"/>
            <w:tcBorders>
              <w:top w:val="single" w:sz="4" w:space="0" w:color="auto"/>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CCFFCC" w:fill="CCCCFF"/>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5591" w:type="dxa"/>
            <w:gridSpan w:val="2"/>
            <w:tcBorders>
              <w:top w:val="single" w:sz="4" w:space="0" w:color="auto"/>
              <w:left w:val="single" w:sz="4" w:space="0" w:color="auto"/>
              <w:bottom w:val="nil"/>
              <w:right w:val="single" w:sz="4" w:space="0" w:color="000000"/>
            </w:tcBorders>
            <w:shd w:val="clear" w:color="000000" w:fill="FFFFFF"/>
            <w:noWrap/>
            <w:vAlign w:val="bottom"/>
            <w:hideMark/>
          </w:tcPr>
          <w:p w:rsidR="0069131A" w:rsidRPr="0069131A" w:rsidRDefault="0069131A">
            <w:pPr>
              <w:jc w:val="center"/>
              <w:rPr>
                <w:b/>
                <w:bCs/>
                <w:sz w:val="16"/>
                <w:szCs w:val="16"/>
              </w:rPr>
            </w:pPr>
            <w:r w:rsidRPr="0069131A">
              <w:rPr>
                <w:b/>
                <w:bCs/>
                <w:sz w:val="16"/>
                <w:szCs w:val="16"/>
              </w:rPr>
              <w:t>COSTI</w:t>
            </w:r>
          </w:p>
        </w:tc>
        <w:tc>
          <w:tcPr>
            <w:tcW w:w="2920" w:type="dxa"/>
            <w:tcBorders>
              <w:top w:val="nil"/>
              <w:left w:val="nil"/>
              <w:bottom w:val="single" w:sz="4" w:space="0" w:color="auto"/>
              <w:right w:val="single" w:sz="4" w:space="0" w:color="auto"/>
            </w:tcBorders>
            <w:shd w:val="clear" w:color="000000" w:fill="FFFF00"/>
            <w:noWrap/>
            <w:vAlign w:val="bottom"/>
            <w:hideMark/>
          </w:tcPr>
          <w:p w:rsidR="0069131A" w:rsidRPr="0069131A" w:rsidRDefault="0069131A">
            <w:pPr>
              <w:rPr>
                <w:b/>
                <w:bCs/>
                <w:color w:val="000000"/>
                <w:sz w:val="16"/>
                <w:szCs w:val="16"/>
              </w:rPr>
            </w:pPr>
            <w:r w:rsidRPr="0069131A">
              <w:rPr>
                <w:b/>
                <w:bCs/>
                <w:color w:val="000000"/>
                <w:sz w:val="16"/>
                <w:szCs w:val="16"/>
              </w:rPr>
              <w:t>Costi spese correnti</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b/>
                <w:bCs/>
                <w:color w:val="000000"/>
                <w:sz w:val="16"/>
                <w:szCs w:val="16"/>
              </w:rPr>
            </w:pPr>
          </w:p>
        </w:tc>
      </w:tr>
      <w:tr w:rsidR="0069131A" w:rsidRPr="0069131A" w:rsidTr="0069131A">
        <w:trPr>
          <w:trHeight w:val="450"/>
          <w:jc w:val="center"/>
        </w:trPr>
        <w:tc>
          <w:tcPr>
            <w:tcW w:w="933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69131A" w:rsidRPr="0069131A" w:rsidRDefault="0069131A">
            <w:pPr>
              <w:jc w:val="center"/>
              <w:rPr>
                <w:sz w:val="16"/>
                <w:szCs w:val="16"/>
              </w:rPr>
            </w:pPr>
            <w:r w:rsidRPr="0069131A">
              <w:rPr>
                <w:sz w:val="16"/>
                <w:szCs w:val="16"/>
              </w:rPr>
              <w:t>DOTAZIONE 2015</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CA.04.40.01.01</w:t>
            </w:r>
          </w:p>
        </w:tc>
        <w:tc>
          <w:tcPr>
            <w:tcW w:w="3582" w:type="dxa"/>
            <w:tcBorders>
              <w:top w:val="nil"/>
              <w:left w:val="nil"/>
              <w:bottom w:val="single" w:sz="4" w:space="0" w:color="auto"/>
              <w:right w:val="nil"/>
            </w:tcBorders>
            <w:shd w:val="clear" w:color="000000" w:fill="FFFF00"/>
            <w:vAlign w:val="center"/>
            <w:hideMark/>
          </w:tcPr>
          <w:p w:rsidR="0069131A" w:rsidRPr="0069131A" w:rsidRDefault="0069131A">
            <w:pPr>
              <w:jc w:val="center"/>
              <w:rPr>
                <w:sz w:val="16"/>
                <w:szCs w:val="16"/>
              </w:rPr>
            </w:pPr>
            <w:r w:rsidRPr="0069131A">
              <w:rPr>
                <w:sz w:val="16"/>
                <w:szCs w:val="16"/>
              </w:rPr>
              <w:t>Cancelleria e altri materiali di consumo</w:t>
            </w:r>
          </w:p>
        </w:tc>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69131A" w:rsidRPr="0069131A" w:rsidRDefault="0069131A">
            <w:pPr>
              <w:rPr>
                <w:color w:val="000000"/>
                <w:sz w:val="16"/>
                <w:szCs w:val="16"/>
              </w:rPr>
            </w:pPr>
            <w:r w:rsidRPr="0069131A">
              <w:rPr>
                <w:color w:val="000000"/>
                <w:sz w:val="16"/>
                <w:szCs w:val="16"/>
              </w:rPr>
              <w:t xml:space="preserve">                   13.321,00 </w:t>
            </w:r>
          </w:p>
        </w:tc>
        <w:tc>
          <w:tcPr>
            <w:tcW w:w="1960" w:type="dxa"/>
            <w:vMerge w:val="restart"/>
            <w:tcBorders>
              <w:top w:val="nil"/>
              <w:left w:val="single" w:sz="4" w:space="0" w:color="auto"/>
              <w:bottom w:val="nil"/>
              <w:right w:val="nil"/>
            </w:tcBorders>
            <w:shd w:val="clear" w:color="auto" w:fill="auto"/>
            <w:noWrap/>
            <w:vAlign w:val="bottom"/>
            <w:hideMark/>
          </w:tcPr>
          <w:p w:rsidR="0069131A" w:rsidRPr="0069131A" w:rsidRDefault="0069131A">
            <w:pPr>
              <w:jc w:val="center"/>
              <w:rPr>
                <w:i/>
                <w:iCs/>
                <w:sz w:val="16"/>
                <w:szCs w:val="16"/>
              </w:rPr>
            </w:pPr>
            <w:r w:rsidRPr="0069131A">
              <w:rPr>
                <w:i/>
                <w:iCs/>
                <w:sz w:val="16"/>
                <w:szCs w:val="16"/>
              </w:rPr>
              <w:t xml:space="preserve">               90.793,00 </w:t>
            </w:r>
          </w:p>
        </w:tc>
      </w:tr>
      <w:tr w:rsidR="0069131A" w:rsidRPr="0069131A" w:rsidTr="0069131A">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CA.04.41.01.01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Manutenzione ordinaria di immobili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color w:val="000000"/>
                <w:sz w:val="16"/>
                <w:szCs w:val="16"/>
              </w:rPr>
            </w:pPr>
            <w:r w:rsidRPr="0069131A">
              <w:rPr>
                <w:color w:val="000000"/>
                <w:sz w:val="16"/>
                <w:szCs w:val="16"/>
              </w:rPr>
              <w:t xml:space="preserve">                   11.125,00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CA.04.41.01.02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Manutenzione ordinaria e riparazioni di apparecchiature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color w:val="000000"/>
                <w:sz w:val="16"/>
                <w:szCs w:val="16"/>
              </w:rPr>
            </w:pPr>
            <w:r w:rsidRPr="0069131A">
              <w:rPr>
                <w:color w:val="000000"/>
                <w:sz w:val="16"/>
                <w:szCs w:val="16"/>
              </w:rPr>
              <w:t xml:space="preserve">                         228,00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CA.04.41.01.04</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Altre spese di manutenzione ordinaria e riparazioni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color w:val="000000"/>
                <w:sz w:val="16"/>
                <w:szCs w:val="16"/>
              </w:rPr>
            </w:pPr>
            <w:r w:rsidRPr="0069131A">
              <w:rPr>
                <w:color w:val="000000"/>
                <w:sz w:val="16"/>
                <w:szCs w:val="16"/>
              </w:rPr>
              <w:t xml:space="preserve">                         191,00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CA.04.41.07.07</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Trasporti, facchinaggi e competenze spedizionieri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color w:val="000000"/>
                <w:sz w:val="16"/>
                <w:szCs w:val="16"/>
              </w:rPr>
            </w:pPr>
            <w:r w:rsidRPr="0069131A">
              <w:rPr>
                <w:color w:val="000000"/>
                <w:sz w:val="16"/>
                <w:szCs w:val="16"/>
              </w:rPr>
              <w:t xml:space="preserve">                     3.800,00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CA.04.42.01.03</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Noleggi e spese accessorie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color w:val="000000"/>
                <w:sz w:val="16"/>
                <w:szCs w:val="16"/>
              </w:rPr>
            </w:pPr>
            <w:r w:rsidRPr="0069131A">
              <w:rPr>
                <w:color w:val="000000"/>
                <w:sz w:val="16"/>
                <w:szCs w:val="16"/>
              </w:rPr>
              <w:t xml:space="preserve">                   19.320,00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CA.04.47.01.04</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Spese e commissioni bancarie e postali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color w:val="000000"/>
                <w:sz w:val="16"/>
                <w:szCs w:val="16"/>
              </w:rPr>
            </w:pPr>
            <w:r w:rsidRPr="0069131A">
              <w:rPr>
                <w:color w:val="000000"/>
                <w:sz w:val="16"/>
                <w:szCs w:val="16"/>
              </w:rPr>
              <w:t xml:space="preserve">                     1.558,00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CA.04.41.07.04</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Spese per telefonia fissa</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color w:val="000000"/>
                <w:sz w:val="16"/>
                <w:szCs w:val="16"/>
              </w:rPr>
            </w:pPr>
            <w:r w:rsidRPr="0069131A">
              <w:rPr>
                <w:color w:val="000000"/>
                <w:sz w:val="16"/>
                <w:szCs w:val="16"/>
              </w:rPr>
              <w:t xml:space="preserve">                     8.750,00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CA.04.41.07.05</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Spese per telefonia mobile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color w:val="000000"/>
                <w:sz w:val="16"/>
                <w:szCs w:val="16"/>
              </w:rPr>
            </w:pPr>
            <w:r w:rsidRPr="0069131A">
              <w:rPr>
                <w:color w:val="000000"/>
                <w:sz w:val="16"/>
                <w:szCs w:val="16"/>
              </w:rPr>
              <w:t xml:space="preserve">                   32.500,00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jc w:val="center"/>
              <w:rPr>
                <w:b/>
                <w:bCs/>
                <w:sz w:val="16"/>
                <w:szCs w:val="16"/>
              </w:rPr>
            </w:pPr>
            <w:r w:rsidRPr="0069131A">
              <w:rPr>
                <w:b/>
                <w:bCs/>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jc w:val="center"/>
              <w:rPr>
                <w:b/>
                <w:bCs/>
                <w:sz w:val="16"/>
                <w:szCs w:val="16"/>
              </w:rPr>
            </w:pPr>
            <w:r w:rsidRPr="0069131A">
              <w:rPr>
                <w:b/>
                <w:bCs/>
                <w:sz w:val="16"/>
                <w:szCs w:val="16"/>
              </w:rPr>
              <w:t> </w:t>
            </w:r>
          </w:p>
        </w:tc>
        <w:tc>
          <w:tcPr>
            <w:tcW w:w="2920" w:type="dxa"/>
            <w:tcBorders>
              <w:top w:val="nil"/>
              <w:left w:val="nil"/>
              <w:bottom w:val="single" w:sz="4" w:space="0" w:color="auto"/>
              <w:right w:val="single" w:sz="4" w:space="0" w:color="auto"/>
            </w:tcBorders>
            <w:shd w:val="clear" w:color="000000" w:fill="FFFF00"/>
            <w:noWrap/>
            <w:vAlign w:val="bottom"/>
            <w:hideMark/>
          </w:tcPr>
          <w:p w:rsidR="0069131A" w:rsidRPr="0069131A" w:rsidRDefault="0069131A">
            <w:pPr>
              <w:rPr>
                <w:b/>
                <w:bCs/>
                <w:color w:val="000000"/>
                <w:sz w:val="16"/>
                <w:szCs w:val="16"/>
              </w:rPr>
            </w:pPr>
            <w:r w:rsidRPr="0069131A">
              <w:rPr>
                <w:b/>
                <w:bCs/>
                <w:color w:val="000000"/>
                <w:sz w:val="16"/>
                <w:szCs w:val="16"/>
              </w:rPr>
              <w:t> </w:t>
            </w:r>
          </w:p>
        </w:tc>
        <w:tc>
          <w:tcPr>
            <w:tcW w:w="3582" w:type="dxa"/>
            <w:tcBorders>
              <w:top w:val="nil"/>
              <w:left w:val="nil"/>
              <w:bottom w:val="single" w:sz="4" w:space="0" w:color="auto"/>
              <w:right w:val="single" w:sz="4" w:space="0" w:color="auto"/>
            </w:tcBorders>
            <w:shd w:val="clear" w:color="000000" w:fill="FFFF00"/>
            <w:noWrap/>
            <w:vAlign w:val="bottom"/>
            <w:hideMark/>
          </w:tcPr>
          <w:p w:rsidR="0069131A" w:rsidRPr="0069131A" w:rsidRDefault="0069131A">
            <w:pPr>
              <w:rPr>
                <w:b/>
                <w:bCs/>
                <w:color w:val="000000"/>
                <w:sz w:val="16"/>
                <w:szCs w:val="16"/>
              </w:rPr>
            </w:pPr>
            <w:r w:rsidRPr="0069131A">
              <w:rPr>
                <w:b/>
                <w:bCs/>
                <w:color w:val="000000"/>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b/>
                <w:bCs/>
                <w:color w:val="000000"/>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CA.04.40.01.01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Cancelleria e altri materiali di consumo</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1.238.543,29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CA.04.40.01.02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Materiali di consumo per laboratori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253.322,92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CA.04.40.02.01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Acquisto materie prime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40.761,21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CA.04.41.02.02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Pubblicità</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294.074,86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CA.04.40.04.01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Acquisto beni strumentali (&lt; 516€)</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20.700,34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CA.04.40.04.02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Acquisto software per PC (spesati nell'anno)</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23.686,84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CA.04.41.03.01.01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Spese per convegni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53.000,00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CA.04.41.03.01.02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Compensi e soggiorno esperti e relatori convegni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3.815,23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CA.04.41.03.01.03</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IRAP esperti e relatori convegni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4.083,62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CA.04.41.03.02.03</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IRAP esperti e relatori congressi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131.066,46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CA.04.41.08.01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Consulenze tecniche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395.129,93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CA.04.41.08.04</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Spese legali e notarili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3.202,55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CA.04.41.10.01.01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Co.co.co di tipo gestionale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426.878,20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CA.04.41.10.01.02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INPS/INAIL carico ente su co.co.co. di tipo gestionale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95.494,20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CA.04.41.10.01.03</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IRAP su co.co.co. di tipo gestionale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42.863,66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CA.04.41.10.02.01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Prestazioni di lavoro autonomo</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71.667,35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CA.04.41.10.02.02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 xml:space="preserve">Oneri INPS </w:t>
            </w:r>
            <w:proofErr w:type="spellStart"/>
            <w:r w:rsidRPr="0069131A">
              <w:rPr>
                <w:sz w:val="16"/>
                <w:szCs w:val="16"/>
              </w:rPr>
              <w:t>prest</w:t>
            </w:r>
            <w:proofErr w:type="spellEnd"/>
            <w:r w:rsidRPr="0069131A">
              <w:rPr>
                <w:sz w:val="16"/>
                <w:szCs w:val="16"/>
              </w:rPr>
              <w:t xml:space="preserve">. lav. aut. </w:t>
            </w:r>
            <w:proofErr w:type="spellStart"/>
            <w:r w:rsidRPr="0069131A">
              <w:rPr>
                <w:sz w:val="16"/>
                <w:szCs w:val="16"/>
              </w:rPr>
              <w:t>occas.le</w:t>
            </w:r>
            <w:proofErr w:type="spellEnd"/>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2.350,25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lastRenderedPageBreak/>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CA.04.41.10.02.03</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IRAP su prestazioni occasionali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1.191,49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CA.04.43.02.02.01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Competenze al personale docente e ricercatore su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1.788.819,29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9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CA.04.43.02.02.02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previdenziali a carico Ente per competenze al personale docente e ricercatore su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4.825,81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CA.04.43.02.02.03</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IRAP su competenze al personale docente e ricercatore su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52.690,86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CA.04.43.05.02.01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Competenze personale tecnico amministrativo per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119.058,39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CA.04.43.05.02.02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IRAP su competenze personale tecnico amministrativo per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1.128,85 </w:t>
            </w:r>
          </w:p>
        </w:tc>
        <w:tc>
          <w:tcPr>
            <w:tcW w:w="1960" w:type="dxa"/>
            <w:tcBorders>
              <w:top w:val="nil"/>
              <w:left w:val="nil"/>
              <w:bottom w:val="nil"/>
              <w:right w:val="nil"/>
            </w:tcBorders>
            <w:shd w:val="clear" w:color="auto" w:fill="auto"/>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CA.04.43.08.03.01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Assegni di ricerca</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382.210,48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CA.04.43.08.05.01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Contratti docenti master</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92.663,31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CA.04.43.08.05.02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previdenziali a carico Ente su contratti docenti master</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21.497,06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CA.04.43.08.05.03</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IRAP su contratti docenti master</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9.703,63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CA.04.43.18.01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Missioni ed iscrizioni a convegni personale docente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868.464,92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675"/>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CA.04.43.18.02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Missioni e rimborsi spese di trasferta personale tecnico amministrativo</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33.676,66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CA.04.46.03.07</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 xml:space="preserve">Trasferimento quota </w:t>
            </w:r>
            <w:proofErr w:type="spellStart"/>
            <w:r w:rsidRPr="0069131A">
              <w:rPr>
                <w:sz w:val="16"/>
                <w:szCs w:val="16"/>
              </w:rPr>
              <w:t>partners</w:t>
            </w:r>
            <w:proofErr w:type="spellEnd"/>
            <w:r w:rsidRPr="0069131A">
              <w:rPr>
                <w:sz w:val="16"/>
                <w:szCs w:val="16"/>
              </w:rPr>
              <w:t xml:space="preserve"> progetti ricerca</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613.082,25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CA.04.46.03.09</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 xml:space="preserve">Trasferimento quota </w:t>
            </w:r>
            <w:proofErr w:type="spellStart"/>
            <w:r w:rsidRPr="0069131A">
              <w:rPr>
                <w:sz w:val="16"/>
                <w:szCs w:val="16"/>
              </w:rPr>
              <w:t>partners</w:t>
            </w:r>
            <w:proofErr w:type="spellEnd"/>
            <w:r w:rsidRPr="0069131A">
              <w:rPr>
                <w:sz w:val="16"/>
                <w:szCs w:val="16"/>
              </w:rPr>
              <w:t xml:space="preserve"> corsi di formazione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40.000,00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CA.04.46.05.04.01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Borse di studio dottorato ricerca</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31.332,59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CA.04.46.05.04.02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INPS dottorato di ricerca</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2.663,28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CA.04.46.05.05.01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Borse di studio su attività di ricerca</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146.896,75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lastRenderedPageBreak/>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CA.04.46.05.05.02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IRAP borse di studio su attività di ricerca</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12.208,47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CA.04.46.05.11.01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Altre borse di studio</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616.035,22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CA.04.46.05.11.02</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Oneri IRAP altre borse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51.318,87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CA.04.46.07.01.01</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Mobilità dottorati di ricerca</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6.298,39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rPr>
                <w:sz w:val="16"/>
                <w:szCs w:val="16"/>
              </w:rPr>
            </w:pPr>
            <w:r w:rsidRPr="0069131A">
              <w:rPr>
                <w:sz w:val="16"/>
                <w:szCs w:val="16"/>
              </w:rPr>
              <w:t>CA.04.46.07.01.07</w:t>
            </w:r>
          </w:p>
        </w:tc>
        <w:tc>
          <w:tcPr>
            <w:tcW w:w="3582" w:type="dxa"/>
            <w:tcBorders>
              <w:top w:val="nil"/>
              <w:left w:val="nil"/>
              <w:bottom w:val="single" w:sz="4" w:space="0" w:color="auto"/>
              <w:right w:val="single" w:sz="4" w:space="0" w:color="auto"/>
            </w:tcBorders>
            <w:shd w:val="clear" w:color="000000" w:fill="FFFF00"/>
            <w:vAlign w:val="center"/>
            <w:hideMark/>
          </w:tcPr>
          <w:p w:rsidR="0069131A" w:rsidRPr="0069131A" w:rsidRDefault="0069131A">
            <w:pPr>
              <w:jc w:val="center"/>
              <w:rPr>
                <w:sz w:val="16"/>
                <w:szCs w:val="16"/>
              </w:rPr>
            </w:pPr>
            <w:r w:rsidRPr="0069131A">
              <w:rPr>
                <w:sz w:val="16"/>
                <w:szCs w:val="16"/>
              </w:rPr>
              <w:t>Missioni e quote iscrizione dottorandi e altri borsisti/studenti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54.974,86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FFFF00"/>
            <w:noWrap/>
            <w:vAlign w:val="bottom"/>
            <w:hideMark/>
          </w:tcPr>
          <w:p w:rsidR="0069131A" w:rsidRPr="0069131A" w:rsidRDefault="0069131A">
            <w:pPr>
              <w:rPr>
                <w:b/>
                <w:bCs/>
                <w:color w:val="000000"/>
                <w:sz w:val="16"/>
                <w:szCs w:val="16"/>
              </w:rPr>
            </w:pPr>
            <w:r w:rsidRPr="0069131A">
              <w:rPr>
                <w:b/>
                <w:bCs/>
                <w:color w:val="000000"/>
                <w:sz w:val="16"/>
                <w:szCs w:val="16"/>
              </w:rPr>
              <w:t>Costi investimento</w:t>
            </w:r>
          </w:p>
        </w:tc>
        <w:tc>
          <w:tcPr>
            <w:tcW w:w="3582"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933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69131A" w:rsidRPr="0069131A" w:rsidRDefault="0069131A">
            <w:pPr>
              <w:jc w:val="center"/>
              <w:rPr>
                <w:sz w:val="16"/>
                <w:szCs w:val="16"/>
              </w:rPr>
            </w:pPr>
            <w:r w:rsidRPr="0069131A">
              <w:rPr>
                <w:sz w:val="16"/>
                <w:szCs w:val="16"/>
              </w:rPr>
              <w:t>DOTAZIONE 2015</w:t>
            </w: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CA.01.11.02.07</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Attrezzature tecnico-scientifiche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875,00 </w:t>
            </w:r>
          </w:p>
        </w:tc>
        <w:tc>
          <w:tcPr>
            <w:tcW w:w="1960" w:type="dxa"/>
            <w:vMerge w:val="restart"/>
            <w:tcBorders>
              <w:top w:val="nil"/>
              <w:left w:val="single" w:sz="4" w:space="0" w:color="auto"/>
              <w:bottom w:val="nil"/>
              <w:right w:val="nil"/>
            </w:tcBorders>
            <w:shd w:val="clear" w:color="auto" w:fill="auto"/>
            <w:noWrap/>
            <w:vAlign w:val="bottom"/>
            <w:hideMark/>
          </w:tcPr>
          <w:p w:rsidR="0069131A" w:rsidRPr="0069131A" w:rsidRDefault="0069131A">
            <w:pPr>
              <w:jc w:val="center"/>
              <w:rPr>
                <w:i/>
                <w:iCs/>
                <w:sz w:val="16"/>
                <w:szCs w:val="16"/>
              </w:rPr>
            </w:pPr>
            <w:r w:rsidRPr="0069131A">
              <w:rPr>
                <w:i/>
                <w:iCs/>
                <w:sz w:val="16"/>
                <w:szCs w:val="16"/>
              </w:rPr>
              <w:t xml:space="preserve">                 9.207,00 </w:t>
            </w:r>
          </w:p>
        </w:tc>
      </w:tr>
      <w:tr w:rsidR="0069131A" w:rsidRPr="0069131A" w:rsidTr="0069131A">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CA.01.11.02.05</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Attrezzature informatiche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1.906,00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CA.01.11.03.01</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Mobili e arredi</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3.213,00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9131A" w:rsidRPr="0069131A" w:rsidRDefault="0069131A">
            <w:pPr>
              <w:rPr>
                <w:sz w:val="16"/>
                <w:szCs w:val="16"/>
              </w:rPr>
            </w:pP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CA.01.11.03.03</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Macchine da ufficio</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3.213,00 </w:t>
            </w:r>
          </w:p>
        </w:tc>
        <w:tc>
          <w:tcPr>
            <w:tcW w:w="1960" w:type="dxa"/>
            <w:vMerge/>
            <w:tcBorders>
              <w:top w:val="nil"/>
              <w:left w:val="single" w:sz="4" w:space="0" w:color="auto"/>
              <w:bottom w:val="nil"/>
              <w:right w:val="nil"/>
            </w:tcBorders>
            <w:vAlign w:val="center"/>
            <w:hideMark/>
          </w:tcPr>
          <w:p w:rsidR="0069131A" w:rsidRPr="0069131A" w:rsidRDefault="0069131A">
            <w:pPr>
              <w:rPr>
                <w:i/>
                <w:iCs/>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 </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i/>
                <w:iCs/>
                <w:sz w:val="16"/>
                <w:szCs w:val="16"/>
              </w:rPr>
            </w:pPr>
            <w:r w:rsidRPr="0069131A">
              <w:rPr>
                <w:i/>
                <w:iCs/>
                <w:sz w:val="16"/>
                <w:szCs w:val="16"/>
              </w:rPr>
              <w:t>Totale DOTAZIONE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i/>
                <w:iCs/>
                <w:sz w:val="16"/>
                <w:szCs w:val="16"/>
              </w:rPr>
            </w:pPr>
            <w:r w:rsidRPr="0069131A">
              <w:rPr>
                <w:i/>
                <w:iCs/>
                <w:sz w:val="16"/>
                <w:szCs w:val="16"/>
              </w:rPr>
              <w:t> </w:t>
            </w:r>
          </w:p>
        </w:tc>
        <w:tc>
          <w:tcPr>
            <w:tcW w:w="1960" w:type="dxa"/>
            <w:tcBorders>
              <w:top w:val="nil"/>
              <w:left w:val="nil"/>
              <w:bottom w:val="nil"/>
              <w:right w:val="nil"/>
            </w:tcBorders>
            <w:shd w:val="clear" w:color="auto" w:fill="auto"/>
            <w:noWrap/>
            <w:vAlign w:val="bottom"/>
            <w:hideMark/>
          </w:tcPr>
          <w:p w:rsidR="0069131A" w:rsidRPr="0069131A" w:rsidRDefault="0069131A">
            <w:pPr>
              <w:rPr>
                <w:i/>
                <w:iCs/>
                <w:sz w:val="16"/>
                <w:szCs w:val="16"/>
              </w:rPr>
            </w:pPr>
            <w:r w:rsidRPr="0069131A">
              <w:rPr>
                <w:i/>
                <w:iCs/>
                <w:sz w:val="16"/>
                <w:szCs w:val="16"/>
              </w:rPr>
              <w:t xml:space="preserve">             100.000,00 </w:t>
            </w: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CA.01.10.06.01</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Software progetti in corso</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346.031,13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CA.01.10.07.01</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Software (applicativo)</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1.200,00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CA.01.11.02.05</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Attrezzature informatiche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342.835,86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CA.1.11.02.06</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Attrezzature didattiche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24.494,18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CA.01.11.02.07</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Attrezzature tecnico-scientifiche</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2.613.394,49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CA.04.40.04.01</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Acquisto beni strumentali (&lt; 516€)</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40.081,55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45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rPr>
                <w:sz w:val="16"/>
                <w:szCs w:val="16"/>
              </w:rPr>
            </w:pPr>
            <w:r w:rsidRPr="0069131A">
              <w:rPr>
                <w:sz w:val="16"/>
                <w:szCs w:val="16"/>
              </w:rPr>
              <w:t>CA.04.40.04.02</w:t>
            </w:r>
          </w:p>
        </w:tc>
        <w:tc>
          <w:tcPr>
            <w:tcW w:w="3582" w:type="dxa"/>
            <w:tcBorders>
              <w:top w:val="nil"/>
              <w:left w:val="nil"/>
              <w:bottom w:val="single" w:sz="4" w:space="0" w:color="auto"/>
              <w:right w:val="single" w:sz="4" w:space="0" w:color="auto"/>
            </w:tcBorders>
            <w:shd w:val="clear" w:color="000000" w:fill="CCFFFF"/>
            <w:vAlign w:val="center"/>
            <w:hideMark/>
          </w:tcPr>
          <w:p w:rsidR="0069131A" w:rsidRPr="0069131A" w:rsidRDefault="0069131A">
            <w:pPr>
              <w:jc w:val="center"/>
              <w:rPr>
                <w:sz w:val="16"/>
                <w:szCs w:val="16"/>
              </w:rPr>
            </w:pPr>
            <w:r w:rsidRPr="0069131A">
              <w:rPr>
                <w:sz w:val="16"/>
                <w:szCs w:val="16"/>
              </w:rPr>
              <w:t>Acquisto software per PC (spesati nell'anno)</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sz w:val="16"/>
                <w:szCs w:val="16"/>
              </w:rPr>
            </w:pPr>
            <w:r w:rsidRPr="0069131A">
              <w:rPr>
                <w:sz w:val="16"/>
                <w:szCs w:val="16"/>
              </w:rPr>
              <w:t xml:space="preserve">                   16.000,00 </w:t>
            </w: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96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820"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4291" w:type="dxa"/>
            <w:tcBorders>
              <w:top w:val="nil"/>
              <w:left w:val="nil"/>
              <w:bottom w:val="nil"/>
              <w:right w:val="nil"/>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9131A" w:rsidRPr="0069131A" w:rsidRDefault="0069131A">
            <w:pPr>
              <w:rPr>
                <w:sz w:val="16"/>
                <w:szCs w:val="16"/>
              </w:rPr>
            </w:pPr>
            <w:r w:rsidRPr="0069131A">
              <w:rPr>
                <w:sz w:val="16"/>
                <w:szCs w:val="16"/>
              </w:rPr>
              <w:t> </w:t>
            </w:r>
          </w:p>
        </w:tc>
        <w:tc>
          <w:tcPr>
            <w:tcW w:w="650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9131A" w:rsidRPr="0069131A" w:rsidRDefault="0069131A">
            <w:pPr>
              <w:jc w:val="right"/>
              <w:rPr>
                <w:b/>
                <w:bCs/>
                <w:color w:val="000000"/>
                <w:sz w:val="16"/>
                <w:szCs w:val="16"/>
              </w:rPr>
            </w:pPr>
            <w:r w:rsidRPr="0069131A">
              <w:rPr>
                <w:b/>
                <w:bCs/>
                <w:color w:val="000000"/>
                <w:sz w:val="16"/>
                <w:szCs w:val="16"/>
              </w:rPr>
              <w:t>TOTALE COSTI 2015</w:t>
            </w:r>
          </w:p>
        </w:tc>
        <w:tc>
          <w:tcPr>
            <w:tcW w:w="1886" w:type="dxa"/>
            <w:tcBorders>
              <w:top w:val="nil"/>
              <w:left w:val="nil"/>
              <w:bottom w:val="single" w:sz="4" w:space="0" w:color="auto"/>
              <w:right w:val="single" w:sz="4" w:space="0" w:color="auto"/>
            </w:tcBorders>
            <w:shd w:val="clear" w:color="auto" w:fill="auto"/>
            <w:noWrap/>
            <w:vAlign w:val="bottom"/>
            <w:hideMark/>
          </w:tcPr>
          <w:p w:rsidR="0069131A" w:rsidRPr="0069131A" w:rsidRDefault="0069131A">
            <w:pPr>
              <w:rPr>
                <w:b/>
                <w:bCs/>
                <w:color w:val="000000"/>
                <w:sz w:val="16"/>
                <w:szCs w:val="16"/>
              </w:rPr>
            </w:pPr>
            <w:r w:rsidRPr="0069131A">
              <w:rPr>
                <w:b/>
                <w:bCs/>
                <w:color w:val="000000"/>
                <w:sz w:val="16"/>
                <w:szCs w:val="16"/>
              </w:rPr>
              <w:t xml:space="preserve">          11.535.419,54 </w:t>
            </w:r>
          </w:p>
        </w:tc>
        <w:tc>
          <w:tcPr>
            <w:tcW w:w="1960" w:type="dxa"/>
            <w:tcBorders>
              <w:top w:val="nil"/>
              <w:left w:val="nil"/>
              <w:bottom w:val="nil"/>
              <w:right w:val="nil"/>
            </w:tcBorders>
            <w:shd w:val="clear" w:color="auto" w:fill="auto"/>
            <w:noWrap/>
            <w:vAlign w:val="bottom"/>
            <w:hideMark/>
          </w:tcPr>
          <w:p w:rsidR="0069131A" w:rsidRPr="0069131A" w:rsidRDefault="0069131A">
            <w:pPr>
              <w:rPr>
                <w:b/>
                <w:bCs/>
                <w:color w:val="000000"/>
                <w:sz w:val="16"/>
                <w:szCs w:val="16"/>
              </w:rPr>
            </w:pPr>
          </w:p>
        </w:tc>
      </w:tr>
      <w:tr w:rsidR="0069131A" w:rsidRPr="0069131A" w:rsidTr="0069131A">
        <w:trPr>
          <w:trHeight w:val="255"/>
          <w:jc w:val="center"/>
        </w:trPr>
        <w:tc>
          <w:tcPr>
            <w:tcW w:w="1968"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82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4291"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130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292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3582"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1886"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1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r>
      <w:tr w:rsidR="0069131A" w:rsidRPr="0069131A" w:rsidTr="0069131A">
        <w:trPr>
          <w:trHeight w:val="300"/>
          <w:jc w:val="center"/>
        </w:trPr>
        <w:tc>
          <w:tcPr>
            <w:tcW w:w="1968"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96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82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4291"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130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2920" w:type="dxa"/>
            <w:tcBorders>
              <w:top w:val="nil"/>
              <w:left w:val="nil"/>
              <w:bottom w:val="nil"/>
              <w:right w:val="nil"/>
            </w:tcBorders>
            <w:shd w:val="clear" w:color="auto" w:fill="auto"/>
            <w:noWrap/>
            <w:vAlign w:val="bottom"/>
            <w:hideMark/>
          </w:tcPr>
          <w:p w:rsidR="0069131A" w:rsidRPr="0069131A" w:rsidRDefault="0069131A">
            <w:pPr>
              <w:rPr>
                <w:sz w:val="16"/>
                <w:szCs w:val="16"/>
              </w:rPr>
            </w:pPr>
          </w:p>
        </w:tc>
        <w:tc>
          <w:tcPr>
            <w:tcW w:w="3582" w:type="dxa"/>
            <w:tcBorders>
              <w:top w:val="nil"/>
              <w:left w:val="nil"/>
              <w:bottom w:val="nil"/>
              <w:right w:val="nil"/>
            </w:tcBorders>
            <w:shd w:val="clear" w:color="auto" w:fill="auto"/>
            <w:noWrap/>
            <w:vAlign w:val="bottom"/>
            <w:hideMark/>
          </w:tcPr>
          <w:p w:rsidR="0069131A" w:rsidRPr="0069131A" w:rsidRDefault="0069131A">
            <w:pPr>
              <w:jc w:val="right"/>
              <w:rPr>
                <w:b/>
                <w:bCs/>
                <w:color w:val="000000"/>
                <w:sz w:val="16"/>
                <w:szCs w:val="16"/>
              </w:rPr>
            </w:pPr>
            <w:r w:rsidRPr="0069131A">
              <w:rPr>
                <w:b/>
                <w:bCs/>
                <w:color w:val="000000"/>
                <w:sz w:val="16"/>
                <w:szCs w:val="16"/>
              </w:rPr>
              <w:t>COSTI NON IMPUTATI E ACCANTONATI</w:t>
            </w:r>
          </w:p>
        </w:tc>
        <w:tc>
          <w:tcPr>
            <w:tcW w:w="1886" w:type="dxa"/>
            <w:tcBorders>
              <w:top w:val="nil"/>
              <w:left w:val="nil"/>
              <w:bottom w:val="nil"/>
              <w:right w:val="nil"/>
            </w:tcBorders>
            <w:shd w:val="clear" w:color="auto" w:fill="auto"/>
            <w:noWrap/>
            <w:vAlign w:val="bottom"/>
            <w:hideMark/>
          </w:tcPr>
          <w:p w:rsidR="0069131A" w:rsidRPr="0069131A" w:rsidRDefault="0069131A">
            <w:pPr>
              <w:rPr>
                <w:b/>
                <w:bCs/>
                <w:sz w:val="16"/>
                <w:szCs w:val="16"/>
              </w:rPr>
            </w:pPr>
            <w:r w:rsidRPr="0069131A">
              <w:rPr>
                <w:b/>
                <w:bCs/>
                <w:sz w:val="16"/>
                <w:szCs w:val="16"/>
              </w:rPr>
              <w:t xml:space="preserve">         1.996.848,14 </w:t>
            </w:r>
          </w:p>
        </w:tc>
        <w:tc>
          <w:tcPr>
            <w:tcW w:w="1960" w:type="dxa"/>
            <w:tcBorders>
              <w:top w:val="nil"/>
              <w:left w:val="nil"/>
              <w:bottom w:val="nil"/>
              <w:right w:val="nil"/>
            </w:tcBorders>
            <w:shd w:val="clear" w:color="auto" w:fill="auto"/>
            <w:noWrap/>
            <w:vAlign w:val="bottom"/>
            <w:hideMark/>
          </w:tcPr>
          <w:p w:rsidR="0069131A" w:rsidRPr="0069131A" w:rsidRDefault="0069131A">
            <w:pPr>
              <w:rPr>
                <w:b/>
                <w:bCs/>
                <w:sz w:val="16"/>
                <w:szCs w:val="16"/>
              </w:rPr>
            </w:pPr>
          </w:p>
        </w:tc>
      </w:tr>
    </w:tbl>
    <w:p w:rsidR="0069131A" w:rsidRDefault="0069131A" w:rsidP="0069131A"/>
    <w:p w:rsidR="0069131A" w:rsidRPr="009A7BFB" w:rsidRDefault="0069131A" w:rsidP="0069131A"/>
    <w:p w:rsidR="004872A7" w:rsidRDefault="004872A7" w:rsidP="004872A7">
      <w:pPr>
        <w:pStyle w:val="Rientrocorpodeltesto2"/>
        <w:spacing w:line="360" w:lineRule="auto"/>
        <w:ind w:left="0" w:firstLine="720"/>
        <w:rPr>
          <w:szCs w:val="24"/>
        </w:rPr>
      </w:pPr>
    </w:p>
    <w:p w:rsidR="004872A7" w:rsidRDefault="004872A7" w:rsidP="004872A7">
      <w:pPr>
        <w:pStyle w:val="Rientrocorpodeltesto2"/>
        <w:spacing w:line="360" w:lineRule="auto"/>
        <w:ind w:firstLine="720"/>
        <w:rPr>
          <w:szCs w:val="24"/>
        </w:rPr>
      </w:pPr>
    </w:p>
    <w:tbl>
      <w:tblPr>
        <w:tblW w:w="14175" w:type="dxa"/>
        <w:jc w:val="center"/>
        <w:tblCellMar>
          <w:left w:w="70" w:type="dxa"/>
          <w:right w:w="70" w:type="dxa"/>
        </w:tblCellMar>
        <w:tblLook w:val="04A0" w:firstRow="1" w:lastRow="0" w:firstColumn="1" w:lastColumn="0" w:noHBand="0" w:noVBand="1"/>
      </w:tblPr>
      <w:tblGrid>
        <w:gridCol w:w="1531"/>
        <w:gridCol w:w="764"/>
        <w:gridCol w:w="658"/>
        <w:gridCol w:w="3300"/>
        <w:gridCol w:w="1023"/>
        <w:gridCol w:w="2256"/>
        <w:gridCol w:w="2760"/>
        <w:gridCol w:w="1460"/>
        <w:gridCol w:w="1525"/>
      </w:tblGrid>
      <w:tr w:rsidR="00605968" w:rsidRPr="004633E0" w:rsidTr="004633E0">
        <w:trPr>
          <w:trHeight w:val="25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lastRenderedPageBreak/>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4633E0">
            <w:pPr>
              <w:rPr>
                <w:b/>
                <w:sz w:val="28"/>
                <w:szCs w:val="28"/>
                <w:u w:val="single"/>
              </w:rPr>
            </w:pPr>
            <w:r w:rsidRPr="004633E0">
              <w:rPr>
                <w:b/>
                <w:sz w:val="28"/>
                <w:szCs w:val="28"/>
                <w:u w:val="single"/>
              </w:rPr>
              <w:t>DICAR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BUDGET ECONOMICO 2015</w:t>
            </w:r>
          </w:p>
        </w:tc>
        <w:tc>
          <w:tcPr>
            <w:tcW w:w="3582"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jc w:val="right"/>
              <w:rPr>
                <w:b/>
                <w:bCs/>
                <w:sz w:val="16"/>
                <w:szCs w:val="16"/>
              </w:rPr>
            </w:pPr>
            <w:r w:rsidRPr="004633E0">
              <w:rPr>
                <w:b/>
                <w:bCs/>
                <w:sz w:val="16"/>
                <w:szCs w:val="16"/>
              </w:rPr>
              <w:t>ESERCIZIO 2015</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CCFFCC" w:fill="CCCCFF"/>
            <w:noWrap/>
            <w:vAlign w:val="bottom"/>
            <w:hideMark/>
          </w:tcPr>
          <w:p w:rsidR="00605968" w:rsidRPr="004633E0" w:rsidRDefault="00605968">
            <w:pPr>
              <w:rPr>
                <w:b/>
                <w:bCs/>
                <w:sz w:val="16"/>
                <w:szCs w:val="16"/>
              </w:rPr>
            </w:pPr>
            <w:r w:rsidRPr="004633E0">
              <w:rPr>
                <w:b/>
                <w:bCs/>
                <w:sz w:val="16"/>
                <w:szCs w:val="16"/>
              </w:rPr>
              <w:t>A) PROVENTI OPERATIVI</w:t>
            </w:r>
          </w:p>
        </w:tc>
        <w:tc>
          <w:tcPr>
            <w:tcW w:w="960"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b/>
                <w:bCs/>
                <w:sz w:val="16"/>
                <w:szCs w:val="16"/>
              </w:rPr>
            </w:pPr>
            <w:r w:rsidRPr="004633E0">
              <w:rPr>
                <w:b/>
                <w:bCs/>
                <w:sz w:val="16"/>
                <w:szCs w:val="16"/>
              </w:rPr>
              <w:t> </w:t>
            </w:r>
          </w:p>
        </w:tc>
        <w:tc>
          <w:tcPr>
            <w:tcW w:w="820"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I</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PROVENTI PROPRI</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jc w:val="right"/>
              <w:rPr>
                <w:sz w:val="16"/>
                <w:szCs w:val="16"/>
              </w:rPr>
            </w:pPr>
            <w:r w:rsidRPr="004633E0">
              <w:rPr>
                <w:sz w:val="16"/>
                <w:szCs w:val="16"/>
              </w:rPr>
              <w:t>2</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Ricerche commissionate e trasferimento tecnologico</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81.200,00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jc w:val="right"/>
              <w:rPr>
                <w:sz w:val="16"/>
                <w:szCs w:val="16"/>
              </w:rPr>
            </w:pPr>
            <w:r w:rsidRPr="004633E0">
              <w:rPr>
                <w:sz w:val="16"/>
                <w:szCs w:val="16"/>
              </w:rPr>
              <w:t>3</w:t>
            </w:r>
          </w:p>
        </w:tc>
        <w:tc>
          <w:tcPr>
            <w:tcW w:w="4291" w:type="dxa"/>
            <w:tcBorders>
              <w:top w:val="nil"/>
              <w:left w:val="nil"/>
              <w:bottom w:val="nil"/>
              <w:right w:val="nil"/>
            </w:tcBorders>
            <w:shd w:val="clear" w:color="auto" w:fill="auto"/>
            <w:noWrap/>
            <w:vAlign w:val="bottom"/>
            <w:hideMark/>
          </w:tcPr>
          <w:p w:rsidR="00605968" w:rsidRPr="004633E0" w:rsidRDefault="00605968">
            <w:pPr>
              <w:rPr>
                <w:sz w:val="16"/>
                <w:szCs w:val="16"/>
              </w:rPr>
            </w:pPr>
            <w:r w:rsidRPr="004633E0">
              <w:rPr>
                <w:sz w:val="16"/>
                <w:szCs w:val="16"/>
              </w:rPr>
              <w:t>Ricerche con finanziamenti competitivi</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348.000,00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II</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CONTRIBUTI</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jc w:val="right"/>
              <w:rPr>
                <w:sz w:val="16"/>
                <w:szCs w:val="16"/>
              </w:rPr>
            </w:pPr>
            <w:r w:rsidRPr="004633E0">
              <w:rPr>
                <w:sz w:val="16"/>
                <w:szCs w:val="16"/>
              </w:rPr>
              <w:t>1</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Contributi MIUR e altre Amministrazioni centrali</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auto" w:fill="auto"/>
            <w:noWrap/>
            <w:vAlign w:val="bottom"/>
            <w:hideMark/>
          </w:tcPr>
          <w:p w:rsidR="00605968" w:rsidRPr="004633E0" w:rsidRDefault="00605968">
            <w:pPr>
              <w:jc w:val="right"/>
              <w:rPr>
                <w:sz w:val="16"/>
                <w:szCs w:val="16"/>
              </w:rPr>
            </w:pPr>
            <w:r w:rsidRPr="004633E0">
              <w:rPr>
                <w:sz w:val="16"/>
                <w:szCs w:val="16"/>
              </w:rPr>
              <w:t>2</w:t>
            </w:r>
          </w:p>
        </w:tc>
        <w:tc>
          <w:tcPr>
            <w:tcW w:w="4291" w:type="dxa"/>
            <w:tcBorders>
              <w:top w:val="nil"/>
              <w:left w:val="nil"/>
              <w:bottom w:val="nil"/>
              <w:right w:val="nil"/>
            </w:tcBorders>
            <w:shd w:val="clear" w:color="auto" w:fill="auto"/>
            <w:noWrap/>
            <w:vAlign w:val="bottom"/>
            <w:hideMark/>
          </w:tcPr>
          <w:p w:rsidR="00605968" w:rsidRPr="004633E0" w:rsidRDefault="00605968">
            <w:pPr>
              <w:rPr>
                <w:sz w:val="16"/>
                <w:szCs w:val="16"/>
              </w:rPr>
            </w:pPr>
            <w:r w:rsidRPr="004633E0">
              <w:rPr>
                <w:sz w:val="16"/>
                <w:szCs w:val="16"/>
              </w:rPr>
              <w:t>Contributi Regioni e Province autonome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Totale ricavi competenza</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xml:space="preserve">                429.200,00 </w:t>
            </w:r>
          </w:p>
        </w:tc>
        <w:tc>
          <w:tcPr>
            <w:tcW w:w="1960" w:type="dxa"/>
            <w:tcBorders>
              <w:top w:val="nil"/>
              <w:left w:val="nil"/>
              <w:bottom w:val="nil"/>
              <w:right w:val="nil"/>
            </w:tcBorders>
            <w:shd w:val="clear" w:color="auto" w:fill="auto"/>
            <w:noWrap/>
            <w:vAlign w:val="bottom"/>
            <w:hideMark/>
          </w:tcPr>
          <w:p w:rsidR="00605968" w:rsidRPr="004633E0" w:rsidRDefault="00605968">
            <w:pPr>
              <w:rPr>
                <w:b/>
                <w:bCs/>
                <w:color w:val="000000"/>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V</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ALTRI PROVENTI E RICAVI DIVERSI</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a</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Avanzo vincolato da anni </w:t>
            </w:r>
            <w:proofErr w:type="spellStart"/>
            <w:r w:rsidRPr="004633E0">
              <w:rPr>
                <w:sz w:val="16"/>
                <w:szCs w:val="16"/>
              </w:rPr>
              <w:t>prec</w:t>
            </w:r>
            <w:proofErr w:type="spellEnd"/>
            <w:r w:rsidRPr="004633E0">
              <w:rPr>
                <w:sz w:val="16"/>
                <w:szCs w:val="16"/>
              </w:rPr>
              <w:t>. non specificamente imputato</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2.198.653,23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sz w:val="16"/>
                <w:szCs w:val="16"/>
              </w:rPr>
            </w:pPr>
            <w:r w:rsidRPr="004633E0">
              <w:rPr>
                <w:b/>
                <w:bCs/>
                <w:sz w:val="16"/>
                <w:szCs w:val="16"/>
              </w:rPr>
              <w:t xml:space="preserve">Totale ricavi avanzo </w:t>
            </w:r>
            <w:proofErr w:type="spellStart"/>
            <w:r w:rsidRPr="004633E0">
              <w:rPr>
                <w:b/>
                <w:bCs/>
                <w:sz w:val="16"/>
                <w:szCs w:val="16"/>
              </w:rPr>
              <w:t>vinc</w:t>
            </w:r>
            <w:proofErr w:type="spellEnd"/>
            <w:r w:rsidRPr="004633E0">
              <w:rPr>
                <w:b/>
                <w:bCs/>
                <w:sz w:val="16"/>
                <w:szCs w:val="16"/>
              </w:rPr>
              <w:t>.</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xml:space="preserve">             2.198.653,23 </w:t>
            </w:r>
          </w:p>
        </w:tc>
        <w:tc>
          <w:tcPr>
            <w:tcW w:w="1960" w:type="dxa"/>
            <w:tcBorders>
              <w:top w:val="nil"/>
              <w:left w:val="nil"/>
              <w:bottom w:val="nil"/>
              <w:right w:val="nil"/>
            </w:tcBorders>
            <w:shd w:val="clear" w:color="auto" w:fill="auto"/>
            <w:noWrap/>
            <w:vAlign w:val="bottom"/>
            <w:hideMark/>
          </w:tcPr>
          <w:p w:rsidR="00605968" w:rsidRPr="004633E0" w:rsidRDefault="00605968">
            <w:pPr>
              <w:rPr>
                <w:b/>
                <w:bCs/>
                <w:color w:val="000000"/>
                <w:sz w:val="16"/>
                <w:szCs w:val="16"/>
              </w:rPr>
            </w:pPr>
          </w:p>
        </w:tc>
      </w:tr>
      <w:tr w:rsidR="00605968" w:rsidRP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TOTALE RICAVI 2015</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xml:space="preserve">             2.627.853,23 </w:t>
            </w:r>
          </w:p>
        </w:tc>
        <w:tc>
          <w:tcPr>
            <w:tcW w:w="1960" w:type="dxa"/>
            <w:tcBorders>
              <w:top w:val="nil"/>
              <w:left w:val="nil"/>
              <w:bottom w:val="nil"/>
              <w:right w:val="nil"/>
            </w:tcBorders>
            <w:shd w:val="clear" w:color="auto" w:fill="auto"/>
            <w:noWrap/>
            <w:vAlign w:val="bottom"/>
            <w:hideMark/>
          </w:tcPr>
          <w:p w:rsidR="00605968" w:rsidRPr="004633E0" w:rsidRDefault="00605968">
            <w:pPr>
              <w:rPr>
                <w:b/>
                <w:bCs/>
                <w:color w:val="000000"/>
                <w:sz w:val="16"/>
                <w:szCs w:val="16"/>
              </w:rPr>
            </w:pPr>
          </w:p>
        </w:tc>
      </w:tr>
      <w:tr w:rsidR="00605968" w:rsidRPr="004633E0" w:rsidTr="004633E0">
        <w:trPr>
          <w:trHeight w:val="300"/>
          <w:jc w:val="center"/>
        </w:trPr>
        <w:tc>
          <w:tcPr>
            <w:tcW w:w="1968"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82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4291"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130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w:t>
            </w:r>
          </w:p>
        </w:tc>
        <w:tc>
          <w:tcPr>
            <w:tcW w:w="3582" w:type="dxa"/>
            <w:tcBorders>
              <w:top w:val="nil"/>
              <w:left w:val="nil"/>
              <w:bottom w:val="single" w:sz="4" w:space="0" w:color="auto"/>
              <w:right w:val="nil"/>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w:t>
            </w:r>
          </w:p>
        </w:tc>
        <w:tc>
          <w:tcPr>
            <w:tcW w:w="1874"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b/>
                <w:bCs/>
                <w:color w:val="000000"/>
                <w:sz w:val="16"/>
                <w:szCs w:val="16"/>
              </w:rPr>
            </w:pPr>
          </w:p>
        </w:tc>
      </w:tr>
      <w:tr w:rsidR="004633E0" w:rsidRPr="004633E0" w:rsidTr="004633E0">
        <w:trPr>
          <w:trHeight w:val="255"/>
          <w:jc w:val="center"/>
        </w:trPr>
        <w:tc>
          <w:tcPr>
            <w:tcW w:w="1968" w:type="dxa"/>
            <w:tcBorders>
              <w:top w:val="single" w:sz="4" w:space="0" w:color="auto"/>
              <w:left w:val="single" w:sz="4" w:space="0" w:color="auto"/>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960" w:type="dxa"/>
            <w:tcBorders>
              <w:top w:val="single" w:sz="4" w:space="0" w:color="auto"/>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820" w:type="dxa"/>
            <w:tcBorders>
              <w:top w:val="single" w:sz="4" w:space="0" w:color="auto"/>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4291" w:type="dxa"/>
            <w:tcBorders>
              <w:top w:val="single" w:sz="4" w:space="0" w:color="auto"/>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1300" w:type="dxa"/>
            <w:tcBorders>
              <w:top w:val="single" w:sz="4" w:space="0" w:color="auto"/>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CCFFCC" w:fill="CCCCFF"/>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5591" w:type="dxa"/>
            <w:gridSpan w:val="2"/>
            <w:tcBorders>
              <w:top w:val="single" w:sz="4" w:space="0" w:color="auto"/>
              <w:left w:val="single" w:sz="4" w:space="0" w:color="auto"/>
              <w:bottom w:val="nil"/>
              <w:right w:val="single" w:sz="4" w:space="0" w:color="000000"/>
            </w:tcBorders>
            <w:shd w:val="clear" w:color="000000" w:fill="FFFFFF"/>
            <w:noWrap/>
            <w:vAlign w:val="bottom"/>
            <w:hideMark/>
          </w:tcPr>
          <w:p w:rsidR="00605968" w:rsidRPr="004633E0" w:rsidRDefault="00605968">
            <w:pPr>
              <w:jc w:val="center"/>
              <w:rPr>
                <w:b/>
                <w:bCs/>
                <w:sz w:val="16"/>
                <w:szCs w:val="16"/>
              </w:rPr>
            </w:pPr>
            <w:r w:rsidRPr="004633E0">
              <w:rPr>
                <w:b/>
                <w:bCs/>
                <w:sz w:val="16"/>
                <w:szCs w:val="16"/>
              </w:rPr>
              <w:t>COSTI</w:t>
            </w:r>
          </w:p>
        </w:tc>
        <w:tc>
          <w:tcPr>
            <w:tcW w:w="2920" w:type="dxa"/>
            <w:tcBorders>
              <w:top w:val="nil"/>
              <w:left w:val="nil"/>
              <w:bottom w:val="single" w:sz="4" w:space="0" w:color="auto"/>
              <w:right w:val="single" w:sz="4" w:space="0" w:color="auto"/>
            </w:tcBorders>
            <w:shd w:val="clear" w:color="000000" w:fill="FFFF00"/>
            <w:noWrap/>
            <w:vAlign w:val="bottom"/>
            <w:hideMark/>
          </w:tcPr>
          <w:p w:rsidR="00605968" w:rsidRPr="004633E0" w:rsidRDefault="00605968">
            <w:pPr>
              <w:rPr>
                <w:b/>
                <w:bCs/>
                <w:color w:val="000000"/>
                <w:sz w:val="16"/>
                <w:szCs w:val="16"/>
              </w:rPr>
            </w:pPr>
            <w:r w:rsidRPr="004633E0">
              <w:rPr>
                <w:b/>
                <w:bCs/>
                <w:color w:val="000000"/>
                <w:sz w:val="16"/>
                <w:szCs w:val="16"/>
              </w:rPr>
              <w:t>Costi spese correnti</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b/>
                <w:bCs/>
                <w:color w:val="000000"/>
                <w:sz w:val="16"/>
                <w:szCs w:val="16"/>
              </w:rPr>
            </w:pPr>
          </w:p>
        </w:tc>
      </w:tr>
      <w:tr w:rsidR="00605968" w:rsidRPr="004633E0" w:rsidTr="004633E0">
        <w:trPr>
          <w:trHeight w:val="450"/>
          <w:jc w:val="center"/>
        </w:trPr>
        <w:tc>
          <w:tcPr>
            <w:tcW w:w="933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605968" w:rsidRPr="004633E0" w:rsidRDefault="00605968">
            <w:pPr>
              <w:jc w:val="center"/>
              <w:rPr>
                <w:sz w:val="16"/>
                <w:szCs w:val="16"/>
              </w:rPr>
            </w:pPr>
            <w:r w:rsidRPr="004633E0">
              <w:rPr>
                <w:sz w:val="16"/>
                <w:szCs w:val="16"/>
              </w:rPr>
              <w:t>DOTAZIONE 2015</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CA.04.40.01.01</w:t>
            </w:r>
          </w:p>
        </w:tc>
        <w:tc>
          <w:tcPr>
            <w:tcW w:w="3582" w:type="dxa"/>
            <w:tcBorders>
              <w:top w:val="nil"/>
              <w:left w:val="nil"/>
              <w:bottom w:val="single" w:sz="4" w:space="0" w:color="auto"/>
              <w:right w:val="nil"/>
            </w:tcBorders>
            <w:shd w:val="clear" w:color="000000" w:fill="FFFF00"/>
            <w:vAlign w:val="center"/>
            <w:hideMark/>
          </w:tcPr>
          <w:p w:rsidR="00605968" w:rsidRPr="004633E0" w:rsidRDefault="00605968">
            <w:pPr>
              <w:jc w:val="center"/>
              <w:rPr>
                <w:sz w:val="16"/>
                <w:szCs w:val="16"/>
              </w:rPr>
            </w:pPr>
            <w:r w:rsidRPr="004633E0">
              <w:rPr>
                <w:sz w:val="16"/>
                <w:szCs w:val="16"/>
              </w:rPr>
              <w:t>Cancelleria e altri materiali di consumo</w:t>
            </w:r>
          </w:p>
        </w:tc>
        <w:tc>
          <w:tcPr>
            <w:tcW w:w="1874" w:type="dxa"/>
            <w:tcBorders>
              <w:top w:val="nil"/>
              <w:left w:val="single" w:sz="4" w:space="0" w:color="auto"/>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9.091,00 </w:t>
            </w:r>
          </w:p>
        </w:tc>
        <w:tc>
          <w:tcPr>
            <w:tcW w:w="1960" w:type="dxa"/>
            <w:vMerge w:val="restart"/>
            <w:tcBorders>
              <w:top w:val="nil"/>
              <w:left w:val="single" w:sz="4" w:space="0" w:color="auto"/>
              <w:bottom w:val="nil"/>
              <w:right w:val="nil"/>
            </w:tcBorders>
            <w:shd w:val="clear" w:color="auto" w:fill="auto"/>
            <w:noWrap/>
            <w:vAlign w:val="bottom"/>
            <w:hideMark/>
          </w:tcPr>
          <w:p w:rsidR="00605968" w:rsidRPr="004633E0" w:rsidRDefault="00605968">
            <w:pPr>
              <w:jc w:val="center"/>
              <w:rPr>
                <w:i/>
                <w:iCs/>
                <w:sz w:val="16"/>
                <w:szCs w:val="16"/>
              </w:rPr>
            </w:pPr>
            <w:r w:rsidRPr="004633E0">
              <w:rPr>
                <w:i/>
                <w:iCs/>
                <w:sz w:val="16"/>
                <w:szCs w:val="16"/>
              </w:rPr>
              <w:t xml:space="preserve">               89.668,00 </w:t>
            </w:r>
          </w:p>
        </w:tc>
      </w:tr>
      <w:tr w:rsidR="00605968" w:rsidRP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CA.04.41.01.01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Manutenzione ordinaria di immobili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12.125,00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CA.04.41.01.02</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Manutenzione ordinaria e riparazioni di apparecchiature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3.478,00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CA.04.41.01.04</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Altre spese di manutenzione ordinaria e riparazioni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3.691,00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CA.04.41.01.05</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Manutenzione software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3.075,00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CA.04.41.07.07</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Trasporti, facchinaggi e competenze spedizionieri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4.800,00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CA.04.42.01.03</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Noleggi e spese accessorie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10.475,00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CA.04.46.03.01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Contributi e quote associative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1.625,00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CA.04.47.01.04</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Spese e commissioni bancarie e postali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58,00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CA.04.41.07.04</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Spese per telefonia fissa</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8.750,00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CA.04.41.07.05</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Spese per telefonia mobile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color w:val="000000"/>
                <w:sz w:val="16"/>
                <w:szCs w:val="16"/>
              </w:rPr>
            </w:pPr>
            <w:r w:rsidRPr="004633E0">
              <w:rPr>
                <w:color w:val="000000"/>
                <w:sz w:val="16"/>
                <w:szCs w:val="16"/>
              </w:rPr>
              <w:t xml:space="preserve">                   32.500,00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jc w:val="center"/>
              <w:rPr>
                <w:b/>
                <w:bCs/>
                <w:sz w:val="16"/>
                <w:szCs w:val="16"/>
              </w:rPr>
            </w:pPr>
            <w:r w:rsidRPr="004633E0">
              <w:rPr>
                <w:b/>
                <w:bCs/>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jc w:val="center"/>
              <w:rPr>
                <w:b/>
                <w:bCs/>
                <w:sz w:val="16"/>
                <w:szCs w:val="16"/>
              </w:rPr>
            </w:pPr>
            <w:r w:rsidRPr="004633E0">
              <w:rPr>
                <w:b/>
                <w:bCs/>
                <w:sz w:val="16"/>
                <w:szCs w:val="16"/>
              </w:rPr>
              <w:t> </w:t>
            </w:r>
          </w:p>
        </w:tc>
        <w:tc>
          <w:tcPr>
            <w:tcW w:w="2920" w:type="dxa"/>
            <w:tcBorders>
              <w:top w:val="nil"/>
              <w:left w:val="nil"/>
              <w:bottom w:val="single" w:sz="4" w:space="0" w:color="auto"/>
              <w:right w:val="single" w:sz="4" w:space="0" w:color="auto"/>
            </w:tcBorders>
            <w:shd w:val="clear" w:color="000000" w:fill="FFFF00"/>
            <w:noWrap/>
            <w:vAlign w:val="bottom"/>
            <w:hideMark/>
          </w:tcPr>
          <w:p w:rsidR="00605968" w:rsidRPr="004633E0" w:rsidRDefault="00605968">
            <w:pPr>
              <w:rPr>
                <w:b/>
                <w:bCs/>
                <w:color w:val="000000"/>
                <w:sz w:val="16"/>
                <w:szCs w:val="16"/>
              </w:rPr>
            </w:pPr>
            <w:r w:rsidRPr="004633E0">
              <w:rPr>
                <w:b/>
                <w:bCs/>
                <w:color w:val="000000"/>
                <w:sz w:val="16"/>
                <w:szCs w:val="16"/>
              </w:rPr>
              <w:t> </w:t>
            </w:r>
          </w:p>
        </w:tc>
        <w:tc>
          <w:tcPr>
            <w:tcW w:w="3582" w:type="dxa"/>
            <w:tcBorders>
              <w:top w:val="nil"/>
              <w:left w:val="nil"/>
              <w:bottom w:val="single" w:sz="4" w:space="0" w:color="auto"/>
              <w:right w:val="single" w:sz="4" w:space="0" w:color="auto"/>
            </w:tcBorders>
            <w:shd w:val="clear" w:color="000000" w:fill="FFFF00"/>
            <w:noWrap/>
            <w:vAlign w:val="bottom"/>
            <w:hideMark/>
          </w:tcPr>
          <w:p w:rsidR="00605968" w:rsidRPr="004633E0" w:rsidRDefault="00605968">
            <w:pPr>
              <w:rPr>
                <w:b/>
                <w:bCs/>
                <w:color w:val="000000"/>
                <w:sz w:val="16"/>
                <w:szCs w:val="16"/>
              </w:rPr>
            </w:pPr>
            <w:r w:rsidRPr="004633E0">
              <w:rPr>
                <w:b/>
                <w:bCs/>
                <w:color w:val="000000"/>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b/>
                <w:bCs/>
                <w:color w:val="000000"/>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CA.04.40.01.01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Cancelleria e altri materiali di consumo</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30.000,00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CA.04.40.01.02</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Materiali di consumo per laboratori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67.169,99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CA.04.40.02.01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Acquisto materie prime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50.268,00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CA.04.40.04.01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Acquisto beni strumentali (&lt; 516€)</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21.751,75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CA.04.41.02.02</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Pubblicità</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7.000,00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CA.04.41.03.01.01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Spese per convegni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19.932,98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CA.04.41.03.01.02</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Compensi e soggiorno esperti e relatori convegni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10.000,00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CA.04.41.08.01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Consulenze tecniche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20.000,00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CA.04.41.10.01.01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Co.co.co di tipo gestionale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88.833,82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CA.04.41.10.01.03</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Oneri IRAP su co.co.co. di tipo gestionale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3.400,00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CA.04.41.10.02.01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Prestazioni di lavoro autonomo</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274.423,97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CA.04.41.10.02.02</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 xml:space="preserve">Oneri INPS </w:t>
            </w:r>
            <w:proofErr w:type="spellStart"/>
            <w:r w:rsidRPr="004633E0">
              <w:rPr>
                <w:sz w:val="16"/>
                <w:szCs w:val="16"/>
              </w:rPr>
              <w:t>prest</w:t>
            </w:r>
            <w:proofErr w:type="spellEnd"/>
            <w:r w:rsidRPr="004633E0">
              <w:rPr>
                <w:sz w:val="16"/>
                <w:szCs w:val="16"/>
              </w:rPr>
              <w:t xml:space="preserve">. lav. aut. </w:t>
            </w:r>
            <w:proofErr w:type="spellStart"/>
            <w:r w:rsidRPr="004633E0">
              <w:rPr>
                <w:sz w:val="16"/>
                <w:szCs w:val="16"/>
              </w:rPr>
              <w:t>occas.le</w:t>
            </w:r>
            <w:proofErr w:type="spellEnd"/>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1.530,00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CA.04.41.10.02.03</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Oneri IRAP su prestazioni occasionali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23.754,55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675"/>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lastRenderedPageBreak/>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CA.04.43.02.02.01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Competenze al personale docente e ricercatore su prestazioni conto terzi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90.000,00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675"/>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CA.04.43.02.02.03</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Oneri IRAP su competenze al personale docente e ricercatore su prestazioni conto terzi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7.650,00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675"/>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CA.04.43.05.02.01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Competenze personale tecnico amministrativo per prestazioni conto terzi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40.130,00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675"/>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CA.04.43.05.02.02</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Oneri IRAP su competenze personale tecnico amministrativo per prestazioni conto terzi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2.561,05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CA.04.43.08.03.01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Assegni di ricerca</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402.474,40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CA.04.43.08.03.02</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Oneri previdenziali a carico Ente su assegni di ricerca</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2.975,00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CA.04.43.18.01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Missioni ed iscrizioni a convegni personale docente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116.384,62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675"/>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CA.04.43.18.02</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Missioni e rimborsi spese di trasferta personale tecnico amministrativo</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12.544,81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CA.04.46.03.07</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 xml:space="preserve">Trasferimento quota </w:t>
            </w:r>
            <w:proofErr w:type="spellStart"/>
            <w:r w:rsidRPr="004633E0">
              <w:rPr>
                <w:sz w:val="16"/>
                <w:szCs w:val="16"/>
              </w:rPr>
              <w:t>partners</w:t>
            </w:r>
            <w:proofErr w:type="spellEnd"/>
            <w:r w:rsidRPr="004633E0">
              <w:rPr>
                <w:sz w:val="16"/>
                <w:szCs w:val="16"/>
              </w:rPr>
              <w:t xml:space="preserve"> progetti ricerca</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73.570,00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CA.04.46.05.05.01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Borse di studio su attività di ricerca</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141.500,00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CA.04.46.05.05.02</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Oneri IRAP borse di studio su attività di ricerca</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11.432,50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CA.04.46.05.11.01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Altre borse di studio</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75.000,00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CA.04.46.07.01.01</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Mobilità dottorati di ricerca</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56.036,73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rPr>
                <w:sz w:val="16"/>
                <w:szCs w:val="16"/>
              </w:rPr>
            </w:pPr>
            <w:r w:rsidRPr="004633E0">
              <w:rPr>
                <w:sz w:val="16"/>
                <w:szCs w:val="16"/>
              </w:rPr>
              <w:t>CA.04.46.07.01.07</w:t>
            </w:r>
          </w:p>
        </w:tc>
        <w:tc>
          <w:tcPr>
            <w:tcW w:w="3582" w:type="dxa"/>
            <w:tcBorders>
              <w:top w:val="nil"/>
              <w:left w:val="nil"/>
              <w:bottom w:val="single" w:sz="4" w:space="0" w:color="auto"/>
              <w:right w:val="single" w:sz="4" w:space="0" w:color="auto"/>
            </w:tcBorders>
            <w:shd w:val="clear" w:color="000000" w:fill="FFFF00"/>
            <w:vAlign w:val="center"/>
            <w:hideMark/>
          </w:tcPr>
          <w:p w:rsidR="00605968" w:rsidRPr="004633E0" w:rsidRDefault="00605968">
            <w:pPr>
              <w:jc w:val="center"/>
              <w:rPr>
                <w:sz w:val="16"/>
                <w:szCs w:val="16"/>
              </w:rPr>
            </w:pPr>
            <w:r w:rsidRPr="004633E0">
              <w:rPr>
                <w:sz w:val="16"/>
                <w:szCs w:val="16"/>
              </w:rPr>
              <w:t>Missioni e quote iscrizione dottorandi e altri borsisti/studenti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2.313,58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FFFF00"/>
            <w:noWrap/>
            <w:vAlign w:val="bottom"/>
            <w:hideMark/>
          </w:tcPr>
          <w:p w:rsidR="00605968" w:rsidRPr="004633E0" w:rsidRDefault="00605968">
            <w:pPr>
              <w:rPr>
                <w:b/>
                <w:bCs/>
                <w:color w:val="000000"/>
                <w:sz w:val="16"/>
                <w:szCs w:val="16"/>
              </w:rPr>
            </w:pPr>
            <w:r w:rsidRPr="004633E0">
              <w:rPr>
                <w:b/>
                <w:bCs/>
                <w:color w:val="000000"/>
                <w:sz w:val="16"/>
                <w:szCs w:val="16"/>
              </w:rPr>
              <w:t>Costi investimento</w:t>
            </w:r>
          </w:p>
        </w:tc>
        <w:tc>
          <w:tcPr>
            <w:tcW w:w="3582"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300"/>
          <w:jc w:val="center"/>
        </w:trPr>
        <w:tc>
          <w:tcPr>
            <w:tcW w:w="933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605968" w:rsidRPr="004633E0" w:rsidRDefault="00605968">
            <w:pPr>
              <w:jc w:val="center"/>
              <w:rPr>
                <w:sz w:val="16"/>
                <w:szCs w:val="16"/>
              </w:rPr>
            </w:pPr>
            <w:r w:rsidRPr="004633E0">
              <w:rPr>
                <w:sz w:val="16"/>
                <w:szCs w:val="16"/>
              </w:rPr>
              <w:t>DOTAZIONE 2015</w:t>
            </w:r>
          </w:p>
        </w:tc>
        <w:tc>
          <w:tcPr>
            <w:tcW w:w="2920"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rPr>
                <w:sz w:val="16"/>
                <w:szCs w:val="16"/>
              </w:rPr>
            </w:pPr>
            <w:r w:rsidRPr="004633E0">
              <w:rPr>
                <w:sz w:val="16"/>
                <w:szCs w:val="16"/>
              </w:rPr>
              <w:t>CA.01.11.02.05</w:t>
            </w:r>
          </w:p>
        </w:tc>
        <w:tc>
          <w:tcPr>
            <w:tcW w:w="3582"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jc w:val="center"/>
              <w:rPr>
                <w:sz w:val="16"/>
                <w:szCs w:val="16"/>
              </w:rPr>
            </w:pPr>
            <w:r w:rsidRPr="004633E0">
              <w:rPr>
                <w:sz w:val="16"/>
                <w:szCs w:val="16"/>
              </w:rPr>
              <w:t>Attrezzature informatiche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6.906,00 </w:t>
            </w:r>
          </w:p>
        </w:tc>
        <w:tc>
          <w:tcPr>
            <w:tcW w:w="1960" w:type="dxa"/>
            <w:vMerge w:val="restart"/>
            <w:tcBorders>
              <w:top w:val="nil"/>
              <w:left w:val="single" w:sz="4" w:space="0" w:color="auto"/>
              <w:bottom w:val="nil"/>
              <w:right w:val="nil"/>
            </w:tcBorders>
            <w:shd w:val="clear" w:color="auto" w:fill="auto"/>
            <w:noWrap/>
            <w:vAlign w:val="bottom"/>
            <w:hideMark/>
          </w:tcPr>
          <w:p w:rsidR="00605968" w:rsidRPr="004633E0" w:rsidRDefault="00605968">
            <w:pPr>
              <w:jc w:val="center"/>
              <w:rPr>
                <w:i/>
                <w:iCs/>
                <w:sz w:val="16"/>
                <w:szCs w:val="16"/>
              </w:rPr>
            </w:pPr>
            <w:r w:rsidRPr="004633E0">
              <w:rPr>
                <w:i/>
                <w:iCs/>
                <w:sz w:val="16"/>
                <w:szCs w:val="16"/>
              </w:rPr>
              <w:t xml:space="preserve">               10.332,00 </w:t>
            </w:r>
          </w:p>
        </w:tc>
      </w:tr>
      <w:tr w:rsidR="00605968" w:rsidRP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rPr>
                <w:sz w:val="16"/>
                <w:szCs w:val="16"/>
              </w:rPr>
            </w:pPr>
            <w:r w:rsidRPr="004633E0">
              <w:rPr>
                <w:sz w:val="16"/>
                <w:szCs w:val="16"/>
              </w:rPr>
              <w:t>CA.01.11.03.01</w:t>
            </w:r>
          </w:p>
        </w:tc>
        <w:tc>
          <w:tcPr>
            <w:tcW w:w="3582"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jc w:val="center"/>
              <w:rPr>
                <w:sz w:val="16"/>
                <w:szCs w:val="16"/>
              </w:rPr>
            </w:pPr>
            <w:r w:rsidRPr="004633E0">
              <w:rPr>
                <w:sz w:val="16"/>
                <w:szCs w:val="16"/>
              </w:rPr>
              <w:t>Mobili e arredi</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2.213,00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605968" w:rsidRP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605968" w:rsidRPr="004633E0" w:rsidRDefault="00605968">
            <w:pPr>
              <w:rPr>
                <w:sz w:val="16"/>
                <w:szCs w:val="16"/>
              </w:rPr>
            </w:pPr>
          </w:p>
        </w:tc>
        <w:tc>
          <w:tcPr>
            <w:tcW w:w="2920"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rPr>
                <w:sz w:val="16"/>
                <w:szCs w:val="16"/>
              </w:rPr>
            </w:pPr>
            <w:r w:rsidRPr="004633E0">
              <w:rPr>
                <w:sz w:val="16"/>
                <w:szCs w:val="16"/>
              </w:rPr>
              <w:t>CA.01.11.03.03</w:t>
            </w:r>
          </w:p>
        </w:tc>
        <w:tc>
          <w:tcPr>
            <w:tcW w:w="3582"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jc w:val="center"/>
              <w:rPr>
                <w:sz w:val="16"/>
                <w:szCs w:val="16"/>
              </w:rPr>
            </w:pPr>
            <w:r w:rsidRPr="004633E0">
              <w:rPr>
                <w:sz w:val="16"/>
                <w:szCs w:val="16"/>
              </w:rPr>
              <w:t>Macchine da ufficio</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1.213,00 </w:t>
            </w:r>
          </w:p>
        </w:tc>
        <w:tc>
          <w:tcPr>
            <w:tcW w:w="1960" w:type="dxa"/>
            <w:vMerge/>
            <w:tcBorders>
              <w:top w:val="nil"/>
              <w:left w:val="single" w:sz="4" w:space="0" w:color="auto"/>
              <w:bottom w:val="nil"/>
              <w:right w:val="nil"/>
            </w:tcBorders>
            <w:vAlign w:val="center"/>
            <w:hideMark/>
          </w:tcPr>
          <w:p w:rsidR="00605968" w:rsidRPr="004633E0" w:rsidRDefault="00605968">
            <w:pPr>
              <w:rPr>
                <w:i/>
                <w:iCs/>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rPr>
                <w:sz w:val="16"/>
                <w:szCs w:val="16"/>
              </w:rPr>
            </w:pPr>
            <w:r w:rsidRPr="004633E0">
              <w:rPr>
                <w:sz w:val="16"/>
                <w:szCs w:val="16"/>
              </w:rPr>
              <w:t> </w:t>
            </w:r>
          </w:p>
        </w:tc>
        <w:tc>
          <w:tcPr>
            <w:tcW w:w="3582"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jc w:val="center"/>
              <w:rPr>
                <w:i/>
                <w:iCs/>
                <w:sz w:val="16"/>
                <w:szCs w:val="16"/>
              </w:rPr>
            </w:pPr>
            <w:r w:rsidRPr="004633E0">
              <w:rPr>
                <w:i/>
                <w:iCs/>
                <w:sz w:val="16"/>
                <w:szCs w:val="16"/>
              </w:rPr>
              <w:t>Totale DOTAZIONE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w:t>
            </w:r>
          </w:p>
        </w:tc>
        <w:tc>
          <w:tcPr>
            <w:tcW w:w="1960" w:type="dxa"/>
            <w:tcBorders>
              <w:top w:val="nil"/>
              <w:left w:val="nil"/>
              <w:bottom w:val="nil"/>
              <w:right w:val="nil"/>
            </w:tcBorders>
            <w:shd w:val="clear" w:color="auto" w:fill="auto"/>
            <w:noWrap/>
            <w:vAlign w:val="bottom"/>
            <w:hideMark/>
          </w:tcPr>
          <w:p w:rsidR="00605968" w:rsidRPr="004633E0" w:rsidRDefault="00605968">
            <w:pPr>
              <w:rPr>
                <w:i/>
                <w:iCs/>
                <w:sz w:val="16"/>
                <w:szCs w:val="16"/>
              </w:rPr>
            </w:pPr>
            <w:r w:rsidRPr="004633E0">
              <w:rPr>
                <w:i/>
                <w:iCs/>
                <w:sz w:val="16"/>
                <w:szCs w:val="16"/>
              </w:rPr>
              <w:t xml:space="preserve">             100.000,00 </w:t>
            </w: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lastRenderedPageBreak/>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rPr>
                <w:sz w:val="16"/>
                <w:szCs w:val="16"/>
              </w:rPr>
            </w:pPr>
            <w:r w:rsidRPr="004633E0">
              <w:rPr>
                <w:sz w:val="16"/>
                <w:szCs w:val="16"/>
              </w:rPr>
              <w:t>CA.01.10.07.01</w:t>
            </w:r>
          </w:p>
        </w:tc>
        <w:tc>
          <w:tcPr>
            <w:tcW w:w="3582"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jc w:val="center"/>
              <w:rPr>
                <w:sz w:val="16"/>
                <w:szCs w:val="16"/>
              </w:rPr>
            </w:pPr>
            <w:r w:rsidRPr="004633E0">
              <w:rPr>
                <w:sz w:val="16"/>
                <w:szCs w:val="16"/>
              </w:rPr>
              <w:t>Software (applicativo)</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72.343,18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rPr>
                <w:sz w:val="16"/>
                <w:szCs w:val="16"/>
              </w:rPr>
            </w:pPr>
            <w:r w:rsidRPr="004633E0">
              <w:rPr>
                <w:sz w:val="16"/>
                <w:szCs w:val="16"/>
              </w:rPr>
              <w:t>CA.01.11.02.05</w:t>
            </w:r>
          </w:p>
        </w:tc>
        <w:tc>
          <w:tcPr>
            <w:tcW w:w="3582"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jc w:val="center"/>
              <w:rPr>
                <w:sz w:val="16"/>
                <w:szCs w:val="16"/>
              </w:rPr>
            </w:pPr>
            <w:r w:rsidRPr="004633E0">
              <w:rPr>
                <w:sz w:val="16"/>
                <w:szCs w:val="16"/>
              </w:rPr>
              <w:t>Attrezzature informatiche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152.903,59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rPr>
                <w:sz w:val="16"/>
                <w:szCs w:val="16"/>
              </w:rPr>
            </w:pPr>
            <w:r w:rsidRPr="004633E0">
              <w:rPr>
                <w:sz w:val="16"/>
                <w:szCs w:val="16"/>
              </w:rPr>
              <w:t>CA.01.11.02.07</w:t>
            </w:r>
          </w:p>
        </w:tc>
        <w:tc>
          <w:tcPr>
            <w:tcW w:w="3582"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jc w:val="center"/>
              <w:rPr>
                <w:sz w:val="16"/>
                <w:szCs w:val="16"/>
              </w:rPr>
            </w:pPr>
            <w:r w:rsidRPr="004633E0">
              <w:rPr>
                <w:sz w:val="16"/>
                <w:szCs w:val="16"/>
              </w:rPr>
              <w:t>Attrezzature tecnico-scientifiche</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368.806,82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rPr>
                <w:sz w:val="16"/>
                <w:szCs w:val="16"/>
              </w:rPr>
            </w:pPr>
            <w:r w:rsidRPr="004633E0">
              <w:rPr>
                <w:sz w:val="16"/>
                <w:szCs w:val="16"/>
              </w:rPr>
              <w:t>CA.04.40.04.01</w:t>
            </w:r>
          </w:p>
        </w:tc>
        <w:tc>
          <w:tcPr>
            <w:tcW w:w="3582"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jc w:val="center"/>
              <w:rPr>
                <w:sz w:val="16"/>
                <w:szCs w:val="16"/>
              </w:rPr>
            </w:pPr>
            <w:r w:rsidRPr="004633E0">
              <w:rPr>
                <w:sz w:val="16"/>
                <w:szCs w:val="16"/>
              </w:rPr>
              <w:t>Acquisto beni strumentali (&lt; 516€)</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16.409,32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4633E0" w:rsidRPr="004633E0" w:rsidTr="004633E0">
        <w:trPr>
          <w:trHeight w:val="45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2920"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rPr>
                <w:sz w:val="16"/>
                <w:szCs w:val="16"/>
              </w:rPr>
            </w:pPr>
            <w:r w:rsidRPr="004633E0">
              <w:rPr>
                <w:sz w:val="16"/>
                <w:szCs w:val="16"/>
              </w:rPr>
              <w:t>CA.04.40.04.02</w:t>
            </w:r>
          </w:p>
        </w:tc>
        <w:tc>
          <w:tcPr>
            <w:tcW w:w="3582" w:type="dxa"/>
            <w:tcBorders>
              <w:top w:val="nil"/>
              <w:left w:val="nil"/>
              <w:bottom w:val="single" w:sz="4" w:space="0" w:color="auto"/>
              <w:right w:val="single" w:sz="4" w:space="0" w:color="auto"/>
            </w:tcBorders>
            <w:shd w:val="clear" w:color="000000" w:fill="CCFFFF"/>
            <w:vAlign w:val="center"/>
            <w:hideMark/>
          </w:tcPr>
          <w:p w:rsidR="00605968" w:rsidRPr="004633E0" w:rsidRDefault="00605968">
            <w:pPr>
              <w:jc w:val="center"/>
              <w:rPr>
                <w:sz w:val="16"/>
                <w:szCs w:val="16"/>
              </w:rPr>
            </w:pPr>
            <w:r w:rsidRPr="004633E0">
              <w:rPr>
                <w:sz w:val="16"/>
                <w:szCs w:val="16"/>
              </w:rPr>
              <w:t>Acquisto software per PC (spesati nell'anno)</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sz w:val="16"/>
                <w:szCs w:val="16"/>
              </w:rPr>
            </w:pPr>
            <w:r w:rsidRPr="004633E0">
              <w:rPr>
                <w:sz w:val="16"/>
                <w:szCs w:val="16"/>
              </w:rPr>
              <w:t xml:space="preserve">                   12.878,84 </w:t>
            </w: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300"/>
          <w:jc w:val="center"/>
        </w:trPr>
        <w:tc>
          <w:tcPr>
            <w:tcW w:w="1968"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96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820"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4291" w:type="dxa"/>
            <w:tcBorders>
              <w:top w:val="nil"/>
              <w:left w:val="nil"/>
              <w:bottom w:val="nil"/>
              <w:right w:val="nil"/>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1300" w:type="dxa"/>
            <w:tcBorders>
              <w:top w:val="nil"/>
              <w:left w:val="nil"/>
              <w:bottom w:val="nil"/>
              <w:right w:val="single" w:sz="4" w:space="0" w:color="auto"/>
            </w:tcBorders>
            <w:shd w:val="clear" w:color="000000" w:fill="FFFFFF"/>
            <w:noWrap/>
            <w:vAlign w:val="bottom"/>
            <w:hideMark/>
          </w:tcPr>
          <w:p w:rsidR="00605968" w:rsidRPr="004633E0" w:rsidRDefault="00605968">
            <w:pPr>
              <w:rPr>
                <w:sz w:val="16"/>
                <w:szCs w:val="16"/>
              </w:rPr>
            </w:pPr>
            <w:r w:rsidRPr="004633E0">
              <w:rPr>
                <w:sz w:val="16"/>
                <w:szCs w:val="16"/>
              </w:rPr>
              <w:t> </w:t>
            </w:r>
          </w:p>
        </w:tc>
        <w:tc>
          <w:tcPr>
            <w:tcW w:w="650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5968" w:rsidRPr="004633E0" w:rsidRDefault="00605968">
            <w:pPr>
              <w:jc w:val="right"/>
              <w:rPr>
                <w:b/>
                <w:bCs/>
                <w:color w:val="000000"/>
                <w:sz w:val="16"/>
                <w:szCs w:val="16"/>
              </w:rPr>
            </w:pPr>
            <w:r w:rsidRPr="004633E0">
              <w:rPr>
                <w:b/>
                <w:bCs/>
                <w:color w:val="000000"/>
                <w:sz w:val="16"/>
                <w:szCs w:val="16"/>
              </w:rPr>
              <w:t>TOTALE COSTI 2015</w:t>
            </w:r>
          </w:p>
        </w:tc>
        <w:tc>
          <w:tcPr>
            <w:tcW w:w="1874" w:type="dxa"/>
            <w:tcBorders>
              <w:top w:val="nil"/>
              <w:left w:val="nil"/>
              <w:bottom w:val="single" w:sz="4" w:space="0" w:color="auto"/>
              <w:right w:val="single" w:sz="4" w:space="0" w:color="auto"/>
            </w:tcBorders>
            <w:shd w:val="clear" w:color="auto" w:fill="auto"/>
            <w:noWrap/>
            <w:vAlign w:val="bottom"/>
            <w:hideMark/>
          </w:tcPr>
          <w:p w:rsidR="00605968" w:rsidRPr="004633E0" w:rsidRDefault="00605968">
            <w:pPr>
              <w:rPr>
                <w:b/>
                <w:bCs/>
                <w:color w:val="000000"/>
                <w:sz w:val="16"/>
                <w:szCs w:val="16"/>
              </w:rPr>
            </w:pPr>
            <w:r w:rsidRPr="004633E0">
              <w:rPr>
                <w:b/>
                <w:bCs/>
                <w:color w:val="000000"/>
                <w:sz w:val="16"/>
                <w:szCs w:val="16"/>
              </w:rPr>
              <w:t xml:space="preserve">             2.375.979,50 </w:t>
            </w:r>
          </w:p>
        </w:tc>
        <w:tc>
          <w:tcPr>
            <w:tcW w:w="1960" w:type="dxa"/>
            <w:tcBorders>
              <w:top w:val="nil"/>
              <w:left w:val="nil"/>
              <w:bottom w:val="nil"/>
              <w:right w:val="nil"/>
            </w:tcBorders>
            <w:shd w:val="clear" w:color="auto" w:fill="auto"/>
            <w:noWrap/>
            <w:vAlign w:val="bottom"/>
            <w:hideMark/>
          </w:tcPr>
          <w:p w:rsidR="00605968" w:rsidRPr="004633E0" w:rsidRDefault="00605968">
            <w:pPr>
              <w:rPr>
                <w:b/>
                <w:bCs/>
                <w:color w:val="000000"/>
                <w:sz w:val="16"/>
                <w:szCs w:val="16"/>
              </w:rPr>
            </w:pPr>
          </w:p>
        </w:tc>
      </w:tr>
      <w:tr w:rsidR="00605968" w:rsidRPr="004633E0" w:rsidTr="004633E0">
        <w:trPr>
          <w:trHeight w:val="255"/>
          <w:jc w:val="center"/>
        </w:trPr>
        <w:tc>
          <w:tcPr>
            <w:tcW w:w="1968"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82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4291"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130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292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3582"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1874"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1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r>
      <w:tr w:rsidR="00605968" w:rsidRPr="004633E0" w:rsidTr="004633E0">
        <w:trPr>
          <w:trHeight w:val="300"/>
          <w:jc w:val="center"/>
        </w:trPr>
        <w:tc>
          <w:tcPr>
            <w:tcW w:w="1968"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96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82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4291"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130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2920" w:type="dxa"/>
            <w:tcBorders>
              <w:top w:val="nil"/>
              <w:left w:val="nil"/>
              <w:bottom w:val="nil"/>
              <w:right w:val="nil"/>
            </w:tcBorders>
            <w:shd w:val="clear" w:color="auto" w:fill="auto"/>
            <w:noWrap/>
            <w:vAlign w:val="bottom"/>
            <w:hideMark/>
          </w:tcPr>
          <w:p w:rsidR="00605968" w:rsidRPr="004633E0" w:rsidRDefault="00605968">
            <w:pPr>
              <w:rPr>
                <w:sz w:val="16"/>
                <w:szCs w:val="16"/>
              </w:rPr>
            </w:pPr>
          </w:p>
        </w:tc>
        <w:tc>
          <w:tcPr>
            <w:tcW w:w="3582" w:type="dxa"/>
            <w:tcBorders>
              <w:top w:val="nil"/>
              <w:left w:val="nil"/>
              <w:bottom w:val="nil"/>
              <w:right w:val="nil"/>
            </w:tcBorders>
            <w:shd w:val="clear" w:color="auto" w:fill="auto"/>
            <w:noWrap/>
            <w:vAlign w:val="bottom"/>
            <w:hideMark/>
          </w:tcPr>
          <w:p w:rsidR="00605968" w:rsidRPr="004633E0" w:rsidRDefault="00605968">
            <w:pPr>
              <w:jc w:val="right"/>
              <w:rPr>
                <w:b/>
                <w:bCs/>
                <w:color w:val="000000"/>
                <w:sz w:val="16"/>
                <w:szCs w:val="16"/>
              </w:rPr>
            </w:pPr>
            <w:r w:rsidRPr="004633E0">
              <w:rPr>
                <w:b/>
                <w:bCs/>
                <w:color w:val="000000"/>
                <w:sz w:val="16"/>
                <w:szCs w:val="16"/>
              </w:rPr>
              <w:t>COSTI NON IMPUTATI E ACCANTONATI</w:t>
            </w:r>
          </w:p>
        </w:tc>
        <w:tc>
          <w:tcPr>
            <w:tcW w:w="1874" w:type="dxa"/>
            <w:tcBorders>
              <w:top w:val="nil"/>
              <w:left w:val="nil"/>
              <w:bottom w:val="nil"/>
              <w:right w:val="nil"/>
            </w:tcBorders>
            <w:shd w:val="clear" w:color="auto" w:fill="auto"/>
            <w:noWrap/>
            <w:vAlign w:val="bottom"/>
            <w:hideMark/>
          </w:tcPr>
          <w:p w:rsidR="00605968" w:rsidRPr="004633E0" w:rsidRDefault="00605968">
            <w:pPr>
              <w:rPr>
                <w:b/>
                <w:bCs/>
                <w:sz w:val="16"/>
                <w:szCs w:val="16"/>
              </w:rPr>
            </w:pPr>
            <w:r w:rsidRPr="004633E0">
              <w:rPr>
                <w:b/>
                <w:bCs/>
                <w:sz w:val="16"/>
                <w:szCs w:val="16"/>
              </w:rPr>
              <w:t xml:space="preserve">            251.873,73 </w:t>
            </w:r>
          </w:p>
        </w:tc>
        <w:tc>
          <w:tcPr>
            <w:tcW w:w="1960" w:type="dxa"/>
            <w:tcBorders>
              <w:top w:val="nil"/>
              <w:left w:val="nil"/>
              <w:bottom w:val="nil"/>
              <w:right w:val="nil"/>
            </w:tcBorders>
            <w:shd w:val="clear" w:color="auto" w:fill="auto"/>
            <w:noWrap/>
            <w:vAlign w:val="bottom"/>
            <w:hideMark/>
          </w:tcPr>
          <w:p w:rsidR="00605968" w:rsidRPr="004633E0" w:rsidRDefault="00605968">
            <w:pPr>
              <w:rPr>
                <w:b/>
                <w:bCs/>
                <w:sz w:val="16"/>
                <w:szCs w:val="16"/>
              </w:rPr>
            </w:pPr>
          </w:p>
        </w:tc>
      </w:tr>
    </w:tbl>
    <w:p w:rsidR="00935CF7" w:rsidRDefault="00935CF7" w:rsidP="007537C0">
      <w:pPr>
        <w:spacing w:line="360" w:lineRule="auto"/>
        <w:jc w:val="both"/>
      </w:pPr>
    </w:p>
    <w:p w:rsidR="00935CF7" w:rsidRDefault="00935CF7" w:rsidP="007537C0">
      <w:pPr>
        <w:spacing w:line="360" w:lineRule="auto"/>
        <w:jc w:val="both"/>
      </w:pPr>
    </w:p>
    <w:tbl>
      <w:tblPr>
        <w:tblW w:w="14175" w:type="dxa"/>
        <w:jc w:val="center"/>
        <w:tblLayout w:type="fixed"/>
        <w:tblCellMar>
          <w:left w:w="70" w:type="dxa"/>
          <w:right w:w="70" w:type="dxa"/>
        </w:tblCellMar>
        <w:tblLook w:val="04A0" w:firstRow="1" w:lastRow="0" w:firstColumn="1" w:lastColumn="0" w:noHBand="0" w:noVBand="1"/>
      </w:tblPr>
      <w:tblGrid>
        <w:gridCol w:w="1422"/>
        <w:gridCol w:w="718"/>
        <w:gridCol w:w="621"/>
        <w:gridCol w:w="3043"/>
        <w:gridCol w:w="956"/>
        <w:gridCol w:w="2086"/>
        <w:gridCol w:w="2548"/>
        <w:gridCol w:w="1365"/>
        <w:gridCol w:w="1416"/>
      </w:tblGrid>
      <w:tr w:rsidR="004633E0" w:rsidTr="004633E0">
        <w:trPr>
          <w:trHeight w:val="25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4633E0" w:rsidRPr="004633E0" w:rsidRDefault="004633E0">
            <w:pPr>
              <w:rPr>
                <w:rFonts w:ascii="Arial" w:hAnsi="Arial" w:cs="Arial"/>
                <w:b/>
                <w:sz w:val="28"/>
                <w:szCs w:val="28"/>
                <w:u w:val="single"/>
              </w:rPr>
            </w:pPr>
            <w:r w:rsidRPr="004633E0">
              <w:rPr>
                <w:rFonts w:ascii="Arial" w:hAnsi="Arial" w:cs="Arial"/>
                <w:b/>
                <w:sz w:val="28"/>
                <w:szCs w:val="28"/>
                <w:u w:val="single"/>
              </w:rPr>
              <w:t> </w:t>
            </w:r>
            <w:proofErr w:type="spellStart"/>
            <w:r w:rsidRPr="004633E0">
              <w:rPr>
                <w:rFonts w:ascii="Arial" w:hAnsi="Arial" w:cs="Arial"/>
                <w:b/>
                <w:sz w:val="28"/>
                <w:szCs w:val="28"/>
                <w:u w:val="single"/>
              </w:rPr>
              <w:t>DICATECh</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SwitzerlandCondBlack" w:hAnsi="SwitzerlandCondBlack" w:cs="Arial"/>
                <w:b/>
                <w:bCs/>
                <w:sz w:val="20"/>
                <w:szCs w:val="20"/>
              </w:rPr>
            </w:pPr>
            <w:r>
              <w:rPr>
                <w:rFonts w:ascii="SwitzerlandCondBlack" w:hAnsi="SwitzerlandCondBlack" w:cs="Arial"/>
                <w:b/>
                <w:bCs/>
                <w:sz w:val="20"/>
                <w:szCs w:val="20"/>
              </w:rPr>
              <w:t>BUDGET ECONOMICO 2015</w:t>
            </w:r>
          </w:p>
        </w:tc>
        <w:tc>
          <w:tcPr>
            <w:tcW w:w="3582"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jc w:val="right"/>
              <w:rPr>
                <w:rFonts w:ascii="Arial" w:hAnsi="Arial" w:cs="Arial"/>
                <w:b/>
                <w:bCs/>
                <w:sz w:val="16"/>
                <w:szCs w:val="16"/>
              </w:rPr>
            </w:pPr>
            <w:r>
              <w:rPr>
                <w:rFonts w:ascii="Arial" w:hAnsi="Arial" w:cs="Arial"/>
                <w:b/>
                <w:bCs/>
                <w:sz w:val="16"/>
                <w:szCs w:val="16"/>
              </w:rPr>
              <w:t>ESERCIZIO 2015</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CCFFCC" w:fill="CCCCFF"/>
            <w:noWrap/>
            <w:vAlign w:val="bottom"/>
            <w:hideMark/>
          </w:tcPr>
          <w:p w:rsidR="004633E0" w:rsidRDefault="004633E0">
            <w:pPr>
              <w:rPr>
                <w:rFonts w:ascii="Arial" w:hAnsi="Arial" w:cs="Arial"/>
                <w:b/>
                <w:bCs/>
                <w:sz w:val="16"/>
                <w:szCs w:val="16"/>
              </w:rPr>
            </w:pPr>
            <w:r>
              <w:rPr>
                <w:rFonts w:ascii="Arial" w:hAnsi="Arial" w:cs="Arial"/>
                <w:b/>
                <w:bCs/>
                <w:sz w:val="16"/>
                <w:szCs w:val="16"/>
              </w:rPr>
              <w:t>A) PROVENTI OPERATIVI</w:t>
            </w:r>
          </w:p>
        </w:tc>
        <w:tc>
          <w:tcPr>
            <w:tcW w:w="96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16"/>
                <w:szCs w:val="16"/>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I</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PROVENTI PROPRI</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jc w:val="right"/>
              <w:rPr>
                <w:rFonts w:ascii="Arial" w:hAnsi="Arial" w:cs="Arial"/>
                <w:sz w:val="16"/>
                <w:szCs w:val="16"/>
              </w:rPr>
            </w:pPr>
            <w:r>
              <w:rPr>
                <w:rFonts w:ascii="Arial" w:hAnsi="Arial" w:cs="Arial"/>
                <w:sz w:val="16"/>
                <w:szCs w:val="16"/>
              </w:rPr>
              <w:t>2</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Ricerche commissionate e trasferimento tecnologico</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214.730,50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jc w:val="right"/>
              <w:rPr>
                <w:rFonts w:ascii="Arial" w:hAnsi="Arial" w:cs="Arial"/>
                <w:sz w:val="16"/>
                <w:szCs w:val="16"/>
              </w:rPr>
            </w:pPr>
            <w:r>
              <w:rPr>
                <w:rFonts w:ascii="Arial" w:hAnsi="Arial" w:cs="Arial"/>
                <w:sz w:val="16"/>
                <w:szCs w:val="16"/>
              </w:rPr>
              <w:t>3</w:t>
            </w:r>
          </w:p>
        </w:tc>
        <w:tc>
          <w:tcPr>
            <w:tcW w:w="4291" w:type="dxa"/>
            <w:tcBorders>
              <w:top w:val="nil"/>
              <w:left w:val="nil"/>
              <w:bottom w:val="nil"/>
              <w:right w:val="nil"/>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Ricerche con finanziamenti competitivi</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1.167.188,99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II</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CONTRIBUTI</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jc w:val="right"/>
              <w:rPr>
                <w:rFonts w:ascii="Arial" w:hAnsi="Arial" w:cs="Arial"/>
                <w:sz w:val="16"/>
                <w:szCs w:val="16"/>
              </w:rPr>
            </w:pPr>
            <w:r>
              <w:rPr>
                <w:rFonts w:ascii="Arial" w:hAnsi="Arial" w:cs="Arial"/>
                <w:sz w:val="16"/>
                <w:szCs w:val="16"/>
              </w:rPr>
              <w:t>1</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Contributi MIUR e altre Amministrazioni centrali</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rsidR="004633E0" w:rsidRDefault="004633E0">
            <w:pPr>
              <w:jc w:val="right"/>
              <w:rPr>
                <w:rFonts w:ascii="Arial" w:hAnsi="Arial" w:cs="Arial"/>
                <w:sz w:val="16"/>
                <w:szCs w:val="16"/>
              </w:rPr>
            </w:pPr>
            <w:r>
              <w:rPr>
                <w:rFonts w:ascii="Arial" w:hAnsi="Arial" w:cs="Arial"/>
                <w:sz w:val="16"/>
                <w:szCs w:val="16"/>
              </w:rPr>
              <w:t>2</w:t>
            </w:r>
          </w:p>
        </w:tc>
        <w:tc>
          <w:tcPr>
            <w:tcW w:w="4291" w:type="dxa"/>
            <w:tcBorders>
              <w:top w:val="nil"/>
              <w:left w:val="nil"/>
              <w:bottom w:val="nil"/>
              <w:right w:val="nil"/>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Contributi Regioni e Province autonome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Totale ricavi competenza</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20"/>
                <w:szCs w:val="20"/>
              </w:rPr>
            </w:pPr>
            <w:r>
              <w:rPr>
                <w:rFonts w:ascii="Arial" w:hAnsi="Arial" w:cs="Arial"/>
                <w:b/>
                <w:bCs/>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xml:space="preserve">             1.381.919,49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lastRenderedPageBreak/>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V</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ALTRI PROVENTI E RICAVI DIVERSI</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a</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xml:space="preserve">Avanzo vincolato da anni </w:t>
            </w:r>
            <w:proofErr w:type="spellStart"/>
            <w:r>
              <w:rPr>
                <w:rFonts w:ascii="Arial" w:hAnsi="Arial" w:cs="Arial"/>
                <w:sz w:val="16"/>
                <w:szCs w:val="16"/>
              </w:rPr>
              <w:t>prec</w:t>
            </w:r>
            <w:proofErr w:type="spellEnd"/>
            <w:r>
              <w:rPr>
                <w:rFonts w:ascii="Arial" w:hAnsi="Arial" w:cs="Arial"/>
                <w:sz w:val="16"/>
                <w:szCs w:val="16"/>
              </w:rPr>
              <w:t>. non specificamente imputato</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1.432.145,42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xml:space="preserve">Totale ricavi avanzo </w:t>
            </w:r>
            <w:proofErr w:type="spellStart"/>
            <w:r>
              <w:rPr>
                <w:rFonts w:ascii="Arial" w:hAnsi="Arial" w:cs="Arial"/>
                <w:b/>
                <w:bCs/>
                <w:sz w:val="16"/>
                <w:szCs w:val="16"/>
              </w:rPr>
              <w:t>vinc</w:t>
            </w:r>
            <w:proofErr w:type="spellEnd"/>
            <w:r>
              <w:rPr>
                <w:rFonts w:ascii="Arial" w:hAnsi="Arial" w:cs="Arial"/>
                <w:b/>
                <w:bCs/>
                <w:sz w:val="16"/>
                <w:szCs w:val="16"/>
              </w:rPr>
              <w:t>.</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xml:space="preserve">             1.432.145,42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TOTALE RICAVI 2015</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xml:space="preserve">             2.814.064,91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300"/>
          <w:jc w:val="center"/>
        </w:trPr>
        <w:tc>
          <w:tcPr>
            <w:tcW w:w="1968" w:type="dxa"/>
            <w:tcBorders>
              <w:top w:val="nil"/>
              <w:left w:val="nil"/>
              <w:bottom w:val="nil"/>
              <w:right w:val="nil"/>
            </w:tcBorders>
            <w:shd w:val="clear" w:color="auto" w:fill="auto"/>
            <w:noWrap/>
            <w:vAlign w:val="bottom"/>
            <w:hideMark/>
          </w:tcPr>
          <w:p w:rsidR="004633E0" w:rsidRDefault="004633E0">
            <w:pPr>
              <w:rPr>
                <w:sz w:val="20"/>
                <w:szCs w:val="20"/>
              </w:rPr>
            </w:pPr>
          </w:p>
        </w:tc>
        <w:tc>
          <w:tcPr>
            <w:tcW w:w="960" w:type="dxa"/>
            <w:tcBorders>
              <w:top w:val="nil"/>
              <w:left w:val="nil"/>
              <w:bottom w:val="nil"/>
              <w:right w:val="nil"/>
            </w:tcBorders>
            <w:shd w:val="clear" w:color="auto" w:fill="auto"/>
            <w:noWrap/>
            <w:vAlign w:val="bottom"/>
            <w:hideMark/>
          </w:tcPr>
          <w:p w:rsidR="004633E0" w:rsidRDefault="004633E0">
            <w:pPr>
              <w:rPr>
                <w:sz w:val="20"/>
                <w:szCs w:val="20"/>
              </w:rPr>
            </w:pPr>
          </w:p>
        </w:tc>
        <w:tc>
          <w:tcPr>
            <w:tcW w:w="820" w:type="dxa"/>
            <w:tcBorders>
              <w:top w:val="nil"/>
              <w:left w:val="nil"/>
              <w:bottom w:val="nil"/>
              <w:right w:val="nil"/>
            </w:tcBorders>
            <w:shd w:val="clear" w:color="auto" w:fill="auto"/>
            <w:noWrap/>
            <w:vAlign w:val="bottom"/>
            <w:hideMark/>
          </w:tcPr>
          <w:p w:rsidR="004633E0" w:rsidRDefault="004633E0">
            <w:pPr>
              <w:rPr>
                <w:sz w:val="20"/>
                <w:szCs w:val="20"/>
              </w:rPr>
            </w:pPr>
          </w:p>
        </w:tc>
        <w:tc>
          <w:tcPr>
            <w:tcW w:w="4291" w:type="dxa"/>
            <w:tcBorders>
              <w:top w:val="nil"/>
              <w:left w:val="nil"/>
              <w:bottom w:val="nil"/>
              <w:right w:val="nil"/>
            </w:tcBorders>
            <w:shd w:val="clear" w:color="auto" w:fill="auto"/>
            <w:noWrap/>
            <w:vAlign w:val="bottom"/>
            <w:hideMark/>
          </w:tcPr>
          <w:p w:rsidR="004633E0" w:rsidRDefault="004633E0">
            <w:pPr>
              <w:rPr>
                <w:sz w:val="20"/>
                <w:szCs w:val="20"/>
              </w:rPr>
            </w:pPr>
          </w:p>
        </w:tc>
        <w:tc>
          <w:tcPr>
            <w:tcW w:w="1300" w:type="dxa"/>
            <w:tcBorders>
              <w:top w:val="nil"/>
              <w:left w:val="nil"/>
              <w:bottom w:val="nil"/>
              <w:right w:val="nil"/>
            </w:tcBorders>
            <w:shd w:val="clear" w:color="auto" w:fill="auto"/>
            <w:noWrap/>
            <w:vAlign w:val="bottom"/>
            <w:hideMark/>
          </w:tcPr>
          <w:p w:rsidR="004633E0" w:rsidRDefault="004633E0">
            <w:pPr>
              <w:rPr>
                <w:sz w:val="20"/>
                <w:szCs w:val="20"/>
              </w:rPr>
            </w:pPr>
          </w:p>
        </w:tc>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3582" w:type="dxa"/>
            <w:tcBorders>
              <w:top w:val="nil"/>
              <w:left w:val="nil"/>
              <w:bottom w:val="single" w:sz="4" w:space="0" w:color="auto"/>
              <w:right w:val="nil"/>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255"/>
          <w:jc w:val="center"/>
        </w:trPr>
        <w:tc>
          <w:tcPr>
            <w:tcW w:w="1968" w:type="dxa"/>
            <w:tcBorders>
              <w:top w:val="single" w:sz="4" w:space="0" w:color="auto"/>
              <w:left w:val="single" w:sz="4" w:space="0" w:color="auto"/>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single" w:sz="4" w:space="0" w:color="auto"/>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single" w:sz="4" w:space="0" w:color="auto"/>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single" w:sz="4" w:space="0" w:color="auto"/>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single" w:sz="4" w:space="0" w:color="auto"/>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16"/>
                <w:szCs w:val="16"/>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5591" w:type="dxa"/>
            <w:gridSpan w:val="2"/>
            <w:tcBorders>
              <w:top w:val="single" w:sz="4" w:space="0" w:color="auto"/>
              <w:left w:val="single" w:sz="4" w:space="0" w:color="auto"/>
              <w:bottom w:val="nil"/>
              <w:right w:val="single" w:sz="4" w:space="0" w:color="000000"/>
            </w:tcBorders>
            <w:shd w:val="clear" w:color="000000" w:fill="FFFFFF"/>
            <w:noWrap/>
            <w:vAlign w:val="bottom"/>
            <w:hideMark/>
          </w:tcPr>
          <w:p w:rsidR="004633E0" w:rsidRDefault="004633E0">
            <w:pPr>
              <w:jc w:val="center"/>
              <w:rPr>
                <w:rFonts w:ascii="Arial" w:hAnsi="Arial" w:cs="Arial"/>
                <w:b/>
                <w:bCs/>
                <w:sz w:val="16"/>
                <w:szCs w:val="16"/>
              </w:rPr>
            </w:pPr>
            <w:r>
              <w:rPr>
                <w:rFonts w:ascii="Arial" w:hAnsi="Arial" w:cs="Arial"/>
                <w:b/>
                <w:bCs/>
                <w:sz w:val="16"/>
                <w:szCs w:val="16"/>
              </w:rPr>
              <w:t>COSTI</w:t>
            </w:r>
          </w:p>
        </w:tc>
        <w:tc>
          <w:tcPr>
            <w:tcW w:w="2920" w:type="dxa"/>
            <w:tcBorders>
              <w:top w:val="nil"/>
              <w:left w:val="nil"/>
              <w:bottom w:val="single" w:sz="4" w:space="0" w:color="auto"/>
              <w:right w:val="single" w:sz="4" w:space="0" w:color="auto"/>
            </w:tcBorders>
            <w:shd w:val="clear" w:color="000000" w:fill="FFFF00"/>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Costi spese correnti</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450"/>
          <w:jc w:val="center"/>
        </w:trPr>
        <w:tc>
          <w:tcPr>
            <w:tcW w:w="933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4633E0" w:rsidRDefault="004633E0">
            <w:pPr>
              <w:jc w:val="center"/>
              <w:rPr>
                <w:rFonts w:ascii="Arial" w:hAnsi="Arial" w:cs="Arial"/>
                <w:sz w:val="20"/>
                <w:szCs w:val="20"/>
              </w:rPr>
            </w:pPr>
            <w:r>
              <w:rPr>
                <w:rFonts w:ascii="Arial" w:hAnsi="Arial" w:cs="Arial"/>
                <w:sz w:val="20"/>
                <w:szCs w:val="20"/>
              </w:rPr>
              <w:t>DOTAZIONE 2015</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CA.04.40.01.01</w:t>
            </w:r>
          </w:p>
        </w:tc>
        <w:tc>
          <w:tcPr>
            <w:tcW w:w="3582" w:type="dxa"/>
            <w:tcBorders>
              <w:top w:val="nil"/>
              <w:left w:val="nil"/>
              <w:bottom w:val="single" w:sz="4" w:space="0" w:color="auto"/>
              <w:right w:val="nil"/>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Cancelleria e altri materiali di consumo</w:t>
            </w:r>
          </w:p>
        </w:tc>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7.571,00 </w:t>
            </w:r>
          </w:p>
        </w:tc>
        <w:tc>
          <w:tcPr>
            <w:tcW w:w="1960" w:type="dxa"/>
            <w:vMerge w:val="restart"/>
            <w:tcBorders>
              <w:top w:val="nil"/>
              <w:left w:val="single" w:sz="4" w:space="0" w:color="auto"/>
              <w:bottom w:val="nil"/>
              <w:right w:val="nil"/>
            </w:tcBorders>
            <w:shd w:val="clear" w:color="auto" w:fill="auto"/>
            <w:noWrap/>
            <w:vAlign w:val="bottom"/>
            <w:hideMark/>
          </w:tcPr>
          <w:p w:rsidR="004633E0" w:rsidRDefault="004633E0">
            <w:pPr>
              <w:jc w:val="center"/>
              <w:rPr>
                <w:rFonts w:ascii="Arial" w:hAnsi="Arial" w:cs="Arial"/>
                <w:i/>
                <w:iCs/>
                <w:sz w:val="20"/>
                <w:szCs w:val="20"/>
              </w:rPr>
            </w:pPr>
            <w:r>
              <w:rPr>
                <w:rFonts w:ascii="Arial" w:hAnsi="Arial" w:cs="Arial"/>
                <w:i/>
                <w:iCs/>
                <w:sz w:val="20"/>
                <w:szCs w:val="20"/>
              </w:rPr>
              <w:t xml:space="preserve">               67.080,00 </w:t>
            </w: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CA.04.40.03.01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Acquisto libri, riviste e giornali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8.523,00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CA.04.41.01.02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Manutenzione ordinaria e riparazioni di apparecchiature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3.478,00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CA.04.41.01.05</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Manutenzione software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2.075,00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CA.04.46.03.01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Contributi e quote associative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3.625,00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CA.04.47.01.04</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Spese e commissioni bancarie e postali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558,00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CA.04.41.07.04</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Spese per telefonia fissa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8.750,00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CA.04.41.07.05</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Spese per telefonia mobile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32.500,00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jc w:val="center"/>
              <w:rPr>
                <w:rFonts w:ascii="Arial" w:hAnsi="Arial" w:cs="Arial"/>
                <w:b/>
                <w:bCs/>
                <w:sz w:val="16"/>
                <w:szCs w:val="16"/>
              </w:rPr>
            </w:pPr>
            <w:r>
              <w:rPr>
                <w:rFonts w:ascii="Arial" w:hAnsi="Arial" w:cs="Arial"/>
                <w:b/>
                <w:bCs/>
                <w:sz w:val="16"/>
                <w:szCs w:val="16"/>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jc w:val="center"/>
              <w:rPr>
                <w:rFonts w:ascii="Arial" w:hAnsi="Arial" w:cs="Arial"/>
                <w:b/>
                <w:bCs/>
                <w:sz w:val="16"/>
                <w:szCs w:val="16"/>
              </w:rPr>
            </w:pPr>
            <w:r>
              <w:rPr>
                <w:rFonts w:ascii="Arial" w:hAnsi="Arial" w:cs="Arial"/>
                <w:b/>
                <w:bCs/>
                <w:sz w:val="16"/>
                <w:szCs w:val="16"/>
              </w:rPr>
              <w:t> </w:t>
            </w:r>
          </w:p>
        </w:tc>
        <w:tc>
          <w:tcPr>
            <w:tcW w:w="2920" w:type="dxa"/>
            <w:tcBorders>
              <w:top w:val="nil"/>
              <w:left w:val="nil"/>
              <w:bottom w:val="single" w:sz="4" w:space="0" w:color="auto"/>
              <w:right w:val="single" w:sz="4" w:space="0" w:color="auto"/>
            </w:tcBorders>
            <w:shd w:val="clear" w:color="000000" w:fill="FFFF00"/>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3582" w:type="dxa"/>
            <w:tcBorders>
              <w:top w:val="nil"/>
              <w:left w:val="nil"/>
              <w:bottom w:val="single" w:sz="4" w:space="0" w:color="auto"/>
              <w:right w:val="single" w:sz="4" w:space="0" w:color="auto"/>
            </w:tcBorders>
            <w:shd w:val="clear" w:color="000000" w:fill="FFFF00"/>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CA.04.40.01.01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Cancelleria e altri materiali di consumo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131.569,76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CA.04.40.01.02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Materiali di consumo per laboratori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w:t>
            </w:r>
            <w:r>
              <w:rPr>
                <w:rFonts w:ascii="Arial" w:hAnsi="Arial" w:cs="Arial"/>
                <w:sz w:val="20"/>
                <w:szCs w:val="20"/>
              </w:rPr>
              <w:lastRenderedPageBreak/>
              <w:t xml:space="preserve">107.351,61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lastRenderedPageBreak/>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CA.04.40.02.01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Acquisto materie prime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302.192,38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CA.04.41.03.01.01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Spese per convegni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35.080,00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CA.04.41.08.01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Consulenze tecniche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72.457,14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CA.04.41.10.01.01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Co.co.co di tipo gestionale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262.260,22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CA.04.41.10.01.02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INPS/INAIL carico ente su co.co.co. di tipo gestionale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4.938,61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CA.04.41.10.01.03</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IRAP su co.co.co. di tipo gestionale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2.041,67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CA.04.41.10.02.01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Prestazioni di lavoro autonomo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28.287,38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675"/>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CA.04.43.02.02.01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Competenze al personale docente e ricercatore su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58.504,80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675"/>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CA.04.43.05.02.01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Competenze personale tecnico amministrativo per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19.088,86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CA.04.43.08.03.01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Assegni di ricerca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467.229,47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CA.04.43.18.01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Missioni ed iscrizioni a convegni personale docente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225.964,78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675"/>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CA.04.43.18.02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Missioni e rimborsi spese di trasferta personale tecnico amministrativo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95.271,57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CA.04.46.05.04.01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Borse di studio dottorato ricerca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30.000,00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CA.04.46.07.01.01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Mobilità dottorati di ricerca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4.000,00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CA.04.46.07.01.07</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Missioni e quote iscrizione dottorandi e altri borsisti/studenti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43.970,54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Costi investimento</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933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4633E0" w:rsidRDefault="004633E0">
            <w:pPr>
              <w:jc w:val="center"/>
              <w:rPr>
                <w:rFonts w:ascii="Arial" w:hAnsi="Arial" w:cs="Arial"/>
                <w:sz w:val="20"/>
                <w:szCs w:val="20"/>
              </w:rPr>
            </w:pPr>
            <w:r>
              <w:rPr>
                <w:rFonts w:ascii="Arial" w:hAnsi="Arial" w:cs="Arial"/>
                <w:sz w:val="20"/>
                <w:szCs w:val="20"/>
              </w:rPr>
              <w:t>DOTAZIONE 2015</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CA.01.11.02.07</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Attrezzature tecnico-scientifiche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10.875,00 </w:t>
            </w:r>
          </w:p>
        </w:tc>
        <w:tc>
          <w:tcPr>
            <w:tcW w:w="1960" w:type="dxa"/>
            <w:vMerge w:val="restart"/>
            <w:tcBorders>
              <w:top w:val="nil"/>
              <w:left w:val="single" w:sz="4" w:space="0" w:color="auto"/>
              <w:bottom w:val="nil"/>
              <w:right w:val="nil"/>
            </w:tcBorders>
            <w:shd w:val="clear" w:color="auto" w:fill="auto"/>
            <w:noWrap/>
            <w:vAlign w:val="bottom"/>
            <w:hideMark/>
          </w:tcPr>
          <w:p w:rsidR="004633E0" w:rsidRDefault="004633E0">
            <w:pPr>
              <w:jc w:val="center"/>
              <w:rPr>
                <w:rFonts w:ascii="Arial" w:hAnsi="Arial" w:cs="Arial"/>
                <w:i/>
                <w:iCs/>
                <w:sz w:val="20"/>
                <w:szCs w:val="20"/>
              </w:rPr>
            </w:pPr>
            <w:r>
              <w:rPr>
                <w:rFonts w:ascii="Arial" w:hAnsi="Arial" w:cs="Arial"/>
                <w:i/>
                <w:iCs/>
                <w:sz w:val="20"/>
                <w:szCs w:val="20"/>
              </w:rPr>
              <w:t xml:space="preserve">               32.920,00 </w:t>
            </w: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CA.01.11.02.05</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Attrezzature informatiche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6.906,00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CA.01.11.05.02</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Volumi biblioteca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15.139,00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i/>
                <w:iCs/>
                <w:sz w:val="16"/>
                <w:szCs w:val="16"/>
              </w:rPr>
            </w:pPr>
            <w:r>
              <w:rPr>
                <w:rFonts w:ascii="Arial" w:hAnsi="Arial" w:cs="Arial"/>
                <w:i/>
                <w:iCs/>
                <w:sz w:val="16"/>
                <w:szCs w:val="16"/>
              </w:rPr>
              <w:t>Totale DOTAZIONE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i/>
                <w:iCs/>
                <w:sz w:val="22"/>
                <w:szCs w:val="22"/>
              </w:rPr>
            </w:pPr>
            <w:r>
              <w:rPr>
                <w:rFonts w:ascii="Calibri" w:hAnsi="Calibri" w:cs="Arial"/>
                <w:i/>
                <w:iCs/>
                <w:sz w:val="22"/>
                <w:szCs w:val="22"/>
              </w:rPr>
              <w:t xml:space="preserve">                  100.000,00 </w:t>
            </w: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CA.01.10.07.01</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Software (applicativo)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7.615,33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CA.01.11.02.05</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Attrezzature informatiche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94.914,10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CA.01.11.02.07</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Attrezzature tecnico-scientifiche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625.592,92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CA.04.40.04.01</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Acquisto beni strumentali (&lt; 516€)</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60.419,35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CA.04.40.04.02</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Acquisto software per PC (spesati nell'anno)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2.000,00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650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33E0" w:rsidRDefault="004633E0">
            <w:pPr>
              <w:jc w:val="right"/>
              <w:rPr>
                <w:rFonts w:ascii="Calibri" w:hAnsi="Calibri" w:cs="Arial"/>
                <w:b/>
                <w:bCs/>
                <w:color w:val="000000"/>
                <w:sz w:val="22"/>
                <w:szCs w:val="22"/>
              </w:rPr>
            </w:pPr>
            <w:r>
              <w:rPr>
                <w:rFonts w:ascii="Calibri" w:hAnsi="Calibri" w:cs="Arial"/>
                <w:b/>
                <w:bCs/>
                <w:color w:val="000000"/>
                <w:sz w:val="22"/>
                <w:szCs w:val="22"/>
              </w:rPr>
              <w:t>TOTALE COSTI 2015</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xml:space="preserve">             2.780.750,49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255"/>
          <w:jc w:val="center"/>
        </w:trPr>
        <w:tc>
          <w:tcPr>
            <w:tcW w:w="1968" w:type="dxa"/>
            <w:tcBorders>
              <w:top w:val="nil"/>
              <w:left w:val="nil"/>
              <w:bottom w:val="nil"/>
              <w:right w:val="nil"/>
            </w:tcBorders>
            <w:shd w:val="clear" w:color="auto" w:fill="auto"/>
            <w:noWrap/>
            <w:vAlign w:val="bottom"/>
            <w:hideMark/>
          </w:tcPr>
          <w:p w:rsidR="004633E0" w:rsidRDefault="004633E0">
            <w:pPr>
              <w:rPr>
                <w:sz w:val="20"/>
                <w:szCs w:val="20"/>
              </w:rPr>
            </w:pPr>
          </w:p>
        </w:tc>
        <w:tc>
          <w:tcPr>
            <w:tcW w:w="960" w:type="dxa"/>
            <w:tcBorders>
              <w:top w:val="nil"/>
              <w:left w:val="nil"/>
              <w:bottom w:val="nil"/>
              <w:right w:val="nil"/>
            </w:tcBorders>
            <w:shd w:val="clear" w:color="auto" w:fill="auto"/>
            <w:noWrap/>
            <w:vAlign w:val="bottom"/>
            <w:hideMark/>
          </w:tcPr>
          <w:p w:rsidR="004633E0" w:rsidRDefault="004633E0">
            <w:pPr>
              <w:rPr>
                <w:sz w:val="20"/>
                <w:szCs w:val="20"/>
              </w:rPr>
            </w:pPr>
          </w:p>
        </w:tc>
        <w:tc>
          <w:tcPr>
            <w:tcW w:w="820" w:type="dxa"/>
            <w:tcBorders>
              <w:top w:val="nil"/>
              <w:left w:val="nil"/>
              <w:bottom w:val="nil"/>
              <w:right w:val="nil"/>
            </w:tcBorders>
            <w:shd w:val="clear" w:color="auto" w:fill="auto"/>
            <w:noWrap/>
            <w:vAlign w:val="bottom"/>
            <w:hideMark/>
          </w:tcPr>
          <w:p w:rsidR="004633E0" w:rsidRDefault="004633E0">
            <w:pPr>
              <w:rPr>
                <w:sz w:val="20"/>
                <w:szCs w:val="20"/>
              </w:rPr>
            </w:pPr>
          </w:p>
        </w:tc>
        <w:tc>
          <w:tcPr>
            <w:tcW w:w="4291" w:type="dxa"/>
            <w:tcBorders>
              <w:top w:val="nil"/>
              <w:left w:val="nil"/>
              <w:bottom w:val="nil"/>
              <w:right w:val="nil"/>
            </w:tcBorders>
            <w:shd w:val="clear" w:color="auto" w:fill="auto"/>
            <w:noWrap/>
            <w:vAlign w:val="bottom"/>
            <w:hideMark/>
          </w:tcPr>
          <w:p w:rsidR="004633E0" w:rsidRDefault="004633E0">
            <w:pPr>
              <w:rPr>
                <w:sz w:val="20"/>
                <w:szCs w:val="20"/>
              </w:rPr>
            </w:pPr>
          </w:p>
        </w:tc>
        <w:tc>
          <w:tcPr>
            <w:tcW w:w="1300" w:type="dxa"/>
            <w:tcBorders>
              <w:top w:val="nil"/>
              <w:left w:val="nil"/>
              <w:bottom w:val="nil"/>
              <w:right w:val="nil"/>
            </w:tcBorders>
            <w:shd w:val="clear" w:color="auto" w:fill="auto"/>
            <w:noWrap/>
            <w:vAlign w:val="bottom"/>
            <w:hideMark/>
          </w:tcPr>
          <w:p w:rsidR="004633E0" w:rsidRDefault="004633E0">
            <w:pPr>
              <w:rPr>
                <w:sz w:val="20"/>
                <w:szCs w:val="20"/>
              </w:rPr>
            </w:pPr>
          </w:p>
        </w:tc>
        <w:tc>
          <w:tcPr>
            <w:tcW w:w="2920" w:type="dxa"/>
            <w:tcBorders>
              <w:top w:val="nil"/>
              <w:left w:val="nil"/>
              <w:bottom w:val="nil"/>
              <w:right w:val="nil"/>
            </w:tcBorders>
            <w:shd w:val="clear" w:color="auto" w:fill="auto"/>
            <w:noWrap/>
            <w:vAlign w:val="bottom"/>
            <w:hideMark/>
          </w:tcPr>
          <w:p w:rsidR="004633E0" w:rsidRDefault="004633E0">
            <w:pPr>
              <w:rPr>
                <w:sz w:val="20"/>
                <w:szCs w:val="20"/>
              </w:rPr>
            </w:pPr>
          </w:p>
        </w:tc>
        <w:tc>
          <w:tcPr>
            <w:tcW w:w="3582" w:type="dxa"/>
            <w:tcBorders>
              <w:top w:val="nil"/>
              <w:left w:val="nil"/>
              <w:bottom w:val="nil"/>
              <w:right w:val="nil"/>
            </w:tcBorders>
            <w:shd w:val="clear" w:color="auto" w:fill="auto"/>
            <w:noWrap/>
            <w:vAlign w:val="bottom"/>
            <w:hideMark/>
          </w:tcPr>
          <w:p w:rsidR="004633E0" w:rsidRDefault="004633E0">
            <w:pPr>
              <w:rPr>
                <w:sz w:val="20"/>
                <w:szCs w:val="20"/>
              </w:rPr>
            </w:pPr>
          </w:p>
        </w:tc>
        <w:tc>
          <w:tcPr>
            <w:tcW w:w="1886" w:type="dxa"/>
            <w:tcBorders>
              <w:top w:val="nil"/>
              <w:left w:val="nil"/>
              <w:bottom w:val="nil"/>
              <w:right w:val="nil"/>
            </w:tcBorders>
            <w:shd w:val="clear" w:color="auto" w:fill="auto"/>
            <w:noWrap/>
            <w:vAlign w:val="bottom"/>
            <w:hideMark/>
          </w:tcPr>
          <w:p w:rsidR="004633E0" w:rsidRDefault="004633E0">
            <w:pPr>
              <w:rPr>
                <w:sz w:val="20"/>
                <w:szCs w:val="20"/>
              </w:rPr>
            </w:pPr>
          </w:p>
        </w:tc>
        <w:tc>
          <w:tcPr>
            <w:tcW w:w="1960" w:type="dxa"/>
            <w:tcBorders>
              <w:top w:val="nil"/>
              <w:left w:val="nil"/>
              <w:bottom w:val="nil"/>
              <w:right w:val="nil"/>
            </w:tcBorders>
            <w:shd w:val="clear" w:color="auto" w:fill="auto"/>
            <w:noWrap/>
            <w:vAlign w:val="bottom"/>
            <w:hideMark/>
          </w:tcPr>
          <w:p w:rsidR="004633E0" w:rsidRDefault="004633E0">
            <w:pPr>
              <w:rPr>
                <w:sz w:val="20"/>
                <w:szCs w:val="20"/>
              </w:rPr>
            </w:pPr>
          </w:p>
        </w:tc>
      </w:tr>
      <w:tr w:rsidR="004633E0" w:rsidTr="004633E0">
        <w:trPr>
          <w:trHeight w:val="300"/>
          <w:jc w:val="center"/>
        </w:trPr>
        <w:tc>
          <w:tcPr>
            <w:tcW w:w="1968" w:type="dxa"/>
            <w:tcBorders>
              <w:top w:val="nil"/>
              <w:left w:val="nil"/>
              <w:bottom w:val="nil"/>
              <w:right w:val="nil"/>
            </w:tcBorders>
            <w:shd w:val="clear" w:color="auto" w:fill="auto"/>
            <w:noWrap/>
            <w:vAlign w:val="bottom"/>
            <w:hideMark/>
          </w:tcPr>
          <w:p w:rsidR="004633E0" w:rsidRDefault="004633E0">
            <w:pPr>
              <w:rPr>
                <w:sz w:val="20"/>
                <w:szCs w:val="20"/>
              </w:rPr>
            </w:pPr>
          </w:p>
        </w:tc>
        <w:tc>
          <w:tcPr>
            <w:tcW w:w="960" w:type="dxa"/>
            <w:tcBorders>
              <w:top w:val="nil"/>
              <w:left w:val="nil"/>
              <w:bottom w:val="nil"/>
              <w:right w:val="nil"/>
            </w:tcBorders>
            <w:shd w:val="clear" w:color="auto" w:fill="auto"/>
            <w:noWrap/>
            <w:vAlign w:val="bottom"/>
            <w:hideMark/>
          </w:tcPr>
          <w:p w:rsidR="004633E0" w:rsidRDefault="004633E0">
            <w:pPr>
              <w:rPr>
                <w:sz w:val="20"/>
                <w:szCs w:val="20"/>
              </w:rPr>
            </w:pPr>
          </w:p>
        </w:tc>
        <w:tc>
          <w:tcPr>
            <w:tcW w:w="820" w:type="dxa"/>
            <w:tcBorders>
              <w:top w:val="nil"/>
              <w:left w:val="nil"/>
              <w:bottom w:val="nil"/>
              <w:right w:val="nil"/>
            </w:tcBorders>
            <w:shd w:val="clear" w:color="auto" w:fill="auto"/>
            <w:noWrap/>
            <w:vAlign w:val="bottom"/>
            <w:hideMark/>
          </w:tcPr>
          <w:p w:rsidR="004633E0" w:rsidRDefault="004633E0">
            <w:pPr>
              <w:rPr>
                <w:sz w:val="20"/>
                <w:szCs w:val="20"/>
              </w:rPr>
            </w:pPr>
          </w:p>
        </w:tc>
        <w:tc>
          <w:tcPr>
            <w:tcW w:w="4291" w:type="dxa"/>
            <w:tcBorders>
              <w:top w:val="nil"/>
              <w:left w:val="nil"/>
              <w:bottom w:val="nil"/>
              <w:right w:val="nil"/>
            </w:tcBorders>
            <w:shd w:val="clear" w:color="auto" w:fill="auto"/>
            <w:noWrap/>
            <w:vAlign w:val="bottom"/>
            <w:hideMark/>
          </w:tcPr>
          <w:p w:rsidR="004633E0" w:rsidRDefault="004633E0">
            <w:pPr>
              <w:rPr>
                <w:sz w:val="20"/>
                <w:szCs w:val="20"/>
              </w:rPr>
            </w:pPr>
          </w:p>
        </w:tc>
        <w:tc>
          <w:tcPr>
            <w:tcW w:w="1300" w:type="dxa"/>
            <w:tcBorders>
              <w:top w:val="nil"/>
              <w:left w:val="nil"/>
              <w:bottom w:val="nil"/>
              <w:right w:val="nil"/>
            </w:tcBorders>
            <w:shd w:val="clear" w:color="auto" w:fill="auto"/>
            <w:noWrap/>
            <w:vAlign w:val="bottom"/>
            <w:hideMark/>
          </w:tcPr>
          <w:p w:rsidR="004633E0" w:rsidRDefault="004633E0">
            <w:pPr>
              <w:rPr>
                <w:sz w:val="20"/>
                <w:szCs w:val="20"/>
              </w:rPr>
            </w:pPr>
          </w:p>
        </w:tc>
        <w:tc>
          <w:tcPr>
            <w:tcW w:w="2920" w:type="dxa"/>
            <w:tcBorders>
              <w:top w:val="nil"/>
              <w:left w:val="nil"/>
              <w:bottom w:val="nil"/>
              <w:right w:val="nil"/>
            </w:tcBorders>
            <w:shd w:val="clear" w:color="auto" w:fill="auto"/>
            <w:noWrap/>
            <w:vAlign w:val="bottom"/>
            <w:hideMark/>
          </w:tcPr>
          <w:p w:rsidR="004633E0" w:rsidRDefault="004633E0">
            <w:pPr>
              <w:rPr>
                <w:sz w:val="20"/>
                <w:szCs w:val="20"/>
              </w:rPr>
            </w:pPr>
          </w:p>
        </w:tc>
        <w:tc>
          <w:tcPr>
            <w:tcW w:w="3582" w:type="dxa"/>
            <w:tcBorders>
              <w:top w:val="nil"/>
              <w:left w:val="nil"/>
              <w:bottom w:val="nil"/>
              <w:right w:val="nil"/>
            </w:tcBorders>
            <w:shd w:val="clear" w:color="auto" w:fill="auto"/>
            <w:noWrap/>
            <w:vAlign w:val="bottom"/>
            <w:hideMark/>
          </w:tcPr>
          <w:p w:rsidR="004633E0" w:rsidRDefault="004633E0">
            <w:pPr>
              <w:jc w:val="right"/>
              <w:rPr>
                <w:rFonts w:ascii="Calibri" w:hAnsi="Calibri" w:cs="Arial"/>
                <w:b/>
                <w:bCs/>
                <w:color w:val="000000"/>
                <w:sz w:val="22"/>
                <w:szCs w:val="22"/>
              </w:rPr>
            </w:pPr>
            <w:r>
              <w:rPr>
                <w:rFonts w:ascii="Calibri" w:hAnsi="Calibri" w:cs="Arial"/>
                <w:b/>
                <w:bCs/>
                <w:color w:val="000000"/>
                <w:sz w:val="22"/>
                <w:szCs w:val="22"/>
              </w:rPr>
              <w:t>COSTI NON IMPUTATI E ACCANTONATI</w:t>
            </w:r>
          </w:p>
        </w:tc>
        <w:tc>
          <w:tcPr>
            <w:tcW w:w="1886" w:type="dxa"/>
            <w:tcBorders>
              <w:top w:val="nil"/>
              <w:left w:val="nil"/>
              <w:bottom w:val="nil"/>
              <w:right w:val="nil"/>
            </w:tcBorders>
            <w:shd w:val="clear" w:color="auto" w:fill="auto"/>
            <w:noWrap/>
            <w:vAlign w:val="bottom"/>
            <w:hideMark/>
          </w:tcPr>
          <w:p w:rsidR="004633E0" w:rsidRDefault="004633E0">
            <w:pPr>
              <w:rPr>
                <w:rFonts w:ascii="Arial" w:hAnsi="Arial" w:cs="Arial"/>
                <w:b/>
                <w:bCs/>
                <w:sz w:val="20"/>
                <w:szCs w:val="20"/>
              </w:rPr>
            </w:pPr>
            <w:r>
              <w:rPr>
                <w:rFonts w:ascii="Arial" w:hAnsi="Arial" w:cs="Arial"/>
                <w:b/>
                <w:bCs/>
                <w:sz w:val="20"/>
                <w:szCs w:val="20"/>
              </w:rPr>
              <w:t xml:space="preserve">              33.314,42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b/>
                <w:bCs/>
                <w:sz w:val="20"/>
                <w:szCs w:val="20"/>
              </w:rPr>
            </w:pPr>
          </w:p>
        </w:tc>
      </w:tr>
    </w:tbl>
    <w:p w:rsidR="004633E0" w:rsidRPr="007537C0" w:rsidRDefault="004633E0" w:rsidP="007537C0">
      <w:pPr>
        <w:spacing w:line="360" w:lineRule="auto"/>
        <w:jc w:val="both"/>
      </w:pPr>
    </w:p>
    <w:p w:rsidR="004633E0" w:rsidRDefault="004633E0" w:rsidP="006D6DB9">
      <w:pPr>
        <w:autoSpaceDE w:val="0"/>
        <w:autoSpaceDN w:val="0"/>
        <w:adjustRightInd w:val="0"/>
        <w:spacing w:after="120"/>
        <w:jc w:val="both"/>
      </w:pPr>
    </w:p>
    <w:tbl>
      <w:tblPr>
        <w:tblW w:w="14175" w:type="dxa"/>
        <w:jc w:val="center"/>
        <w:tblLayout w:type="fixed"/>
        <w:tblCellMar>
          <w:left w:w="70" w:type="dxa"/>
          <w:right w:w="70" w:type="dxa"/>
        </w:tblCellMar>
        <w:tblLook w:val="04A0" w:firstRow="1" w:lastRow="0" w:firstColumn="1" w:lastColumn="0" w:noHBand="0" w:noVBand="1"/>
      </w:tblPr>
      <w:tblGrid>
        <w:gridCol w:w="1422"/>
        <w:gridCol w:w="718"/>
        <w:gridCol w:w="621"/>
        <w:gridCol w:w="3043"/>
        <w:gridCol w:w="956"/>
        <w:gridCol w:w="2086"/>
        <w:gridCol w:w="2548"/>
        <w:gridCol w:w="1365"/>
        <w:gridCol w:w="1416"/>
      </w:tblGrid>
      <w:tr w:rsidR="004633E0" w:rsidTr="004633E0">
        <w:trPr>
          <w:trHeight w:val="255"/>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4633E0" w:rsidRPr="004633E0" w:rsidRDefault="004633E0">
            <w:pPr>
              <w:rPr>
                <w:rFonts w:ascii="Arial" w:hAnsi="Arial" w:cs="Arial"/>
                <w:b/>
                <w:sz w:val="28"/>
                <w:szCs w:val="28"/>
                <w:u w:val="single"/>
              </w:rPr>
            </w:pPr>
            <w:r>
              <w:rPr>
                <w:rFonts w:ascii="Arial" w:hAnsi="Arial" w:cs="Arial"/>
                <w:sz w:val="16"/>
                <w:szCs w:val="16"/>
              </w:rPr>
              <w:t> </w:t>
            </w:r>
            <w:r w:rsidRPr="004633E0">
              <w:rPr>
                <w:rFonts w:ascii="Arial" w:hAnsi="Arial" w:cs="Arial"/>
                <w:b/>
                <w:sz w:val="28"/>
                <w:szCs w:val="28"/>
                <w:u w:val="single"/>
              </w:rPr>
              <w:t>DMMM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SwitzerlandCondBlack" w:hAnsi="SwitzerlandCondBlack" w:cs="Arial"/>
                <w:b/>
                <w:bCs/>
                <w:sz w:val="20"/>
                <w:szCs w:val="20"/>
              </w:rPr>
            </w:pPr>
            <w:r>
              <w:rPr>
                <w:rFonts w:ascii="SwitzerlandCondBlack" w:hAnsi="SwitzerlandCondBlack" w:cs="Arial"/>
                <w:b/>
                <w:bCs/>
                <w:sz w:val="20"/>
                <w:szCs w:val="20"/>
              </w:rPr>
              <w:t>BUDGET ECONOMICO 2015</w:t>
            </w:r>
          </w:p>
        </w:tc>
        <w:tc>
          <w:tcPr>
            <w:tcW w:w="3582"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jc w:val="right"/>
              <w:rPr>
                <w:rFonts w:ascii="Arial" w:hAnsi="Arial" w:cs="Arial"/>
                <w:b/>
                <w:bCs/>
                <w:sz w:val="16"/>
                <w:szCs w:val="16"/>
              </w:rPr>
            </w:pPr>
            <w:r>
              <w:rPr>
                <w:rFonts w:ascii="Arial" w:hAnsi="Arial" w:cs="Arial"/>
                <w:b/>
                <w:bCs/>
                <w:sz w:val="16"/>
                <w:szCs w:val="16"/>
              </w:rPr>
              <w:t>ESERCIZIO 2015</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CCFFCC" w:fill="CCCCFF"/>
            <w:noWrap/>
            <w:vAlign w:val="bottom"/>
            <w:hideMark/>
          </w:tcPr>
          <w:p w:rsidR="004633E0" w:rsidRDefault="004633E0">
            <w:pPr>
              <w:rPr>
                <w:rFonts w:ascii="Arial" w:hAnsi="Arial" w:cs="Arial"/>
                <w:b/>
                <w:bCs/>
                <w:sz w:val="16"/>
                <w:szCs w:val="16"/>
              </w:rPr>
            </w:pPr>
            <w:r>
              <w:rPr>
                <w:rFonts w:ascii="Arial" w:hAnsi="Arial" w:cs="Arial"/>
                <w:b/>
                <w:bCs/>
                <w:sz w:val="16"/>
                <w:szCs w:val="16"/>
              </w:rPr>
              <w:t>A) PROVENTI OPERATIVI</w:t>
            </w:r>
          </w:p>
        </w:tc>
        <w:tc>
          <w:tcPr>
            <w:tcW w:w="96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16"/>
                <w:szCs w:val="16"/>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I</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PROVENTI PROPRI</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jc w:val="right"/>
              <w:rPr>
                <w:rFonts w:ascii="Arial" w:hAnsi="Arial" w:cs="Arial"/>
                <w:sz w:val="16"/>
                <w:szCs w:val="16"/>
              </w:rPr>
            </w:pPr>
            <w:r>
              <w:rPr>
                <w:rFonts w:ascii="Arial" w:hAnsi="Arial" w:cs="Arial"/>
                <w:sz w:val="16"/>
                <w:szCs w:val="16"/>
              </w:rPr>
              <w:t>2</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Ricerche commissionate e trasferimento tecnologico</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jc w:val="right"/>
              <w:rPr>
                <w:rFonts w:ascii="Arial" w:hAnsi="Arial" w:cs="Arial"/>
                <w:sz w:val="16"/>
                <w:szCs w:val="16"/>
              </w:rPr>
            </w:pPr>
            <w:r>
              <w:rPr>
                <w:rFonts w:ascii="Arial" w:hAnsi="Arial" w:cs="Arial"/>
                <w:sz w:val="16"/>
                <w:szCs w:val="16"/>
              </w:rPr>
              <w:t>3</w:t>
            </w:r>
          </w:p>
        </w:tc>
        <w:tc>
          <w:tcPr>
            <w:tcW w:w="4291" w:type="dxa"/>
            <w:tcBorders>
              <w:top w:val="nil"/>
              <w:left w:val="nil"/>
              <w:bottom w:val="nil"/>
              <w:right w:val="nil"/>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Ricerche con finanziamenti competitivi</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lastRenderedPageBreak/>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II</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CONTRIBUTI</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jc w:val="right"/>
              <w:rPr>
                <w:rFonts w:ascii="Arial" w:hAnsi="Arial" w:cs="Arial"/>
                <w:sz w:val="16"/>
                <w:szCs w:val="16"/>
              </w:rPr>
            </w:pPr>
            <w:r>
              <w:rPr>
                <w:rFonts w:ascii="Arial" w:hAnsi="Arial" w:cs="Arial"/>
                <w:sz w:val="16"/>
                <w:szCs w:val="16"/>
              </w:rPr>
              <w:t>1</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Contributi MIUR e altre Amministrazioni centrali</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nil"/>
              <w:left w:val="nil"/>
              <w:bottom w:val="nil"/>
              <w:right w:val="nil"/>
            </w:tcBorders>
            <w:shd w:val="clear" w:color="auto" w:fill="auto"/>
            <w:noWrap/>
            <w:vAlign w:val="bottom"/>
            <w:hideMark/>
          </w:tcPr>
          <w:p w:rsidR="004633E0" w:rsidRDefault="004633E0">
            <w:pPr>
              <w:jc w:val="right"/>
              <w:rPr>
                <w:rFonts w:ascii="Arial" w:hAnsi="Arial" w:cs="Arial"/>
                <w:sz w:val="16"/>
                <w:szCs w:val="16"/>
              </w:rPr>
            </w:pPr>
            <w:r>
              <w:rPr>
                <w:rFonts w:ascii="Arial" w:hAnsi="Arial" w:cs="Arial"/>
                <w:sz w:val="16"/>
                <w:szCs w:val="16"/>
              </w:rPr>
              <w:t>2</w:t>
            </w:r>
          </w:p>
        </w:tc>
        <w:tc>
          <w:tcPr>
            <w:tcW w:w="4291" w:type="dxa"/>
            <w:tcBorders>
              <w:top w:val="nil"/>
              <w:left w:val="nil"/>
              <w:bottom w:val="nil"/>
              <w:right w:val="nil"/>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Contributi Regioni e Province autonome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single" w:sz="4" w:space="0" w:color="auto"/>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Totale ricavi competenza</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20"/>
                <w:szCs w:val="20"/>
              </w:rPr>
            </w:pPr>
            <w:r>
              <w:rPr>
                <w:rFonts w:ascii="Arial" w:hAnsi="Arial" w:cs="Arial"/>
                <w:b/>
                <w:bCs/>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xml:space="preserve">                                  -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V</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ALTRI PROVENTI E RICAVI DIVERSI</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a</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xml:space="preserve">Avanzo vincolato da anni </w:t>
            </w:r>
            <w:proofErr w:type="spellStart"/>
            <w:r>
              <w:rPr>
                <w:rFonts w:ascii="Arial" w:hAnsi="Arial" w:cs="Arial"/>
                <w:sz w:val="16"/>
                <w:szCs w:val="16"/>
              </w:rPr>
              <w:t>prec</w:t>
            </w:r>
            <w:proofErr w:type="spellEnd"/>
            <w:r>
              <w:rPr>
                <w:rFonts w:ascii="Arial" w:hAnsi="Arial" w:cs="Arial"/>
                <w:sz w:val="16"/>
                <w:szCs w:val="16"/>
              </w:rPr>
              <w:t>. non specificamente imputato</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7.219.898,28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b/>
                <w:bCs/>
                <w:sz w:val="16"/>
                <w:szCs w:val="16"/>
              </w:rPr>
            </w:pPr>
            <w:r>
              <w:rPr>
                <w:rFonts w:ascii="Arial" w:hAnsi="Arial" w:cs="Arial"/>
                <w:b/>
                <w:bCs/>
                <w:sz w:val="16"/>
                <w:szCs w:val="16"/>
              </w:rPr>
              <w:t xml:space="preserve">Totale ricavi avanzo </w:t>
            </w:r>
            <w:proofErr w:type="spellStart"/>
            <w:r>
              <w:rPr>
                <w:rFonts w:ascii="Arial" w:hAnsi="Arial" w:cs="Arial"/>
                <w:b/>
                <w:bCs/>
                <w:sz w:val="16"/>
                <w:szCs w:val="16"/>
              </w:rPr>
              <w:t>vinc</w:t>
            </w:r>
            <w:proofErr w:type="spellEnd"/>
            <w:r>
              <w:rPr>
                <w:rFonts w:ascii="Arial" w:hAnsi="Arial" w:cs="Arial"/>
                <w:b/>
                <w:bCs/>
                <w:sz w:val="16"/>
                <w:szCs w:val="16"/>
              </w:rPr>
              <w:t>.</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xml:space="preserve">             7.219.898,28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255"/>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TOTALE RICAVI 2015</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xml:space="preserve">             7.219.898,28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300"/>
          <w:jc w:val="center"/>
        </w:trPr>
        <w:tc>
          <w:tcPr>
            <w:tcW w:w="1968" w:type="dxa"/>
            <w:tcBorders>
              <w:top w:val="nil"/>
              <w:left w:val="nil"/>
              <w:bottom w:val="nil"/>
              <w:right w:val="nil"/>
            </w:tcBorders>
            <w:shd w:val="clear" w:color="auto" w:fill="auto"/>
            <w:noWrap/>
            <w:vAlign w:val="bottom"/>
            <w:hideMark/>
          </w:tcPr>
          <w:p w:rsidR="004633E0" w:rsidRDefault="004633E0">
            <w:pPr>
              <w:rPr>
                <w:sz w:val="20"/>
                <w:szCs w:val="20"/>
              </w:rPr>
            </w:pPr>
          </w:p>
        </w:tc>
        <w:tc>
          <w:tcPr>
            <w:tcW w:w="960" w:type="dxa"/>
            <w:tcBorders>
              <w:top w:val="nil"/>
              <w:left w:val="nil"/>
              <w:bottom w:val="nil"/>
              <w:right w:val="nil"/>
            </w:tcBorders>
            <w:shd w:val="clear" w:color="auto" w:fill="auto"/>
            <w:noWrap/>
            <w:vAlign w:val="bottom"/>
            <w:hideMark/>
          </w:tcPr>
          <w:p w:rsidR="004633E0" w:rsidRDefault="004633E0">
            <w:pPr>
              <w:rPr>
                <w:sz w:val="20"/>
                <w:szCs w:val="20"/>
              </w:rPr>
            </w:pPr>
          </w:p>
        </w:tc>
        <w:tc>
          <w:tcPr>
            <w:tcW w:w="820" w:type="dxa"/>
            <w:tcBorders>
              <w:top w:val="nil"/>
              <w:left w:val="nil"/>
              <w:bottom w:val="nil"/>
              <w:right w:val="nil"/>
            </w:tcBorders>
            <w:shd w:val="clear" w:color="auto" w:fill="auto"/>
            <w:noWrap/>
            <w:vAlign w:val="bottom"/>
            <w:hideMark/>
          </w:tcPr>
          <w:p w:rsidR="004633E0" w:rsidRDefault="004633E0">
            <w:pPr>
              <w:rPr>
                <w:sz w:val="20"/>
                <w:szCs w:val="20"/>
              </w:rPr>
            </w:pPr>
          </w:p>
        </w:tc>
        <w:tc>
          <w:tcPr>
            <w:tcW w:w="4291" w:type="dxa"/>
            <w:tcBorders>
              <w:top w:val="nil"/>
              <w:left w:val="nil"/>
              <w:bottom w:val="nil"/>
              <w:right w:val="nil"/>
            </w:tcBorders>
            <w:shd w:val="clear" w:color="auto" w:fill="auto"/>
            <w:noWrap/>
            <w:vAlign w:val="bottom"/>
            <w:hideMark/>
          </w:tcPr>
          <w:p w:rsidR="004633E0" w:rsidRDefault="004633E0">
            <w:pPr>
              <w:rPr>
                <w:sz w:val="20"/>
                <w:szCs w:val="20"/>
              </w:rPr>
            </w:pPr>
          </w:p>
        </w:tc>
        <w:tc>
          <w:tcPr>
            <w:tcW w:w="1300" w:type="dxa"/>
            <w:tcBorders>
              <w:top w:val="nil"/>
              <w:left w:val="nil"/>
              <w:bottom w:val="nil"/>
              <w:right w:val="nil"/>
            </w:tcBorders>
            <w:shd w:val="clear" w:color="auto" w:fill="auto"/>
            <w:noWrap/>
            <w:vAlign w:val="bottom"/>
            <w:hideMark/>
          </w:tcPr>
          <w:p w:rsidR="004633E0" w:rsidRDefault="004633E0">
            <w:pPr>
              <w:rPr>
                <w:sz w:val="20"/>
                <w:szCs w:val="20"/>
              </w:rPr>
            </w:pPr>
          </w:p>
        </w:tc>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3582" w:type="dxa"/>
            <w:tcBorders>
              <w:top w:val="nil"/>
              <w:left w:val="nil"/>
              <w:bottom w:val="single" w:sz="4" w:space="0" w:color="auto"/>
              <w:right w:val="nil"/>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255"/>
          <w:jc w:val="center"/>
        </w:trPr>
        <w:tc>
          <w:tcPr>
            <w:tcW w:w="1968" w:type="dxa"/>
            <w:tcBorders>
              <w:top w:val="single" w:sz="4" w:space="0" w:color="auto"/>
              <w:left w:val="single" w:sz="4" w:space="0" w:color="auto"/>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960" w:type="dxa"/>
            <w:tcBorders>
              <w:top w:val="single" w:sz="4" w:space="0" w:color="auto"/>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820" w:type="dxa"/>
            <w:tcBorders>
              <w:top w:val="single" w:sz="4" w:space="0" w:color="auto"/>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4291" w:type="dxa"/>
            <w:tcBorders>
              <w:top w:val="single" w:sz="4" w:space="0" w:color="auto"/>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300" w:type="dxa"/>
            <w:tcBorders>
              <w:top w:val="single" w:sz="4" w:space="0" w:color="auto"/>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2920"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886" w:type="dxa"/>
            <w:tcBorders>
              <w:top w:val="nil"/>
              <w:left w:val="nil"/>
              <w:bottom w:val="single" w:sz="4" w:space="0" w:color="auto"/>
              <w:right w:val="single" w:sz="4" w:space="0" w:color="auto"/>
            </w:tcBorders>
            <w:shd w:val="clear" w:color="CCFFCC" w:fill="CCCCFF"/>
            <w:noWrap/>
            <w:vAlign w:val="bottom"/>
            <w:hideMark/>
          </w:tcPr>
          <w:p w:rsidR="004633E0" w:rsidRDefault="004633E0">
            <w:pPr>
              <w:rPr>
                <w:rFonts w:ascii="Arial" w:hAnsi="Arial" w:cs="Arial"/>
                <w:sz w:val="16"/>
                <w:szCs w:val="16"/>
              </w:rPr>
            </w:pPr>
            <w:r>
              <w:rPr>
                <w:rFonts w:ascii="Arial" w:hAnsi="Arial" w:cs="Arial"/>
                <w:sz w:val="16"/>
                <w:szCs w:val="16"/>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16"/>
                <w:szCs w:val="16"/>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5591" w:type="dxa"/>
            <w:gridSpan w:val="2"/>
            <w:tcBorders>
              <w:top w:val="single" w:sz="4" w:space="0" w:color="auto"/>
              <w:left w:val="single" w:sz="4" w:space="0" w:color="auto"/>
              <w:bottom w:val="nil"/>
              <w:right w:val="single" w:sz="4" w:space="0" w:color="000000"/>
            </w:tcBorders>
            <w:shd w:val="clear" w:color="000000" w:fill="FFFFFF"/>
            <w:noWrap/>
            <w:vAlign w:val="bottom"/>
            <w:hideMark/>
          </w:tcPr>
          <w:p w:rsidR="004633E0" w:rsidRDefault="004633E0">
            <w:pPr>
              <w:jc w:val="center"/>
              <w:rPr>
                <w:rFonts w:ascii="Arial" w:hAnsi="Arial" w:cs="Arial"/>
                <w:b/>
                <w:bCs/>
                <w:sz w:val="16"/>
                <w:szCs w:val="16"/>
              </w:rPr>
            </w:pPr>
            <w:r>
              <w:rPr>
                <w:rFonts w:ascii="Arial" w:hAnsi="Arial" w:cs="Arial"/>
                <w:b/>
                <w:bCs/>
                <w:sz w:val="16"/>
                <w:szCs w:val="16"/>
              </w:rPr>
              <w:t>COSTI</w:t>
            </w:r>
          </w:p>
        </w:tc>
        <w:tc>
          <w:tcPr>
            <w:tcW w:w="2920" w:type="dxa"/>
            <w:tcBorders>
              <w:top w:val="nil"/>
              <w:left w:val="nil"/>
              <w:bottom w:val="single" w:sz="4" w:space="0" w:color="auto"/>
              <w:right w:val="single" w:sz="4" w:space="0" w:color="auto"/>
            </w:tcBorders>
            <w:shd w:val="clear" w:color="000000" w:fill="FFFF00"/>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Costi spese correnti</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450"/>
          <w:jc w:val="center"/>
        </w:trPr>
        <w:tc>
          <w:tcPr>
            <w:tcW w:w="933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4633E0" w:rsidRDefault="004633E0">
            <w:pPr>
              <w:jc w:val="center"/>
              <w:rPr>
                <w:rFonts w:ascii="Arial" w:hAnsi="Arial" w:cs="Arial"/>
                <w:sz w:val="20"/>
                <w:szCs w:val="20"/>
              </w:rPr>
            </w:pPr>
            <w:r>
              <w:rPr>
                <w:rFonts w:ascii="Arial" w:hAnsi="Arial" w:cs="Arial"/>
                <w:sz w:val="20"/>
                <w:szCs w:val="20"/>
              </w:rPr>
              <w:t>DOTAZIONE 2015</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CA.04.40.01.01</w:t>
            </w:r>
          </w:p>
        </w:tc>
        <w:tc>
          <w:tcPr>
            <w:tcW w:w="3582" w:type="dxa"/>
            <w:tcBorders>
              <w:top w:val="nil"/>
              <w:left w:val="nil"/>
              <w:bottom w:val="single" w:sz="4" w:space="0" w:color="auto"/>
              <w:right w:val="nil"/>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Cancelleria e altri materiali di consumo</w:t>
            </w:r>
          </w:p>
        </w:tc>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7.571,00 </w:t>
            </w:r>
          </w:p>
        </w:tc>
        <w:tc>
          <w:tcPr>
            <w:tcW w:w="1960" w:type="dxa"/>
            <w:vMerge w:val="restart"/>
            <w:tcBorders>
              <w:top w:val="nil"/>
              <w:left w:val="single" w:sz="4" w:space="0" w:color="auto"/>
              <w:bottom w:val="nil"/>
              <w:right w:val="nil"/>
            </w:tcBorders>
            <w:shd w:val="clear" w:color="auto" w:fill="auto"/>
            <w:noWrap/>
            <w:vAlign w:val="bottom"/>
            <w:hideMark/>
          </w:tcPr>
          <w:p w:rsidR="004633E0" w:rsidRDefault="004633E0">
            <w:pPr>
              <w:jc w:val="center"/>
              <w:rPr>
                <w:rFonts w:ascii="Arial" w:hAnsi="Arial" w:cs="Arial"/>
                <w:i/>
                <w:iCs/>
                <w:sz w:val="20"/>
                <w:szCs w:val="20"/>
              </w:rPr>
            </w:pPr>
            <w:r>
              <w:rPr>
                <w:rFonts w:ascii="Arial" w:hAnsi="Arial" w:cs="Arial"/>
                <w:i/>
                <w:iCs/>
                <w:sz w:val="20"/>
                <w:szCs w:val="20"/>
              </w:rPr>
              <w:t xml:space="preserve">               80.172,00 </w:t>
            </w: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CA.04.40.03.01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Acquisto libri, riviste e giornali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2.924,00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CA.04.41.01.01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Manutenzione ordinaria di immobili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3.125,00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CA.04.41.01.02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Manutenzione ordinaria e riparazioni di apparecchiature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5.478,00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CA.04.41.01.04</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Altre spese di manutenzione ordinaria e riparazioni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7.691,00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CA.04.41.01.05</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Manutenzione software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3.075,00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CA.04.41.07.07</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Trasporti, facchinaggi e competenze spedizionieri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4.600,00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CA.04.42.01.03</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Noleggi e spese accessorie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3.475,00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CA.04.46.03.01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Contributi e quote associative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625,00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45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CA.04.47.01.04</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Spese e commissioni bancarie e postali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358,00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CA.04.41.07.04</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Spese per telefonia fissa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8.750,00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CA.04.41.07.05</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Spese per telefonia mobile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color w:val="000000"/>
                <w:sz w:val="22"/>
                <w:szCs w:val="22"/>
              </w:rPr>
            </w:pPr>
            <w:r>
              <w:rPr>
                <w:rFonts w:ascii="Calibri" w:hAnsi="Calibri" w:cs="Arial"/>
                <w:color w:val="000000"/>
                <w:sz w:val="22"/>
                <w:szCs w:val="22"/>
              </w:rPr>
              <w:t xml:space="preserve">                   32.500,00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jc w:val="center"/>
              <w:rPr>
                <w:rFonts w:ascii="Arial" w:hAnsi="Arial" w:cs="Arial"/>
                <w:b/>
                <w:bCs/>
                <w:sz w:val="16"/>
                <w:szCs w:val="16"/>
              </w:rPr>
            </w:pPr>
            <w:r>
              <w:rPr>
                <w:rFonts w:ascii="Arial" w:hAnsi="Arial" w:cs="Arial"/>
                <w:b/>
                <w:bCs/>
                <w:sz w:val="16"/>
                <w:szCs w:val="16"/>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jc w:val="center"/>
              <w:rPr>
                <w:rFonts w:ascii="Arial" w:hAnsi="Arial" w:cs="Arial"/>
                <w:b/>
                <w:bCs/>
                <w:sz w:val="16"/>
                <w:szCs w:val="16"/>
              </w:rPr>
            </w:pPr>
            <w:r>
              <w:rPr>
                <w:rFonts w:ascii="Arial" w:hAnsi="Arial" w:cs="Arial"/>
                <w:b/>
                <w:bCs/>
                <w:sz w:val="16"/>
                <w:szCs w:val="16"/>
              </w:rPr>
              <w:t> </w:t>
            </w:r>
          </w:p>
        </w:tc>
        <w:tc>
          <w:tcPr>
            <w:tcW w:w="2920" w:type="dxa"/>
            <w:tcBorders>
              <w:top w:val="nil"/>
              <w:left w:val="nil"/>
              <w:bottom w:val="single" w:sz="4" w:space="0" w:color="auto"/>
              <w:right w:val="single" w:sz="4" w:space="0" w:color="auto"/>
            </w:tcBorders>
            <w:shd w:val="clear" w:color="000000" w:fill="FFFF00"/>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3582" w:type="dxa"/>
            <w:tcBorders>
              <w:top w:val="nil"/>
              <w:left w:val="nil"/>
              <w:bottom w:val="single" w:sz="4" w:space="0" w:color="auto"/>
              <w:right w:val="single" w:sz="4" w:space="0" w:color="auto"/>
            </w:tcBorders>
            <w:shd w:val="clear" w:color="000000" w:fill="FFFF00"/>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CA.04.40.01.01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Cancelleria e altri materiali di consumo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81.206,08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CA.04.40.01.02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Materiali di consumo per laboratori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330.582,97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CA.04.40.02.01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Acquisto materie prime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794.657,00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CA.04.41.03.01.01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Spese per convegni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284.083,87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CA.04.41.03.01.02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Compensi e soggiorno esperti e relatori convegni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6.500,00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CA.04.41.08.01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Consulenze tecniche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134.459,33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CA.04.41.10.02.01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Prestazioni di lavoro autonomo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105.996,26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CA.04.41.10.02.02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 xml:space="preserve">Oneri INPS </w:t>
            </w:r>
            <w:proofErr w:type="spellStart"/>
            <w:r>
              <w:rPr>
                <w:rFonts w:ascii="Arial" w:hAnsi="Arial" w:cs="Arial"/>
                <w:sz w:val="16"/>
                <w:szCs w:val="16"/>
              </w:rPr>
              <w:t>prest</w:t>
            </w:r>
            <w:proofErr w:type="spellEnd"/>
            <w:r>
              <w:rPr>
                <w:rFonts w:ascii="Arial" w:hAnsi="Arial" w:cs="Arial"/>
                <w:sz w:val="16"/>
                <w:szCs w:val="16"/>
              </w:rPr>
              <w:t xml:space="preserve">. lav. aut. </w:t>
            </w:r>
            <w:proofErr w:type="spellStart"/>
            <w:r>
              <w:rPr>
                <w:rFonts w:ascii="Arial" w:hAnsi="Arial" w:cs="Arial"/>
                <w:sz w:val="16"/>
                <w:szCs w:val="16"/>
              </w:rPr>
              <w:t>occas.le</w:t>
            </w:r>
            <w:proofErr w:type="spellEnd"/>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11.437,50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CA.04.41.10.02.03</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IRAP su prestazioni occasionali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8.789,64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675"/>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CA.04.43.02.02.01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Competenze al personale docente e ricercatore su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136.880,83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9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lastRenderedPageBreak/>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CA.04.43.02.02.02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previdenziali a carico Ente per competenze al personale docente e ricercatore su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68.146,95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675"/>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CA.04.43.02.02.03</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IRAP su competenze al personale docente e ricercatore su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5.091,49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675"/>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CA.04.43.05.02.01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Competenze personale tecnico amministrativo per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17.266,57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675"/>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CA.04.43.05.02.02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IRAP su competenze personale tecnico amministrativo per prestazioni conto terzi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745,53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CA.04.43.08.03.01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Assegni di ricerca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354.745,80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CA.04.43.08.03.02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previdenziali a carico Ente su assegni di ricerca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68.604,66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CA.04.43.08.05.01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Contratti docenti master</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110.463,70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CA.04.43.08.05.03</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IRAP su contratti docenti master</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8.226,30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CA.04.43.18.01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Missioni ed iscrizioni a convegni personale docente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358.168,59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675"/>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CA.04.43.18.02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Missioni e rimborsi spese di trasferta personale tecnico amministrativo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13.000,00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CA.04.46.05.04.01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Borse di studio dottorato ricerca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17.763,39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CA.04.46.05.04.02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INPS dottorato di ricerca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2.236,61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CA.04.46.05.05.01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Borse di studio su attività di ricerca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34.162,00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CA.04.46.05.05.02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IRAP borse di studio su attività di ricerca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3.738,00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CA.04.46.05.11.01</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Altre borse di studio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145.510,20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CA.04.46.05.11.02</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Oneri IRAP altre borse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w:t>
            </w:r>
            <w:r>
              <w:rPr>
                <w:rFonts w:ascii="Arial" w:hAnsi="Arial" w:cs="Arial"/>
                <w:sz w:val="20"/>
                <w:szCs w:val="20"/>
              </w:rPr>
              <w:lastRenderedPageBreak/>
              <w:t xml:space="preserve">13.249,80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lastRenderedPageBreak/>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vAlign w:val="center"/>
            <w:hideMark/>
          </w:tcPr>
          <w:p w:rsidR="004633E0" w:rsidRDefault="004633E0">
            <w:pPr>
              <w:rPr>
                <w:rFonts w:ascii="Arial" w:hAnsi="Arial" w:cs="Arial"/>
                <w:sz w:val="16"/>
                <w:szCs w:val="16"/>
              </w:rPr>
            </w:pPr>
            <w:r>
              <w:rPr>
                <w:rFonts w:ascii="Arial" w:hAnsi="Arial" w:cs="Arial"/>
                <w:sz w:val="16"/>
                <w:szCs w:val="16"/>
              </w:rPr>
              <w:t>CA.04.46.07.01.07</w:t>
            </w:r>
          </w:p>
        </w:tc>
        <w:tc>
          <w:tcPr>
            <w:tcW w:w="3582" w:type="dxa"/>
            <w:tcBorders>
              <w:top w:val="nil"/>
              <w:left w:val="nil"/>
              <w:bottom w:val="single" w:sz="4" w:space="0" w:color="auto"/>
              <w:right w:val="single" w:sz="4" w:space="0" w:color="auto"/>
            </w:tcBorders>
            <w:shd w:val="clear" w:color="000000" w:fill="FFFF00"/>
            <w:vAlign w:val="center"/>
            <w:hideMark/>
          </w:tcPr>
          <w:p w:rsidR="004633E0" w:rsidRDefault="004633E0">
            <w:pPr>
              <w:jc w:val="center"/>
              <w:rPr>
                <w:rFonts w:ascii="Arial" w:hAnsi="Arial" w:cs="Arial"/>
                <w:sz w:val="16"/>
                <w:szCs w:val="16"/>
              </w:rPr>
            </w:pPr>
            <w:r>
              <w:rPr>
                <w:rFonts w:ascii="Arial" w:hAnsi="Arial" w:cs="Arial"/>
                <w:sz w:val="16"/>
                <w:szCs w:val="16"/>
              </w:rPr>
              <w:t>Missioni e quote iscrizione dottorandi e altri borsisti/studenti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46.987,66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FFFF00"/>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Costi investimento</w:t>
            </w:r>
          </w:p>
        </w:tc>
        <w:tc>
          <w:tcPr>
            <w:tcW w:w="3582"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sz w:val="20"/>
                <w:szCs w:val="20"/>
              </w:rPr>
            </w:pPr>
          </w:p>
        </w:tc>
      </w:tr>
      <w:tr w:rsidR="004633E0" w:rsidTr="004633E0">
        <w:trPr>
          <w:trHeight w:val="300"/>
          <w:jc w:val="center"/>
        </w:trPr>
        <w:tc>
          <w:tcPr>
            <w:tcW w:w="933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4633E0" w:rsidRDefault="004633E0">
            <w:pPr>
              <w:jc w:val="center"/>
              <w:rPr>
                <w:rFonts w:ascii="Arial" w:hAnsi="Arial" w:cs="Arial"/>
                <w:sz w:val="20"/>
                <w:szCs w:val="20"/>
              </w:rPr>
            </w:pPr>
            <w:r>
              <w:rPr>
                <w:rFonts w:ascii="Arial" w:hAnsi="Arial" w:cs="Arial"/>
                <w:sz w:val="20"/>
                <w:szCs w:val="20"/>
              </w:rPr>
              <w:t>DOTAZIONE 2015</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CA.01.11.02.05</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Attrezzature informatiche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5.000,00 </w:t>
            </w:r>
          </w:p>
        </w:tc>
        <w:tc>
          <w:tcPr>
            <w:tcW w:w="1960" w:type="dxa"/>
            <w:vMerge w:val="restart"/>
            <w:tcBorders>
              <w:top w:val="nil"/>
              <w:left w:val="single" w:sz="4" w:space="0" w:color="auto"/>
              <w:bottom w:val="nil"/>
              <w:right w:val="nil"/>
            </w:tcBorders>
            <w:shd w:val="clear" w:color="auto" w:fill="auto"/>
            <w:noWrap/>
            <w:vAlign w:val="bottom"/>
            <w:hideMark/>
          </w:tcPr>
          <w:p w:rsidR="004633E0" w:rsidRDefault="004633E0">
            <w:pPr>
              <w:jc w:val="center"/>
              <w:rPr>
                <w:rFonts w:ascii="Arial" w:hAnsi="Arial" w:cs="Arial"/>
                <w:i/>
                <w:iCs/>
                <w:sz w:val="20"/>
                <w:szCs w:val="20"/>
              </w:rPr>
            </w:pPr>
            <w:r>
              <w:rPr>
                <w:rFonts w:ascii="Arial" w:hAnsi="Arial" w:cs="Arial"/>
                <w:i/>
                <w:iCs/>
                <w:sz w:val="20"/>
                <w:szCs w:val="20"/>
              </w:rPr>
              <w:t xml:space="preserve">               19.828,00 </w:t>
            </w: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CA.01.11.03.01</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Mobili e arredi</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4.000,00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CA.01.11.03.03</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Macchine da ufficio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5.000,00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9339" w:type="dxa"/>
            <w:gridSpan w:val="5"/>
            <w:vMerge/>
            <w:tcBorders>
              <w:top w:val="single" w:sz="4" w:space="0" w:color="auto"/>
              <w:left w:val="single" w:sz="4" w:space="0" w:color="auto"/>
              <w:bottom w:val="single" w:sz="4" w:space="0" w:color="000000"/>
              <w:right w:val="single" w:sz="4" w:space="0" w:color="000000"/>
            </w:tcBorders>
            <w:vAlign w:val="center"/>
            <w:hideMark/>
          </w:tcPr>
          <w:p w:rsidR="004633E0" w:rsidRDefault="004633E0">
            <w:pPr>
              <w:rPr>
                <w:rFonts w:ascii="Arial" w:hAnsi="Arial" w:cs="Arial"/>
                <w:sz w:val="20"/>
                <w:szCs w:val="20"/>
              </w:rPr>
            </w:pP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CA.01.11.05.02</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Volumi biblioteca</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xml:space="preserve">               5.828,00 </w:t>
            </w:r>
          </w:p>
        </w:tc>
        <w:tc>
          <w:tcPr>
            <w:tcW w:w="1960" w:type="dxa"/>
            <w:vMerge/>
            <w:tcBorders>
              <w:top w:val="nil"/>
              <w:left w:val="single" w:sz="4" w:space="0" w:color="auto"/>
              <w:bottom w:val="nil"/>
              <w:right w:val="nil"/>
            </w:tcBorders>
            <w:vAlign w:val="center"/>
            <w:hideMark/>
          </w:tcPr>
          <w:p w:rsidR="004633E0" w:rsidRDefault="004633E0">
            <w:pPr>
              <w:rPr>
                <w:rFonts w:ascii="Arial" w:hAnsi="Arial" w:cs="Arial"/>
                <w:i/>
                <w:iCs/>
                <w:sz w:val="20"/>
                <w:szCs w:val="20"/>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 </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i/>
                <w:iCs/>
                <w:sz w:val="16"/>
                <w:szCs w:val="16"/>
              </w:rPr>
            </w:pPr>
            <w:r>
              <w:rPr>
                <w:rFonts w:ascii="Arial" w:hAnsi="Arial" w:cs="Arial"/>
                <w:i/>
                <w:iCs/>
                <w:sz w:val="16"/>
                <w:szCs w:val="16"/>
              </w:rPr>
              <w:t>Totale DOTAZIONE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i/>
                <w:iCs/>
                <w:sz w:val="20"/>
                <w:szCs w:val="20"/>
              </w:rPr>
            </w:pPr>
            <w:r>
              <w:rPr>
                <w:rFonts w:ascii="Arial" w:hAnsi="Arial" w:cs="Arial"/>
                <w:i/>
                <w:iCs/>
                <w:sz w:val="20"/>
                <w:szCs w:val="20"/>
              </w:rPr>
              <w:t xml:space="preserve">             100.000,00 </w:t>
            </w: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CA.01.10.06.01</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Software progetti in corso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5.000,00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CA.01.10.07.01</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Software (applicativo)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7.000,00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CA.01.11.02.05</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Attrezzature informatiche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40.816,74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CA.01.11.02.07</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Attrezzature tecnico-scientifiche</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771.460,13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CA.04.40.04.01</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Acquisto beni strumentali (&lt; 516€)</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34.112,81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45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2920" w:type="dxa"/>
            <w:tcBorders>
              <w:top w:val="nil"/>
              <w:left w:val="nil"/>
              <w:bottom w:val="single" w:sz="4" w:space="0" w:color="auto"/>
              <w:right w:val="single" w:sz="4" w:space="0" w:color="auto"/>
            </w:tcBorders>
            <w:shd w:val="clear" w:color="000000" w:fill="CCFFFF"/>
            <w:vAlign w:val="center"/>
            <w:hideMark/>
          </w:tcPr>
          <w:p w:rsidR="004633E0" w:rsidRDefault="004633E0">
            <w:pPr>
              <w:rPr>
                <w:rFonts w:ascii="Arial" w:hAnsi="Arial" w:cs="Arial"/>
                <w:sz w:val="16"/>
                <w:szCs w:val="16"/>
              </w:rPr>
            </w:pPr>
            <w:r>
              <w:rPr>
                <w:rFonts w:ascii="Arial" w:hAnsi="Arial" w:cs="Arial"/>
                <w:sz w:val="16"/>
                <w:szCs w:val="16"/>
              </w:rPr>
              <w:t>CA.04.40.04.02</w:t>
            </w:r>
          </w:p>
        </w:tc>
        <w:tc>
          <w:tcPr>
            <w:tcW w:w="3582" w:type="dxa"/>
            <w:tcBorders>
              <w:top w:val="nil"/>
              <w:left w:val="nil"/>
              <w:bottom w:val="single" w:sz="4" w:space="0" w:color="auto"/>
              <w:right w:val="single" w:sz="4" w:space="0" w:color="auto"/>
            </w:tcBorders>
            <w:shd w:val="clear" w:color="000000" w:fill="CCFFFF"/>
            <w:vAlign w:val="center"/>
            <w:hideMark/>
          </w:tcPr>
          <w:p w:rsidR="004633E0" w:rsidRDefault="004633E0">
            <w:pPr>
              <w:jc w:val="center"/>
              <w:rPr>
                <w:rFonts w:ascii="Arial" w:hAnsi="Arial" w:cs="Arial"/>
                <w:sz w:val="16"/>
                <w:szCs w:val="16"/>
              </w:rPr>
            </w:pPr>
            <w:r>
              <w:rPr>
                <w:rFonts w:ascii="Arial" w:hAnsi="Arial" w:cs="Arial"/>
                <w:sz w:val="16"/>
                <w:szCs w:val="16"/>
              </w:rPr>
              <w:t>Acquisto software per PC (spesati nell'anno)</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sz w:val="22"/>
                <w:szCs w:val="22"/>
              </w:rPr>
            </w:pPr>
            <w:r>
              <w:rPr>
                <w:rFonts w:ascii="Calibri" w:hAnsi="Calibri" w:cs="Arial"/>
                <w:sz w:val="22"/>
                <w:szCs w:val="22"/>
              </w:rPr>
              <w:t xml:space="preserve">                     4.700,00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sz w:val="22"/>
                <w:szCs w:val="22"/>
              </w:rPr>
            </w:pPr>
          </w:p>
        </w:tc>
      </w:tr>
      <w:tr w:rsidR="004633E0" w:rsidTr="004633E0">
        <w:trPr>
          <w:trHeight w:val="300"/>
          <w:jc w:val="center"/>
        </w:trPr>
        <w:tc>
          <w:tcPr>
            <w:tcW w:w="1968"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4291" w:type="dxa"/>
            <w:tcBorders>
              <w:top w:val="nil"/>
              <w:left w:val="nil"/>
              <w:bottom w:val="nil"/>
              <w:right w:val="nil"/>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000000" w:fill="FFFFFF"/>
            <w:noWrap/>
            <w:vAlign w:val="bottom"/>
            <w:hideMark/>
          </w:tcPr>
          <w:p w:rsidR="004633E0" w:rsidRDefault="004633E0">
            <w:pPr>
              <w:rPr>
                <w:rFonts w:ascii="Arial" w:hAnsi="Arial" w:cs="Arial"/>
                <w:sz w:val="20"/>
                <w:szCs w:val="20"/>
              </w:rPr>
            </w:pPr>
            <w:r>
              <w:rPr>
                <w:rFonts w:ascii="Arial" w:hAnsi="Arial" w:cs="Arial"/>
                <w:sz w:val="20"/>
                <w:szCs w:val="20"/>
              </w:rPr>
              <w:t> </w:t>
            </w:r>
          </w:p>
        </w:tc>
        <w:tc>
          <w:tcPr>
            <w:tcW w:w="650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633E0" w:rsidRDefault="004633E0">
            <w:pPr>
              <w:jc w:val="right"/>
              <w:rPr>
                <w:rFonts w:ascii="Calibri" w:hAnsi="Calibri" w:cs="Arial"/>
                <w:b/>
                <w:bCs/>
                <w:color w:val="000000"/>
                <w:sz w:val="22"/>
                <w:szCs w:val="22"/>
              </w:rPr>
            </w:pPr>
            <w:r>
              <w:rPr>
                <w:rFonts w:ascii="Calibri" w:hAnsi="Calibri" w:cs="Arial"/>
                <w:b/>
                <w:bCs/>
                <w:color w:val="000000"/>
                <w:sz w:val="22"/>
                <w:szCs w:val="22"/>
              </w:rPr>
              <w:t>TOTALE COSTI 2015</w:t>
            </w:r>
          </w:p>
        </w:tc>
        <w:tc>
          <w:tcPr>
            <w:tcW w:w="1886" w:type="dxa"/>
            <w:tcBorders>
              <w:top w:val="nil"/>
              <w:left w:val="nil"/>
              <w:bottom w:val="single" w:sz="4" w:space="0" w:color="auto"/>
              <w:right w:val="single" w:sz="4" w:space="0" w:color="auto"/>
            </w:tcBorders>
            <w:shd w:val="clear" w:color="auto" w:fill="auto"/>
            <w:noWrap/>
            <w:vAlign w:val="bottom"/>
            <w:hideMark/>
          </w:tcPr>
          <w:p w:rsidR="004633E0" w:rsidRDefault="004633E0">
            <w:pPr>
              <w:rPr>
                <w:rFonts w:ascii="Calibri" w:hAnsi="Calibri" w:cs="Arial"/>
                <w:b/>
                <w:bCs/>
                <w:color w:val="000000"/>
                <w:sz w:val="22"/>
                <w:szCs w:val="22"/>
              </w:rPr>
            </w:pPr>
            <w:r>
              <w:rPr>
                <w:rFonts w:ascii="Calibri" w:hAnsi="Calibri" w:cs="Arial"/>
                <w:b/>
                <w:bCs/>
                <w:color w:val="000000"/>
                <w:sz w:val="22"/>
                <w:szCs w:val="22"/>
              </w:rPr>
              <w:t xml:space="preserve">             4.125.790,41 </w:t>
            </w:r>
          </w:p>
        </w:tc>
        <w:tc>
          <w:tcPr>
            <w:tcW w:w="1960" w:type="dxa"/>
            <w:tcBorders>
              <w:top w:val="nil"/>
              <w:left w:val="nil"/>
              <w:bottom w:val="nil"/>
              <w:right w:val="nil"/>
            </w:tcBorders>
            <w:shd w:val="clear" w:color="auto" w:fill="auto"/>
            <w:noWrap/>
            <w:vAlign w:val="bottom"/>
            <w:hideMark/>
          </w:tcPr>
          <w:p w:rsidR="004633E0" w:rsidRDefault="004633E0">
            <w:pPr>
              <w:rPr>
                <w:rFonts w:ascii="Calibri" w:hAnsi="Calibri" w:cs="Arial"/>
                <w:b/>
                <w:bCs/>
                <w:color w:val="000000"/>
                <w:sz w:val="22"/>
                <w:szCs w:val="22"/>
              </w:rPr>
            </w:pPr>
          </w:p>
        </w:tc>
      </w:tr>
      <w:tr w:rsidR="004633E0" w:rsidTr="004633E0">
        <w:trPr>
          <w:trHeight w:val="255"/>
          <w:jc w:val="center"/>
        </w:trPr>
        <w:tc>
          <w:tcPr>
            <w:tcW w:w="1968" w:type="dxa"/>
            <w:tcBorders>
              <w:top w:val="nil"/>
              <w:left w:val="nil"/>
              <w:bottom w:val="nil"/>
              <w:right w:val="nil"/>
            </w:tcBorders>
            <w:shd w:val="clear" w:color="auto" w:fill="auto"/>
            <w:noWrap/>
            <w:vAlign w:val="bottom"/>
            <w:hideMark/>
          </w:tcPr>
          <w:p w:rsidR="004633E0" w:rsidRDefault="004633E0">
            <w:pPr>
              <w:rPr>
                <w:sz w:val="20"/>
                <w:szCs w:val="20"/>
              </w:rPr>
            </w:pPr>
          </w:p>
        </w:tc>
        <w:tc>
          <w:tcPr>
            <w:tcW w:w="960" w:type="dxa"/>
            <w:tcBorders>
              <w:top w:val="nil"/>
              <w:left w:val="nil"/>
              <w:bottom w:val="nil"/>
              <w:right w:val="nil"/>
            </w:tcBorders>
            <w:shd w:val="clear" w:color="auto" w:fill="auto"/>
            <w:noWrap/>
            <w:vAlign w:val="bottom"/>
            <w:hideMark/>
          </w:tcPr>
          <w:p w:rsidR="004633E0" w:rsidRDefault="004633E0">
            <w:pPr>
              <w:rPr>
                <w:sz w:val="20"/>
                <w:szCs w:val="20"/>
              </w:rPr>
            </w:pPr>
          </w:p>
        </w:tc>
        <w:tc>
          <w:tcPr>
            <w:tcW w:w="820" w:type="dxa"/>
            <w:tcBorders>
              <w:top w:val="nil"/>
              <w:left w:val="nil"/>
              <w:bottom w:val="nil"/>
              <w:right w:val="nil"/>
            </w:tcBorders>
            <w:shd w:val="clear" w:color="auto" w:fill="auto"/>
            <w:noWrap/>
            <w:vAlign w:val="bottom"/>
            <w:hideMark/>
          </w:tcPr>
          <w:p w:rsidR="004633E0" w:rsidRDefault="004633E0">
            <w:pPr>
              <w:rPr>
                <w:sz w:val="20"/>
                <w:szCs w:val="20"/>
              </w:rPr>
            </w:pPr>
          </w:p>
        </w:tc>
        <w:tc>
          <w:tcPr>
            <w:tcW w:w="4291" w:type="dxa"/>
            <w:tcBorders>
              <w:top w:val="nil"/>
              <w:left w:val="nil"/>
              <w:bottom w:val="nil"/>
              <w:right w:val="nil"/>
            </w:tcBorders>
            <w:shd w:val="clear" w:color="auto" w:fill="auto"/>
            <w:noWrap/>
            <w:vAlign w:val="bottom"/>
            <w:hideMark/>
          </w:tcPr>
          <w:p w:rsidR="004633E0" w:rsidRDefault="004633E0">
            <w:pPr>
              <w:rPr>
                <w:sz w:val="20"/>
                <w:szCs w:val="20"/>
              </w:rPr>
            </w:pPr>
          </w:p>
        </w:tc>
        <w:tc>
          <w:tcPr>
            <w:tcW w:w="1300" w:type="dxa"/>
            <w:tcBorders>
              <w:top w:val="nil"/>
              <w:left w:val="nil"/>
              <w:bottom w:val="nil"/>
              <w:right w:val="nil"/>
            </w:tcBorders>
            <w:shd w:val="clear" w:color="auto" w:fill="auto"/>
            <w:noWrap/>
            <w:vAlign w:val="bottom"/>
            <w:hideMark/>
          </w:tcPr>
          <w:p w:rsidR="004633E0" w:rsidRDefault="004633E0">
            <w:pPr>
              <w:rPr>
                <w:sz w:val="20"/>
                <w:szCs w:val="20"/>
              </w:rPr>
            </w:pPr>
          </w:p>
        </w:tc>
        <w:tc>
          <w:tcPr>
            <w:tcW w:w="2920" w:type="dxa"/>
            <w:tcBorders>
              <w:top w:val="nil"/>
              <w:left w:val="nil"/>
              <w:bottom w:val="nil"/>
              <w:right w:val="nil"/>
            </w:tcBorders>
            <w:shd w:val="clear" w:color="auto" w:fill="auto"/>
            <w:noWrap/>
            <w:vAlign w:val="bottom"/>
            <w:hideMark/>
          </w:tcPr>
          <w:p w:rsidR="004633E0" w:rsidRDefault="004633E0">
            <w:pPr>
              <w:rPr>
                <w:sz w:val="20"/>
                <w:szCs w:val="20"/>
              </w:rPr>
            </w:pPr>
          </w:p>
        </w:tc>
        <w:tc>
          <w:tcPr>
            <w:tcW w:w="3582" w:type="dxa"/>
            <w:tcBorders>
              <w:top w:val="nil"/>
              <w:left w:val="nil"/>
              <w:bottom w:val="nil"/>
              <w:right w:val="nil"/>
            </w:tcBorders>
            <w:shd w:val="clear" w:color="auto" w:fill="auto"/>
            <w:noWrap/>
            <w:vAlign w:val="bottom"/>
            <w:hideMark/>
          </w:tcPr>
          <w:p w:rsidR="004633E0" w:rsidRDefault="004633E0">
            <w:pPr>
              <w:rPr>
                <w:sz w:val="20"/>
                <w:szCs w:val="20"/>
              </w:rPr>
            </w:pPr>
          </w:p>
        </w:tc>
        <w:tc>
          <w:tcPr>
            <w:tcW w:w="1886" w:type="dxa"/>
            <w:tcBorders>
              <w:top w:val="nil"/>
              <w:left w:val="nil"/>
              <w:bottom w:val="nil"/>
              <w:right w:val="nil"/>
            </w:tcBorders>
            <w:shd w:val="clear" w:color="auto" w:fill="auto"/>
            <w:noWrap/>
            <w:vAlign w:val="bottom"/>
            <w:hideMark/>
          </w:tcPr>
          <w:p w:rsidR="004633E0" w:rsidRDefault="004633E0">
            <w:pPr>
              <w:rPr>
                <w:sz w:val="20"/>
                <w:szCs w:val="20"/>
              </w:rPr>
            </w:pPr>
          </w:p>
        </w:tc>
        <w:tc>
          <w:tcPr>
            <w:tcW w:w="1960" w:type="dxa"/>
            <w:tcBorders>
              <w:top w:val="nil"/>
              <w:left w:val="nil"/>
              <w:bottom w:val="nil"/>
              <w:right w:val="nil"/>
            </w:tcBorders>
            <w:shd w:val="clear" w:color="auto" w:fill="auto"/>
            <w:noWrap/>
            <w:vAlign w:val="bottom"/>
            <w:hideMark/>
          </w:tcPr>
          <w:p w:rsidR="004633E0" w:rsidRDefault="004633E0">
            <w:pPr>
              <w:rPr>
                <w:sz w:val="20"/>
                <w:szCs w:val="20"/>
              </w:rPr>
            </w:pPr>
          </w:p>
        </w:tc>
      </w:tr>
      <w:tr w:rsidR="004633E0" w:rsidTr="004633E0">
        <w:trPr>
          <w:trHeight w:val="300"/>
          <w:jc w:val="center"/>
        </w:trPr>
        <w:tc>
          <w:tcPr>
            <w:tcW w:w="1968" w:type="dxa"/>
            <w:tcBorders>
              <w:top w:val="nil"/>
              <w:left w:val="nil"/>
              <w:bottom w:val="nil"/>
              <w:right w:val="nil"/>
            </w:tcBorders>
            <w:shd w:val="clear" w:color="auto" w:fill="auto"/>
            <w:noWrap/>
            <w:vAlign w:val="bottom"/>
            <w:hideMark/>
          </w:tcPr>
          <w:p w:rsidR="004633E0" w:rsidRDefault="004633E0">
            <w:pPr>
              <w:rPr>
                <w:sz w:val="20"/>
                <w:szCs w:val="20"/>
              </w:rPr>
            </w:pPr>
          </w:p>
        </w:tc>
        <w:tc>
          <w:tcPr>
            <w:tcW w:w="960" w:type="dxa"/>
            <w:tcBorders>
              <w:top w:val="nil"/>
              <w:left w:val="nil"/>
              <w:bottom w:val="nil"/>
              <w:right w:val="nil"/>
            </w:tcBorders>
            <w:shd w:val="clear" w:color="auto" w:fill="auto"/>
            <w:noWrap/>
            <w:vAlign w:val="bottom"/>
            <w:hideMark/>
          </w:tcPr>
          <w:p w:rsidR="004633E0" w:rsidRDefault="004633E0">
            <w:pPr>
              <w:rPr>
                <w:sz w:val="20"/>
                <w:szCs w:val="20"/>
              </w:rPr>
            </w:pPr>
          </w:p>
        </w:tc>
        <w:tc>
          <w:tcPr>
            <w:tcW w:w="820" w:type="dxa"/>
            <w:tcBorders>
              <w:top w:val="nil"/>
              <w:left w:val="nil"/>
              <w:bottom w:val="nil"/>
              <w:right w:val="nil"/>
            </w:tcBorders>
            <w:shd w:val="clear" w:color="auto" w:fill="auto"/>
            <w:noWrap/>
            <w:vAlign w:val="bottom"/>
            <w:hideMark/>
          </w:tcPr>
          <w:p w:rsidR="004633E0" w:rsidRDefault="004633E0">
            <w:pPr>
              <w:rPr>
                <w:sz w:val="20"/>
                <w:szCs w:val="20"/>
              </w:rPr>
            </w:pPr>
          </w:p>
        </w:tc>
        <w:tc>
          <w:tcPr>
            <w:tcW w:w="4291" w:type="dxa"/>
            <w:tcBorders>
              <w:top w:val="nil"/>
              <w:left w:val="nil"/>
              <w:bottom w:val="nil"/>
              <w:right w:val="nil"/>
            </w:tcBorders>
            <w:shd w:val="clear" w:color="auto" w:fill="auto"/>
            <w:noWrap/>
            <w:vAlign w:val="bottom"/>
            <w:hideMark/>
          </w:tcPr>
          <w:p w:rsidR="004633E0" w:rsidRDefault="004633E0">
            <w:pPr>
              <w:rPr>
                <w:sz w:val="20"/>
                <w:szCs w:val="20"/>
              </w:rPr>
            </w:pPr>
          </w:p>
        </w:tc>
        <w:tc>
          <w:tcPr>
            <w:tcW w:w="1300" w:type="dxa"/>
            <w:tcBorders>
              <w:top w:val="nil"/>
              <w:left w:val="nil"/>
              <w:bottom w:val="nil"/>
              <w:right w:val="nil"/>
            </w:tcBorders>
            <w:shd w:val="clear" w:color="auto" w:fill="auto"/>
            <w:noWrap/>
            <w:vAlign w:val="bottom"/>
            <w:hideMark/>
          </w:tcPr>
          <w:p w:rsidR="004633E0" w:rsidRDefault="004633E0">
            <w:pPr>
              <w:rPr>
                <w:sz w:val="20"/>
                <w:szCs w:val="20"/>
              </w:rPr>
            </w:pPr>
          </w:p>
        </w:tc>
        <w:tc>
          <w:tcPr>
            <w:tcW w:w="2920" w:type="dxa"/>
            <w:tcBorders>
              <w:top w:val="nil"/>
              <w:left w:val="nil"/>
              <w:bottom w:val="nil"/>
              <w:right w:val="nil"/>
            </w:tcBorders>
            <w:shd w:val="clear" w:color="auto" w:fill="auto"/>
            <w:noWrap/>
            <w:vAlign w:val="bottom"/>
            <w:hideMark/>
          </w:tcPr>
          <w:p w:rsidR="004633E0" w:rsidRDefault="004633E0">
            <w:pPr>
              <w:rPr>
                <w:sz w:val="20"/>
                <w:szCs w:val="20"/>
              </w:rPr>
            </w:pPr>
          </w:p>
        </w:tc>
        <w:tc>
          <w:tcPr>
            <w:tcW w:w="3582" w:type="dxa"/>
            <w:tcBorders>
              <w:top w:val="nil"/>
              <w:left w:val="nil"/>
              <w:bottom w:val="nil"/>
              <w:right w:val="nil"/>
            </w:tcBorders>
            <w:shd w:val="clear" w:color="auto" w:fill="auto"/>
            <w:noWrap/>
            <w:vAlign w:val="bottom"/>
            <w:hideMark/>
          </w:tcPr>
          <w:p w:rsidR="004633E0" w:rsidRDefault="004633E0">
            <w:pPr>
              <w:jc w:val="right"/>
              <w:rPr>
                <w:rFonts w:ascii="Calibri" w:hAnsi="Calibri" w:cs="Arial"/>
                <w:b/>
                <w:bCs/>
                <w:color w:val="000000"/>
                <w:sz w:val="22"/>
                <w:szCs w:val="22"/>
              </w:rPr>
            </w:pPr>
            <w:r>
              <w:rPr>
                <w:rFonts w:ascii="Calibri" w:hAnsi="Calibri" w:cs="Arial"/>
                <w:b/>
                <w:bCs/>
                <w:color w:val="000000"/>
                <w:sz w:val="22"/>
                <w:szCs w:val="22"/>
              </w:rPr>
              <w:t>COSTI NON IMPUTATI E ACCANTONATI</w:t>
            </w:r>
          </w:p>
        </w:tc>
        <w:tc>
          <w:tcPr>
            <w:tcW w:w="1886" w:type="dxa"/>
            <w:tcBorders>
              <w:top w:val="nil"/>
              <w:left w:val="nil"/>
              <w:bottom w:val="nil"/>
              <w:right w:val="nil"/>
            </w:tcBorders>
            <w:shd w:val="clear" w:color="auto" w:fill="auto"/>
            <w:noWrap/>
            <w:vAlign w:val="bottom"/>
            <w:hideMark/>
          </w:tcPr>
          <w:p w:rsidR="004633E0" w:rsidRDefault="004633E0">
            <w:pPr>
              <w:rPr>
                <w:rFonts w:ascii="Arial" w:hAnsi="Arial" w:cs="Arial"/>
                <w:b/>
                <w:bCs/>
                <w:sz w:val="20"/>
                <w:szCs w:val="20"/>
              </w:rPr>
            </w:pPr>
            <w:r>
              <w:rPr>
                <w:rFonts w:ascii="Arial" w:hAnsi="Arial" w:cs="Arial"/>
                <w:b/>
                <w:bCs/>
                <w:sz w:val="20"/>
                <w:szCs w:val="20"/>
              </w:rPr>
              <w:t xml:space="preserve">         3.094.107,87 </w:t>
            </w:r>
          </w:p>
        </w:tc>
        <w:tc>
          <w:tcPr>
            <w:tcW w:w="1960" w:type="dxa"/>
            <w:tcBorders>
              <w:top w:val="nil"/>
              <w:left w:val="nil"/>
              <w:bottom w:val="nil"/>
              <w:right w:val="nil"/>
            </w:tcBorders>
            <w:shd w:val="clear" w:color="auto" w:fill="auto"/>
            <w:noWrap/>
            <w:vAlign w:val="bottom"/>
            <w:hideMark/>
          </w:tcPr>
          <w:p w:rsidR="004633E0" w:rsidRDefault="004633E0">
            <w:pPr>
              <w:rPr>
                <w:rFonts w:ascii="Arial" w:hAnsi="Arial" w:cs="Arial"/>
                <w:b/>
                <w:bCs/>
                <w:sz w:val="20"/>
                <w:szCs w:val="20"/>
              </w:rPr>
            </w:pPr>
          </w:p>
        </w:tc>
      </w:tr>
    </w:tbl>
    <w:p w:rsidR="004633E0" w:rsidRDefault="004633E0" w:rsidP="006D6DB9">
      <w:pPr>
        <w:autoSpaceDE w:val="0"/>
        <w:autoSpaceDN w:val="0"/>
        <w:adjustRightInd w:val="0"/>
        <w:spacing w:after="120"/>
        <w:jc w:val="both"/>
      </w:pPr>
    </w:p>
    <w:p w:rsidR="004633E0" w:rsidRDefault="004633E0" w:rsidP="006D6DB9">
      <w:pPr>
        <w:autoSpaceDE w:val="0"/>
        <w:autoSpaceDN w:val="0"/>
        <w:adjustRightInd w:val="0"/>
        <w:spacing w:after="120"/>
        <w:jc w:val="both"/>
      </w:pPr>
    </w:p>
    <w:p w:rsidR="004633E0" w:rsidRDefault="004633E0" w:rsidP="006D6DB9">
      <w:pPr>
        <w:autoSpaceDE w:val="0"/>
        <w:autoSpaceDN w:val="0"/>
        <w:adjustRightInd w:val="0"/>
        <w:spacing w:after="120"/>
        <w:jc w:val="both"/>
      </w:pPr>
    </w:p>
    <w:tbl>
      <w:tblPr>
        <w:tblW w:w="14175" w:type="dxa"/>
        <w:jc w:val="center"/>
        <w:tblLayout w:type="fixed"/>
        <w:tblCellMar>
          <w:left w:w="70" w:type="dxa"/>
          <w:right w:w="70" w:type="dxa"/>
        </w:tblCellMar>
        <w:tblLook w:val="04A0" w:firstRow="1" w:lastRow="0" w:firstColumn="1" w:lastColumn="0" w:noHBand="0" w:noVBand="1"/>
      </w:tblPr>
      <w:tblGrid>
        <w:gridCol w:w="340"/>
        <w:gridCol w:w="430"/>
        <w:gridCol w:w="445"/>
        <w:gridCol w:w="795"/>
        <w:gridCol w:w="1907"/>
        <w:gridCol w:w="2856"/>
        <w:gridCol w:w="1360"/>
        <w:gridCol w:w="1343"/>
        <w:gridCol w:w="1283"/>
        <w:gridCol w:w="1074"/>
        <w:gridCol w:w="1149"/>
        <w:gridCol w:w="1193"/>
      </w:tblGrid>
      <w:tr w:rsidR="004633E0" w:rsidRPr="004633E0" w:rsidTr="004633E0">
        <w:trPr>
          <w:trHeight w:val="255"/>
          <w:jc w:val="center"/>
        </w:trPr>
        <w:tc>
          <w:tcPr>
            <w:tcW w:w="40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BUDGET ECONOMICO</w:t>
            </w:r>
          </w:p>
        </w:tc>
        <w:tc>
          <w:tcPr>
            <w:tcW w:w="1763"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6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6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single" w:sz="4" w:space="0" w:color="auto"/>
              <w:left w:val="single" w:sz="4" w:space="0" w:color="auto"/>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520" w:type="dxa"/>
            <w:tcBorders>
              <w:top w:val="single" w:sz="4" w:space="0" w:color="auto"/>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540" w:type="dxa"/>
            <w:tcBorders>
              <w:top w:val="single" w:sz="4" w:space="0" w:color="auto"/>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008" w:type="dxa"/>
            <w:tcBorders>
              <w:top w:val="single" w:sz="4" w:space="0" w:color="auto"/>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2493" w:type="dxa"/>
            <w:tcBorders>
              <w:top w:val="single" w:sz="4" w:space="0" w:color="auto"/>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3760" w:type="dxa"/>
            <w:tcBorders>
              <w:top w:val="single" w:sz="4" w:space="0" w:color="auto"/>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76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ESERCIZIO 2015</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ESERCIZIO 2016</w:t>
            </w:r>
          </w:p>
        </w:tc>
        <w:tc>
          <w:tcPr>
            <w:tcW w:w="1660" w:type="dxa"/>
            <w:tcBorders>
              <w:top w:val="single" w:sz="4" w:space="0" w:color="auto"/>
              <w:left w:val="nil"/>
              <w:bottom w:val="single" w:sz="4" w:space="0" w:color="000000"/>
              <w:right w:val="single" w:sz="4" w:space="0" w:color="auto"/>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ESERCIZIO 2017</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jc w:val="right"/>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2468" w:type="dxa"/>
            <w:gridSpan w:val="4"/>
            <w:tcBorders>
              <w:top w:val="single" w:sz="4" w:space="0" w:color="000000"/>
              <w:left w:val="single" w:sz="4" w:space="0" w:color="auto"/>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A) PROVENTI OPERATIVI</w:t>
            </w:r>
          </w:p>
        </w:tc>
        <w:tc>
          <w:tcPr>
            <w:tcW w:w="2493" w:type="dxa"/>
            <w:tcBorders>
              <w:top w:val="nil"/>
              <w:left w:val="nil"/>
              <w:bottom w:val="single" w:sz="4" w:space="0" w:color="000000"/>
              <w:right w:val="nil"/>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single" w:sz="4" w:space="0" w:color="000000"/>
              <w:right w:val="nil"/>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763" w:type="dxa"/>
            <w:tcBorders>
              <w:top w:val="nil"/>
              <w:left w:val="single" w:sz="4" w:space="0" w:color="000000"/>
              <w:bottom w:val="single" w:sz="4" w:space="0" w:color="000000"/>
              <w:right w:val="single" w:sz="4" w:space="0" w:color="000000"/>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single" w:sz="4" w:space="0" w:color="000000"/>
              <w:right w:val="single" w:sz="4" w:space="0" w:color="000000"/>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single" w:sz="4" w:space="0" w:color="000000"/>
              <w:right w:val="single" w:sz="4" w:space="0" w:color="auto"/>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I</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PROVENTI PROPRI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Proventi per la didattica</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6.350.814,00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Ricerche commissionate e trasferimento tecnologico</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330.930,50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3</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Ricerche con finanziamenti competitivi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3.277.718,68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6253" w:type="dxa"/>
            <w:gridSpan w:val="2"/>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proventi propri (I)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9.959.463,18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II</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CONTRIBUTI</w:t>
            </w: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Contributi MIUR e altre Amministrazioni centrali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35.829.026,00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Contributi Regioni e Province autonome</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1.150.000,00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3</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Contributi altre Amministrazioni locali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Contributi UE e altri Organismi Internazionali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5</w:t>
            </w: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Contributi da Università</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37.615,00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6</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Contributi da altri (pubblici)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5.553.928,96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4400" w:type="dxa"/>
            <w:gridSpan w:val="3"/>
            <w:tcBorders>
              <w:top w:val="nil"/>
              <w:left w:val="nil"/>
              <w:bottom w:val="nil"/>
              <w:right w:val="nil"/>
            </w:tcBorders>
            <w:shd w:val="clear" w:color="auto" w:fill="auto"/>
            <w:vAlign w:val="bottom"/>
            <w:hideMark/>
          </w:tcPr>
          <w:p w:rsidR="004633E0" w:rsidRPr="004633E0" w:rsidRDefault="004633E0" w:rsidP="004633E0">
            <w:pPr>
              <w:rPr>
                <w:color w:val="000000"/>
                <w:sz w:val="16"/>
                <w:szCs w:val="16"/>
              </w:rPr>
            </w:pPr>
            <w:r w:rsidRPr="004633E0">
              <w:rPr>
                <w:color w:val="000000"/>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7</w:t>
            </w: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Contributi da altri (privati)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73.441,32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6253" w:type="dxa"/>
            <w:gridSpan w:val="2"/>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contributi (B)</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42.644.011,28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III</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PROVENTI PER ATTIVITA' ASSISTENZIALE E SSN</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IV</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PROVENTI PER GESTIONE DIRETTA  DIRITTO ALLO STUDIO</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V</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ALTRI PROVENTI E RICAVI DIVERSI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Avanzo vincolato da anni </w:t>
            </w:r>
            <w:proofErr w:type="spellStart"/>
            <w:r w:rsidRPr="004633E0">
              <w:rPr>
                <w:sz w:val="16"/>
                <w:szCs w:val="16"/>
              </w:rPr>
              <w:t>prec</w:t>
            </w:r>
            <w:proofErr w:type="spellEnd"/>
            <w:r w:rsidRPr="004633E0">
              <w:rPr>
                <w:sz w:val="16"/>
                <w:szCs w:val="16"/>
              </w:rPr>
              <w:t>. non specificamente imputato</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22.854.057,81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lastRenderedPageBreak/>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b</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Avanzo su spese generali e costi figurativi progetti di ricerca finanziati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500.000,00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Avanzo su progetti c/terzi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2.625.588,55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d</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Accantonamento quota avanzo per riduzioni FFO</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1.000.000,00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VI</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VARIAZIONE RIMANENZE</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VII</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INCREMENTO DELLE IMMOBILIZZAZIONI PER LAVORI INTERNI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2468" w:type="dxa"/>
            <w:gridSpan w:val="4"/>
            <w:tcBorders>
              <w:top w:val="nil"/>
              <w:left w:val="single" w:sz="4" w:space="0" w:color="auto"/>
              <w:bottom w:val="single" w:sz="4" w:space="0" w:color="auto"/>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PROVENTI (A)</w:t>
            </w:r>
          </w:p>
        </w:tc>
        <w:tc>
          <w:tcPr>
            <w:tcW w:w="2493" w:type="dxa"/>
            <w:tcBorders>
              <w:top w:val="nil"/>
              <w:left w:val="nil"/>
              <w:bottom w:val="single" w:sz="4" w:space="0" w:color="auto"/>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single" w:sz="4" w:space="0" w:color="auto"/>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63"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79.583.120,82 </w:t>
            </w:r>
          </w:p>
        </w:tc>
        <w:tc>
          <w:tcPr>
            <w:tcW w:w="1740" w:type="dxa"/>
            <w:tcBorders>
              <w:top w:val="single" w:sz="4" w:space="0" w:color="000000"/>
              <w:left w:val="nil"/>
              <w:bottom w:val="single" w:sz="4" w:space="0" w:color="auto"/>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single" w:sz="4" w:space="0" w:color="000000"/>
              <w:left w:val="nil"/>
              <w:bottom w:val="single" w:sz="4" w:space="0" w:color="auto"/>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2468" w:type="dxa"/>
            <w:gridSpan w:val="4"/>
            <w:tcBorders>
              <w:top w:val="single" w:sz="4" w:space="0" w:color="auto"/>
              <w:left w:val="single" w:sz="4" w:space="0" w:color="auto"/>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B) COSTI OPERATIVI</w:t>
            </w:r>
          </w:p>
        </w:tc>
        <w:tc>
          <w:tcPr>
            <w:tcW w:w="2493" w:type="dxa"/>
            <w:tcBorders>
              <w:top w:val="nil"/>
              <w:left w:val="nil"/>
              <w:bottom w:val="single" w:sz="4" w:space="0" w:color="000000"/>
              <w:right w:val="nil"/>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single" w:sz="4" w:space="0" w:color="000000"/>
              <w:right w:val="nil"/>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763" w:type="dxa"/>
            <w:tcBorders>
              <w:top w:val="nil"/>
              <w:left w:val="single" w:sz="4" w:space="0" w:color="000000"/>
              <w:bottom w:val="nil"/>
              <w:right w:val="single" w:sz="4" w:space="0" w:color="000000"/>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single" w:sz="4" w:space="0" w:color="000000"/>
              <w:right w:val="single" w:sz="4" w:space="0" w:color="000000"/>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VIII</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COSTI DEL PERSONALE</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763" w:type="dxa"/>
            <w:tcBorders>
              <w:top w:val="single" w:sz="4" w:space="0" w:color="auto"/>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Personale dedicato a ricerca e didattica</w:t>
            </w:r>
          </w:p>
        </w:tc>
        <w:tc>
          <w:tcPr>
            <w:tcW w:w="1763"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66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 docenti e ricercatori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color w:val="000000"/>
                <w:sz w:val="16"/>
                <w:szCs w:val="16"/>
              </w:rPr>
            </w:pPr>
            <w:r w:rsidRPr="004633E0">
              <w:rPr>
                <w:color w:val="000000"/>
                <w:sz w:val="16"/>
                <w:szCs w:val="16"/>
              </w:rPr>
              <w:t xml:space="preserve">             25.047.094,00 </w:t>
            </w: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color w:val="000000"/>
                <w:sz w:val="16"/>
                <w:szCs w:val="16"/>
              </w:rPr>
            </w:pPr>
          </w:p>
        </w:tc>
        <w:tc>
          <w:tcPr>
            <w:tcW w:w="166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b) collaborazioni scientifiche (collaboratori, assegnisti, </w:t>
            </w:r>
            <w:proofErr w:type="spellStart"/>
            <w:r w:rsidRPr="004633E0">
              <w:rPr>
                <w:sz w:val="16"/>
                <w:szCs w:val="16"/>
              </w:rPr>
              <w:t>ecc</w:t>
            </w:r>
            <w:proofErr w:type="spellEnd"/>
            <w:r w:rsidRPr="004633E0">
              <w:rPr>
                <w:sz w:val="16"/>
                <w:szCs w:val="16"/>
              </w:rPr>
              <w:t>)</w:t>
            </w:r>
          </w:p>
        </w:tc>
        <w:tc>
          <w:tcPr>
            <w:tcW w:w="1763"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color w:val="000000"/>
                <w:sz w:val="16"/>
                <w:szCs w:val="16"/>
              </w:rPr>
            </w:pPr>
            <w:r w:rsidRPr="004633E0">
              <w:rPr>
                <w:color w:val="000000"/>
                <w:sz w:val="16"/>
                <w:szCs w:val="16"/>
              </w:rPr>
              <w:t xml:space="preserve">               1.732.550,01 </w:t>
            </w: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color w:val="000000"/>
                <w:sz w:val="16"/>
                <w:szCs w:val="16"/>
              </w:rPr>
            </w:pPr>
          </w:p>
        </w:tc>
        <w:tc>
          <w:tcPr>
            <w:tcW w:w="166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 docenti a contratto</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color w:val="000000"/>
                <w:sz w:val="16"/>
                <w:szCs w:val="16"/>
              </w:rPr>
            </w:pPr>
            <w:r w:rsidRPr="004633E0">
              <w:rPr>
                <w:color w:val="000000"/>
                <w:sz w:val="16"/>
                <w:szCs w:val="16"/>
              </w:rPr>
              <w:t xml:space="preserve">                  440.000,00 </w:t>
            </w: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color w:val="000000"/>
                <w:sz w:val="16"/>
                <w:szCs w:val="16"/>
              </w:rPr>
            </w:pPr>
          </w:p>
        </w:tc>
        <w:tc>
          <w:tcPr>
            <w:tcW w:w="166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d) esperti linguistici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color w:val="000000"/>
                <w:sz w:val="16"/>
                <w:szCs w:val="16"/>
              </w:rPr>
            </w:pPr>
            <w:r w:rsidRPr="004633E0">
              <w:rPr>
                <w:color w:val="000000"/>
                <w:sz w:val="16"/>
                <w:szCs w:val="16"/>
              </w:rPr>
              <w:t> </w:t>
            </w: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color w:val="000000"/>
                <w:sz w:val="16"/>
                <w:szCs w:val="16"/>
              </w:rPr>
            </w:pPr>
          </w:p>
        </w:tc>
        <w:tc>
          <w:tcPr>
            <w:tcW w:w="166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e) altro personale dedicato a ricerca e didattica</w:t>
            </w:r>
          </w:p>
        </w:tc>
        <w:tc>
          <w:tcPr>
            <w:tcW w:w="1763"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color w:val="000000"/>
                <w:sz w:val="16"/>
                <w:szCs w:val="16"/>
              </w:rPr>
            </w:pPr>
            <w:r w:rsidRPr="004633E0">
              <w:rPr>
                <w:color w:val="000000"/>
                <w:sz w:val="16"/>
                <w:szCs w:val="16"/>
              </w:rPr>
              <w:t xml:space="preserve">               4.021.685,14 </w:t>
            </w: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color w:val="000000"/>
                <w:sz w:val="16"/>
                <w:szCs w:val="16"/>
              </w:rPr>
            </w:pPr>
          </w:p>
        </w:tc>
        <w:tc>
          <w:tcPr>
            <w:tcW w:w="166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color w:val="000000"/>
                <w:sz w:val="16"/>
                <w:szCs w:val="16"/>
              </w:rPr>
            </w:pPr>
            <w:r w:rsidRPr="004633E0">
              <w:rPr>
                <w:color w:val="000000"/>
                <w:sz w:val="16"/>
                <w:szCs w:val="16"/>
              </w:rPr>
              <w:t>2</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color w:val="000000"/>
                <w:sz w:val="16"/>
                <w:szCs w:val="16"/>
              </w:rPr>
            </w:pPr>
            <w:r w:rsidRPr="004633E0">
              <w:rPr>
                <w:color w:val="000000"/>
                <w:sz w:val="16"/>
                <w:szCs w:val="16"/>
              </w:rPr>
              <w:t>Costi del personale dirigente e tecnico-amministrativo</w:t>
            </w:r>
          </w:p>
        </w:tc>
        <w:tc>
          <w:tcPr>
            <w:tcW w:w="1763"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color w:val="000000"/>
                <w:sz w:val="16"/>
                <w:szCs w:val="16"/>
              </w:rPr>
            </w:pPr>
            <w:r w:rsidRPr="004633E0">
              <w:rPr>
                <w:color w:val="000000"/>
                <w:sz w:val="16"/>
                <w:szCs w:val="16"/>
              </w:rPr>
              <w:t xml:space="preserve">             12.008.655,02 </w:t>
            </w: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color w:val="000000"/>
                <w:sz w:val="16"/>
                <w:szCs w:val="16"/>
              </w:rPr>
            </w:pPr>
          </w:p>
        </w:tc>
        <w:tc>
          <w:tcPr>
            <w:tcW w:w="166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costi del personale</w:t>
            </w:r>
          </w:p>
        </w:tc>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43.249.984,16 </w:t>
            </w:r>
          </w:p>
        </w:tc>
        <w:tc>
          <w:tcPr>
            <w:tcW w:w="1740" w:type="dxa"/>
            <w:tcBorders>
              <w:top w:val="nil"/>
              <w:left w:val="nil"/>
              <w:bottom w:val="single" w:sz="4" w:space="0" w:color="000000"/>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IX</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COSTI DELLA GESTIONE CORRENTE</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Costi per sostegno agli studenti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2.372.618,78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Costi per il diritto allo studio</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497.814,00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3</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Costi per la ricerca e l'attività editoriale</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987.196,30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Trasferimenti a partner di progetti coordinati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763.851,70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5</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Acquisto materiale di consumo per laboratori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1.981.306,08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6</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Variazione rimanenze materiale di consumo per laboratori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7</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Acquisto libri, periodici e materiale bibliografico</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417.966,50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lastRenderedPageBreak/>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8</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Acquisto di servizi e collaborazioni tecnico-gestionali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6.955.435,45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9</w:t>
            </w: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Acquisto altri materiali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1.909.705,73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10</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Variazione rimanenze materiali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11</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Costi per godimento di beni di terzi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573.795,00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12</w:t>
            </w: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Altri costi</w:t>
            </w: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1.150.910,50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costi gestione corrente</w:t>
            </w:r>
          </w:p>
        </w:tc>
        <w:tc>
          <w:tcPr>
            <w:tcW w:w="1763" w:type="dxa"/>
            <w:tcBorders>
              <w:top w:val="nil"/>
              <w:left w:val="single" w:sz="4" w:space="0" w:color="000000"/>
              <w:bottom w:val="single" w:sz="4" w:space="0" w:color="000000"/>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17.610.600,05 </w:t>
            </w:r>
          </w:p>
        </w:tc>
        <w:tc>
          <w:tcPr>
            <w:tcW w:w="1740" w:type="dxa"/>
            <w:tcBorders>
              <w:top w:val="nil"/>
              <w:left w:val="nil"/>
              <w:bottom w:val="single" w:sz="4" w:space="0" w:color="000000"/>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single" w:sz="4" w:space="0" w:color="000000"/>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X</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AMMORTAMENTI E SVALUTAZIONI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Ammortamento immobilizzazioni immateriali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Ammortamento immobilizzazioni materiali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5.573.737,34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4400" w:type="dxa"/>
            <w:gridSpan w:val="3"/>
            <w:tcBorders>
              <w:top w:val="nil"/>
              <w:left w:val="nil"/>
              <w:bottom w:val="nil"/>
              <w:right w:val="nil"/>
            </w:tcBorders>
            <w:shd w:val="clear" w:color="auto" w:fill="auto"/>
            <w:vAlign w:val="bottom"/>
            <w:hideMark/>
          </w:tcPr>
          <w:p w:rsidR="004633E0" w:rsidRPr="004633E0" w:rsidRDefault="004633E0" w:rsidP="004633E0">
            <w:pPr>
              <w:rPr>
                <w:color w:val="000000"/>
                <w:sz w:val="16"/>
                <w:szCs w:val="16"/>
              </w:rPr>
            </w:pPr>
            <w:r w:rsidRPr="004633E0">
              <w:rPr>
                <w:color w:val="000000"/>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3</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Svalutazioni immobilizzazioni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Svalutazioni dei crediti compresi nell'attivo circolante</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single" w:sz="4" w:space="0" w:color="auto"/>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ammortamenti</w:t>
            </w:r>
          </w:p>
        </w:tc>
        <w:tc>
          <w:tcPr>
            <w:tcW w:w="1763" w:type="dxa"/>
            <w:tcBorders>
              <w:top w:val="nil"/>
              <w:left w:val="single" w:sz="4" w:space="0" w:color="000000"/>
              <w:bottom w:val="single" w:sz="4" w:space="0" w:color="auto"/>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5.573.737,34 </w:t>
            </w:r>
          </w:p>
        </w:tc>
        <w:tc>
          <w:tcPr>
            <w:tcW w:w="1740" w:type="dxa"/>
            <w:tcBorders>
              <w:top w:val="nil"/>
              <w:left w:val="nil"/>
              <w:bottom w:val="single" w:sz="4" w:space="0" w:color="auto"/>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single" w:sz="4" w:space="0" w:color="auto"/>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XI</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ACCANTONAMENTI PER RISCHI ED ONERI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a</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Accantonamento per costi da sostenere su progetti e accantonamento AC</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4.595.415,70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b</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proofErr w:type="spellStart"/>
            <w:r w:rsidRPr="004633E0">
              <w:rPr>
                <w:sz w:val="16"/>
                <w:szCs w:val="16"/>
              </w:rPr>
              <w:t>Utlizzo</w:t>
            </w:r>
            <w:proofErr w:type="spellEnd"/>
            <w:r w:rsidRPr="004633E0">
              <w:rPr>
                <w:sz w:val="16"/>
                <w:szCs w:val="16"/>
              </w:rPr>
              <w:t xml:space="preserve"> voce XII a) per budget AC</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650.000,00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single" w:sz="4" w:space="0" w:color="auto"/>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accantonamenti</w:t>
            </w:r>
          </w:p>
        </w:tc>
        <w:tc>
          <w:tcPr>
            <w:tcW w:w="1763" w:type="dxa"/>
            <w:tcBorders>
              <w:top w:val="nil"/>
              <w:left w:val="single" w:sz="4" w:space="0" w:color="000000"/>
              <w:bottom w:val="single" w:sz="4" w:space="0" w:color="auto"/>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5.245.415,70 </w:t>
            </w:r>
          </w:p>
        </w:tc>
        <w:tc>
          <w:tcPr>
            <w:tcW w:w="1740" w:type="dxa"/>
            <w:tcBorders>
              <w:top w:val="nil"/>
              <w:left w:val="nil"/>
              <w:bottom w:val="single" w:sz="4" w:space="0" w:color="auto"/>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single" w:sz="4" w:space="0" w:color="auto"/>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XII</w:t>
            </w: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ONERI DIVERSI DI GESTIONE</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962.099,86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single" w:sz="4" w:space="0" w:color="000000"/>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63" w:type="dxa"/>
            <w:tcBorders>
              <w:top w:val="nil"/>
              <w:left w:val="single" w:sz="4" w:space="0" w:color="000000"/>
              <w:bottom w:val="single" w:sz="4" w:space="0" w:color="000000"/>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single" w:sz="4" w:space="0" w:color="000000"/>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single" w:sz="4" w:space="0" w:color="000000"/>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2468" w:type="dxa"/>
            <w:gridSpan w:val="4"/>
            <w:tcBorders>
              <w:top w:val="nil"/>
              <w:left w:val="single" w:sz="4" w:space="0" w:color="auto"/>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COSTI  (B)</w:t>
            </w: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single" w:sz="4" w:space="0" w:color="000000"/>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72.641.837,11 </w:t>
            </w:r>
          </w:p>
        </w:tc>
        <w:tc>
          <w:tcPr>
            <w:tcW w:w="1740" w:type="dxa"/>
            <w:tcBorders>
              <w:top w:val="nil"/>
              <w:left w:val="nil"/>
              <w:bottom w:val="single" w:sz="4" w:space="0" w:color="000000"/>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nil"/>
              <w:left w:val="nil"/>
              <w:bottom w:val="single" w:sz="4" w:space="0" w:color="000000"/>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8721" w:type="dxa"/>
            <w:gridSpan w:val="6"/>
            <w:tcBorders>
              <w:top w:val="single" w:sz="4" w:space="0" w:color="000000"/>
              <w:left w:val="single" w:sz="4" w:space="0" w:color="auto"/>
              <w:bottom w:val="nil"/>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DIFFERENZA FRA PROVENTI E COSTI OPERATIVI (A - B)</w:t>
            </w:r>
          </w:p>
        </w:tc>
        <w:tc>
          <w:tcPr>
            <w:tcW w:w="1763" w:type="dxa"/>
            <w:tcBorders>
              <w:top w:val="nil"/>
              <w:left w:val="single" w:sz="4" w:space="0" w:color="000000"/>
              <w:bottom w:val="nil"/>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xml:space="preserve">        6.941.283,71 </w:t>
            </w:r>
          </w:p>
        </w:tc>
        <w:tc>
          <w:tcPr>
            <w:tcW w:w="1740" w:type="dxa"/>
            <w:tcBorders>
              <w:top w:val="nil"/>
              <w:left w:val="nil"/>
              <w:bottom w:val="nil"/>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nil"/>
              <w:left w:val="nil"/>
              <w:bottom w:val="nil"/>
              <w:right w:val="single" w:sz="4" w:space="0" w:color="auto"/>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961" w:type="dxa"/>
            <w:gridSpan w:val="5"/>
            <w:tcBorders>
              <w:top w:val="single" w:sz="4" w:space="0" w:color="auto"/>
              <w:left w:val="single" w:sz="4" w:space="0" w:color="auto"/>
              <w:bottom w:val="single" w:sz="4" w:space="0" w:color="auto"/>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C) PROVENTI E ONERI FINANZIARI</w:t>
            </w:r>
          </w:p>
        </w:tc>
        <w:tc>
          <w:tcPr>
            <w:tcW w:w="3760" w:type="dxa"/>
            <w:tcBorders>
              <w:top w:val="single" w:sz="4" w:space="0" w:color="auto"/>
              <w:left w:val="nil"/>
              <w:bottom w:val="single" w:sz="4" w:space="0" w:color="auto"/>
              <w:right w:val="nil"/>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763" w:type="dxa"/>
            <w:tcBorders>
              <w:top w:val="single" w:sz="4" w:space="0" w:color="auto"/>
              <w:left w:val="single" w:sz="4" w:space="0" w:color="000000"/>
              <w:bottom w:val="single" w:sz="4" w:space="0" w:color="auto"/>
              <w:right w:val="single" w:sz="4" w:space="0" w:color="000000"/>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single" w:sz="4" w:space="0" w:color="auto"/>
              <w:left w:val="nil"/>
              <w:bottom w:val="single" w:sz="4" w:space="0" w:color="auto"/>
              <w:right w:val="single" w:sz="4" w:space="0" w:color="000000"/>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single" w:sz="4" w:space="0" w:color="auto"/>
              <w:left w:val="nil"/>
              <w:bottom w:val="single" w:sz="4" w:space="0" w:color="auto"/>
              <w:right w:val="single" w:sz="4" w:space="0" w:color="auto"/>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Proventi finanziari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w:t>
            </w:r>
          </w:p>
        </w:tc>
        <w:tc>
          <w:tcPr>
            <w:tcW w:w="7261"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Interessi ed altri oneri finanziari</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3.034,50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3</w:t>
            </w: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Utili e perdite su cambi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8721" w:type="dxa"/>
            <w:gridSpan w:val="6"/>
            <w:tcBorders>
              <w:top w:val="nil"/>
              <w:left w:val="single" w:sz="4" w:space="0" w:color="auto"/>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PROVENTI E ONERI FINANZIARI (P)</w:t>
            </w:r>
          </w:p>
        </w:tc>
        <w:tc>
          <w:tcPr>
            <w:tcW w:w="1763" w:type="dxa"/>
            <w:tcBorders>
              <w:top w:val="nil"/>
              <w:left w:val="single" w:sz="4" w:space="0" w:color="000000"/>
              <w:bottom w:val="single" w:sz="4" w:space="0" w:color="000000"/>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3.034,50 </w:t>
            </w:r>
          </w:p>
        </w:tc>
        <w:tc>
          <w:tcPr>
            <w:tcW w:w="1740" w:type="dxa"/>
            <w:tcBorders>
              <w:top w:val="nil"/>
              <w:left w:val="nil"/>
              <w:bottom w:val="single" w:sz="4" w:space="0" w:color="000000"/>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nil"/>
              <w:left w:val="nil"/>
              <w:bottom w:val="single" w:sz="4" w:space="0" w:color="000000"/>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8721" w:type="dxa"/>
            <w:gridSpan w:val="6"/>
            <w:tcBorders>
              <w:top w:val="single" w:sz="4" w:space="0" w:color="000000"/>
              <w:left w:val="single" w:sz="4" w:space="0" w:color="auto"/>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D) RETTIFICHE DI VALORE DI ATTIVITA' FINANZIARIE</w:t>
            </w:r>
          </w:p>
        </w:tc>
        <w:tc>
          <w:tcPr>
            <w:tcW w:w="1763" w:type="dxa"/>
            <w:tcBorders>
              <w:top w:val="nil"/>
              <w:left w:val="single" w:sz="4" w:space="0" w:color="000000"/>
              <w:bottom w:val="single" w:sz="4" w:space="0" w:color="000000"/>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740" w:type="dxa"/>
            <w:tcBorders>
              <w:top w:val="nil"/>
              <w:left w:val="nil"/>
              <w:bottom w:val="single" w:sz="4" w:space="0" w:color="000000"/>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nil"/>
              <w:left w:val="nil"/>
              <w:bottom w:val="single" w:sz="4" w:space="0" w:color="000000"/>
              <w:right w:val="single" w:sz="4" w:space="0" w:color="auto"/>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lastRenderedPageBreak/>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Rivalutazioni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w:t>
            </w: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Svalutazioni</w:t>
            </w: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8721" w:type="dxa"/>
            <w:gridSpan w:val="6"/>
            <w:tcBorders>
              <w:top w:val="nil"/>
              <w:left w:val="single" w:sz="4" w:space="0" w:color="auto"/>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RETTIFICHE DI VALORE DI ATTIVITA' FINANZIARIE (Q)</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961" w:type="dxa"/>
            <w:gridSpan w:val="5"/>
            <w:tcBorders>
              <w:top w:val="single" w:sz="4" w:space="0" w:color="000000"/>
              <w:left w:val="single" w:sz="4" w:space="0" w:color="auto"/>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E) PROVENTI E ONERI STRAORDINARI</w:t>
            </w:r>
          </w:p>
        </w:tc>
        <w:tc>
          <w:tcPr>
            <w:tcW w:w="3760" w:type="dxa"/>
            <w:tcBorders>
              <w:top w:val="single" w:sz="4" w:space="0" w:color="000000"/>
              <w:left w:val="nil"/>
              <w:bottom w:val="single" w:sz="4" w:space="0" w:color="000000"/>
              <w:right w:val="nil"/>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763" w:type="dxa"/>
            <w:tcBorders>
              <w:top w:val="single" w:sz="4" w:space="0" w:color="000000"/>
              <w:left w:val="single" w:sz="4" w:space="0" w:color="000000"/>
              <w:bottom w:val="single" w:sz="4" w:space="0" w:color="000000"/>
              <w:right w:val="single" w:sz="4" w:space="0" w:color="000000"/>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single" w:sz="4" w:space="0" w:color="000000"/>
              <w:left w:val="nil"/>
              <w:bottom w:val="single" w:sz="4" w:space="0" w:color="000000"/>
              <w:right w:val="single" w:sz="4" w:space="0" w:color="000000"/>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single" w:sz="4" w:space="0" w:color="000000"/>
              <w:left w:val="nil"/>
              <w:bottom w:val="single" w:sz="4" w:space="0" w:color="000000"/>
              <w:right w:val="single" w:sz="4" w:space="0" w:color="auto"/>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Proventi straordinari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w:t>
            </w: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Oneri straordinari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609.000,00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8721" w:type="dxa"/>
            <w:gridSpan w:val="6"/>
            <w:tcBorders>
              <w:top w:val="nil"/>
              <w:left w:val="single" w:sz="4" w:space="0" w:color="auto"/>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PROVENTI ED ONERI STRAORDINARI (R)</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609.000,00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961" w:type="dxa"/>
            <w:gridSpan w:val="5"/>
            <w:tcBorders>
              <w:top w:val="single" w:sz="4" w:space="0" w:color="000000"/>
              <w:left w:val="single" w:sz="4" w:space="0" w:color="auto"/>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RISULTATO PRIMA DELLE IMPOSTE</w:t>
            </w:r>
          </w:p>
        </w:tc>
        <w:tc>
          <w:tcPr>
            <w:tcW w:w="3760" w:type="dxa"/>
            <w:tcBorders>
              <w:top w:val="single" w:sz="4" w:space="0" w:color="000000"/>
              <w:left w:val="nil"/>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763" w:type="dxa"/>
            <w:tcBorders>
              <w:top w:val="single" w:sz="4" w:space="0" w:color="000000"/>
              <w:left w:val="single" w:sz="4" w:space="0" w:color="000000"/>
              <w:bottom w:val="single" w:sz="4" w:space="0" w:color="000000"/>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xml:space="preserve">        6.329.249,21 </w:t>
            </w:r>
          </w:p>
        </w:tc>
        <w:tc>
          <w:tcPr>
            <w:tcW w:w="1740" w:type="dxa"/>
            <w:tcBorders>
              <w:top w:val="single" w:sz="4" w:space="0" w:color="000000"/>
              <w:left w:val="nil"/>
              <w:bottom w:val="single" w:sz="4" w:space="0" w:color="000000"/>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single" w:sz="4" w:space="0" w:color="000000"/>
              <w:left w:val="nil"/>
              <w:bottom w:val="single" w:sz="4" w:space="0" w:color="000000"/>
              <w:right w:val="single" w:sz="4" w:space="0" w:color="auto"/>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8721" w:type="dxa"/>
            <w:gridSpan w:val="6"/>
            <w:tcBorders>
              <w:top w:val="single" w:sz="4" w:space="0" w:color="000000"/>
              <w:left w:val="single" w:sz="4" w:space="0" w:color="auto"/>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F) IMPOSTE SUL REDDITO DELL'ESERCIZIO</w:t>
            </w:r>
          </w:p>
        </w:tc>
        <w:tc>
          <w:tcPr>
            <w:tcW w:w="1763" w:type="dxa"/>
            <w:tcBorders>
              <w:top w:val="nil"/>
              <w:left w:val="single" w:sz="4" w:space="0" w:color="000000"/>
              <w:bottom w:val="single" w:sz="4" w:space="0" w:color="000000"/>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740" w:type="dxa"/>
            <w:tcBorders>
              <w:top w:val="nil"/>
              <w:left w:val="nil"/>
              <w:bottom w:val="single" w:sz="4" w:space="0" w:color="000000"/>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nil"/>
              <w:left w:val="nil"/>
              <w:bottom w:val="single" w:sz="4" w:space="0" w:color="000000"/>
              <w:right w:val="single" w:sz="4" w:space="0" w:color="auto"/>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imposte correnti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250.000,00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imposte differite</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imposte anticipate</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8721" w:type="dxa"/>
            <w:gridSpan w:val="6"/>
            <w:tcBorders>
              <w:top w:val="nil"/>
              <w:left w:val="single" w:sz="4" w:space="0" w:color="auto"/>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IMPOSTE SUL REDDITO DELL'ESERCIZIO (F)</w:t>
            </w:r>
          </w:p>
        </w:tc>
        <w:tc>
          <w:tcPr>
            <w:tcW w:w="1763" w:type="dxa"/>
            <w:tcBorders>
              <w:top w:val="nil"/>
              <w:left w:val="single" w:sz="4" w:space="0" w:color="000000"/>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xml:space="preserve">          250.000,00 </w:t>
            </w:r>
          </w:p>
        </w:tc>
        <w:tc>
          <w:tcPr>
            <w:tcW w:w="1740" w:type="dxa"/>
            <w:tcBorders>
              <w:top w:val="nil"/>
              <w:left w:val="nil"/>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2468" w:type="dxa"/>
            <w:gridSpan w:val="4"/>
            <w:tcBorders>
              <w:top w:val="single" w:sz="4" w:space="0" w:color="000000"/>
              <w:left w:val="single" w:sz="4" w:space="0" w:color="auto"/>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RISULTATO DELL'ESERCIZIO</w:t>
            </w:r>
          </w:p>
        </w:tc>
        <w:tc>
          <w:tcPr>
            <w:tcW w:w="2493" w:type="dxa"/>
            <w:tcBorders>
              <w:top w:val="single" w:sz="4" w:space="0" w:color="000000"/>
              <w:left w:val="nil"/>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3760" w:type="dxa"/>
            <w:tcBorders>
              <w:top w:val="single" w:sz="4" w:space="0" w:color="000000"/>
              <w:left w:val="nil"/>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763" w:type="dxa"/>
            <w:tcBorders>
              <w:top w:val="single" w:sz="4" w:space="0" w:color="000000"/>
              <w:left w:val="single" w:sz="4" w:space="0" w:color="000000"/>
              <w:bottom w:val="single" w:sz="4" w:space="0" w:color="000000"/>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xml:space="preserve">        6.079.249,21 </w:t>
            </w:r>
          </w:p>
        </w:tc>
        <w:tc>
          <w:tcPr>
            <w:tcW w:w="1740" w:type="dxa"/>
            <w:tcBorders>
              <w:top w:val="single" w:sz="4" w:space="0" w:color="000000"/>
              <w:left w:val="nil"/>
              <w:bottom w:val="single" w:sz="4" w:space="0" w:color="000000"/>
              <w:right w:val="single" w:sz="4" w:space="0" w:color="000000"/>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660" w:type="dxa"/>
            <w:tcBorders>
              <w:top w:val="single" w:sz="4" w:space="0" w:color="000000"/>
              <w:left w:val="nil"/>
              <w:bottom w:val="single" w:sz="4" w:space="0" w:color="000000"/>
              <w:right w:val="single" w:sz="4" w:space="0" w:color="auto"/>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8721" w:type="dxa"/>
            <w:gridSpan w:val="6"/>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Fabbisogno finanziario per investimenti (A+C)</w:t>
            </w:r>
          </w:p>
        </w:tc>
        <w:tc>
          <w:tcPr>
            <w:tcW w:w="176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xml:space="preserve">        6.079.249,21 </w:t>
            </w: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300"/>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color w:val="FF0000"/>
                <w:sz w:val="16"/>
                <w:szCs w:val="16"/>
              </w:rPr>
            </w:pPr>
            <w:r w:rsidRPr="004633E0">
              <w:rPr>
                <w:color w:val="FF0000"/>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color w:val="FF0000"/>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nil"/>
            </w:tcBorders>
            <w:shd w:val="clear" w:color="auto" w:fill="auto"/>
            <w:noWrap/>
            <w:vAlign w:val="bottom"/>
            <w:hideMark/>
          </w:tcPr>
          <w:p w:rsidR="004633E0" w:rsidRPr="004633E0" w:rsidRDefault="004633E0" w:rsidP="004633E0">
            <w:pPr>
              <w:rPr>
                <w:color w:val="FF0000"/>
                <w:sz w:val="16"/>
                <w:szCs w:val="16"/>
              </w:rPr>
            </w:pPr>
            <w:r w:rsidRPr="004633E0">
              <w:rPr>
                <w:color w:val="FF0000"/>
                <w:sz w:val="16"/>
                <w:szCs w:val="16"/>
              </w:rPr>
              <w:t>differenza</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color w:val="FF0000"/>
                <w:sz w:val="16"/>
                <w:szCs w:val="16"/>
              </w:rPr>
            </w:pPr>
          </w:p>
        </w:tc>
        <w:tc>
          <w:tcPr>
            <w:tcW w:w="1763" w:type="dxa"/>
            <w:tcBorders>
              <w:top w:val="nil"/>
              <w:left w:val="nil"/>
              <w:bottom w:val="nil"/>
              <w:right w:val="nil"/>
            </w:tcBorders>
            <w:shd w:val="clear" w:color="auto" w:fill="auto"/>
            <w:noWrap/>
            <w:vAlign w:val="bottom"/>
            <w:hideMark/>
          </w:tcPr>
          <w:p w:rsidR="004633E0" w:rsidRPr="004633E0" w:rsidRDefault="004633E0" w:rsidP="004633E0">
            <w:pPr>
              <w:rPr>
                <w:color w:val="FF0000"/>
                <w:sz w:val="16"/>
                <w:szCs w:val="16"/>
              </w:rPr>
            </w:pPr>
            <w:r w:rsidRPr="004633E0">
              <w:rPr>
                <w:color w:val="FF0000"/>
                <w:sz w:val="16"/>
                <w:szCs w:val="16"/>
              </w:rPr>
              <w:t xml:space="preserve">                           0,00 </w:t>
            </w:r>
          </w:p>
        </w:tc>
        <w:tc>
          <w:tcPr>
            <w:tcW w:w="7800" w:type="dxa"/>
            <w:gridSpan w:val="5"/>
            <w:tcBorders>
              <w:top w:val="nil"/>
              <w:left w:val="nil"/>
              <w:bottom w:val="nil"/>
              <w:right w:val="nil"/>
            </w:tcBorders>
            <w:shd w:val="clear" w:color="auto" w:fill="auto"/>
            <w:vAlign w:val="bottom"/>
            <w:hideMark/>
          </w:tcPr>
          <w:p w:rsidR="004633E0" w:rsidRPr="004633E0" w:rsidRDefault="004633E0" w:rsidP="004633E0">
            <w:pPr>
              <w:rPr>
                <w:color w:val="FF0000"/>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400" w:type="dxa"/>
            <w:gridSpan w:val="2"/>
            <w:tcBorders>
              <w:top w:val="nil"/>
              <w:left w:val="nil"/>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BUDGET INVESTIMENTI</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r>
      <w:tr w:rsidR="004633E0" w:rsidRPr="004633E0" w:rsidTr="004633E0">
        <w:trPr>
          <w:trHeight w:val="255"/>
          <w:jc w:val="center"/>
        </w:trPr>
        <w:tc>
          <w:tcPr>
            <w:tcW w:w="400" w:type="dxa"/>
            <w:tcBorders>
              <w:top w:val="single" w:sz="4" w:space="0" w:color="auto"/>
              <w:left w:val="single" w:sz="4" w:space="0" w:color="auto"/>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520" w:type="dxa"/>
            <w:tcBorders>
              <w:top w:val="single" w:sz="4" w:space="0" w:color="auto"/>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540" w:type="dxa"/>
            <w:tcBorders>
              <w:top w:val="single" w:sz="4" w:space="0" w:color="auto"/>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008" w:type="dxa"/>
            <w:tcBorders>
              <w:top w:val="single" w:sz="4" w:space="0" w:color="auto"/>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2493" w:type="dxa"/>
            <w:tcBorders>
              <w:top w:val="single" w:sz="4" w:space="0" w:color="auto"/>
              <w:left w:val="nil"/>
              <w:bottom w:val="single" w:sz="4" w:space="0" w:color="000000"/>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3760" w:type="dxa"/>
            <w:tcBorders>
              <w:top w:val="single" w:sz="4" w:space="0" w:color="000000"/>
              <w:left w:val="nil"/>
              <w:bottom w:val="single" w:sz="4" w:space="0" w:color="000000"/>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1763" w:type="dxa"/>
            <w:tcBorders>
              <w:top w:val="single" w:sz="4" w:space="0" w:color="auto"/>
              <w:left w:val="single" w:sz="4" w:space="0" w:color="auto"/>
              <w:bottom w:val="single" w:sz="4" w:space="0" w:color="auto"/>
              <w:right w:val="nil"/>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ESERCIZIO 2015</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ESERCIZIO 2016</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 </w:t>
            </w:r>
          </w:p>
        </w:tc>
        <w:tc>
          <w:tcPr>
            <w:tcW w:w="1480" w:type="dxa"/>
            <w:tcBorders>
              <w:top w:val="single" w:sz="4" w:space="0" w:color="auto"/>
              <w:left w:val="nil"/>
              <w:bottom w:val="single" w:sz="4" w:space="0" w:color="auto"/>
              <w:right w:val="nil"/>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ESERCIZIO 2017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 </w:t>
            </w:r>
          </w:p>
        </w:tc>
      </w:tr>
      <w:tr w:rsidR="004633E0" w:rsidRPr="004633E0" w:rsidTr="004633E0">
        <w:trPr>
          <w:trHeight w:val="255"/>
          <w:jc w:val="center"/>
        </w:trPr>
        <w:tc>
          <w:tcPr>
            <w:tcW w:w="2468" w:type="dxa"/>
            <w:gridSpan w:val="4"/>
            <w:tcBorders>
              <w:top w:val="single" w:sz="4" w:space="0" w:color="000000"/>
              <w:left w:val="single" w:sz="4" w:space="0" w:color="auto"/>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DESCRIZIONE INTERVENTO</w:t>
            </w:r>
          </w:p>
        </w:tc>
        <w:tc>
          <w:tcPr>
            <w:tcW w:w="2493" w:type="dxa"/>
            <w:tcBorders>
              <w:top w:val="nil"/>
              <w:left w:val="nil"/>
              <w:bottom w:val="single" w:sz="4" w:space="0" w:color="000000"/>
              <w:right w:val="single" w:sz="4" w:space="0" w:color="auto"/>
            </w:tcBorders>
            <w:shd w:val="clear" w:color="CCFFCC" w:fill="CCCCFF"/>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single" w:sz="4" w:space="0" w:color="000000"/>
              <w:right w:val="nil"/>
            </w:tcBorders>
            <w:shd w:val="clear" w:color="CCFFCC" w:fill="CCCCFF"/>
            <w:noWrap/>
            <w:vAlign w:val="bottom"/>
            <w:hideMark/>
          </w:tcPr>
          <w:p w:rsidR="004633E0" w:rsidRPr="004633E0" w:rsidRDefault="004633E0" w:rsidP="004633E0">
            <w:pPr>
              <w:rPr>
                <w:b/>
                <w:bCs/>
                <w:sz w:val="16"/>
                <w:szCs w:val="16"/>
              </w:rPr>
            </w:pPr>
            <w:r w:rsidRPr="004633E0">
              <w:rPr>
                <w:b/>
                <w:bCs/>
                <w:sz w:val="16"/>
                <w:szCs w:val="16"/>
              </w:rPr>
              <w:t>FONTE DI FINANZIAMENTO</w:t>
            </w:r>
          </w:p>
        </w:tc>
        <w:tc>
          <w:tcPr>
            <w:tcW w:w="1763" w:type="dxa"/>
            <w:tcBorders>
              <w:top w:val="nil"/>
              <w:left w:val="single" w:sz="4" w:space="0" w:color="000000"/>
              <w:bottom w:val="single" w:sz="4" w:space="0" w:color="000000"/>
              <w:right w:val="nil"/>
            </w:tcBorders>
            <w:shd w:val="clear" w:color="CCFFCC" w:fill="CCCCFF"/>
            <w:noWrap/>
            <w:vAlign w:val="bottom"/>
            <w:hideMark/>
          </w:tcPr>
          <w:p w:rsidR="004633E0" w:rsidRPr="004633E0" w:rsidRDefault="004633E0" w:rsidP="004633E0">
            <w:pPr>
              <w:jc w:val="center"/>
              <w:rPr>
                <w:b/>
                <w:bCs/>
                <w:sz w:val="16"/>
                <w:szCs w:val="16"/>
              </w:rPr>
            </w:pPr>
            <w:r w:rsidRPr="004633E0">
              <w:rPr>
                <w:b/>
                <w:bCs/>
                <w:sz w:val="16"/>
                <w:szCs w:val="16"/>
              </w:rPr>
              <w:t>impiego</w:t>
            </w:r>
          </w:p>
        </w:tc>
        <w:tc>
          <w:tcPr>
            <w:tcW w:w="1740" w:type="dxa"/>
            <w:tcBorders>
              <w:top w:val="nil"/>
              <w:left w:val="single" w:sz="4" w:space="0" w:color="auto"/>
              <w:bottom w:val="single" w:sz="4" w:space="0" w:color="auto"/>
              <w:right w:val="single" w:sz="4" w:space="0" w:color="auto"/>
            </w:tcBorders>
            <w:shd w:val="clear" w:color="CCFFCC" w:fill="CCCCFF"/>
            <w:noWrap/>
            <w:vAlign w:val="bottom"/>
            <w:hideMark/>
          </w:tcPr>
          <w:p w:rsidR="004633E0" w:rsidRPr="004633E0" w:rsidRDefault="004633E0" w:rsidP="004633E0">
            <w:pPr>
              <w:jc w:val="center"/>
              <w:rPr>
                <w:b/>
                <w:bCs/>
                <w:sz w:val="16"/>
                <w:szCs w:val="16"/>
              </w:rPr>
            </w:pPr>
            <w:r w:rsidRPr="004633E0">
              <w:rPr>
                <w:b/>
                <w:bCs/>
                <w:sz w:val="16"/>
                <w:szCs w:val="16"/>
              </w:rPr>
              <w:t>fonte</w:t>
            </w:r>
          </w:p>
        </w:tc>
        <w:tc>
          <w:tcPr>
            <w:tcW w:w="1660" w:type="dxa"/>
            <w:tcBorders>
              <w:top w:val="nil"/>
              <w:left w:val="nil"/>
              <w:bottom w:val="single" w:sz="4" w:space="0" w:color="000000"/>
              <w:right w:val="single" w:sz="4" w:space="0" w:color="auto"/>
            </w:tcBorders>
            <w:shd w:val="clear" w:color="CCFFCC" w:fill="CCCCFF"/>
            <w:noWrap/>
            <w:vAlign w:val="bottom"/>
            <w:hideMark/>
          </w:tcPr>
          <w:p w:rsidR="004633E0" w:rsidRPr="004633E0" w:rsidRDefault="004633E0" w:rsidP="004633E0">
            <w:pPr>
              <w:jc w:val="center"/>
              <w:rPr>
                <w:b/>
                <w:bCs/>
                <w:sz w:val="16"/>
                <w:szCs w:val="16"/>
              </w:rPr>
            </w:pPr>
            <w:r w:rsidRPr="004633E0">
              <w:rPr>
                <w:b/>
                <w:bCs/>
                <w:sz w:val="16"/>
                <w:szCs w:val="16"/>
              </w:rPr>
              <w:t>impiego</w:t>
            </w:r>
          </w:p>
        </w:tc>
        <w:tc>
          <w:tcPr>
            <w:tcW w:w="1380" w:type="dxa"/>
            <w:tcBorders>
              <w:top w:val="nil"/>
              <w:left w:val="nil"/>
              <w:bottom w:val="single" w:sz="4" w:space="0" w:color="auto"/>
              <w:right w:val="single" w:sz="4" w:space="0" w:color="auto"/>
            </w:tcBorders>
            <w:shd w:val="clear" w:color="CCFFCC" w:fill="CCCCFF"/>
            <w:noWrap/>
            <w:vAlign w:val="bottom"/>
            <w:hideMark/>
          </w:tcPr>
          <w:p w:rsidR="004633E0" w:rsidRPr="004633E0" w:rsidRDefault="004633E0" w:rsidP="004633E0">
            <w:pPr>
              <w:jc w:val="center"/>
              <w:rPr>
                <w:b/>
                <w:bCs/>
                <w:sz w:val="16"/>
                <w:szCs w:val="16"/>
              </w:rPr>
            </w:pPr>
            <w:r w:rsidRPr="004633E0">
              <w:rPr>
                <w:b/>
                <w:bCs/>
                <w:sz w:val="16"/>
                <w:szCs w:val="16"/>
              </w:rPr>
              <w:t>fonte</w:t>
            </w:r>
          </w:p>
        </w:tc>
        <w:tc>
          <w:tcPr>
            <w:tcW w:w="1480" w:type="dxa"/>
            <w:tcBorders>
              <w:top w:val="nil"/>
              <w:left w:val="nil"/>
              <w:bottom w:val="single" w:sz="4" w:space="0" w:color="000000"/>
              <w:right w:val="nil"/>
            </w:tcBorders>
            <w:shd w:val="clear" w:color="CCFFCC" w:fill="CCCCFF"/>
            <w:noWrap/>
            <w:vAlign w:val="bottom"/>
            <w:hideMark/>
          </w:tcPr>
          <w:p w:rsidR="004633E0" w:rsidRPr="004633E0" w:rsidRDefault="004633E0" w:rsidP="004633E0">
            <w:pPr>
              <w:jc w:val="center"/>
              <w:rPr>
                <w:b/>
                <w:bCs/>
                <w:sz w:val="16"/>
                <w:szCs w:val="16"/>
              </w:rPr>
            </w:pPr>
            <w:r w:rsidRPr="004633E0">
              <w:rPr>
                <w:b/>
                <w:bCs/>
                <w:sz w:val="16"/>
                <w:szCs w:val="16"/>
              </w:rPr>
              <w:t>impiego</w:t>
            </w:r>
          </w:p>
        </w:tc>
        <w:tc>
          <w:tcPr>
            <w:tcW w:w="1540" w:type="dxa"/>
            <w:tcBorders>
              <w:top w:val="nil"/>
              <w:left w:val="single" w:sz="4" w:space="0" w:color="auto"/>
              <w:bottom w:val="single" w:sz="4" w:space="0" w:color="auto"/>
              <w:right w:val="single" w:sz="4" w:space="0" w:color="auto"/>
            </w:tcBorders>
            <w:shd w:val="clear" w:color="CCFFCC" w:fill="CCCCFF"/>
            <w:noWrap/>
            <w:vAlign w:val="bottom"/>
            <w:hideMark/>
          </w:tcPr>
          <w:p w:rsidR="004633E0" w:rsidRPr="004633E0" w:rsidRDefault="004633E0" w:rsidP="004633E0">
            <w:pPr>
              <w:jc w:val="center"/>
              <w:rPr>
                <w:b/>
                <w:bCs/>
                <w:sz w:val="16"/>
                <w:szCs w:val="16"/>
              </w:rPr>
            </w:pPr>
            <w:r w:rsidRPr="004633E0">
              <w:rPr>
                <w:b/>
                <w:bCs/>
                <w:sz w:val="16"/>
                <w:szCs w:val="16"/>
              </w:rPr>
              <w:t>fonte</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961" w:type="dxa"/>
            <w:gridSpan w:val="5"/>
            <w:tcBorders>
              <w:top w:val="nil"/>
              <w:left w:val="single" w:sz="4" w:space="0" w:color="auto"/>
              <w:bottom w:val="nil"/>
              <w:right w:val="single" w:sz="4" w:space="0" w:color="000000"/>
            </w:tcBorders>
            <w:shd w:val="clear" w:color="auto" w:fill="auto"/>
            <w:noWrap/>
            <w:vAlign w:val="bottom"/>
            <w:hideMark/>
          </w:tcPr>
          <w:p w:rsidR="004633E0" w:rsidRPr="004633E0" w:rsidRDefault="004633E0" w:rsidP="004633E0">
            <w:pPr>
              <w:rPr>
                <w:b/>
                <w:bCs/>
                <w:sz w:val="16"/>
                <w:szCs w:val="16"/>
              </w:rPr>
            </w:pPr>
            <w:r w:rsidRPr="004633E0">
              <w:rPr>
                <w:b/>
                <w:bCs/>
                <w:sz w:val="16"/>
                <w:szCs w:val="16"/>
              </w:rPr>
              <w:t>I) AMMINISTRAZIONE CENTRALE</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2068"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attrezzature informatiche</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fonti interne</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313.190,74</w:t>
            </w:r>
          </w:p>
        </w:tc>
        <w:tc>
          <w:tcPr>
            <w:tcW w:w="1740"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313.190,74</w:t>
            </w:r>
          </w:p>
        </w:tc>
        <w:tc>
          <w:tcPr>
            <w:tcW w:w="1660" w:type="dxa"/>
            <w:tcBorders>
              <w:top w:val="nil"/>
              <w:left w:val="single" w:sz="4" w:space="0" w:color="000000"/>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w:t>
            </w:r>
          </w:p>
        </w:tc>
        <w:tc>
          <w:tcPr>
            <w:tcW w:w="2068"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attrezzature didattiche</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fonti interne</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45.000,00</w:t>
            </w:r>
          </w:p>
        </w:tc>
        <w:tc>
          <w:tcPr>
            <w:tcW w:w="1740"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45.000,00</w:t>
            </w:r>
          </w:p>
        </w:tc>
        <w:tc>
          <w:tcPr>
            <w:tcW w:w="1660" w:type="dxa"/>
            <w:tcBorders>
              <w:top w:val="nil"/>
              <w:left w:val="single" w:sz="4" w:space="0" w:color="000000"/>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3</w:t>
            </w:r>
          </w:p>
        </w:tc>
        <w:tc>
          <w:tcPr>
            <w:tcW w:w="4561" w:type="dxa"/>
            <w:gridSpan w:val="4"/>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attrezzature tecnico-scientifiche</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fonti interne</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0,00</w:t>
            </w:r>
          </w:p>
        </w:tc>
        <w:tc>
          <w:tcPr>
            <w:tcW w:w="1740"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0,00</w:t>
            </w:r>
          </w:p>
        </w:tc>
        <w:tc>
          <w:tcPr>
            <w:tcW w:w="1660" w:type="dxa"/>
            <w:tcBorders>
              <w:top w:val="nil"/>
              <w:left w:val="single" w:sz="4" w:space="0" w:color="000000"/>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w:t>
            </w:r>
          </w:p>
        </w:tc>
        <w:tc>
          <w:tcPr>
            <w:tcW w:w="2068"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mobili e arredi</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fonti interne</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47.000,00</w:t>
            </w:r>
          </w:p>
        </w:tc>
        <w:tc>
          <w:tcPr>
            <w:tcW w:w="1740"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47.000,00</w:t>
            </w:r>
          </w:p>
        </w:tc>
        <w:tc>
          <w:tcPr>
            <w:tcW w:w="1660" w:type="dxa"/>
            <w:tcBorders>
              <w:top w:val="nil"/>
              <w:left w:val="single" w:sz="4" w:space="0" w:color="000000"/>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5</w:t>
            </w:r>
          </w:p>
        </w:tc>
        <w:tc>
          <w:tcPr>
            <w:tcW w:w="2068"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macchine da ufficio</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fonti interne</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5.000,00</w:t>
            </w:r>
          </w:p>
        </w:tc>
        <w:tc>
          <w:tcPr>
            <w:tcW w:w="1740"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5.000,00</w:t>
            </w:r>
          </w:p>
        </w:tc>
        <w:tc>
          <w:tcPr>
            <w:tcW w:w="1660" w:type="dxa"/>
            <w:tcBorders>
              <w:top w:val="nil"/>
              <w:left w:val="single" w:sz="4" w:space="0" w:color="000000"/>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6</w:t>
            </w:r>
          </w:p>
        </w:tc>
        <w:tc>
          <w:tcPr>
            <w:tcW w:w="2068"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partecipazioni</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fonti interne</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0,00</w:t>
            </w:r>
          </w:p>
        </w:tc>
        <w:tc>
          <w:tcPr>
            <w:tcW w:w="1740"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0,00</w:t>
            </w:r>
          </w:p>
        </w:tc>
        <w:tc>
          <w:tcPr>
            <w:tcW w:w="1660" w:type="dxa"/>
            <w:tcBorders>
              <w:top w:val="nil"/>
              <w:left w:val="single" w:sz="4" w:space="0" w:color="000000"/>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7</w:t>
            </w:r>
          </w:p>
        </w:tc>
        <w:tc>
          <w:tcPr>
            <w:tcW w:w="1060" w:type="dxa"/>
            <w:gridSpan w:val="2"/>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edilizia</w:t>
            </w:r>
          </w:p>
        </w:tc>
        <w:tc>
          <w:tcPr>
            <w:tcW w:w="3501" w:type="dxa"/>
            <w:gridSpan w:val="2"/>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manutenzioni straordinarie</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fonti interne</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100.000,00</w:t>
            </w:r>
          </w:p>
        </w:tc>
        <w:tc>
          <w:tcPr>
            <w:tcW w:w="1740"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100.000,00</w:t>
            </w:r>
          </w:p>
        </w:tc>
        <w:tc>
          <w:tcPr>
            <w:tcW w:w="1660" w:type="dxa"/>
            <w:tcBorders>
              <w:top w:val="nil"/>
              <w:left w:val="single" w:sz="4" w:space="0" w:color="000000"/>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lastRenderedPageBreak/>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impianti specifici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fonti interne</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50.000,00</w:t>
            </w:r>
          </w:p>
        </w:tc>
        <w:tc>
          <w:tcPr>
            <w:tcW w:w="1740"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50.000,00</w:t>
            </w:r>
          </w:p>
        </w:tc>
        <w:tc>
          <w:tcPr>
            <w:tcW w:w="1660" w:type="dxa"/>
            <w:tcBorders>
              <w:top w:val="nil"/>
              <w:left w:val="single" w:sz="4" w:space="0" w:color="000000"/>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A</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tot fonti interne</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560.190,74</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ripristino beni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Contributi Ministeri</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1.172.040,00</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jc w:val="right"/>
              <w:rPr>
                <w:sz w:val="16"/>
                <w:szCs w:val="16"/>
              </w:rPr>
            </w:pPr>
            <w:r w:rsidRPr="004633E0">
              <w:rPr>
                <w:sz w:val="16"/>
                <w:szCs w:val="16"/>
              </w:rPr>
              <w:t>1.172.040,00</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3501" w:type="dxa"/>
            <w:gridSpan w:val="2"/>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progetti in corso</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Avanzo vincolato</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2.656.144,10</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jc w:val="right"/>
              <w:rPr>
                <w:sz w:val="16"/>
                <w:szCs w:val="16"/>
              </w:rPr>
            </w:pPr>
            <w:r w:rsidRPr="004633E0">
              <w:rPr>
                <w:sz w:val="16"/>
                <w:szCs w:val="16"/>
              </w:rPr>
              <w:t>2.656.144,00</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B</w:t>
            </w:r>
          </w:p>
        </w:tc>
        <w:tc>
          <w:tcPr>
            <w:tcW w:w="2493" w:type="dxa"/>
            <w:tcBorders>
              <w:top w:val="nil"/>
              <w:left w:val="nil"/>
              <w:bottom w:val="single" w:sz="4" w:space="0" w:color="auto"/>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Amministrazione centrale</w:t>
            </w:r>
          </w:p>
        </w:tc>
        <w:tc>
          <w:tcPr>
            <w:tcW w:w="3760" w:type="dxa"/>
            <w:tcBorders>
              <w:top w:val="nil"/>
              <w:left w:val="nil"/>
              <w:bottom w:val="single" w:sz="4" w:space="0" w:color="auto"/>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63" w:type="dxa"/>
            <w:tcBorders>
              <w:top w:val="nil"/>
              <w:left w:val="single" w:sz="4" w:space="0" w:color="000000"/>
              <w:bottom w:val="single" w:sz="4" w:space="0" w:color="auto"/>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4.388.374,84</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4.388.374,74</w:t>
            </w:r>
          </w:p>
        </w:tc>
        <w:tc>
          <w:tcPr>
            <w:tcW w:w="1660" w:type="dxa"/>
            <w:tcBorders>
              <w:top w:val="nil"/>
              <w:left w:val="nil"/>
              <w:bottom w:val="single" w:sz="4" w:space="0" w:color="auto"/>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single" w:sz="4" w:space="0" w:color="auto"/>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54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1460" w:type="dxa"/>
            <w:gridSpan w:val="3"/>
            <w:tcBorders>
              <w:top w:val="nil"/>
              <w:left w:val="single" w:sz="4" w:space="0" w:color="auto"/>
              <w:bottom w:val="nil"/>
              <w:right w:val="nil"/>
            </w:tcBorders>
            <w:shd w:val="clear" w:color="auto" w:fill="auto"/>
            <w:noWrap/>
            <w:vAlign w:val="bottom"/>
            <w:hideMark/>
          </w:tcPr>
          <w:p w:rsidR="004633E0" w:rsidRPr="004633E0" w:rsidRDefault="004633E0" w:rsidP="004633E0">
            <w:pPr>
              <w:rPr>
                <w:b/>
                <w:bCs/>
                <w:sz w:val="16"/>
                <w:szCs w:val="16"/>
              </w:rPr>
            </w:pPr>
            <w:r w:rsidRPr="004633E0">
              <w:rPr>
                <w:b/>
                <w:bCs/>
                <w:sz w:val="16"/>
                <w:szCs w:val="16"/>
              </w:rPr>
              <w:t>II) Dipartimenti</w:t>
            </w:r>
          </w:p>
        </w:tc>
        <w:tc>
          <w:tcPr>
            <w:tcW w:w="1008" w:type="dxa"/>
            <w:tcBorders>
              <w:top w:val="nil"/>
              <w:left w:val="nil"/>
              <w:bottom w:val="nil"/>
              <w:right w:val="nil"/>
            </w:tcBorders>
            <w:shd w:val="clear" w:color="auto" w:fill="auto"/>
            <w:noWrap/>
            <w:vAlign w:val="bottom"/>
            <w:hideMark/>
          </w:tcPr>
          <w:p w:rsidR="004633E0" w:rsidRPr="004633E0" w:rsidRDefault="004633E0" w:rsidP="004633E0">
            <w:pPr>
              <w:rPr>
                <w:b/>
                <w:bCs/>
                <w:sz w:val="16"/>
                <w:szCs w:val="16"/>
              </w:rPr>
            </w:pP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1</w:t>
            </w:r>
          </w:p>
        </w:tc>
        <w:tc>
          <w:tcPr>
            <w:tcW w:w="2068"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attrezzature informatiche</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progetti e funzionamento</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649.095,29</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jc w:val="right"/>
              <w:rPr>
                <w:sz w:val="16"/>
                <w:szCs w:val="16"/>
              </w:rPr>
            </w:pPr>
            <w:r w:rsidRPr="004633E0">
              <w:rPr>
                <w:sz w:val="16"/>
                <w:szCs w:val="16"/>
              </w:rPr>
              <w:t>649.095,29</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w:t>
            </w:r>
          </w:p>
        </w:tc>
        <w:tc>
          <w:tcPr>
            <w:tcW w:w="2068"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attrezzature didattiche</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progetti e funzionamento</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24.494,18</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jc w:val="right"/>
              <w:rPr>
                <w:sz w:val="16"/>
                <w:szCs w:val="16"/>
              </w:rPr>
            </w:pPr>
            <w:r w:rsidRPr="004633E0">
              <w:rPr>
                <w:sz w:val="16"/>
                <w:szCs w:val="16"/>
              </w:rPr>
              <w:t>24.494,18</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3</w:t>
            </w:r>
          </w:p>
        </w:tc>
        <w:tc>
          <w:tcPr>
            <w:tcW w:w="4561" w:type="dxa"/>
            <w:gridSpan w:val="4"/>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attrezzature tecnico-scientifiche</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progetti e funzionamento</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4.391.004,36</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jc w:val="right"/>
              <w:rPr>
                <w:sz w:val="16"/>
                <w:szCs w:val="16"/>
              </w:rPr>
            </w:pPr>
            <w:r w:rsidRPr="004633E0">
              <w:rPr>
                <w:sz w:val="16"/>
                <w:szCs w:val="16"/>
              </w:rPr>
              <w:t>4.391.004,36</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w:t>
            </w:r>
          </w:p>
        </w:tc>
        <w:tc>
          <w:tcPr>
            <w:tcW w:w="2068"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mobili e arredi</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progetti e funzionamento</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7.637,50</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jc w:val="right"/>
              <w:rPr>
                <w:sz w:val="16"/>
                <w:szCs w:val="16"/>
              </w:rPr>
            </w:pPr>
            <w:r w:rsidRPr="004633E0">
              <w:rPr>
                <w:sz w:val="16"/>
                <w:szCs w:val="16"/>
              </w:rPr>
              <w:t>7.637,50</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5</w:t>
            </w:r>
          </w:p>
        </w:tc>
        <w:tc>
          <w:tcPr>
            <w:tcW w:w="2068" w:type="dxa"/>
            <w:gridSpan w:val="3"/>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macchine da ufficio</w:t>
            </w:r>
          </w:p>
        </w:tc>
        <w:tc>
          <w:tcPr>
            <w:tcW w:w="2493"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progetti e funzionamento</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7.637,50</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jc w:val="right"/>
              <w:rPr>
                <w:sz w:val="16"/>
                <w:szCs w:val="16"/>
              </w:rPr>
            </w:pPr>
            <w:r w:rsidRPr="004633E0">
              <w:rPr>
                <w:sz w:val="16"/>
                <w:szCs w:val="16"/>
              </w:rPr>
              <w:t>7.637,50</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top w:val="nil"/>
              <w:left w:val="single" w:sz="4" w:space="0" w:color="auto"/>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6</w:t>
            </w:r>
          </w:p>
        </w:tc>
        <w:tc>
          <w:tcPr>
            <w:tcW w:w="4561" w:type="dxa"/>
            <w:gridSpan w:val="4"/>
            <w:tcBorders>
              <w:top w:val="nil"/>
              <w:left w:val="nil"/>
              <w:bottom w:val="nil"/>
              <w:right w:val="single" w:sz="4" w:space="0" w:color="000000"/>
            </w:tcBorders>
            <w:shd w:val="clear" w:color="auto" w:fill="auto"/>
            <w:noWrap/>
            <w:vAlign w:val="bottom"/>
            <w:hideMark/>
          </w:tcPr>
          <w:p w:rsidR="004633E0" w:rsidRPr="004633E0" w:rsidRDefault="004633E0" w:rsidP="004633E0">
            <w:pPr>
              <w:rPr>
                <w:sz w:val="16"/>
                <w:szCs w:val="16"/>
              </w:rPr>
            </w:pPr>
            <w:r w:rsidRPr="004633E0">
              <w:rPr>
                <w:sz w:val="16"/>
                <w:szCs w:val="16"/>
              </w:rPr>
              <w:t>software applicativo e progetti</w:t>
            </w:r>
          </w:p>
        </w:tc>
        <w:tc>
          <w:tcPr>
            <w:tcW w:w="376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progetti e funzionamento</w:t>
            </w:r>
          </w:p>
        </w:tc>
        <w:tc>
          <w:tcPr>
            <w:tcW w:w="1763" w:type="dxa"/>
            <w:tcBorders>
              <w:top w:val="nil"/>
              <w:left w:val="single" w:sz="4" w:space="0" w:color="000000"/>
              <w:bottom w:val="nil"/>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439.189,64</w:t>
            </w:r>
          </w:p>
        </w:tc>
        <w:tc>
          <w:tcPr>
            <w:tcW w:w="17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jc w:val="right"/>
              <w:rPr>
                <w:sz w:val="16"/>
                <w:szCs w:val="16"/>
              </w:rPr>
            </w:pPr>
            <w:r w:rsidRPr="004633E0">
              <w:rPr>
                <w:sz w:val="16"/>
                <w:szCs w:val="16"/>
              </w:rPr>
              <w:t>439.189,64</w:t>
            </w:r>
          </w:p>
        </w:tc>
        <w:tc>
          <w:tcPr>
            <w:tcW w:w="166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nil"/>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nil"/>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r w:rsidR="004633E0" w:rsidRPr="004633E0" w:rsidTr="004633E0">
        <w:trPr>
          <w:trHeight w:val="255"/>
          <w:jc w:val="center"/>
        </w:trPr>
        <w:tc>
          <w:tcPr>
            <w:tcW w:w="400" w:type="dxa"/>
            <w:tcBorders>
              <w:left w:val="single" w:sz="4" w:space="0" w:color="auto"/>
              <w:bottom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520" w:type="dxa"/>
            <w:tcBorders>
              <w:bottom w:val="single" w:sz="4" w:space="0" w:color="auto"/>
            </w:tcBorders>
            <w:shd w:val="clear" w:color="auto" w:fill="auto"/>
            <w:noWrap/>
            <w:vAlign w:val="bottom"/>
            <w:hideMark/>
          </w:tcPr>
          <w:p w:rsidR="004633E0" w:rsidRPr="004633E0" w:rsidRDefault="004633E0" w:rsidP="004633E0">
            <w:pPr>
              <w:rPr>
                <w:sz w:val="16"/>
                <w:szCs w:val="16"/>
              </w:rPr>
            </w:pPr>
          </w:p>
        </w:tc>
        <w:tc>
          <w:tcPr>
            <w:tcW w:w="540" w:type="dxa"/>
            <w:tcBorders>
              <w:bottom w:val="single" w:sz="4" w:space="0" w:color="auto"/>
            </w:tcBorders>
            <w:shd w:val="clear" w:color="auto" w:fill="auto"/>
            <w:noWrap/>
            <w:vAlign w:val="bottom"/>
            <w:hideMark/>
          </w:tcPr>
          <w:p w:rsidR="004633E0" w:rsidRPr="004633E0" w:rsidRDefault="004633E0" w:rsidP="004633E0">
            <w:pPr>
              <w:rPr>
                <w:sz w:val="16"/>
                <w:szCs w:val="16"/>
              </w:rPr>
            </w:pPr>
          </w:p>
        </w:tc>
        <w:tc>
          <w:tcPr>
            <w:tcW w:w="1008" w:type="dxa"/>
            <w:tcBorders>
              <w:bottom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C</w:t>
            </w:r>
          </w:p>
        </w:tc>
        <w:tc>
          <w:tcPr>
            <w:tcW w:w="2493" w:type="dxa"/>
            <w:tcBorders>
              <w:top w:val="nil"/>
              <w:left w:val="nil"/>
              <w:bottom w:val="single" w:sz="4" w:space="0" w:color="auto"/>
              <w:right w:val="single" w:sz="4" w:space="0" w:color="auto"/>
            </w:tcBorders>
            <w:shd w:val="clear" w:color="auto" w:fill="auto"/>
            <w:noWrap/>
            <w:vAlign w:val="bottom"/>
            <w:hideMark/>
          </w:tcPr>
          <w:p w:rsidR="004633E0" w:rsidRPr="004633E0" w:rsidRDefault="004633E0" w:rsidP="004633E0">
            <w:pPr>
              <w:rPr>
                <w:b/>
                <w:bCs/>
                <w:sz w:val="16"/>
                <w:szCs w:val="16"/>
              </w:rPr>
            </w:pPr>
            <w:r w:rsidRPr="004633E0">
              <w:rPr>
                <w:b/>
                <w:bCs/>
                <w:sz w:val="16"/>
                <w:szCs w:val="16"/>
              </w:rPr>
              <w:t>Totale Dipartimenti</w:t>
            </w:r>
          </w:p>
        </w:tc>
        <w:tc>
          <w:tcPr>
            <w:tcW w:w="3760" w:type="dxa"/>
            <w:tcBorders>
              <w:top w:val="nil"/>
              <w:left w:val="nil"/>
              <w:bottom w:val="single" w:sz="4" w:space="0" w:color="auto"/>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763" w:type="dxa"/>
            <w:tcBorders>
              <w:top w:val="nil"/>
              <w:left w:val="single" w:sz="4" w:space="0" w:color="000000"/>
              <w:bottom w:val="single" w:sz="4" w:space="0" w:color="auto"/>
              <w:right w:val="nil"/>
            </w:tcBorders>
            <w:shd w:val="clear" w:color="auto" w:fill="auto"/>
            <w:noWrap/>
            <w:vAlign w:val="bottom"/>
            <w:hideMark/>
          </w:tcPr>
          <w:p w:rsidR="004633E0" w:rsidRPr="004633E0" w:rsidRDefault="004633E0" w:rsidP="004633E0">
            <w:pPr>
              <w:jc w:val="right"/>
              <w:rPr>
                <w:sz w:val="16"/>
                <w:szCs w:val="16"/>
              </w:rPr>
            </w:pPr>
            <w:r w:rsidRPr="004633E0">
              <w:rPr>
                <w:sz w:val="16"/>
                <w:szCs w:val="16"/>
              </w:rPr>
              <w:t>5.519.058,47</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633E0" w:rsidRPr="004633E0" w:rsidRDefault="004633E0" w:rsidP="004633E0">
            <w:pPr>
              <w:jc w:val="right"/>
              <w:rPr>
                <w:b/>
                <w:bCs/>
                <w:sz w:val="16"/>
                <w:szCs w:val="16"/>
              </w:rPr>
            </w:pPr>
            <w:r w:rsidRPr="004633E0">
              <w:rPr>
                <w:b/>
                <w:bCs/>
                <w:sz w:val="16"/>
                <w:szCs w:val="16"/>
              </w:rPr>
              <w:t>5.519.058,47</w:t>
            </w:r>
          </w:p>
        </w:tc>
        <w:tc>
          <w:tcPr>
            <w:tcW w:w="1660" w:type="dxa"/>
            <w:tcBorders>
              <w:top w:val="nil"/>
              <w:left w:val="nil"/>
              <w:bottom w:val="single" w:sz="4" w:space="0" w:color="auto"/>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480" w:type="dxa"/>
            <w:tcBorders>
              <w:top w:val="nil"/>
              <w:left w:val="nil"/>
              <w:bottom w:val="single" w:sz="4" w:space="0" w:color="auto"/>
              <w:right w:val="nil"/>
            </w:tcBorders>
            <w:shd w:val="clear" w:color="auto" w:fill="auto"/>
            <w:noWrap/>
            <w:vAlign w:val="bottom"/>
            <w:hideMark/>
          </w:tcPr>
          <w:p w:rsidR="004633E0" w:rsidRPr="004633E0" w:rsidRDefault="004633E0" w:rsidP="004633E0">
            <w:pPr>
              <w:rPr>
                <w:sz w:val="16"/>
                <w:szCs w:val="16"/>
              </w:rPr>
            </w:pPr>
            <w:r w:rsidRPr="004633E0">
              <w:rPr>
                <w:sz w:val="16"/>
                <w:szCs w:val="16"/>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633E0" w:rsidRPr="004633E0" w:rsidRDefault="004633E0" w:rsidP="004633E0">
            <w:pPr>
              <w:rPr>
                <w:sz w:val="16"/>
                <w:szCs w:val="16"/>
              </w:rPr>
            </w:pPr>
            <w:r w:rsidRPr="004633E0">
              <w:rPr>
                <w:sz w:val="16"/>
                <w:szCs w:val="16"/>
              </w:rPr>
              <w:t> </w:t>
            </w:r>
          </w:p>
        </w:tc>
      </w:tr>
    </w:tbl>
    <w:p w:rsidR="004633E0" w:rsidRDefault="004633E0" w:rsidP="006D6DB9">
      <w:pPr>
        <w:autoSpaceDE w:val="0"/>
        <w:autoSpaceDN w:val="0"/>
        <w:adjustRightInd w:val="0"/>
        <w:spacing w:after="120"/>
        <w:jc w:val="both"/>
      </w:pPr>
    </w:p>
    <w:p w:rsidR="000F1064" w:rsidRPr="000F1064" w:rsidRDefault="000F1064" w:rsidP="000F1064">
      <w:pPr>
        <w:autoSpaceDE w:val="0"/>
        <w:autoSpaceDN w:val="0"/>
        <w:adjustRightInd w:val="0"/>
        <w:spacing w:after="120"/>
        <w:jc w:val="center"/>
        <w:rPr>
          <w:b/>
        </w:rPr>
      </w:pPr>
      <w:r w:rsidRPr="000F1064">
        <w:rPr>
          <w:b/>
        </w:rPr>
        <w:t>BUDGET UNICO ED ECONOMICO E  DEGLI INVESTIMENTI TRIENNALE 2015-2017</w:t>
      </w:r>
    </w:p>
    <w:p w:rsidR="000F1064" w:rsidRDefault="000F1064" w:rsidP="006D6DB9">
      <w:pPr>
        <w:autoSpaceDE w:val="0"/>
        <w:autoSpaceDN w:val="0"/>
        <w:adjustRightInd w:val="0"/>
        <w:spacing w:after="120"/>
        <w:jc w:val="both"/>
      </w:pPr>
    </w:p>
    <w:tbl>
      <w:tblPr>
        <w:tblW w:w="14175" w:type="dxa"/>
        <w:jc w:val="center"/>
        <w:tblLayout w:type="fixed"/>
        <w:tblCellMar>
          <w:left w:w="70" w:type="dxa"/>
          <w:right w:w="70" w:type="dxa"/>
        </w:tblCellMar>
        <w:tblLook w:val="04A0" w:firstRow="1" w:lastRow="0" w:firstColumn="1" w:lastColumn="0" w:noHBand="0" w:noVBand="1"/>
      </w:tblPr>
      <w:tblGrid>
        <w:gridCol w:w="340"/>
        <w:gridCol w:w="430"/>
        <w:gridCol w:w="445"/>
        <w:gridCol w:w="795"/>
        <w:gridCol w:w="1907"/>
        <w:gridCol w:w="2856"/>
        <w:gridCol w:w="1535"/>
        <w:gridCol w:w="1417"/>
        <w:gridCol w:w="1418"/>
        <w:gridCol w:w="992"/>
        <w:gridCol w:w="992"/>
        <w:gridCol w:w="1048"/>
      </w:tblGrid>
      <w:tr w:rsidR="000F1064" w:rsidRPr="000F1064" w:rsidTr="000F1064">
        <w:trPr>
          <w:trHeight w:val="255"/>
          <w:jc w:val="center"/>
        </w:trPr>
        <w:tc>
          <w:tcPr>
            <w:tcW w:w="34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bookmarkStart w:id="2" w:name="RANGE!A1:L130"/>
            <w:bookmarkEnd w:id="2"/>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SwitzerlandCondBlack" w:hAnsi="SwitzerlandCondBlack" w:cs="Arial"/>
                <w:b/>
                <w:bCs/>
                <w:sz w:val="16"/>
                <w:szCs w:val="16"/>
              </w:rPr>
            </w:pPr>
            <w:r w:rsidRPr="000F1064">
              <w:rPr>
                <w:rFonts w:ascii="SwitzerlandCondBlack" w:hAnsi="SwitzerlandCondBlack" w:cs="Arial"/>
                <w:b/>
                <w:bCs/>
                <w:sz w:val="16"/>
                <w:szCs w:val="16"/>
              </w:rPr>
              <w:t>BUDGET ECONOMICO</w:t>
            </w:r>
          </w:p>
        </w:tc>
        <w:tc>
          <w:tcPr>
            <w:tcW w:w="1535" w:type="dxa"/>
            <w:tcBorders>
              <w:top w:val="nil"/>
              <w:left w:val="nil"/>
              <w:bottom w:val="nil"/>
              <w:right w:val="nil"/>
            </w:tcBorders>
            <w:shd w:val="clear" w:color="auto" w:fill="auto"/>
            <w:noWrap/>
            <w:vAlign w:val="bottom"/>
            <w:hideMark/>
          </w:tcPr>
          <w:p w:rsidR="000F1064" w:rsidRPr="000F1064" w:rsidRDefault="000F1064" w:rsidP="000F1064">
            <w:pPr>
              <w:rPr>
                <w:rFonts w:ascii="SwitzerlandCondBlack" w:hAnsi="SwitzerlandCondBlack" w:cs="Arial"/>
                <w:b/>
                <w:bCs/>
                <w:sz w:val="16"/>
                <w:szCs w:val="16"/>
              </w:rPr>
            </w:pPr>
          </w:p>
        </w:tc>
        <w:tc>
          <w:tcPr>
            <w:tcW w:w="141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single" w:sz="4" w:space="0" w:color="auto"/>
              <w:left w:val="single" w:sz="4" w:space="0" w:color="auto"/>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430" w:type="dxa"/>
            <w:tcBorders>
              <w:top w:val="single" w:sz="4" w:space="0" w:color="auto"/>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445" w:type="dxa"/>
            <w:tcBorders>
              <w:top w:val="single" w:sz="4" w:space="0" w:color="auto"/>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795" w:type="dxa"/>
            <w:tcBorders>
              <w:top w:val="single" w:sz="4" w:space="0" w:color="auto"/>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907" w:type="dxa"/>
            <w:tcBorders>
              <w:top w:val="single" w:sz="4" w:space="0" w:color="auto"/>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2856" w:type="dxa"/>
            <w:tcBorders>
              <w:top w:val="single" w:sz="4" w:space="0" w:color="auto"/>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53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ESERCIZIO 2015</w:t>
            </w:r>
          </w:p>
        </w:tc>
        <w:tc>
          <w:tcPr>
            <w:tcW w:w="1417" w:type="dxa"/>
            <w:tcBorders>
              <w:top w:val="single" w:sz="4" w:space="0" w:color="auto"/>
              <w:left w:val="nil"/>
              <w:bottom w:val="single" w:sz="4" w:space="0" w:color="000000"/>
              <w:right w:val="single" w:sz="4" w:space="0" w:color="000000"/>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ESERCIZIO 2016</w:t>
            </w:r>
          </w:p>
        </w:tc>
        <w:tc>
          <w:tcPr>
            <w:tcW w:w="1418" w:type="dxa"/>
            <w:tcBorders>
              <w:top w:val="single" w:sz="4" w:space="0" w:color="auto"/>
              <w:left w:val="nil"/>
              <w:bottom w:val="single" w:sz="4" w:space="0" w:color="000000"/>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ESERCIZIO 2017</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2010" w:type="dxa"/>
            <w:gridSpan w:val="4"/>
            <w:tcBorders>
              <w:top w:val="single" w:sz="4" w:space="0" w:color="000000"/>
              <w:left w:val="single" w:sz="4" w:space="0" w:color="auto"/>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A) PROVENTI OPERATIVI</w:t>
            </w:r>
          </w:p>
        </w:tc>
        <w:tc>
          <w:tcPr>
            <w:tcW w:w="1907" w:type="dxa"/>
            <w:tcBorders>
              <w:top w:val="nil"/>
              <w:left w:val="nil"/>
              <w:bottom w:val="single" w:sz="4" w:space="0" w:color="000000"/>
              <w:right w:val="nil"/>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single" w:sz="4" w:space="0" w:color="000000"/>
              <w:right w:val="nil"/>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nil"/>
              <w:left w:val="single" w:sz="4" w:space="0" w:color="000000"/>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single" w:sz="4" w:space="0" w:color="000000"/>
              <w:right w:val="single" w:sz="4" w:space="0" w:color="auto"/>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I</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PROVENTI PROPRI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Proventi per la didattica</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6.350.814,00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6.100.000,00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6.000.000,00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Ricerche commissionate e trasferimento tecnologico</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330.930,50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76.360,00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35.000,00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Ricerche con finanziamenti competitivi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3.277.718,68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846.582,00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328.746,00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763"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proventi propri (I)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9.959.463,18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7.022.942,00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6.363.746,00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II</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CONTRIBUTI</w:t>
            </w: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lastRenderedPageBreak/>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Contributi MIUR e altre Amministrazioni centrali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35.829.026,00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35.267.148,00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34.925.680,00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Contributi Regioni e Province autonome</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1.150.000,00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800.000,00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800.000,00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Contributi altre Amministrazioni locali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Contributi UE e altri Organismi Internazionali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w:t>
            </w: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Contributi da Università</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37.615,00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26.115,00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6</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Contributi da altri (pubblici)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5.553.928,96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5.403.928,00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5.403.928,00 </w:t>
            </w:r>
          </w:p>
        </w:tc>
        <w:tc>
          <w:tcPr>
            <w:tcW w:w="3032" w:type="dxa"/>
            <w:gridSpan w:val="3"/>
            <w:tcBorders>
              <w:top w:val="nil"/>
              <w:left w:val="nil"/>
              <w:bottom w:val="nil"/>
              <w:right w:val="nil"/>
            </w:tcBorders>
            <w:shd w:val="clear" w:color="auto" w:fill="auto"/>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7</w:t>
            </w: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Contributi da altri (privati)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73.441,32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111.078,00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242.328,00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763"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contributi (B)</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42.644.011,28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41.608.269,00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41.371.936,00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III</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PROVENTI PER ATTIVITA' ASSISTENZIALE E SSN</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IV</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PROVENTI PER GESTIONE DIRETTA  DIRITTO ALLO STUDIO</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V</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ALTRI PROVENTI E RICAVI DIVERSI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Avanzo vincolato da anni </w:t>
            </w:r>
            <w:proofErr w:type="spellStart"/>
            <w:r w:rsidRPr="000F1064">
              <w:rPr>
                <w:rFonts w:ascii="Arial" w:hAnsi="Arial" w:cs="Arial"/>
                <w:sz w:val="16"/>
                <w:szCs w:val="16"/>
              </w:rPr>
              <w:t>prec</w:t>
            </w:r>
            <w:proofErr w:type="spellEnd"/>
            <w:r w:rsidRPr="000F1064">
              <w:rPr>
                <w:rFonts w:ascii="Arial" w:hAnsi="Arial" w:cs="Arial"/>
                <w:sz w:val="16"/>
                <w:szCs w:val="16"/>
              </w:rPr>
              <w:t>. non specificamente imputato</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22.854.057,81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2.176.341,00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3.669.562,00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b</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Avanzo su spese generali e costi figurativi progetti di ricerca finanziati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500.000,00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400.000,00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400.000,00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Avanzo su progetti c/terzi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2.625.588,55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1.755.800,00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1.515.000,00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d</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Accantonamento quota avanzo per riduzioni FFO</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1.000.000,00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600.000,00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600.000,00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VI</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VARIAZIONE RIMANENZE</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VII</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INCREMENTO DELLE IMMOBILIZZAZIONI PER LAVORI INTERNI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2010" w:type="dxa"/>
            <w:gridSpan w:val="4"/>
            <w:tcBorders>
              <w:top w:val="nil"/>
              <w:left w:val="single" w:sz="4" w:space="0" w:color="auto"/>
              <w:bottom w:val="single" w:sz="4" w:space="0" w:color="auto"/>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PROVENTI (A)</w:t>
            </w:r>
          </w:p>
        </w:tc>
        <w:tc>
          <w:tcPr>
            <w:tcW w:w="1907"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79.583.120,82 </w:t>
            </w:r>
          </w:p>
        </w:tc>
        <w:tc>
          <w:tcPr>
            <w:tcW w:w="1417" w:type="dxa"/>
            <w:tcBorders>
              <w:top w:val="single" w:sz="4" w:space="0" w:color="000000"/>
              <w:left w:val="nil"/>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53.563.352,00 </w:t>
            </w:r>
          </w:p>
        </w:tc>
        <w:tc>
          <w:tcPr>
            <w:tcW w:w="1418" w:type="dxa"/>
            <w:tcBorders>
              <w:top w:val="single" w:sz="4" w:space="0" w:color="000000"/>
              <w:left w:val="nil"/>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53.920.244,00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2010" w:type="dxa"/>
            <w:gridSpan w:val="4"/>
            <w:tcBorders>
              <w:top w:val="single" w:sz="4" w:space="0" w:color="auto"/>
              <w:left w:val="single" w:sz="4" w:space="0" w:color="auto"/>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B) COSTI OPERATIVI</w:t>
            </w:r>
          </w:p>
        </w:tc>
        <w:tc>
          <w:tcPr>
            <w:tcW w:w="1907" w:type="dxa"/>
            <w:tcBorders>
              <w:top w:val="nil"/>
              <w:left w:val="nil"/>
              <w:bottom w:val="single" w:sz="4" w:space="0" w:color="000000"/>
              <w:right w:val="nil"/>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single" w:sz="4" w:space="0" w:color="000000"/>
              <w:right w:val="nil"/>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nil"/>
              <w:left w:val="single" w:sz="4" w:space="0" w:color="000000"/>
              <w:bottom w:val="nil"/>
              <w:right w:val="single" w:sz="4" w:space="0" w:color="000000"/>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VIII</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COSTI DEL PERSONALE</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1535" w:type="dxa"/>
            <w:tcBorders>
              <w:top w:val="single" w:sz="4" w:space="0" w:color="auto"/>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Personale dedicato a ricerca e didattica</w:t>
            </w:r>
          </w:p>
        </w:tc>
        <w:tc>
          <w:tcPr>
            <w:tcW w:w="1535"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000000"/>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 docenti e ricercatori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25.047.094,00 </w:t>
            </w:r>
          </w:p>
        </w:tc>
        <w:tc>
          <w:tcPr>
            <w:tcW w:w="141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23.157.469,00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23.417.985,00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000000"/>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b) collaborazioni scientifiche (collaboratori, assegnisti, </w:t>
            </w:r>
            <w:proofErr w:type="spellStart"/>
            <w:r w:rsidRPr="000F1064">
              <w:rPr>
                <w:rFonts w:ascii="Arial" w:hAnsi="Arial" w:cs="Arial"/>
                <w:sz w:val="16"/>
                <w:szCs w:val="16"/>
              </w:rPr>
              <w:t>ecc</w:t>
            </w:r>
            <w:proofErr w:type="spellEnd"/>
            <w:r w:rsidRPr="000F1064">
              <w:rPr>
                <w:rFonts w:ascii="Arial" w:hAnsi="Arial" w:cs="Arial"/>
                <w:sz w:val="16"/>
                <w:szCs w:val="16"/>
              </w:rPr>
              <w:t>)</w:t>
            </w:r>
          </w:p>
        </w:tc>
        <w:tc>
          <w:tcPr>
            <w:tcW w:w="1535"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1.732.550,01 </w:t>
            </w:r>
          </w:p>
        </w:tc>
        <w:tc>
          <w:tcPr>
            <w:tcW w:w="141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w:t>
            </w:r>
            <w:r w:rsidRPr="000F1064">
              <w:rPr>
                <w:rFonts w:ascii="Calibri" w:hAnsi="Calibri" w:cs="Arial"/>
                <w:color w:val="000000"/>
                <w:sz w:val="16"/>
                <w:szCs w:val="16"/>
              </w:rPr>
              <w:lastRenderedPageBreak/>
              <w:t xml:space="preserve">410.236,00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lastRenderedPageBreak/>
              <w:t xml:space="preserve">                  </w:t>
            </w:r>
            <w:r w:rsidRPr="000F1064">
              <w:rPr>
                <w:rFonts w:ascii="Calibri" w:hAnsi="Calibri" w:cs="Arial"/>
                <w:color w:val="000000"/>
                <w:sz w:val="16"/>
                <w:szCs w:val="16"/>
              </w:rPr>
              <w:lastRenderedPageBreak/>
              <w:t xml:space="preserve">49.190,00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000000"/>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lastRenderedPageBreak/>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 docenti a contratto</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440.000,00 </w:t>
            </w:r>
          </w:p>
        </w:tc>
        <w:tc>
          <w:tcPr>
            <w:tcW w:w="141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150.000,00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150.000,00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000000"/>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d) esperti linguistici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w:t>
            </w:r>
          </w:p>
        </w:tc>
        <w:tc>
          <w:tcPr>
            <w:tcW w:w="141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000000"/>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e) altro personale dedicato a ricerca e didattica</w:t>
            </w:r>
          </w:p>
        </w:tc>
        <w:tc>
          <w:tcPr>
            <w:tcW w:w="1535"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4.021.685,14 </w:t>
            </w:r>
          </w:p>
        </w:tc>
        <w:tc>
          <w:tcPr>
            <w:tcW w:w="141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205.667,00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45.006,00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000000"/>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color w:val="000000"/>
                <w:sz w:val="16"/>
                <w:szCs w:val="16"/>
              </w:rPr>
            </w:pPr>
            <w:r w:rsidRPr="000F1064">
              <w:rPr>
                <w:rFonts w:ascii="Arial" w:hAnsi="Arial" w:cs="Arial"/>
                <w:color w:val="000000"/>
                <w:sz w:val="16"/>
                <w:szCs w:val="16"/>
              </w:rPr>
              <w:t>2</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color w:val="000000"/>
                <w:sz w:val="16"/>
                <w:szCs w:val="16"/>
              </w:rPr>
            </w:pPr>
            <w:r w:rsidRPr="000F1064">
              <w:rPr>
                <w:rFonts w:ascii="Arial" w:hAnsi="Arial" w:cs="Arial"/>
                <w:color w:val="000000"/>
                <w:sz w:val="16"/>
                <w:szCs w:val="16"/>
              </w:rPr>
              <w:t>Costi del personale dirigente e tecnico-amministrativo</w:t>
            </w:r>
          </w:p>
        </w:tc>
        <w:tc>
          <w:tcPr>
            <w:tcW w:w="1535"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12.008.655,02 </w:t>
            </w:r>
          </w:p>
        </w:tc>
        <w:tc>
          <w:tcPr>
            <w:tcW w:w="141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11.402.202,00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xml:space="preserve">           11.413.792,00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000000"/>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costi del personale</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43.249.984,16 </w:t>
            </w:r>
          </w:p>
        </w:tc>
        <w:tc>
          <w:tcPr>
            <w:tcW w:w="1417"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35.325.574,00 </w:t>
            </w:r>
          </w:p>
        </w:tc>
        <w:tc>
          <w:tcPr>
            <w:tcW w:w="1418"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35.075.973,00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IX</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COSTI DELLA GESTIONE CORRENTE</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Costi per sostegno agli studenti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2.372.618,78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973.917,00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1.577.635,00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Costi per il diritto allo studio</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497.814,00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450.000,00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450.000,00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Costi per la ricerca e l'attività editoriale</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987.196,30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296.842,00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291.000,00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Trasferimenti a partner di progetti coordinati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763.851,70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Acquisto materiale di consumo per laboratori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1.981.306,08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6</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Variazione rimanenze materiale di consumo per laboratori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7</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Acquisto libri, periodici e materiale bibliografico</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417.966,50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233.603,00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241.445,00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8</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Acquisto di servizi e collaborazioni tecnico-gestionali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6.955.435,45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4.545.536,00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4.360.528,00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9</w:t>
            </w: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Acquisto altri materiali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1.909.705,73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216.489,00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233.971,00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10</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Variazione rimanenze materiali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11</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Costi per godimento di beni di terzi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573.795,00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518.000,00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516.000,00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12</w:t>
            </w: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Altri costi</w:t>
            </w: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1.150.910,50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950.000,00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895.000,00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costi gestione corrente</w:t>
            </w:r>
          </w:p>
        </w:tc>
        <w:tc>
          <w:tcPr>
            <w:tcW w:w="1535" w:type="dxa"/>
            <w:tcBorders>
              <w:top w:val="nil"/>
              <w:left w:val="single" w:sz="4" w:space="0" w:color="000000"/>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17.610.600,05 </w:t>
            </w:r>
          </w:p>
        </w:tc>
        <w:tc>
          <w:tcPr>
            <w:tcW w:w="1417" w:type="dxa"/>
            <w:tcBorders>
              <w:top w:val="nil"/>
              <w:left w:val="nil"/>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8.184.387,00 </w:t>
            </w:r>
          </w:p>
        </w:tc>
        <w:tc>
          <w:tcPr>
            <w:tcW w:w="1418" w:type="dxa"/>
            <w:tcBorders>
              <w:top w:val="nil"/>
              <w:left w:val="nil"/>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8.565.579,00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X</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AMMORTAMENTI E SVALUTAZIONI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Ammortamento immobilizzazioni immateriali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Ammortamento immobilizzazioni materiali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5.573.737,34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5.529.488,96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5.519.528,96 </w:t>
            </w:r>
          </w:p>
        </w:tc>
        <w:tc>
          <w:tcPr>
            <w:tcW w:w="3032" w:type="dxa"/>
            <w:gridSpan w:val="3"/>
            <w:tcBorders>
              <w:top w:val="nil"/>
              <w:left w:val="nil"/>
              <w:bottom w:val="nil"/>
              <w:right w:val="nil"/>
            </w:tcBorders>
            <w:shd w:val="clear" w:color="auto" w:fill="auto"/>
            <w:vAlign w:val="bottom"/>
            <w:hideMark/>
          </w:tcPr>
          <w:p w:rsidR="000F1064" w:rsidRPr="000F1064" w:rsidRDefault="000F1064" w:rsidP="000F1064">
            <w:pPr>
              <w:rPr>
                <w:rFonts w:ascii="Calibri" w:hAnsi="Calibri" w:cs="Arial"/>
                <w:color w:val="000000"/>
                <w:sz w:val="16"/>
                <w:szCs w:val="16"/>
              </w:rPr>
            </w:pPr>
            <w:r w:rsidRPr="000F1064">
              <w:rPr>
                <w:rFonts w:ascii="Calibri" w:hAnsi="Calibri" w:cs="Arial"/>
                <w:color w:val="000000"/>
                <w:sz w:val="16"/>
                <w:szCs w:val="16"/>
              </w:rPr>
              <w:t>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Svalutazioni immobilizzazioni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Svalutazioni dei crediti compresi nell'attivo circolante</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lastRenderedPageBreak/>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ammortamenti</w:t>
            </w:r>
          </w:p>
        </w:tc>
        <w:tc>
          <w:tcPr>
            <w:tcW w:w="1535" w:type="dxa"/>
            <w:tcBorders>
              <w:top w:val="nil"/>
              <w:left w:val="single" w:sz="4" w:space="0" w:color="000000"/>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5.573.737,34 </w:t>
            </w:r>
          </w:p>
        </w:tc>
        <w:tc>
          <w:tcPr>
            <w:tcW w:w="1417" w:type="dxa"/>
            <w:tcBorders>
              <w:top w:val="nil"/>
              <w:left w:val="nil"/>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5.529.488,96 </w:t>
            </w:r>
          </w:p>
        </w:tc>
        <w:tc>
          <w:tcPr>
            <w:tcW w:w="1418" w:type="dxa"/>
            <w:tcBorders>
              <w:top w:val="nil"/>
              <w:left w:val="nil"/>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5.519.528,96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XI</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ACCANTONAMENTI PER RISCHI ED ONERI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a</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Accantonamento per costi da sostenere su progetti e accantonamento AC</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4.595.415,70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1.834.710,04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2.177.163,04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b</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roofErr w:type="spellStart"/>
            <w:r w:rsidRPr="000F1064">
              <w:rPr>
                <w:rFonts w:ascii="Arial" w:hAnsi="Arial" w:cs="Arial"/>
                <w:sz w:val="16"/>
                <w:szCs w:val="16"/>
              </w:rPr>
              <w:t>Utlizzo</w:t>
            </w:r>
            <w:proofErr w:type="spellEnd"/>
            <w:r w:rsidRPr="000F1064">
              <w:rPr>
                <w:rFonts w:ascii="Arial" w:hAnsi="Arial" w:cs="Arial"/>
                <w:sz w:val="16"/>
                <w:szCs w:val="16"/>
              </w:rPr>
              <w:t xml:space="preserve"> voce XII a) per budget AC</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650.000,00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650.000,00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600.000,00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accantonamenti</w:t>
            </w:r>
          </w:p>
        </w:tc>
        <w:tc>
          <w:tcPr>
            <w:tcW w:w="1535" w:type="dxa"/>
            <w:tcBorders>
              <w:top w:val="nil"/>
              <w:left w:val="single" w:sz="4" w:space="0" w:color="000000"/>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5.245.415,70 </w:t>
            </w:r>
          </w:p>
        </w:tc>
        <w:tc>
          <w:tcPr>
            <w:tcW w:w="1417" w:type="dxa"/>
            <w:tcBorders>
              <w:top w:val="nil"/>
              <w:left w:val="nil"/>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2.484.710,04 </w:t>
            </w:r>
          </w:p>
        </w:tc>
        <w:tc>
          <w:tcPr>
            <w:tcW w:w="1418" w:type="dxa"/>
            <w:tcBorders>
              <w:top w:val="nil"/>
              <w:left w:val="nil"/>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2.777.163,04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XII</w:t>
            </w: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ONERI DIVERSI DI GESTIONE</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962.099,86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950.000,00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930.000,00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nil"/>
              <w:left w:val="single" w:sz="4" w:space="0" w:color="000000"/>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418" w:type="dxa"/>
            <w:tcBorders>
              <w:top w:val="nil"/>
              <w:left w:val="nil"/>
              <w:bottom w:val="single" w:sz="4" w:space="0" w:color="auto"/>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2010" w:type="dxa"/>
            <w:gridSpan w:val="4"/>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COSTI  (B)</w:t>
            </w: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72.641.837,11 </w:t>
            </w:r>
          </w:p>
        </w:tc>
        <w:tc>
          <w:tcPr>
            <w:tcW w:w="1417" w:type="dxa"/>
            <w:tcBorders>
              <w:top w:val="nil"/>
              <w:left w:val="nil"/>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52.474.160,00 </w:t>
            </w:r>
          </w:p>
        </w:tc>
        <w:tc>
          <w:tcPr>
            <w:tcW w:w="1418" w:type="dxa"/>
            <w:tcBorders>
              <w:top w:val="nil"/>
              <w:left w:val="nil"/>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52.868.244,00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6773" w:type="dxa"/>
            <w:gridSpan w:val="6"/>
            <w:tcBorders>
              <w:top w:val="single" w:sz="4" w:space="0" w:color="000000"/>
              <w:left w:val="single" w:sz="4" w:space="0" w:color="auto"/>
              <w:bottom w:val="nil"/>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DIFFERENZA FRA PROVENTI E COSTI OPERATIVI (A - B)</w:t>
            </w:r>
          </w:p>
        </w:tc>
        <w:tc>
          <w:tcPr>
            <w:tcW w:w="1535" w:type="dxa"/>
            <w:tcBorders>
              <w:top w:val="nil"/>
              <w:left w:val="single" w:sz="4" w:space="0" w:color="000000"/>
              <w:bottom w:val="nil"/>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6.941.283,71 </w:t>
            </w:r>
          </w:p>
        </w:tc>
        <w:tc>
          <w:tcPr>
            <w:tcW w:w="1417" w:type="dxa"/>
            <w:tcBorders>
              <w:top w:val="nil"/>
              <w:left w:val="nil"/>
              <w:bottom w:val="nil"/>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1.089.192,00 </w:t>
            </w:r>
          </w:p>
        </w:tc>
        <w:tc>
          <w:tcPr>
            <w:tcW w:w="1418" w:type="dxa"/>
            <w:tcBorders>
              <w:top w:val="nil"/>
              <w:left w:val="nil"/>
              <w:bottom w:val="nil"/>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1.052.000,00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917" w:type="dxa"/>
            <w:gridSpan w:val="5"/>
            <w:tcBorders>
              <w:top w:val="single" w:sz="4" w:space="0" w:color="auto"/>
              <w:left w:val="single" w:sz="4" w:space="0" w:color="auto"/>
              <w:bottom w:val="single" w:sz="4" w:space="0" w:color="auto"/>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C) PROVENTI E ONERI FINANZIARI</w:t>
            </w:r>
          </w:p>
        </w:tc>
        <w:tc>
          <w:tcPr>
            <w:tcW w:w="2856" w:type="dxa"/>
            <w:tcBorders>
              <w:top w:val="single" w:sz="4" w:space="0" w:color="auto"/>
              <w:left w:val="nil"/>
              <w:bottom w:val="single" w:sz="4" w:space="0" w:color="auto"/>
              <w:right w:val="nil"/>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single" w:sz="4" w:space="0" w:color="auto"/>
              <w:left w:val="single" w:sz="4" w:space="0" w:color="000000"/>
              <w:bottom w:val="single" w:sz="4" w:space="0" w:color="auto"/>
              <w:right w:val="single" w:sz="4" w:space="0" w:color="000000"/>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single" w:sz="4" w:space="0" w:color="auto"/>
              <w:left w:val="nil"/>
              <w:bottom w:val="single" w:sz="4" w:space="0" w:color="auto"/>
              <w:right w:val="single" w:sz="4" w:space="0" w:color="000000"/>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single" w:sz="4" w:space="0" w:color="auto"/>
              <w:left w:val="nil"/>
              <w:bottom w:val="single" w:sz="4" w:space="0" w:color="auto"/>
              <w:right w:val="single" w:sz="4" w:space="0" w:color="auto"/>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Proventi finanziari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w:t>
            </w:r>
          </w:p>
        </w:tc>
        <w:tc>
          <w:tcPr>
            <w:tcW w:w="5558"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Interessi ed altri oneri finanziari</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3.034,50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w:t>
            </w: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Utili e perdite su cambi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6773" w:type="dxa"/>
            <w:gridSpan w:val="6"/>
            <w:tcBorders>
              <w:top w:val="nil"/>
              <w:left w:val="single" w:sz="4" w:space="0" w:color="auto"/>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PROVENTI E ONERI FINANZIARI (P)</w:t>
            </w:r>
          </w:p>
        </w:tc>
        <w:tc>
          <w:tcPr>
            <w:tcW w:w="1535" w:type="dxa"/>
            <w:tcBorders>
              <w:top w:val="nil"/>
              <w:left w:val="single" w:sz="4" w:space="0" w:color="000000"/>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3.034,50 </w:t>
            </w:r>
          </w:p>
        </w:tc>
        <w:tc>
          <w:tcPr>
            <w:tcW w:w="1417" w:type="dxa"/>
            <w:tcBorders>
              <w:top w:val="nil"/>
              <w:left w:val="nil"/>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3.000,00 </w:t>
            </w:r>
          </w:p>
        </w:tc>
        <w:tc>
          <w:tcPr>
            <w:tcW w:w="1418" w:type="dxa"/>
            <w:tcBorders>
              <w:top w:val="nil"/>
              <w:left w:val="nil"/>
              <w:bottom w:val="single" w:sz="4" w:space="0" w:color="000000"/>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3.000,00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6773" w:type="dxa"/>
            <w:gridSpan w:val="6"/>
            <w:tcBorders>
              <w:top w:val="single" w:sz="4" w:space="0" w:color="000000"/>
              <w:left w:val="single" w:sz="4" w:space="0" w:color="auto"/>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D) RETTIFICHE DI VALORE DI ATTIVITA' FINANZIARIE</w:t>
            </w:r>
          </w:p>
        </w:tc>
        <w:tc>
          <w:tcPr>
            <w:tcW w:w="1535" w:type="dxa"/>
            <w:tcBorders>
              <w:top w:val="nil"/>
              <w:left w:val="single" w:sz="4" w:space="0" w:color="000000"/>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417" w:type="dxa"/>
            <w:tcBorders>
              <w:top w:val="nil"/>
              <w:left w:val="nil"/>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418" w:type="dxa"/>
            <w:tcBorders>
              <w:top w:val="nil"/>
              <w:left w:val="nil"/>
              <w:bottom w:val="single" w:sz="4" w:space="0" w:color="000000"/>
              <w:right w:val="single" w:sz="4" w:space="0" w:color="auto"/>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Rivalutazioni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w:t>
            </w: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Svalutazioni</w:t>
            </w: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6773" w:type="dxa"/>
            <w:gridSpan w:val="6"/>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RETTIFICHE DI VALORE DI ATTIVITA' FINANZIARIE (Q)</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917" w:type="dxa"/>
            <w:gridSpan w:val="5"/>
            <w:tcBorders>
              <w:top w:val="single" w:sz="4" w:space="0" w:color="000000"/>
              <w:left w:val="single" w:sz="4" w:space="0" w:color="auto"/>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E) PROVENTI E ONERI STRAORDINARI</w:t>
            </w:r>
          </w:p>
        </w:tc>
        <w:tc>
          <w:tcPr>
            <w:tcW w:w="2856" w:type="dxa"/>
            <w:tcBorders>
              <w:top w:val="single" w:sz="4" w:space="0" w:color="000000"/>
              <w:left w:val="nil"/>
              <w:bottom w:val="single" w:sz="4" w:space="0" w:color="000000"/>
              <w:right w:val="nil"/>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single" w:sz="4" w:space="0" w:color="000000"/>
              <w:left w:val="single" w:sz="4" w:space="0" w:color="000000"/>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single" w:sz="4" w:space="0" w:color="000000"/>
              <w:left w:val="nil"/>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single" w:sz="4" w:space="0" w:color="000000"/>
              <w:left w:val="nil"/>
              <w:bottom w:val="single" w:sz="4" w:space="0" w:color="000000"/>
              <w:right w:val="single" w:sz="4" w:space="0" w:color="auto"/>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Proventi straordinari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w:t>
            </w: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Oneri straordinari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609.000,00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500.000,00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500.000,00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6773" w:type="dxa"/>
            <w:gridSpan w:val="6"/>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PROVENTI ED ONERI STRAORDINARI (R)</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609.000,00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500.000,00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500.000,00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917" w:type="dxa"/>
            <w:gridSpan w:val="5"/>
            <w:tcBorders>
              <w:top w:val="single" w:sz="4" w:space="0" w:color="000000"/>
              <w:left w:val="single" w:sz="4" w:space="0" w:color="auto"/>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RISULTATO PRIMA DELLE IMPOSTE</w:t>
            </w:r>
          </w:p>
        </w:tc>
        <w:tc>
          <w:tcPr>
            <w:tcW w:w="2856" w:type="dxa"/>
            <w:tcBorders>
              <w:top w:val="single" w:sz="4" w:space="0" w:color="000000"/>
              <w:left w:val="nil"/>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535" w:type="dxa"/>
            <w:tcBorders>
              <w:top w:val="single" w:sz="4" w:space="0" w:color="000000"/>
              <w:left w:val="single" w:sz="4" w:space="0" w:color="000000"/>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6.329.249,21 </w:t>
            </w:r>
          </w:p>
        </w:tc>
        <w:tc>
          <w:tcPr>
            <w:tcW w:w="1417" w:type="dxa"/>
            <w:tcBorders>
              <w:top w:val="single" w:sz="4" w:space="0" w:color="000000"/>
              <w:left w:val="nil"/>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586.192,00 </w:t>
            </w:r>
          </w:p>
        </w:tc>
        <w:tc>
          <w:tcPr>
            <w:tcW w:w="1418" w:type="dxa"/>
            <w:tcBorders>
              <w:top w:val="single" w:sz="4" w:space="0" w:color="000000"/>
              <w:left w:val="nil"/>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549.000,00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6773" w:type="dxa"/>
            <w:gridSpan w:val="6"/>
            <w:tcBorders>
              <w:top w:val="single" w:sz="4" w:space="0" w:color="000000"/>
              <w:left w:val="single" w:sz="4" w:space="0" w:color="auto"/>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F) IMPOSTE SUL REDDITO DELL'ESERCIZIO</w:t>
            </w:r>
          </w:p>
        </w:tc>
        <w:tc>
          <w:tcPr>
            <w:tcW w:w="1535" w:type="dxa"/>
            <w:tcBorders>
              <w:top w:val="nil"/>
              <w:left w:val="single" w:sz="4" w:space="0" w:color="000000"/>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417" w:type="dxa"/>
            <w:tcBorders>
              <w:top w:val="nil"/>
              <w:left w:val="nil"/>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418" w:type="dxa"/>
            <w:tcBorders>
              <w:top w:val="nil"/>
              <w:left w:val="nil"/>
              <w:bottom w:val="single" w:sz="4" w:space="0" w:color="000000"/>
              <w:right w:val="single" w:sz="4" w:space="0" w:color="auto"/>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imposte correnti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250.000,00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250.000,00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250.000,00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imposte differite</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imposte anticipate</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6773" w:type="dxa"/>
            <w:gridSpan w:val="6"/>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lastRenderedPageBreak/>
              <w:t>TOTALE IMPOSTE SUL REDDITO DELL'ESERCIZIO (F)</w:t>
            </w:r>
          </w:p>
        </w:tc>
        <w:tc>
          <w:tcPr>
            <w:tcW w:w="1535" w:type="dxa"/>
            <w:tcBorders>
              <w:top w:val="nil"/>
              <w:left w:val="single" w:sz="4" w:space="0" w:color="000000"/>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250.000,00 </w:t>
            </w:r>
          </w:p>
        </w:tc>
        <w:tc>
          <w:tcPr>
            <w:tcW w:w="1417"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250.000,00 </w:t>
            </w:r>
          </w:p>
        </w:tc>
        <w:tc>
          <w:tcPr>
            <w:tcW w:w="1418" w:type="dxa"/>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250.000,00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2010" w:type="dxa"/>
            <w:gridSpan w:val="4"/>
            <w:tcBorders>
              <w:top w:val="single" w:sz="4" w:space="0" w:color="000000"/>
              <w:left w:val="single" w:sz="4" w:space="0" w:color="auto"/>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RISULTATO DELL'ESERCIZIO</w:t>
            </w:r>
          </w:p>
        </w:tc>
        <w:tc>
          <w:tcPr>
            <w:tcW w:w="1907" w:type="dxa"/>
            <w:tcBorders>
              <w:top w:val="single" w:sz="4" w:space="0" w:color="000000"/>
              <w:left w:val="nil"/>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2856" w:type="dxa"/>
            <w:tcBorders>
              <w:top w:val="single" w:sz="4" w:space="0" w:color="000000"/>
              <w:left w:val="nil"/>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535" w:type="dxa"/>
            <w:tcBorders>
              <w:top w:val="single" w:sz="4" w:space="0" w:color="000000"/>
              <w:left w:val="single" w:sz="4" w:space="0" w:color="000000"/>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6.079.249,21 </w:t>
            </w:r>
          </w:p>
        </w:tc>
        <w:tc>
          <w:tcPr>
            <w:tcW w:w="1417" w:type="dxa"/>
            <w:tcBorders>
              <w:top w:val="single" w:sz="4" w:space="0" w:color="000000"/>
              <w:left w:val="nil"/>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336.192,00 </w:t>
            </w:r>
          </w:p>
        </w:tc>
        <w:tc>
          <w:tcPr>
            <w:tcW w:w="1418" w:type="dxa"/>
            <w:tcBorders>
              <w:top w:val="single" w:sz="4" w:space="0" w:color="000000"/>
              <w:left w:val="nil"/>
              <w:bottom w:val="single" w:sz="4" w:space="0" w:color="000000"/>
              <w:right w:val="single" w:sz="4" w:space="0" w:color="000000"/>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xml:space="preserve">         299.000,00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6773" w:type="dxa"/>
            <w:gridSpan w:val="6"/>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Fabbisogno finanziario per investimenti (A+C)</w:t>
            </w:r>
          </w:p>
        </w:tc>
        <w:tc>
          <w:tcPr>
            <w:tcW w:w="153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6.079.249,21 </w:t>
            </w:r>
          </w:p>
        </w:tc>
        <w:tc>
          <w:tcPr>
            <w:tcW w:w="1417"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336.192,00 </w:t>
            </w: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299.000,00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300"/>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Calibri" w:hAnsi="Calibri" w:cs="Arial"/>
                <w:color w:val="FF0000"/>
                <w:sz w:val="16"/>
                <w:szCs w:val="16"/>
              </w:rPr>
            </w:pPr>
            <w:r w:rsidRPr="000F1064">
              <w:rPr>
                <w:rFonts w:ascii="Calibri" w:hAnsi="Calibri" w:cs="Arial"/>
                <w:color w:val="FF0000"/>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FF0000"/>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FF0000"/>
                <w:sz w:val="16"/>
                <w:szCs w:val="16"/>
              </w:rPr>
            </w:pPr>
            <w:r w:rsidRPr="000F1064">
              <w:rPr>
                <w:rFonts w:ascii="Calibri" w:hAnsi="Calibri" w:cs="Arial"/>
                <w:color w:val="FF0000"/>
                <w:sz w:val="16"/>
                <w:szCs w:val="16"/>
              </w:rPr>
              <w:t>differenza</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FF0000"/>
                <w:sz w:val="16"/>
                <w:szCs w:val="16"/>
              </w:rPr>
            </w:pPr>
          </w:p>
        </w:tc>
        <w:tc>
          <w:tcPr>
            <w:tcW w:w="1535"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FF0000"/>
                <w:sz w:val="16"/>
                <w:szCs w:val="16"/>
              </w:rPr>
            </w:pPr>
            <w:r w:rsidRPr="000F1064">
              <w:rPr>
                <w:rFonts w:ascii="Calibri" w:hAnsi="Calibri" w:cs="Arial"/>
                <w:color w:val="FF0000"/>
                <w:sz w:val="16"/>
                <w:szCs w:val="16"/>
              </w:rPr>
              <w:t xml:space="preserve">                           0,00 </w:t>
            </w:r>
          </w:p>
        </w:tc>
        <w:tc>
          <w:tcPr>
            <w:tcW w:w="1417"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FF0000"/>
                <w:sz w:val="16"/>
                <w:szCs w:val="16"/>
              </w:rPr>
            </w:pPr>
            <w:r w:rsidRPr="000F1064">
              <w:rPr>
                <w:rFonts w:ascii="Calibri" w:hAnsi="Calibri" w:cs="Arial"/>
                <w:color w:val="FF0000"/>
                <w:sz w:val="16"/>
                <w:szCs w:val="16"/>
              </w:rPr>
              <w:t xml:space="preserve">                                -   </w:t>
            </w: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rFonts w:ascii="Calibri" w:hAnsi="Calibri" w:cs="Arial"/>
                <w:color w:val="FF0000"/>
                <w:sz w:val="16"/>
                <w:szCs w:val="16"/>
              </w:rPr>
            </w:pPr>
            <w:r w:rsidRPr="000F1064">
              <w:rPr>
                <w:rFonts w:ascii="Calibri" w:hAnsi="Calibri" w:cs="Arial"/>
                <w:color w:val="FF0000"/>
                <w:sz w:val="16"/>
                <w:szCs w:val="16"/>
              </w:rPr>
              <w:t xml:space="preserve">                              -   </w:t>
            </w:r>
          </w:p>
        </w:tc>
        <w:tc>
          <w:tcPr>
            <w:tcW w:w="992" w:type="dxa"/>
            <w:tcBorders>
              <w:top w:val="nil"/>
              <w:left w:val="nil"/>
              <w:bottom w:val="nil"/>
              <w:right w:val="nil"/>
            </w:tcBorders>
            <w:shd w:val="clear" w:color="auto" w:fill="auto"/>
            <w:vAlign w:val="bottom"/>
            <w:hideMark/>
          </w:tcPr>
          <w:p w:rsidR="000F1064" w:rsidRPr="000F1064" w:rsidRDefault="000F1064" w:rsidP="000F1064">
            <w:pPr>
              <w:rPr>
                <w:rFonts w:ascii="Calibri" w:hAnsi="Calibri" w:cs="Arial"/>
                <w:color w:val="FF0000"/>
                <w:sz w:val="16"/>
                <w:szCs w:val="16"/>
              </w:rPr>
            </w:pPr>
          </w:p>
        </w:tc>
        <w:tc>
          <w:tcPr>
            <w:tcW w:w="992" w:type="dxa"/>
            <w:tcBorders>
              <w:top w:val="nil"/>
              <w:left w:val="nil"/>
              <w:bottom w:val="nil"/>
              <w:right w:val="nil"/>
            </w:tcBorders>
            <w:shd w:val="clear" w:color="auto" w:fill="auto"/>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single" w:sz="4" w:space="0" w:color="auto"/>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single" w:sz="4" w:space="0" w:color="auto"/>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45" w:type="dxa"/>
            <w:tcBorders>
              <w:top w:val="single" w:sz="4" w:space="0" w:color="auto"/>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795" w:type="dxa"/>
            <w:tcBorders>
              <w:top w:val="single" w:sz="4" w:space="0" w:color="auto"/>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907" w:type="dxa"/>
            <w:tcBorders>
              <w:top w:val="single" w:sz="4" w:space="0" w:color="auto"/>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single" w:sz="4" w:space="0" w:color="auto"/>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single" w:sz="4" w:space="0" w:color="auto"/>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single" w:sz="4" w:space="0" w:color="auto"/>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single" w:sz="4" w:space="0" w:color="auto"/>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35" w:type="dxa"/>
            <w:gridSpan w:val="2"/>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SwitzerlandCondBlack" w:hAnsi="SwitzerlandCondBlack" w:cs="Arial"/>
                <w:b/>
                <w:bCs/>
                <w:sz w:val="16"/>
                <w:szCs w:val="16"/>
              </w:rPr>
            </w:pPr>
            <w:r w:rsidRPr="000F1064">
              <w:rPr>
                <w:rFonts w:ascii="SwitzerlandCondBlack" w:hAnsi="SwitzerlandCondBlack" w:cs="Arial"/>
                <w:b/>
                <w:bCs/>
                <w:sz w:val="16"/>
                <w:szCs w:val="16"/>
              </w:rPr>
              <w:t>BUDGET INVESTIMENTI</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SwitzerlandCondBlack" w:hAnsi="SwitzerlandCondBlack" w:cs="Arial"/>
                <w:b/>
                <w:bCs/>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45"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795"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907"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single" w:sz="4" w:space="0" w:color="auto"/>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430" w:type="dxa"/>
            <w:tcBorders>
              <w:top w:val="nil"/>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445" w:type="dxa"/>
            <w:tcBorders>
              <w:top w:val="nil"/>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795" w:type="dxa"/>
            <w:tcBorders>
              <w:top w:val="nil"/>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907" w:type="dxa"/>
            <w:tcBorders>
              <w:top w:val="nil"/>
              <w:left w:val="nil"/>
              <w:bottom w:val="single" w:sz="4" w:space="0" w:color="000000"/>
              <w:right w:val="single" w:sz="4" w:space="0" w:color="auto"/>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2856" w:type="dxa"/>
            <w:tcBorders>
              <w:top w:val="nil"/>
              <w:left w:val="nil"/>
              <w:bottom w:val="single" w:sz="4" w:space="0" w:color="000000"/>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1535" w:type="dxa"/>
            <w:tcBorders>
              <w:top w:val="nil"/>
              <w:left w:val="single" w:sz="4" w:space="0" w:color="auto"/>
              <w:bottom w:val="single" w:sz="4" w:space="0" w:color="auto"/>
              <w:right w:val="nil"/>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ESERCIZIO 2015</w:t>
            </w:r>
          </w:p>
        </w:tc>
        <w:tc>
          <w:tcPr>
            <w:tcW w:w="1417"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ESERCIZIO 2016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ESERCIZIO 2017</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 </w:t>
            </w:r>
          </w:p>
        </w:tc>
      </w:tr>
      <w:tr w:rsidR="000F1064" w:rsidRPr="000F1064" w:rsidTr="000F1064">
        <w:trPr>
          <w:trHeight w:val="255"/>
          <w:jc w:val="center"/>
        </w:trPr>
        <w:tc>
          <w:tcPr>
            <w:tcW w:w="2010" w:type="dxa"/>
            <w:gridSpan w:val="4"/>
            <w:tcBorders>
              <w:top w:val="single" w:sz="4" w:space="0" w:color="000000"/>
              <w:left w:val="single" w:sz="4" w:space="0" w:color="auto"/>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DESCRIZIONE INTERVENTO</w:t>
            </w:r>
          </w:p>
        </w:tc>
        <w:tc>
          <w:tcPr>
            <w:tcW w:w="1907" w:type="dxa"/>
            <w:tcBorders>
              <w:top w:val="nil"/>
              <w:left w:val="nil"/>
              <w:bottom w:val="single" w:sz="4" w:space="0" w:color="000000"/>
              <w:right w:val="single" w:sz="4" w:space="0" w:color="auto"/>
            </w:tcBorders>
            <w:shd w:val="clear" w:color="CCFFCC" w:fill="CCCCFF"/>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single" w:sz="4" w:space="0" w:color="000000"/>
              <w:right w:val="nil"/>
            </w:tcBorders>
            <w:shd w:val="clear" w:color="CCFFCC" w:fill="CCCCFF"/>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FONTE DI FINANZIAMENTO</w:t>
            </w:r>
          </w:p>
        </w:tc>
        <w:tc>
          <w:tcPr>
            <w:tcW w:w="1535" w:type="dxa"/>
            <w:tcBorders>
              <w:top w:val="nil"/>
              <w:left w:val="single" w:sz="4" w:space="0" w:color="000000"/>
              <w:bottom w:val="single" w:sz="4" w:space="0" w:color="000000"/>
              <w:right w:val="nil"/>
            </w:tcBorders>
            <w:shd w:val="clear" w:color="CCFFCC" w:fill="CCCCFF"/>
            <w:noWrap/>
            <w:vAlign w:val="bottom"/>
            <w:hideMark/>
          </w:tcPr>
          <w:p w:rsidR="000F1064" w:rsidRPr="000F1064" w:rsidRDefault="000F1064" w:rsidP="000F1064">
            <w:pPr>
              <w:jc w:val="center"/>
              <w:rPr>
                <w:rFonts w:ascii="Arial" w:hAnsi="Arial" w:cs="Arial"/>
                <w:b/>
                <w:bCs/>
                <w:sz w:val="16"/>
                <w:szCs w:val="16"/>
              </w:rPr>
            </w:pPr>
            <w:r w:rsidRPr="000F1064">
              <w:rPr>
                <w:rFonts w:ascii="Arial" w:hAnsi="Arial" w:cs="Arial"/>
                <w:b/>
                <w:bCs/>
                <w:sz w:val="16"/>
                <w:szCs w:val="16"/>
              </w:rPr>
              <w:t>impiego</w:t>
            </w:r>
          </w:p>
        </w:tc>
        <w:tc>
          <w:tcPr>
            <w:tcW w:w="1417" w:type="dxa"/>
            <w:tcBorders>
              <w:top w:val="nil"/>
              <w:left w:val="single" w:sz="4" w:space="0" w:color="auto"/>
              <w:bottom w:val="single" w:sz="4" w:space="0" w:color="auto"/>
              <w:right w:val="single" w:sz="4" w:space="0" w:color="auto"/>
            </w:tcBorders>
            <w:shd w:val="clear" w:color="CCFFCC" w:fill="CCCCFF"/>
            <w:noWrap/>
            <w:vAlign w:val="bottom"/>
            <w:hideMark/>
          </w:tcPr>
          <w:p w:rsidR="000F1064" w:rsidRPr="000F1064" w:rsidRDefault="000F1064" w:rsidP="000F1064">
            <w:pPr>
              <w:jc w:val="center"/>
              <w:rPr>
                <w:rFonts w:ascii="Arial" w:hAnsi="Arial" w:cs="Arial"/>
                <w:b/>
                <w:bCs/>
                <w:sz w:val="16"/>
                <w:szCs w:val="16"/>
              </w:rPr>
            </w:pPr>
            <w:r w:rsidRPr="000F1064">
              <w:rPr>
                <w:rFonts w:ascii="Arial" w:hAnsi="Arial" w:cs="Arial"/>
                <w:b/>
                <w:bCs/>
                <w:sz w:val="16"/>
                <w:szCs w:val="16"/>
              </w:rPr>
              <w:t>fonte</w:t>
            </w:r>
          </w:p>
        </w:tc>
        <w:tc>
          <w:tcPr>
            <w:tcW w:w="1418" w:type="dxa"/>
            <w:tcBorders>
              <w:top w:val="nil"/>
              <w:left w:val="nil"/>
              <w:bottom w:val="single" w:sz="4" w:space="0" w:color="000000"/>
              <w:right w:val="single" w:sz="4" w:space="0" w:color="auto"/>
            </w:tcBorders>
            <w:shd w:val="clear" w:color="CCFFCC" w:fill="CCCCFF"/>
            <w:noWrap/>
            <w:vAlign w:val="bottom"/>
            <w:hideMark/>
          </w:tcPr>
          <w:p w:rsidR="000F1064" w:rsidRPr="000F1064" w:rsidRDefault="000F1064" w:rsidP="000F1064">
            <w:pPr>
              <w:jc w:val="center"/>
              <w:rPr>
                <w:rFonts w:ascii="Arial" w:hAnsi="Arial" w:cs="Arial"/>
                <w:b/>
                <w:bCs/>
                <w:sz w:val="16"/>
                <w:szCs w:val="16"/>
              </w:rPr>
            </w:pPr>
            <w:r w:rsidRPr="000F1064">
              <w:rPr>
                <w:rFonts w:ascii="Arial" w:hAnsi="Arial" w:cs="Arial"/>
                <w:b/>
                <w:bCs/>
                <w:sz w:val="16"/>
                <w:szCs w:val="16"/>
              </w:rPr>
              <w:t>impiego</w:t>
            </w:r>
          </w:p>
        </w:tc>
        <w:tc>
          <w:tcPr>
            <w:tcW w:w="992" w:type="dxa"/>
            <w:tcBorders>
              <w:top w:val="nil"/>
              <w:left w:val="nil"/>
              <w:bottom w:val="single" w:sz="4" w:space="0" w:color="auto"/>
              <w:right w:val="single" w:sz="4" w:space="0" w:color="auto"/>
            </w:tcBorders>
            <w:shd w:val="clear" w:color="CCFFCC" w:fill="CCCCFF"/>
            <w:noWrap/>
            <w:vAlign w:val="bottom"/>
            <w:hideMark/>
          </w:tcPr>
          <w:p w:rsidR="000F1064" w:rsidRPr="000F1064" w:rsidRDefault="000F1064" w:rsidP="000F1064">
            <w:pPr>
              <w:jc w:val="center"/>
              <w:rPr>
                <w:rFonts w:ascii="Arial" w:hAnsi="Arial" w:cs="Arial"/>
                <w:b/>
                <w:bCs/>
                <w:sz w:val="16"/>
                <w:szCs w:val="16"/>
              </w:rPr>
            </w:pPr>
            <w:r w:rsidRPr="000F1064">
              <w:rPr>
                <w:rFonts w:ascii="Arial" w:hAnsi="Arial" w:cs="Arial"/>
                <w:b/>
                <w:bCs/>
                <w:sz w:val="16"/>
                <w:szCs w:val="16"/>
              </w:rPr>
              <w:t>fonte</w:t>
            </w:r>
          </w:p>
        </w:tc>
        <w:tc>
          <w:tcPr>
            <w:tcW w:w="992" w:type="dxa"/>
            <w:tcBorders>
              <w:top w:val="nil"/>
              <w:left w:val="nil"/>
              <w:bottom w:val="single" w:sz="4" w:space="0" w:color="000000"/>
              <w:right w:val="nil"/>
            </w:tcBorders>
            <w:shd w:val="clear" w:color="CCFFCC" w:fill="CCCCFF"/>
            <w:noWrap/>
            <w:vAlign w:val="bottom"/>
            <w:hideMark/>
          </w:tcPr>
          <w:p w:rsidR="000F1064" w:rsidRPr="000F1064" w:rsidRDefault="000F1064" w:rsidP="000F1064">
            <w:pPr>
              <w:jc w:val="center"/>
              <w:rPr>
                <w:rFonts w:ascii="Arial" w:hAnsi="Arial" w:cs="Arial"/>
                <w:b/>
                <w:bCs/>
                <w:sz w:val="16"/>
                <w:szCs w:val="16"/>
              </w:rPr>
            </w:pPr>
            <w:r w:rsidRPr="000F1064">
              <w:rPr>
                <w:rFonts w:ascii="Arial" w:hAnsi="Arial" w:cs="Arial"/>
                <w:b/>
                <w:bCs/>
                <w:sz w:val="16"/>
                <w:szCs w:val="16"/>
              </w:rPr>
              <w:t>impiego</w:t>
            </w:r>
          </w:p>
        </w:tc>
        <w:tc>
          <w:tcPr>
            <w:tcW w:w="1048" w:type="dxa"/>
            <w:tcBorders>
              <w:top w:val="nil"/>
              <w:left w:val="single" w:sz="4" w:space="0" w:color="auto"/>
              <w:bottom w:val="single" w:sz="4" w:space="0" w:color="auto"/>
              <w:right w:val="single" w:sz="4" w:space="0" w:color="auto"/>
            </w:tcBorders>
            <w:shd w:val="clear" w:color="CCFFCC" w:fill="CCCCFF"/>
            <w:noWrap/>
            <w:vAlign w:val="bottom"/>
            <w:hideMark/>
          </w:tcPr>
          <w:p w:rsidR="000F1064" w:rsidRPr="000F1064" w:rsidRDefault="000F1064" w:rsidP="000F1064">
            <w:pPr>
              <w:jc w:val="center"/>
              <w:rPr>
                <w:rFonts w:ascii="Arial" w:hAnsi="Arial" w:cs="Arial"/>
                <w:b/>
                <w:bCs/>
                <w:sz w:val="16"/>
                <w:szCs w:val="16"/>
              </w:rPr>
            </w:pPr>
            <w:r w:rsidRPr="000F1064">
              <w:rPr>
                <w:rFonts w:ascii="Arial" w:hAnsi="Arial" w:cs="Arial"/>
                <w:b/>
                <w:bCs/>
                <w:sz w:val="16"/>
                <w:szCs w:val="16"/>
              </w:rPr>
              <w:t>fonte</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048"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r>
      <w:tr w:rsidR="000F1064" w:rsidRPr="000F1064" w:rsidTr="000F1064">
        <w:trPr>
          <w:trHeight w:val="255"/>
          <w:jc w:val="center"/>
        </w:trPr>
        <w:tc>
          <w:tcPr>
            <w:tcW w:w="3917" w:type="dxa"/>
            <w:gridSpan w:val="5"/>
            <w:tcBorders>
              <w:top w:val="nil"/>
              <w:left w:val="single" w:sz="4" w:space="0" w:color="auto"/>
              <w:bottom w:val="nil"/>
              <w:right w:val="single" w:sz="4" w:space="0" w:color="000000"/>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I) AMMINISTRAZIONE CENTRALE</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048"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1670"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attrezzature informatiche</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fonti interne</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313.190,74</w:t>
            </w:r>
          </w:p>
        </w:tc>
        <w:tc>
          <w:tcPr>
            <w:tcW w:w="1417" w:type="dxa"/>
            <w:tcBorders>
              <w:top w:val="nil"/>
              <w:left w:val="single" w:sz="4" w:space="0" w:color="000000"/>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313.190,74</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c>
          <w:tcPr>
            <w:tcW w:w="104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w:t>
            </w:r>
          </w:p>
        </w:tc>
        <w:tc>
          <w:tcPr>
            <w:tcW w:w="1670"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attrezzature didattiche</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fonti interne</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45.000,00</w:t>
            </w:r>
          </w:p>
        </w:tc>
        <w:tc>
          <w:tcPr>
            <w:tcW w:w="1417" w:type="dxa"/>
            <w:tcBorders>
              <w:top w:val="nil"/>
              <w:left w:val="single" w:sz="4" w:space="0" w:color="000000"/>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45.000,00</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25.000,00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25.000,00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25.000,00</w:t>
            </w:r>
          </w:p>
        </w:tc>
        <w:tc>
          <w:tcPr>
            <w:tcW w:w="104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25.000,00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w:t>
            </w:r>
          </w:p>
        </w:tc>
        <w:tc>
          <w:tcPr>
            <w:tcW w:w="3577" w:type="dxa"/>
            <w:gridSpan w:val="4"/>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attrezzature tecnico-scientifiche</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fonti interne</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7"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04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w:t>
            </w:r>
          </w:p>
        </w:tc>
        <w:tc>
          <w:tcPr>
            <w:tcW w:w="1670"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mobili e arredi</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fonti interne</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47.000,00</w:t>
            </w:r>
          </w:p>
        </w:tc>
        <w:tc>
          <w:tcPr>
            <w:tcW w:w="1417" w:type="dxa"/>
            <w:tcBorders>
              <w:top w:val="nil"/>
              <w:left w:val="single" w:sz="4" w:space="0" w:color="000000"/>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47.000,00</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45.000,00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45.000,00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45.000,00</w:t>
            </w:r>
          </w:p>
        </w:tc>
        <w:tc>
          <w:tcPr>
            <w:tcW w:w="104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45.000,00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w:t>
            </w:r>
          </w:p>
        </w:tc>
        <w:tc>
          <w:tcPr>
            <w:tcW w:w="1670"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macchine da ufficio</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fonti interne</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w:t>
            </w:r>
          </w:p>
        </w:tc>
        <w:tc>
          <w:tcPr>
            <w:tcW w:w="1417" w:type="dxa"/>
            <w:tcBorders>
              <w:top w:val="nil"/>
              <w:left w:val="single" w:sz="4" w:space="0" w:color="000000"/>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w:t>
            </w:r>
          </w:p>
        </w:tc>
        <w:tc>
          <w:tcPr>
            <w:tcW w:w="104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6</w:t>
            </w:r>
          </w:p>
        </w:tc>
        <w:tc>
          <w:tcPr>
            <w:tcW w:w="1670"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partecipazioni</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fonti interne</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7"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41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04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7</w:t>
            </w:r>
          </w:p>
        </w:tc>
        <w:tc>
          <w:tcPr>
            <w:tcW w:w="875" w:type="dxa"/>
            <w:gridSpan w:val="2"/>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edilizia</w:t>
            </w:r>
          </w:p>
        </w:tc>
        <w:tc>
          <w:tcPr>
            <w:tcW w:w="2702" w:type="dxa"/>
            <w:gridSpan w:val="2"/>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manutenzioni straordinarie</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fonti interne</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100.000,00</w:t>
            </w:r>
          </w:p>
        </w:tc>
        <w:tc>
          <w:tcPr>
            <w:tcW w:w="1417" w:type="dxa"/>
            <w:tcBorders>
              <w:top w:val="nil"/>
              <w:left w:val="single" w:sz="4" w:space="0" w:color="000000"/>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100.000,00</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100.000,00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100.000,00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100.000,00</w:t>
            </w:r>
          </w:p>
        </w:tc>
        <w:tc>
          <w:tcPr>
            <w:tcW w:w="104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100.000,00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impianti specifici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fonti interne</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c>
          <w:tcPr>
            <w:tcW w:w="1417" w:type="dxa"/>
            <w:tcBorders>
              <w:top w:val="nil"/>
              <w:left w:val="single" w:sz="4" w:space="0" w:color="000000"/>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c>
          <w:tcPr>
            <w:tcW w:w="104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50.000,00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A</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tot fonti interne</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560.190,74</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560.190,74</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275.000,00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275.000,00</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275.000,00</w:t>
            </w:r>
          </w:p>
        </w:tc>
        <w:tc>
          <w:tcPr>
            <w:tcW w:w="1048"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275.000,00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ripristino beni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Contributi Ministeri</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1.172.040,00</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1.172.040,00</w:t>
            </w: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04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702" w:type="dxa"/>
            <w:gridSpan w:val="2"/>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progetti in corso</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Avanzo vincolato</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2.656.144,10</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2.656.144,00</w:t>
            </w: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04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B</w:t>
            </w:r>
          </w:p>
        </w:tc>
        <w:tc>
          <w:tcPr>
            <w:tcW w:w="1907"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Amministrazione centrale</w:t>
            </w:r>
          </w:p>
        </w:tc>
        <w:tc>
          <w:tcPr>
            <w:tcW w:w="2856"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nil"/>
              <w:left w:val="single" w:sz="4" w:space="0" w:color="000000"/>
              <w:bottom w:val="single" w:sz="4" w:space="0" w:color="auto"/>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4.388.374,84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4.388.374,74</w:t>
            </w:r>
          </w:p>
        </w:tc>
        <w:tc>
          <w:tcPr>
            <w:tcW w:w="1418"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04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048"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r>
      <w:tr w:rsidR="000F1064" w:rsidRPr="000F1064" w:rsidTr="000F1064">
        <w:trPr>
          <w:trHeight w:val="255"/>
          <w:jc w:val="center"/>
        </w:trPr>
        <w:tc>
          <w:tcPr>
            <w:tcW w:w="1215" w:type="dxa"/>
            <w:gridSpan w:val="3"/>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II) Dipartimenti</w:t>
            </w: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048"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w:t>
            </w:r>
          </w:p>
        </w:tc>
        <w:tc>
          <w:tcPr>
            <w:tcW w:w="1670"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attrezzature informatiche</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progetti e funzionamento</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649.095,29</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649.095,29</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30.947,00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30.947,00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7.000,00</w:t>
            </w:r>
          </w:p>
        </w:tc>
        <w:tc>
          <w:tcPr>
            <w:tcW w:w="104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7.000,00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w:t>
            </w:r>
          </w:p>
        </w:tc>
        <w:tc>
          <w:tcPr>
            <w:tcW w:w="1670"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attrezzature didattiche</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progetti e funzionamento</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24.494,18</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24.494,18</w:t>
            </w: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04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lastRenderedPageBreak/>
              <w:t>3</w:t>
            </w:r>
          </w:p>
        </w:tc>
        <w:tc>
          <w:tcPr>
            <w:tcW w:w="3577" w:type="dxa"/>
            <w:gridSpan w:val="4"/>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attrezzature tecnico-scientifiche</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progetti e funzionamento</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4.391.004,36</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4.391.004,36</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25.745,00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25.745,00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14.000,00</w:t>
            </w:r>
          </w:p>
        </w:tc>
        <w:tc>
          <w:tcPr>
            <w:tcW w:w="104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14.000,00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w:t>
            </w:r>
          </w:p>
        </w:tc>
        <w:tc>
          <w:tcPr>
            <w:tcW w:w="1670"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mobili e arredi</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progetti e funzionamento</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7.637,50</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7.637,50</w:t>
            </w: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04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w:t>
            </w:r>
          </w:p>
        </w:tc>
        <w:tc>
          <w:tcPr>
            <w:tcW w:w="1670" w:type="dxa"/>
            <w:gridSpan w:val="3"/>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macchine da ufficio</w:t>
            </w:r>
          </w:p>
        </w:tc>
        <w:tc>
          <w:tcPr>
            <w:tcW w:w="1907" w:type="dxa"/>
            <w:tcBorders>
              <w:top w:val="nil"/>
              <w:left w:val="nil"/>
              <w:bottom w:val="nil"/>
              <w:right w:val="single" w:sz="4" w:space="0" w:color="auto"/>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progetti e funzionamento</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7.637,50</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7.637,50</w:t>
            </w: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992"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c>
          <w:tcPr>
            <w:tcW w:w="1048" w:type="dxa"/>
            <w:tcBorders>
              <w:top w:val="nil"/>
              <w:left w:val="single" w:sz="4" w:space="0" w:color="000000"/>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xml:space="preserve">                            -   </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6</w:t>
            </w:r>
          </w:p>
        </w:tc>
        <w:tc>
          <w:tcPr>
            <w:tcW w:w="3577" w:type="dxa"/>
            <w:gridSpan w:val="4"/>
            <w:tcBorders>
              <w:top w:val="nil"/>
              <w:left w:val="nil"/>
              <w:bottom w:val="nil"/>
              <w:right w:val="single" w:sz="4" w:space="0" w:color="000000"/>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software applicativo e progetti</w:t>
            </w: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progetti e funzionamento</w:t>
            </w:r>
          </w:p>
        </w:tc>
        <w:tc>
          <w:tcPr>
            <w:tcW w:w="1535" w:type="dxa"/>
            <w:tcBorders>
              <w:top w:val="nil"/>
              <w:left w:val="single" w:sz="4" w:space="0" w:color="000000"/>
              <w:bottom w:val="nil"/>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439.189,64</w:t>
            </w:r>
          </w:p>
        </w:tc>
        <w:tc>
          <w:tcPr>
            <w:tcW w:w="1417" w:type="dxa"/>
            <w:tcBorders>
              <w:top w:val="nil"/>
              <w:left w:val="single" w:sz="4" w:space="0" w:color="auto"/>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439.189,64</w:t>
            </w:r>
          </w:p>
        </w:tc>
        <w:tc>
          <w:tcPr>
            <w:tcW w:w="141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4.500,00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4.500,00</w:t>
            </w:r>
          </w:p>
        </w:tc>
        <w:tc>
          <w:tcPr>
            <w:tcW w:w="992"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3.000,00</w:t>
            </w:r>
          </w:p>
        </w:tc>
        <w:tc>
          <w:tcPr>
            <w:tcW w:w="1048" w:type="dxa"/>
            <w:tcBorders>
              <w:top w:val="nil"/>
              <w:left w:val="nil"/>
              <w:bottom w:val="nil"/>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3.000,00</w:t>
            </w:r>
          </w:p>
        </w:tc>
      </w:tr>
      <w:tr w:rsidR="000F1064" w:rsidRPr="000F1064" w:rsidTr="000F1064">
        <w:trPr>
          <w:trHeight w:val="255"/>
          <w:jc w:val="center"/>
        </w:trPr>
        <w:tc>
          <w:tcPr>
            <w:tcW w:w="340" w:type="dxa"/>
            <w:tcBorders>
              <w:top w:val="nil"/>
              <w:left w:val="single" w:sz="4" w:space="0" w:color="auto"/>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C</w:t>
            </w:r>
          </w:p>
        </w:tc>
        <w:tc>
          <w:tcPr>
            <w:tcW w:w="1907"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rPr>
                <w:rFonts w:ascii="Arial" w:hAnsi="Arial" w:cs="Arial"/>
                <w:b/>
                <w:bCs/>
                <w:sz w:val="16"/>
                <w:szCs w:val="16"/>
              </w:rPr>
            </w:pPr>
            <w:r w:rsidRPr="000F1064">
              <w:rPr>
                <w:rFonts w:ascii="Arial" w:hAnsi="Arial" w:cs="Arial"/>
                <w:b/>
                <w:bCs/>
                <w:sz w:val="16"/>
                <w:szCs w:val="16"/>
              </w:rPr>
              <w:t>Totale Dipartimenti</w:t>
            </w:r>
          </w:p>
        </w:tc>
        <w:tc>
          <w:tcPr>
            <w:tcW w:w="2856" w:type="dxa"/>
            <w:tcBorders>
              <w:top w:val="nil"/>
              <w:left w:val="nil"/>
              <w:bottom w:val="single" w:sz="4" w:space="0" w:color="auto"/>
              <w:right w:val="nil"/>
            </w:tcBorders>
            <w:shd w:val="clear" w:color="auto" w:fill="auto"/>
            <w:noWrap/>
            <w:vAlign w:val="bottom"/>
            <w:hideMark/>
          </w:tcPr>
          <w:p w:rsidR="000F1064" w:rsidRPr="000F1064" w:rsidRDefault="000F1064" w:rsidP="000F1064">
            <w:pPr>
              <w:rPr>
                <w:rFonts w:ascii="Arial" w:hAnsi="Arial" w:cs="Arial"/>
                <w:sz w:val="16"/>
                <w:szCs w:val="16"/>
              </w:rPr>
            </w:pPr>
            <w:r w:rsidRPr="000F1064">
              <w:rPr>
                <w:rFonts w:ascii="Arial" w:hAnsi="Arial" w:cs="Arial"/>
                <w:sz w:val="16"/>
                <w:szCs w:val="16"/>
              </w:rPr>
              <w:t> </w:t>
            </w:r>
          </w:p>
        </w:tc>
        <w:tc>
          <w:tcPr>
            <w:tcW w:w="1535" w:type="dxa"/>
            <w:tcBorders>
              <w:top w:val="nil"/>
              <w:left w:val="single" w:sz="4" w:space="0" w:color="000000"/>
              <w:bottom w:val="single" w:sz="4" w:space="0" w:color="auto"/>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5.519.058,47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5.519.058,47</w:t>
            </w:r>
          </w:p>
        </w:tc>
        <w:tc>
          <w:tcPr>
            <w:tcW w:w="1418"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61.192,00</w:t>
            </w:r>
          </w:p>
        </w:tc>
        <w:tc>
          <w:tcPr>
            <w:tcW w:w="992" w:type="dxa"/>
            <w:tcBorders>
              <w:top w:val="nil"/>
              <w:left w:val="nil"/>
              <w:bottom w:val="single" w:sz="4" w:space="0" w:color="auto"/>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61.192,00</w:t>
            </w:r>
          </w:p>
        </w:tc>
        <w:tc>
          <w:tcPr>
            <w:tcW w:w="992" w:type="dxa"/>
            <w:tcBorders>
              <w:top w:val="nil"/>
              <w:left w:val="nil"/>
              <w:bottom w:val="single" w:sz="4" w:space="0" w:color="auto"/>
              <w:right w:val="nil"/>
            </w:tcBorders>
            <w:shd w:val="clear" w:color="auto" w:fill="auto"/>
            <w:noWrap/>
            <w:vAlign w:val="bottom"/>
            <w:hideMark/>
          </w:tcPr>
          <w:p w:rsidR="000F1064" w:rsidRPr="000F1064" w:rsidRDefault="000F1064" w:rsidP="000F1064">
            <w:pPr>
              <w:jc w:val="right"/>
              <w:rPr>
                <w:rFonts w:ascii="Arial" w:hAnsi="Arial" w:cs="Arial"/>
                <w:sz w:val="16"/>
                <w:szCs w:val="16"/>
              </w:rPr>
            </w:pPr>
            <w:r w:rsidRPr="000F1064">
              <w:rPr>
                <w:rFonts w:ascii="Arial" w:hAnsi="Arial" w:cs="Arial"/>
                <w:sz w:val="16"/>
                <w:szCs w:val="16"/>
              </w:rPr>
              <w:t>24.000,00</w:t>
            </w:r>
          </w:p>
        </w:tc>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0F1064" w:rsidRPr="000F1064" w:rsidRDefault="000F1064" w:rsidP="000F1064">
            <w:pPr>
              <w:jc w:val="right"/>
              <w:rPr>
                <w:rFonts w:ascii="Arial" w:hAnsi="Arial" w:cs="Arial"/>
                <w:b/>
                <w:bCs/>
                <w:sz w:val="16"/>
                <w:szCs w:val="16"/>
              </w:rPr>
            </w:pPr>
            <w:r w:rsidRPr="000F1064">
              <w:rPr>
                <w:rFonts w:ascii="Arial" w:hAnsi="Arial" w:cs="Arial"/>
                <w:b/>
                <w:bCs/>
                <w:sz w:val="16"/>
                <w:szCs w:val="16"/>
              </w:rPr>
              <w:t>24.000,00</w:t>
            </w:r>
          </w:p>
        </w:tc>
      </w:tr>
      <w:tr w:rsidR="000F1064" w:rsidRPr="000F1064" w:rsidTr="000F1064">
        <w:trPr>
          <w:trHeight w:val="255"/>
          <w:jc w:val="center"/>
        </w:trPr>
        <w:tc>
          <w:tcPr>
            <w:tcW w:w="340" w:type="dxa"/>
            <w:tcBorders>
              <w:top w:val="nil"/>
              <w:left w:val="nil"/>
              <w:bottom w:val="nil"/>
              <w:right w:val="nil"/>
            </w:tcBorders>
            <w:shd w:val="clear" w:color="auto" w:fill="auto"/>
            <w:noWrap/>
            <w:vAlign w:val="bottom"/>
            <w:hideMark/>
          </w:tcPr>
          <w:p w:rsidR="000F1064" w:rsidRPr="000F1064" w:rsidRDefault="000F1064" w:rsidP="000F1064">
            <w:pPr>
              <w:jc w:val="right"/>
              <w:rPr>
                <w:rFonts w:ascii="Arial" w:hAnsi="Arial" w:cs="Arial"/>
                <w:b/>
                <w:bCs/>
                <w:sz w:val="16"/>
                <w:szCs w:val="16"/>
              </w:rPr>
            </w:pP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r w:rsidR="000F1064" w:rsidRPr="000F1064" w:rsidTr="000F1064">
        <w:trPr>
          <w:trHeight w:val="255"/>
          <w:jc w:val="center"/>
        </w:trPr>
        <w:tc>
          <w:tcPr>
            <w:tcW w:w="34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30"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44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79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90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2856"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535"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7"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41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992"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c>
          <w:tcPr>
            <w:tcW w:w="1048" w:type="dxa"/>
            <w:tcBorders>
              <w:top w:val="nil"/>
              <w:left w:val="nil"/>
              <w:bottom w:val="nil"/>
              <w:right w:val="nil"/>
            </w:tcBorders>
            <w:shd w:val="clear" w:color="auto" w:fill="auto"/>
            <w:noWrap/>
            <w:vAlign w:val="bottom"/>
            <w:hideMark/>
          </w:tcPr>
          <w:p w:rsidR="000F1064" w:rsidRPr="000F1064" w:rsidRDefault="000F1064" w:rsidP="000F1064">
            <w:pPr>
              <w:rPr>
                <w:sz w:val="16"/>
                <w:szCs w:val="16"/>
              </w:rPr>
            </w:pPr>
          </w:p>
        </w:tc>
      </w:tr>
    </w:tbl>
    <w:p w:rsidR="000F1064" w:rsidRDefault="000F1064" w:rsidP="006D6DB9">
      <w:pPr>
        <w:autoSpaceDE w:val="0"/>
        <w:autoSpaceDN w:val="0"/>
        <w:adjustRightInd w:val="0"/>
        <w:spacing w:after="120"/>
        <w:jc w:val="both"/>
      </w:pPr>
    </w:p>
    <w:p w:rsidR="000F1064" w:rsidRDefault="000F1064" w:rsidP="006D6DB9">
      <w:pPr>
        <w:autoSpaceDE w:val="0"/>
        <w:autoSpaceDN w:val="0"/>
        <w:adjustRightInd w:val="0"/>
        <w:spacing w:after="120"/>
        <w:jc w:val="both"/>
      </w:pPr>
    </w:p>
    <w:p w:rsidR="000F1064" w:rsidRDefault="000F1064" w:rsidP="006D6DB9">
      <w:pPr>
        <w:autoSpaceDE w:val="0"/>
        <w:autoSpaceDN w:val="0"/>
        <w:adjustRightInd w:val="0"/>
        <w:spacing w:after="120"/>
        <w:jc w:val="both"/>
      </w:pPr>
    </w:p>
    <w:p w:rsidR="000F1064" w:rsidRDefault="000F1064" w:rsidP="006D6DB9">
      <w:pPr>
        <w:autoSpaceDE w:val="0"/>
        <w:autoSpaceDN w:val="0"/>
        <w:adjustRightInd w:val="0"/>
        <w:spacing w:after="120"/>
        <w:jc w:val="both"/>
      </w:pPr>
    </w:p>
    <w:p w:rsidR="000F1064" w:rsidRDefault="000F1064" w:rsidP="006D6DB9">
      <w:pPr>
        <w:autoSpaceDE w:val="0"/>
        <w:autoSpaceDN w:val="0"/>
        <w:adjustRightInd w:val="0"/>
        <w:spacing w:after="120"/>
        <w:jc w:val="both"/>
      </w:pPr>
    </w:p>
    <w:p w:rsidR="000F1064" w:rsidRDefault="000F1064" w:rsidP="006D6DB9">
      <w:pPr>
        <w:autoSpaceDE w:val="0"/>
        <w:autoSpaceDN w:val="0"/>
        <w:adjustRightInd w:val="0"/>
        <w:spacing w:after="120"/>
        <w:jc w:val="both"/>
      </w:pPr>
    </w:p>
    <w:p w:rsidR="000F1064" w:rsidRDefault="000F1064" w:rsidP="006D6DB9">
      <w:pPr>
        <w:autoSpaceDE w:val="0"/>
        <w:autoSpaceDN w:val="0"/>
        <w:adjustRightInd w:val="0"/>
        <w:spacing w:after="120"/>
        <w:jc w:val="both"/>
      </w:pPr>
    </w:p>
    <w:p w:rsidR="000F1064" w:rsidRDefault="000F1064" w:rsidP="006D6DB9">
      <w:pPr>
        <w:autoSpaceDE w:val="0"/>
        <w:autoSpaceDN w:val="0"/>
        <w:adjustRightInd w:val="0"/>
        <w:spacing w:after="120"/>
        <w:jc w:val="both"/>
      </w:pPr>
    </w:p>
    <w:p w:rsidR="000F1064" w:rsidRDefault="000F1064" w:rsidP="006D6DB9">
      <w:pPr>
        <w:autoSpaceDE w:val="0"/>
        <w:autoSpaceDN w:val="0"/>
        <w:adjustRightInd w:val="0"/>
        <w:spacing w:after="120"/>
        <w:jc w:val="both"/>
      </w:pPr>
    </w:p>
    <w:p w:rsidR="000F1064" w:rsidRDefault="000F1064" w:rsidP="006D6DB9">
      <w:pPr>
        <w:autoSpaceDE w:val="0"/>
        <w:autoSpaceDN w:val="0"/>
        <w:adjustRightInd w:val="0"/>
        <w:spacing w:after="120"/>
        <w:jc w:val="both"/>
        <w:sectPr w:rsidR="000F1064" w:rsidSect="0069131A">
          <w:pgSz w:w="16838" w:h="11906" w:orient="landscape" w:code="9"/>
          <w:pgMar w:top="1021" w:right="567" w:bottom="1021" w:left="1134" w:header="567" w:footer="68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633E0" w:rsidRDefault="00A67B1D" w:rsidP="006D6DB9">
      <w:pPr>
        <w:autoSpaceDE w:val="0"/>
        <w:autoSpaceDN w:val="0"/>
        <w:adjustRightInd w:val="0"/>
        <w:spacing w:after="120"/>
        <w:jc w:val="both"/>
      </w:pPr>
      <w:r>
        <w:rPr>
          <w:noProof/>
        </w:rPr>
        <w:lastRenderedPageBreak/>
        <w:drawing>
          <wp:inline distT="0" distB="0" distL="0" distR="0">
            <wp:extent cx="6263640" cy="8859520"/>
            <wp:effectExtent l="0" t="0" r="381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04133320150119114946_00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rPr>
        <w:lastRenderedPageBreak/>
        <w:drawing>
          <wp:inline distT="0" distB="0" distL="0" distR="0">
            <wp:extent cx="6263640" cy="8859520"/>
            <wp:effectExtent l="0" t="0" r="381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04133320150119114946_00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rPr>
        <w:lastRenderedPageBreak/>
        <w:drawing>
          <wp:inline distT="0" distB="0" distL="0" distR="0">
            <wp:extent cx="6263640" cy="8859520"/>
            <wp:effectExtent l="0" t="0" r="381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c04133320150119114946_00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rPr>
        <w:lastRenderedPageBreak/>
        <w:drawing>
          <wp:inline distT="0" distB="0" distL="0" distR="0">
            <wp:extent cx="6263640" cy="8859520"/>
            <wp:effectExtent l="0" t="0" r="381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04133320150119114946_004.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rPr>
        <w:lastRenderedPageBreak/>
        <w:drawing>
          <wp:inline distT="0" distB="0" distL="0" distR="0">
            <wp:extent cx="6263640" cy="8859520"/>
            <wp:effectExtent l="0" t="0" r="381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c04133320150119114946_005.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rPr>
        <w:lastRenderedPageBreak/>
        <w:drawing>
          <wp:inline distT="0" distB="0" distL="0" distR="0">
            <wp:extent cx="6263640" cy="8859520"/>
            <wp:effectExtent l="0" t="0" r="381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04133320150119114946_006.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rPr>
        <w:lastRenderedPageBreak/>
        <w:drawing>
          <wp:inline distT="0" distB="0" distL="0" distR="0">
            <wp:extent cx="6263640" cy="8859520"/>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04133320150119114946_007.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p>
    <w:p w:rsidR="006D7350" w:rsidRDefault="006D7350" w:rsidP="00A67B1D">
      <w:pPr>
        <w:autoSpaceDE w:val="0"/>
        <w:autoSpaceDN w:val="0"/>
        <w:adjustRightInd w:val="0"/>
        <w:spacing w:line="360" w:lineRule="auto"/>
        <w:ind w:left="1701" w:right="567" w:hanging="1701"/>
        <w:jc w:val="center"/>
        <w:rPr>
          <w:rFonts w:ascii="Arial Narrow" w:hAnsi="Arial Narrow" w:cs="Arial"/>
          <w:b/>
        </w:rPr>
      </w:pPr>
    </w:p>
    <w:p w:rsidR="006D7350" w:rsidRDefault="006D7350" w:rsidP="0068521C">
      <w:pPr>
        <w:autoSpaceDE w:val="0"/>
        <w:autoSpaceDN w:val="0"/>
        <w:adjustRightInd w:val="0"/>
        <w:spacing w:line="360" w:lineRule="auto"/>
        <w:ind w:left="1701" w:right="567" w:hanging="1701"/>
        <w:jc w:val="center"/>
        <w:rPr>
          <w:b/>
        </w:rPr>
      </w:pPr>
      <w:r w:rsidRPr="008E51A6">
        <w:rPr>
          <w:rFonts w:ascii="Arial Narrow" w:hAnsi="Arial Narrow" w:cs="Arial"/>
          <w:b/>
        </w:rPr>
        <w:t>PROGRAMMAZIONE TRIENNALE LL.PP 2015-2017</w:t>
      </w:r>
    </w:p>
    <w:p w:rsidR="006D7350" w:rsidRPr="00C856D5" w:rsidRDefault="006D7350" w:rsidP="006D7350">
      <w:pPr>
        <w:autoSpaceDE w:val="0"/>
        <w:autoSpaceDN w:val="0"/>
        <w:adjustRightInd w:val="0"/>
        <w:jc w:val="both"/>
        <w:rPr>
          <w:rFonts w:ascii="Arial Narrow" w:hAnsi="Arial Narrow" w:cs="Arial"/>
        </w:rPr>
      </w:pPr>
      <w:r w:rsidRPr="00C856D5">
        <w:rPr>
          <w:rFonts w:ascii="Arial Narrow" w:hAnsi="Arial Narrow"/>
        </w:rPr>
        <w:t xml:space="preserve">L’Ateneo con particolare interesse ai temi </w:t>
      </w:r>
      <w:r>
        <w:rPr>
          <w:rFonts w:ascii="Arial Narrow" w:hAnsi="Arial Narrow"/>
        </w:rPr>
        <w:t>della riqualificazione</w:t>
      </w:r>
      <w:r w:rsidRPr="00C856D5">
        <w:rPr>
          <w:rFonts w:ascii="Arial Narrow" w:hAnsi="Arial Narrow"/>
        </w:rPr>
        <w:t xml:space="preserve"> e della sicurezza ha avviato un ambizioso percorso di riqualificazione st</w:t>
      </w:r>
      <w:r>
        <w:rPr>
          <w:rFonts w:ascii="Arial Narrow" w:hAnsi="Arial Narrow"/>
        </w:rPr>
        <w:t xml:space="preserve">raordinaria dei propri immobili, le cui disponibilità attuali, iscritte nel Budget investimenti 2015, risultano </w:t>
      </w:r>
      <w:r w:rsidRPr="00C856D5">
        <w:rPr>
          <w:rFonts w:ascii="Arial Narrow" w:hAnsi="Arial Narrow"/>
        </w:rPr>
        <w:t>pari ad € 3.762.801,06. Tale piano</w:t>
      </w:r>
      <w:r>
        <w:rPr>
          <w:rFonts w:ascii="Arial Narrow" w:hAnsi="Arial Narrow"/>
        </w:rPr>
        <w:t xml:space="preserve">, </w:t>
      </w:r>
      <w:r w:rsidRPr="00C856D5">
        <w:rPr>
          <w:rFonts w:ascii="Arial Narrow" w:hAnsi="Arial Narrow"/>
        </w:rPr>
        <w:t xml:space="preserve">finanziato dai fondi dell’edilizia rivenienti dagli anni precedenti </w:t>
      </w:r>
      <w:r>
        <w:rPr>
          <w:rFonts w:ascii="Arial Narrow" w:hAnsi="Arial Narrow"/>
        </w:rPr>
        <w:t xml:space="preserve">è stato incrementato nel corrente anno </w:t>
      </w:r>
      <w:r w:rsidRPr="00C856D5">
        <w:rPr>
          <w:rFonts w:ascii="Arial Narrow" w:hAnsi="Arial Narrow"/>
        </w:rPr>
        <w:t>per un importo di € 1.535.500,00</w:t>
      </w:r>
      <w:r>
        <w:rPr>
          <w:rFonts w:ascii="Arial Narrow" w:hAnsi="Arial Narrow"/>
        </w:rPr>
        <w:t xml:space="preserve"> (di cui € 900.000,00 per interventi sulla sicurezza ed € 638.500,00 per interventi di riqualificazione funzionale ed energetica), da quote di avanzo libero</w:t>
      </w:r>
      <w:r w:rsidRPr="00C856D5">
        <w:rPr>
          <w:rFonts w:ascii="Arial Narrow" w:hAnsi="Arial Narrow"/>
        </w:rPr>
        <w:t>. A questi</w:t>
      </w:r>
      <w:r>
        <w:rPr>
          <w:rFonts w:ascii="Arial Narrow" w:hAnsi="Arial Narrow"/>
        </w:rPr>
        <w:t>,</w:t>
      </w:r>
      <w:r w:rsidRPr="00C856D5">
        <w:rPr>
          <w:rFonts w:ascii="Arial Narrow" w:hAnsi="Arial Narrow"/>
        </w:rPr>
        <w:t xml:space="preserve"> vanno aggiunti € 1.172.000,00 quale contributo, Delibera CIPE n. 34/2012, da parte del Provveditorato Interregionale OO.PP. di Puglia e Basilicata, per la r</w:t>
      </w:r>
      <w:r>
        <w:rPr>
          <w:rFonts w:ascii="Arial Narrow" w:hAnsi="Arial Narrow"/>
        </w:rPr>
        <w:t>ealizzazione delle “Sistemazioni</w:t>
      </w:r>
      <w:r w:rsidRPr="00C856D5">
        <w:rPr>
          <w:rFonts w:ascii="Arial Narrow" w:hAnsi="Arial Narrow"/>
        </w:rPr>
        <w:t xml:space="preserve"> esterne zona corpo aule vecchie e nuove, atrio coperto e zona tra corpo a Z e corpo aule”.</w:t>
      </w:r>
      <w:r w:rsidRPr="00C856D5">
        <w:rPr>
          <w:rFonts w:ascii="Arial Narrow" w:hAnsi="Arial Narrow" w:cs="Arial"/>
        </w:rPr>
        <w:t xml:space="preserve"> </w:t>
      </w:r>
    </w:p>
    <w:p w:rsidR="006D7350" w:rsidRPr="00C856D5" w:rsidRDefault="006D7350" w:rsidP="006D7350">
      <w:pPr>
        <w:autoSpaceDE w:val="0"/>
        <w:autoSpaceDN w:val="0"/>
        <w:adjustRightInd w:val="0"/>
        <w:jc w:val="both"/>
        <w:rPr>
          <w:rFonts w:ascii="Arial Narrow" w:hAnsi="Arial Narrow" w:cs="Arial"/>
        </w:rPr>
      </w:pPr>
    </w:p>
    <w:p w:rsidR="006D7350" w:rsidRPr="00C856D5" w:rsidRDefault="006D7350" w:rsidP="006D7350">
      <w:pPr>
        <w:autoSpaceDE w:val="0"/>
        <w:autoSpaceDN w:val="0"/>
        <w:adjustRightInd w:val="0"/>
        <w:jc w:val="both"/>
        <w:rPr>
          <w:rFonts w:ascii="Arial Narrow" w:hAnsi="Arial Narrow" w:cs="Arial"/>
        </w:rPr>
      </w:pPr>
      <w:r w:rsidRPr="00C856D5">
        <w:rPr>
          <w:rFonts w:ascii="Arial Narrow" w:hAnsi="Arial Narrow" w:cs="Arial"/>
        </w:rPr>
        <w:t xml:space="preserve">L’art. 128 del Decreto Legislativo n. 163 del 12 aprile 2006 e </w:t>
      </w:r>
      <w:proofErr w:type="spellStart"/>
      <w:r w:rsidRPr="00C856D5">
        <w:rPr>
          <w:rFonts w:ascii="Arial Narrow" w:hAnsi="Arial Narrow" w:cs="Arial"/>
        </w:rPr>
        <w:t>s.m.i.</w:t>
      </w:r>
      <w:proofErr w:type="spellEnd"/>
      <w:r w:rsidRPr="00C856D5">
        <w:rPr>
          <w:rFonts w:ascii="Arial Narrow" w:hAnsi="Arial Narrow" w:cs="Arial"/>
        </w:rPr>
        <w:t xml:space="preserve"> stabilisce che l’attività di realizzazione dei lavori pubblici di ogni amministrazione appaltante debba svolgersi sulla base di una programmazione triennale e di suoi aggiornamenti annuali, che le Amministrazioni Pubbliche predispongono ed approvano nel rispetto del proprio documento di programmazione economica triennale, con l’obbligo di individuare interventi da realizzarsi esclusivamente con risorse certe. Il Programma Triennale </w:t>
      </w:r>
      <w:r>
        <w:rPr>
          <w:rFonts w:ascii="Arial Narrow" w:hAnsi="Arial Narrow" w:cs="Arial"/>
        </w:rPr>
        <w:t xml:space="preserve">dei Lavori Pubblici </w:t>
      </w:r>
      <w:r w:rsidRPr="00C856D5">
        <w:rPr>
          <w:rFonts w:ascii="Arial Narrow" w:hAnsi="Arial Narrow" w:cs="Arial"/>
        </w:rPr>
        <w:t>costituisce, pertanto, un momento attuativo e quindi di fattibilità e quantificazione dei bisogni effettivi che l’Amministrazione predispone nell’esercizio della sua autonomia.</w:t>
      </w:r>
    </w:p>
    <w:p w:rsidR="006D7350" w:rsidRPr="00C856D5" w:rsidRDefault="006D7350" w:rsidP="006D7350">
      <w:pPr>
        <w:autoSpaceDE w:val="0"/>
        <w:autoSpaceDN w:val="0"/>
        <w:adjustRightInd w:val="0"/>
        <w:jc w:val="both"/>
        <w:rPr>
          <w:rFonts w:ascii="Arial Narrow" w:hAnsi="Arial Narrow" w:cs="Arial"/>
        </w:rPr>
      </w:pPr>
      <w:r w:rsidRPr="00C856D5">
        <w:rPr>
          <w:rFonts w:ascii="Arial Narrow" w:hAnsi="Arial Narrow" w:cs="Arial"/>
        </w:rPr>
        <w:t>L’allegato documento di programmazione costituisce quindi un importante momento di pianificazione non solo perché è il primo formale atto di programmazione tecnica degli uffici preposti, ma anche e soprattutto perché indica la metodologia di raggiungimento degli obiettivi prefissati dall’Amministrazione per la progettazione, il finanziamento e la realizzazione di ogni opera</w:t>
      </w:r>
      <w:r>
        <w:rPr>
          <w:rFonts w:ascii="Arial Narrow" w:hAnsi="Arial Narrow" w:cs="Arial"/>
        </w:rPr>
        <w:t xml:space="preserve"> (di importo superiore ad € 100.000,00)</w:t>
      </w:r>
      <w:r w:rsidRPr="00C856D5">
        <w:rPr>
          <w:rFonts w:ascii="Arial Narrow" w:hAnsi="Arial Narrow" w:cs="Arial"/>
        </w:rPr>
        <w:t xml:space="preserve"> inserita nel programma.</w:t>
      </w:r>
    </w:p>
    <w:p w:rsidR="006D7350" w:rsidRDefault="006D7350" w:rsidP="006D7350">
      <w:pPr>
        <w:jc w:val="both"/>
        <w:rPr>
          <w:rFonts w:ascii="Arial Narrow" w:hAnsi="Arial Narrow" w:cs="Arial"/>
        </w:rPr>
      </w:pPr>
      <w:r w:rsidRPr="00C856D5">
        <w:rPr>
          <w:rFonts w:ascii="Arial Narrow" w:hAnsi="Arial Narrow" w:cs="Arial"/>
        </w:rPr>
        <w:t>Nella sua formulazione si è tenuto conto delle attuali disponibilità finanziarie proprie dell’Amministrazione, compresi quegli interventi che prevedono un completo o parziale finanziamento da parte di altri Enti</w:t>
      </w:r>
      <w:r>
        <w:rPr>
          <w:rFonts w:ascii="Arial Narrow" w:hAnsi="Arial Narrow" w:cs="Arial"/>
        </w:rPr>
        <w:t>.</w:t>
      </w:r>
    </w:p>
    <w:p w:rsidR="006D7350" w:rsidRDefault="006D7350" w:rsidP="006D7350">
      <w:pPr>
        <w:jc w:val="both"/>
        <w:rPr>
          <w:rFonts w:ascii="Arial Narrow" w:hAnsi="Arial Narrow" w:cs="Arial"/>
        </w:rPr>
      </w:pPr>
    </w:p>
    <w:p w:rsidR="006D7350" w:rsidRDefault="006D7350" w:rsidP="006D7350">
      <w:pPr>
        <w:jc w:val="both"/>
        <w:rPr>
          <w:rFonts w:ascii="Arial Narrow" w:hAnsi="Arial Narrow" w:cs="Arial"/>
        </w:rPr>
      </w:pPr>
      <w:r>
        <w:rPr>
          <w:rFonts w:ascii="Arial Narrow" w:hAnsi="Arial Narrow" w:cs="Arial"/>
        </w:rPr>
        <w:t xml:space="preserve">L’Ateneo, con riferimento a quanto sopra esposto, ha elaborato il Programma triennale dei Lavori Pubblici 2015-2017 da cui si evince che per l’annualità 2015 sono riportati i progetti già finanziati e approvati dagli organi competenti, per un importo complessivo di € 738.712,00. Tali progetti, coerentemente con l’indirizzo della </w:t>
      </w:r>
      <w:proofErr w:type="spellStart"/>
      <w:r w:rsidRPr="00276FC2">
        <w:rPr>
          <w:rFonts w:ascii="Arial Narrow" w:hAnsi="Arial Narrow" w:cs="Arial"/>
          <w:i/>
        </w:rPr>
        <w:t>governance</w:t>
      </w:r>
      <w:proofErr w:type="spellEnd"/>
      <w:r>
        <w:rPr>
          <w:rFonts w:ascii="Arial Narrow" w:hAnsi="Arial Narrow" w:cs="Arial"/>
        </w:rPr>
        <w:t>, riguardano essenzialmente temi inerenti alla riqualificazione funzionale ed energetica del Politecnico. I fondi stanziati relativi alla sicurezza, di cui si è fatto cenno precedentemente, saranno oggetto di singoli interventi che, per importo, non rientrano nei vincoli della Programmazione Triennale ed annuale dei Lavori Pubblici. Per le annualità 2016 e 2017, si rinvia alla approvazione di nuovi progetti i cui importi supereranno gli € 100.000,00.</w:t>
      </w:r>
    </w:p>
    <w:p w:rsidR="006D7350" w:rsidRDefault="006D7350" w:rsidP="006D7350">
      <w:pPr>
        <w:jc w:val="both"/>
        <w:rPr>
          <w:rFonts w:ascii="Arial Narrow" w:hAnsi="Arial Narrow" w:cs="Arial"/>
        </w:rPr>
      </w:pPr>
    </w:p>
    <w:p w:rsidR="006D7350" w:rsidRDefault="006D7350" w:rsidP="006D7350">
      <w:pPr>
        <w:jc w:val="both"/>
        <w:rPr>
          <w:rFonts w:ascii="Arial Narrow" w:hAnsi="Arial Narrow" w:cs="Arial"/>
        </w:rPr>
      </w:pPr>
      <w:r>
        <w:rPr>
          <w:rFonts w:ascii="Arial Narrow" w:hAnsi="Arial Narrow" w:cs="Arial"/>
        </w:rPr>
        <w:t>Ai fini della Programmazione Triennale di Budget 2015-2017, da considerarsi nell’ambito del Bilancio Unico di previsione 2015, per le motivazioni sopra esposte, non si effettuano imputazioni di costo per investimenti nell’edilizia, negli anni 2016 e 2017.</w:t>
      </w:r>
    </w:p>
    <w:p w:rsidR="006D7350" w:rsidRDefault="006D7350" w:rsidP="006D7350">
      <w:pPr>
        <w:jc w:val="both"/>
        <w:rPr>
          <w:rFonts w:ascii="Arial Narrow" w:hAnsi="Arial Narrow" w:cs="Arial"/>
        </w:rPr>
      </w:pPr>
      <w:r>
        <w:rPr>
          <w:rFonts w:ascii="Arial Narrow" w:hAnsi="Arial Narrow" w:cs="Arial"/>
        </w:rPr>
        <w:t>Resta comunque possibile l’opportunità di ottenere finanziamenti da parte del Ministero dello Sviluppo Economico per progetti presentati relativi all’</w:t>
      </w:r>
      <w:proofErr w:type="spellStart"/>
      <w:r>
        <w:rPr>
          <w:rFonts w:ascii="Arial Narrow" w:hAnsi="Arial Narrow" w:cs="Arial"/>
        </w:rPr>
        <w:t>Efficientamento</w:t>
      </w:r>
      <w:proofErr w:type="spellEnd"/>
      <w:r>
        <w:rPr>
          <w:rFonts w:ascii="Arial Narrow" w:hAnsi="Arial Narrow" w:cs="Arial"/>
        </w:rPr>
        <w:t xml:space="preserve"> Energetico per un importo di circa 4 ML. e da parte della Regione Puglia, relativamente all’adeguamento della Sala Alta Tensione, per circa 8 ML..</w:t>
      </w:r>
    </w:p>
    <w:p w:rsidR="006D7350" w:rsidRDefault="006D7350" w:rsidP="006D7350">
      <w:pPr>
        <w:jc w:val="both"/>
        <w:rPr>
          <w:rFonts w:ascii="Arial Narrow" w:hAnsi="Arial Narrow" w:cs="Arial"/>
        </w:rPr>
      </w:pPr>
      <w:r>
        <w:rPr>
          <w:rFonts w:ascii="Arial Narrow" w:hAnsi="Arial Narrow" w:cs="Arial"/>
        </w:rPr>
        <w:t>Il verificarsi di tale finanziamenti comporterà una rivisitazione del programma triennale dei Lavori Pubblici e delle conseguenti modifiche di Budget.</w:t>
      </w:r>
    </w:p>
    <w:p w:rsidR="006D7350" w:rsidRDefault="006D7350" w:rsidP="006D7350">
      <w:pPr>
        <w:jc w:val="both"/>
        <w:rPr>
          <w:rFonts w:ascii="Arial Narrow" w:hAnsi="Arial Narrow"/>
        </w:rPr>
      </w:pPr>
    </w:p>
    <w:p w:rsidR="0068521C" w:rsidRDefault="0068521C" w:rsidP="0068521C">
      <w:pPr>
        <w:pStyle w:val="Corpotesto"/>
        <w:tabs>
          <w:tab w:val="center" w:pos="1980"/>
          <w:tab w:val="center" w:pos="7200"/>
        </w:tabs>
        <w:rPr>
          <w:iCs/>
          <w:sz w:val="22"/>
          <w:szCs w:val="22"/>
        </w:rPr>
      </w:pPr>
      <w:r>
        <w:rPr>
          <w:iCs/>
          <w:sz w:val="22"/>
          <w:szCs w:val="22"/>
        </w:rPr>
        <w:t>Escono la dott.ssa Santoro, la dott.ssa Trentadue e l’ing. Natale.</w:t>
      </w:r>
    </w:p>
    <w:p w:rsidR="006D7350" w:rsidRDefault="004E7F11" w:rsidP="004E7F11">
      <w:pPr>
        <w:autoSpaceDE w:val="0"/>
        <w:autoSpaceDN w:val="0"/>
        <w:adjustRightInd w:val="0"/>
        <w:ind w:right="-59"/>
        <w:jc w:val="both"/>
      </w:pPr>
      <w:r w:rsidRPr="004E7F11">
        <w:t>Il Direttore Generale non nasconde le difficoltà incontrate nella predisposizione del Bilanc</w:t>
      </w:r>
      <w:r>
        <w:t xml:space="preserve">io in </w:t>
      </w:r>
      <w:proofErr w:type="spellStart"/>
      <w:r>
        <w:t>CoEP</w:t>
      </w:r>
      <w:proofErr w:type="spellEnd"/>
      <w:r>
        <w:t xml:space="preserve"> per il quale è stato intrapreso un nuovo</w:t>
      </w:r>
      <w:r w:rsidR="006B3D26">
        <w:t xml:space="preserve"> difficile</w:t>
      </w:r>
      <w:r>
        <w:t xml:space="preserve"> percorso </w:t>
      </w:r>
      <w:r w:rsidR="006B3D26">
        <w:t>in un tipo di contabilità che richiede</w:t>
      </w:r>
      <w:r>
        <w:t xml:space="preserve"> competenze e </w:t>
      </w:r>
      <w:r w:rsidR="006B3D26">
        <w:t>p</w:t>
      </w:r>
      <w:r>
        <w:t xml:space="preserve">rofessionalità </w:t>
      </w:r>
      <w:r w:rsidR="002B2C34">
        <w:t>di cui</w:t>
      </w:r>
      <w:r>
        <w:t xml:space="preserve"> il Politecnico era carente. Sono stati adottati nuovi sistemi e procedure informatiche</w:t>
      </w:r>
      <w:r w:rsidR="002B2C34">
        <w:t xml:space="preserve"> U-GOV per adeguarsi agli standard richiesti dal Ministero.</w:t>
      </w:r>
    </w:p>
    <w:p w:rsidR="002B2C34" w:rsidRDefault="002B2C34" w:rsidP="004755D2">
      <w:pPr>
        <w:autoSpaceDE w:val="0"/>
        <w:autoSpaceDN w:val="0"/>
        <w:adjustRightInd w:val="0"/>
        <w:spacing w:after="120"/>
        <w:ind w:right="-57"/>
        <w:jc w:val="both"/>
      </w:pPr>
      <w:r>
        <w:lastRenderedPageBreak/>
        <w:t xml:space="preserve">Non da meno sono state le difficoltà incontrate per ottenere le informazioni dai Dipartimenti che hanno dovuto, anche loro, uniformarsi alle nuove procedure. </w:t>
      </w:r>
    </w:p>
    <w:p w:rsidR="003144B1" w:rsidRDefault="006B3D26" w:rsidP="004755D2">
      <w:pPr>
        <w:autoSpaceDE w:val="0"/>
        <w:autoSpaceDN w:val="0"/>
        <w:adjustRightInd w:val="0"/>
        <w:spacing w:after="120"/>
        <w:ind w:right="-57"/>
        <w:jc w:val="both"/>
      </w:pPr>
      <w:r>
        <w:t xml:space="preserve">Nonostante le difficoltà descritte, esprime la propria soddisfazione per il risultato raggiunto, </w:t>
      </w:r>
      <w:r w:rsidR="004C38C4">
        <w:t xml:space="preserve">con la convinzione che è solo l’avvio di un percorso che vedrà impegnate tutte le strutture contabili del </w:t>
      </w:r>
      <w:proofErr w:type="spellStart"/>
      <w:r w:rsidR="004C38C4">
        <w:t>Poliba</w:t>
      </w:r>
      <w:proofErr w:type="spellEnd"/>
      <w:r w:rsidR="004C38C4">
        <w:t xml:space="preserve"> nel corso del 2012.</w:t>
      </w:r>
    </w:p>
    <w:p w:rsidR="002B2C34" w:rsidRDefault="002B2C34" w:rsidP="004755D2">
      <w:pPr>
        <w:autoSpaceDE w:val="0"/>
        <w:autoSpaceDN w:val="0"/>
        <w:adjustRightInd w:val="0"/>
        <w:spacing w:after="120"/>
        <w:ind w:right="-57"/>
        <w:jc w:val="both"/>
      </w:pPr>
      <w:r>
        <w:t xml:space="preserve">Il dott. Fonti componente del Collegio dei Revisori dei Conti </w:t>
      </w:r>
      <w:r w:rsidR="004755D2">
        <w:t>esprime il parere favorevole del Collegio in merito al Bilancio e rimanda  a quanto già riportato nel Verbale allegato.</w:t>
      </w:r>
    </w:p>
    <w:p w:rsidR="004755D2" w:rsidRDefault="004755D2" w:rsidP="004755D2">
      <w:pPr>
        <w:autoSpaceDE w:val="0"/>
        <w:autoSpaceDN w:val="0"/>
        <w:adjustRightInd w:val="0"/>
        <w:spacing w:after="120"/>
        <w:ind w:right="-57"/>
        <w:jc w:val="both"/>
      </w:pPr>
      <w:r>
        <w:t>Il Consigliere Ruggiero esprime i propri complimenti al Direttore generale e a tutti coloro i quali hanno contribuito alla redazione del documento di programmazione.</w:t>
      </w:r>
    </w:p>
    <w:p w:rsidR="004755D2" w:rsidRDefault="004755D2" w:rsidP="004755D2">
      <w:pPr>
        <w:autoSpaceDE w:val="0"/>
        <w:autoSpaceDN w:val="0"/>
        <w:adjustRightInd w:val="0"/>
        <w:spacing w:after="120"/>
        <w:ind w:right="-57"/>
        <w:jc w:val="both"/>
      </w:pPr>
      <w:r>
        <w:t>Il Consigliere Giustolisi apprezza il lavoro svolto con grande attenzione e ritiene di poter approvare con serenità il documento.</w:t>
      </w:r>
    </w:p>
    <w:p w:rsidR="004755D2" w:rsidRDefault="004755D2" w:rsidP="004755D2">
      <w:pPr>
        <w:autoSpaceDE w:val="0"/>
        <w:autoSpaceDN w:val="0"/>
        <w:adjustRightInd w:val="0"/>
        <w:spacing w:after="120"/>
        <w:ind w:right="-57"/>
        <w:jc w:val="both"/>
      </w:pPr>
      <w:r>
        <w:t>Il Rettore auspica l’introduzione nel corso dell’anno di nuove forme di sostentamento alle famiglie</w:t>
      </w:r>
      <w:r w:rsidR="004C38C4">
        <w:t xml:space="preserve"> per le quali è stato già individuato apposito stanziamento in bilancio con particolare riferimento alle polizza sanitarie a beneficio del personale.</w:t>
      </w:r>
    </w:p>
    <w:p w:rsidR="005F21EB" w:rsidRDefault="005F21EB" w:rsidP="004755D2">
      <w:pPr>
        <w:autoSpaceDE w:val="0"/>
        <w:autoSpaceDN w:val="0"/>
        <w:adjustRightInd w:val="0"/>
        <w:spacing w:after="120"/>
        <w:ind w:right="-57"/>
        <w:jc w:val="both"/>
      </w:pPr>
      <w:r>
        <w:t>Il  Consigliere Campione chiede se si possano prevedere ulteriori risorse a favore di quei capitoli che riguardano gli studenti.</w:t>
      </w:r>
    </w:p>
    <w:p w:rsidR="00A67B1D" w:rsidRDefault="00A67B1D" w:rsidP="002B2C34">
      <w:pPr>
        <w:autoSpaceDE w:val="0"/>
        <w:autoSpaceDN w:val="0"/>
        <w:adjustRightInd w:val="0"/>
        <w:ind w:right="-59"/>
        <w:jc w:val="center"/>
        <w:rPr>
          <w:b/>
        </w:rPr>
      </w:pPr>
      <w:r>
        <w:rPr>
          <w:b/>
        </w:rPr>
        <w:t>IL CONSIGLIO DI AMMINISTRAZIONE</w:t>
      </w:r>
    </w:p>
    <w:p w:rsidR="009A3834" w:rsidRDefault="00A67B1D" w:rsidP="009A3834">
      <w:pPr>
        <w:autoSpaceDE w:val="0"/>
        <w:autoSpaceDN w:val="0"/>
        <w:adjustRightInd w:val="0"/>
        <w:spacing w:line="360" w:lineRule="auto"/>
        <w:ind w:left="1701" w:hanging="1701"/>
        <w:jc w:val="both"/>
      </w:pPr>
      <w:r>
        <w:rPr>
          <w:b/>
        </w:rPr>
        <w:t>VISTA</w:t>
      </w:r>
      <w:r>
        <w:rPr>
          <w:b/>
        </w:rPr>
        <w:tab/>
      </w:r>
      <w:r w:rsidRPr="00D05EF7">
        <w:t xml:space="preserve">la relazione </w:t>
      </w:r>
      <w:r w:rsidR="009A3834">
        <w:t>illustrativa</w:t>
      </w:r>
      <w:r>
        <w:t xml:space="preserve"> </w:t>
      </w:r>
      <w:r w:rsidR="009A3834">
        <w:t xml:space="preserve">del Bilancio Unico di Previsione 2015 </w:t>
      </w:r>
      <w:r w:rsidR="00D83256">
        <w:t>e budget triennale 2015/17</w:t>
      </w:r>
    </w:p>
    <w:p w:rsidR="00A67B1D" w:rsidRPr="00C53988" w:rsidRDefault="009A3834" w:rsidP="009A3834">
      <w:pPr>
        <w:autoSpaceDE w:val="0"/>
        <w:autoSpaceDN w:val="0"/>
        <w:adjustRightInd w:val="0"/>
        <w:spacing w:line="360" w:lineRule="auto"/>
        <w:ind w:left="1701" w:hanging="1701"/>
        <w:jc w:val="both"/>
      </w:pPr>
      <w:r>
        <w:rPr>
          <w:b/>
        </w:rPr>
        <w:t>A</w:t>
      </w:r>
      <w:r w:rsidR="00A67B1D">
        <w:rPr>
          <w:b/>
        </w:rPr>
        <w:t xml:space="preserve">CQUISITO </w:t>
      </w:r>
      <w:r w:rsidR="00A67B1D">
        <w:rPr>
          <w:b/>
        </w:rPr>
        <w:tab/>
      </w:r>
      <w:r w:rsidR="00A67B1D">
        <w:t>il parere favorevole del Senato Accademico espresso in pari data;</w:t>
      </w:r>
    </w:p>
    <w:p w:rsidR="00A67B1D" w:rsidRDefault="009A3834" w:rsidP="009A3834">
      <w:pPr>
        <w:autoSpaceDE w:val="0"/>
        <w:autoSpaceDN w:val="0"/>
        <w:adjustRightInd w:val="0"/>
        <w:spacing w:line="360" w:lineRule="auto"/>
        <w:ind w:left="1701" w:hanging="1701"/>
        <w:jc w:val="both"/>
      </w:pPr>
      <w:r>
        <w:rPr>
          <w:b/>
        </w:rPr>
        <w:t xml:space="preserve">ACQUISITO </w:t>
      </w:r>
      <w:r>
        <w:rPr>
          <w:b/>
        </w:rPr>
        <w:tab/>
      </w:r>
      <w:r>
        <w:t xml:space="preserve">il parere favorevole del </w:t>
      </w:r>
      <w:r w:rsidR="00A67B1D" w:rsidRPr="000F63B9">
        <w:t>Collegio</w:t>
      </w:r>
      <w:r>
        <w:t xml:space="preserve"> dei Revisori dei Conti </w:t>
      </w:r>
      <w:r w:rsidR="00A67B1D" w:rsidRPr="000F63B9">
        <w:t xml:space="preserve"> </w:t>
      </w:r>
      <w:r>
        <w:t>espresso in data 15 dicembre</w:t>
      </w:r>
      <w:r w:rsidR="00A67B1D">
        <w:t>;</w:t>
      </w:r>
    </w:p>
    <w:p w:rsidR="00A67B1D" w:rsidRDefault="00A67B1D" w:rsidP="009A3834">
      <w:pPr>
        <w:autoSpaceDE w:val="0"/>
        <w:autoSpaceDN w:val="0"/>
        <w:adjustRightInd w:val="0"/>
        <w:spacing w:line="360" w:lineRule="auto"/>
        <w:ind w:left="1701" w:hanging="1701"/>
        <w:jc w:val="both"/>
      </w:pPr>
      <w:r>
        <w:rPr>
          <w:b/>
        </w:rPr>
        <w:t xml:space="preserve">CONSIDERATI </w:t>
      </w:r>
      <w:r w:rsidRPr="00D05EF7">
        <w:t>gli interventi dei Consiglieri</w:t>
      </w:r>
      <w:r>
        <w:t>;</w:t>
      </w:r>
    </w:p>
    <w:p w:rsidR="00A67B1D" w:rsidRDefault="00A67B1D" w:rsidP="009A3834">
      <w:pPr>
        <w:autoSpaceDE w:val="0"/>
        <w:autoSpaceDN w:val="0"/>
        <w:adjustRightInd w:val="0"/>
        <w:spacing w:line="360" w:lineRule="auto"/>
        <w:ind w:left="1701" w:hanging="1701"/>
        <w:jc w:val="both"/>
      </w:pPr>
      <w:r>
        <w:t>all’unanimità</w:t>
      </w:r>
    </w:p>
    <w:p w:rsidR="00A67B1D" w:rsidRPr="00267447" w:rsidRDefault="00A67B1D" w:rsidP="00A67B1D">
      <w:pPr>
        <w:autoSpaceDE w:val="0"/>
        <w:autoSpaceDN w:val="0"/>
        <w:adjustRightInd w:val="0"/>
        <w:spacing w:line="360" w:lineRule="auto"/>
        <w:ind w:left="1701" w:right="567" w:hanging="1701"/>
        <w:jc w:val="center"/>
        <w:rPr>
          <w:b/>
        </w:rPr>
      </w:pPr>
      <w:r w:rsidRPr="00267447">
        <w:rPr>
          <w:b/>
        </w:rPr>
        <w:t>DELIBERA</w:t>
      </w:r>
    </w:p>
    <w:p w:rsidR="00A67B1D" w:rsidRPr="004C38C4" w:rsidRDefault="00A67B1D" w:rsidP="00CB3254">
      <w:pPr>
        <w:pStyle w:val="Paragrafoelenco"/>
        <w:numPr>
          <w:ilvl w:val="0"/>
          <w:numId w:val="142"/>
        </w:numPr>
        <w:autoSpaceDE w:val="0"/>
        <w:autoSpaceDN w:val="0"/>
        <w:adjustRightInd w:val="0"/>
        <w:spacing w:after="120"/>
        <w:jc w:val="both"/>
        <w:rPr>
          <w:sz w:val="22"/>
          <w:szCs w:val="22"/>
        </w:rPr>
      </w:pPr>
      <w:r>
        <w:t>di approva</w:t>
      </w:r>
      <w:r w:rsidR="009A3834">
        <w:t>re</w:t>
      </w:r>
      <w:r w:rsidR="004C38C4">
        <w:t>:</w:t>
      </w:r>
      <w:r>
        <w:t xml:space="preserve"> il</w:t>
      </w:r>
      <w:r w:rsidRPr="00C17FF7">
        <w:t xml:space="preserve"> </w:t>
      </w:r>
      <w:r w:rsidRPr="004C38C4">
        <w:rPr>
          <w:sz w:val="22"/>
          <w:szCs w:val="22"/>
        </w:rPr>
        <w:t xml:space="preserve">Bilancio Unico </w:t>
      </w:r>
      <w:r w:rsidR="00CF1112" w:rsidRPr="004C38C4">
        <w:rPr>
          <w:sz w:val="22"/>
          <w:szCs w:val="22"/>
        </w:rPr>
        <w:t>in contabilità economico patrimoniale annuale</w:t>
      </w:r>
      <w:r w:rsidRPr="004C38C4">
        <w:rPr>
          <w:sz w:val="22"/>
          <w:szCs w:val="22"/>
        </w:rPr>
        <w:t xml:space="preserve"> 201</w:t>
      </w:r>
      <w:r w:rsidR="009A3834" w:rsidRPr="004C38C4">
        <w:rPr>
          <w:sz w:val="22"/>
          <w:szCs w:val="22"/>
        </w:rPr>
        <w:t>5</w:t>
      </w:r>
      <w:r w:rsidR="00CF1112" w:rsidRPr="004C38C4">
        <w:rPr>
          <w:sz w:val="22"/>
          <w:szCs w:val="22"/>
        </w:rPr>
        <w:t xml:space="preserve"> e trienn</w:t>
      </w:r>
      <w:r w:rsidR="004E7F11" w:rsidRPr="004C38C4">
        <w:rPr>
          <w:sz w:val="22"/>
          <w:szCs w:val="22"/>
        </w:rPr>
        <w:t>ale 2015/2017</w:t>
      </w:r>
      <w:r w:rsidR="004C38C4" w:rsidRPr="004C38C4">
        <w:rPr>
          <w:sz w:val="22"/>
          <w:szCs w:val="22"/>
        </w:rPr>
        <w:t xml:space="preserve"> </w:t>
      </w:r>
      <w:r w:rsidR="00CF1112" w:rsidRPr="004C38C4">
        <w:rPr>
          <w:sz w:val="22"/>
          <w:szCs w:val="22"/>
        </w:rPr>
        <w:t xml:space="preserve">comprensivo di tutti gli allegati </w:t>
      </w:r>
      <w:r w:rsidR="00D83256" w:rsidRPr="004C38C4">
        <w:rPr>
          <w:sz w:val="22"/>
          <w:szCs w:val="22"/>
        </w:rPr>
        <w:t>citati nelle premesse</w:t>
      </w:r>
      <w:r w:rsidR="004C38C4" w:rsidRPr="004C38C4">
        <w:rPr>
          <w:sz w:val="22"/>
          <w:szCs w:val="22"/>
        </w:rPr>
        <w:t>;</w:t>
      </w:r>
    </w:p>
    <w:p w:rsidR="004C38C4" w:rsidRPr="004C38C4" w:rsidRDefault="004C38C4" w:rsidP="00CB3254">
      <w:pPr>
        <w:pStyle w:val="Paragrafoelenco"/>
        <w:numPr>
          <w:ilvl w:val="0"/>
          <w:numId w:val="142"/>
        </w:numPr>
        <w:autoSpaceDE w:val="0"/>
        <w:autoSpaceDN w:val="0"/>
        <w:adjustRightInd w:val="0"/>
        <w:spacing w:line="360" w:lineRule="auto"/>
        <w:ind w:right="567"/>
        <w:rPr>
          <w:sz w:val="22"/>
          <w:szCs w:val="22"/>
        </w:rPr>
      </w:pPr>
      <w:r w:rsidRPr="004C38C4">
        <w:rPr>
          <w:sz w:val="22"/>
          <w:szCs w:val="22"/>
        </w:rPr>
        <w:t>di approvare la programmazione triennale dei  LL.PP 2015-2017.</w:t>
      </w:r>
    </w:p>
    <w:p w:rsidR="009A3834" w:rsidRPr="005C602B" w:rsidRDefault="009A3834" w:rsidP="00E534E5">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rsidR="009A3834" w:rsidRPr="00E534E5" w:rsidRDefault="009A3834" w:rsidP="00E534E5">
      <w:pPr>
        <w:jc w:val="both"/>
        <w:rPr>
          <w:sz w:val="22"/>
          <w:szCs w:val="22"/>
        </w:rPr>
      </w:pPr>
      <w:r w:rsidRPr="00E534E5">
        <w:rPr>
          <w:sz w:val="22"/>
          <w:szCs w:val="22"/>
        </w:rPr>
        <w:t>Gli uffici dell’Amministrazione centrale opereranno in conformità, nell’ambito delle rispettive competenze.</w:t>
      </w:r>
    </w:p>
    <w:p w:rsidR="009A3834" w:rsidRPr="00E534E5" w:rsidRDefault="009A3834" w:rsidP="000B6FC9">
      <w:pPr>
        <w:pStyle w:val="Paragrafoelenco"/>
        <w:numPr>
          <w:ilvl w:val="0"/>
          <w:numId w:val="7"/>
        </w:numPr>
        <w:spacing w:after="120" w:line="276" w:lineRule="auto"/>
        <w:jc w:val="both"/>
        <w:rPr>
          <w:lang w:eastAsia="en-US"/>
        </w:rPr>
      </w:pPr>
      <w:r w:rsidRPr="00E534E5">
        <w:rPr>
          <w:lang w:eastAsia="en-US"/>
        </w:rPr>
        <w:br w:type="page"/>
      </w:r>
    </w:p>
    <w:p w:rsidR="009A3834" w:rsidRDefault="009A3834" w:rsidP="006D6DB9">
      <w:pPr>
        <w:autoSpaceDE w:val="0"/>
        <w:autoSpaceDN w:val="0"/>
        <w:adjustRightInd w:val="0"/>
        <w:spacing w:after="120"/>
        <w:jc w:val="both"/>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9A3834" w:rsidRPr="00EC2063" w:rsidTr="00E7498D">
        <w:trPr>
          <w:trHeight w:val="1495"/>
          <w:jc w:val="center"/>
        </w:trPr>
        <w:tc>
          <w:tcPr>
            <w:tcW w:w="7797" w:type="dxa"/>
            <w:gridSpan w:val="2"/>
            <w:tcBorders>
              <w:bottom w:val="single" w:sz="4" w:space="0" w:color="auto"/>
            </w:tcBorders>
            <w:shd w:val="clear" w:color="auto" w:fill="auto"/>
            <w:vAlign w:val="center"/>
          </w:tcPr>
          <w:p w:rsidR="009A3834" w:rsidRPr="00EC2063" w:rsidRDefault="009A3834" w:rsidP="00E7498D">
            <w:pPr>
              <w:jc w:val="center"/>
              <w:rPr>
                <w:noProof/>
                <w:color w:val="000000"/>
              </w:rPr>
            </w:pPr>
            <w:r w:rsidRPr="00EC2063">
              <w:rPr>
                <w:noProof/>
              </w:rPr>
              <w:drawing>
                <wp:inline distT="0" distB="0" distL="0" distR="0" wp14:anchorId="58150C86" wp14:editId="3A8E6618">
                  <wp:extent cx="511810" cy="511810"/>
                  <wp:effectExtent l="0" t="0" r="2540" b="2540"/>
                  <wp:docPr id="2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9A3834" w:rsidRPr="00EC2063" w:rsidRDefault="009A3834" w:rsidP="00E7498D">
            <w:pPr>
              <w:jc w:val="center"/>
            </w:pPr>
            <w:r w:rsidRPr="00EC2063">
              <w:rPr>
                <w:color w:val="009999"/>
              </w:rPr>
              <w:t>Politecnico di Bari</w:t>
            </w:r>
          </w:p>
        </w:tc>
        <w:tc>
          <w:tcPr>
            <w:tcW w:w="2643" w:type="dxa"/>
            <w:tcBorders>
              <w:left w:val="single" w:sz="4" w:space="0" w:color="auto"/>
            </w:tcBorders>
            <w:shd w:val="clear" w:color="auto" w:fill="auto"/>
            <w:vAlign w:val="center"/>
          </w:tcPr>
          <w:p w:rsidR="009A3834" w:rsidRPr="00EC2063" w:rsidRDefault="009A3834" w:rsidP="00E7498D">
            <w:pPr>
              <w:jc w:val="center"/>
              <w:rPr>
                <w:b/>
                <w:spacing w:val="20"/>
                <w:u w:val="single"/>
              </w:rPr>
            </w:pPr>
            <w:r w:rsidRPr="00EC2063">
              <w:rPr>
                <w:b/>
                <w:spacing w:val="20"/>
                <w:u w:val="single"/>
              </w:rPr>
              <w:t xml:space="preserve">Verbale n. </w:t>
            </w:r>
            <w:r>
              <w:rPr>
                <w:b/>
                <w:spacing w:val="20"/>
                <w:u w:val="single"/>
              </w:rPr>
              <w:t>19</w:t>
            </w:r>
          </w:p>
          <w:p w:rsidR="009A3834" w:rsidRPr="00EC2063" w:rsidRDefault="009A3834" w:rsidP="00E7498D">
            <w:pPr>
              <w:jc w:val="center"/>
            </w:pPr>
            <w:r w:rsidRPr="00EC2063">
              <w:rPr>
                <w:b/>
                <w:spacing w:val="20"/>
                <w:u w:val="single"/>
              </w:rPr>
              <w:t xml:space="preserve">del </w:t>
            </w:r>
            <w:r>
              <w:rPr>
                <w:b/>
                <w:spacing w:val="20"/>
                <w:u w:val="single"/>
              </w:rPr>
              <w:t>19 dicembre</w:t>
            </w:r>
            <w:r w:rsidRPr="00EC2063">
              <w:rPr>
                <w:b/>
                <w:spacing w:val="20"/>
                <w:u w:val="single"/>
              </w:rPr>
              <w:t xml:space="preserve"> 2014</w:t>
            </w:r>
          </w:p>
        </w:tc>
      </w:tr>
      <w:tr w:rsidR="009A3834" w:rsidRPr="00EC2063" w:rsidTr="00E7498D">
        <w:trPr>
          <w:trHeight w:val="847"/>
          <w:jc w:val="center"/>
        </w:trPr>
        <w:tc>
          <w:tcPr>
            <w:tcW w:w="3673" w:type="dxa"/>
            <w:tcBorders>
              <w:right w:val="single" w:sz="4" w:space="0" w:color="auto"/>
            </w:tcBorders>
            <w:shd w:val="clear" w:color="auto" w:fill="auto"/>
            <w:vAlign w:val="center"/>
          </w:tcPr>
          <w:p w:rsidR="009A3834" w:rsidRPr="003E5EDE" w:rsidRDefault="009A3834" w:rsidP="00E7498D">
            <w:pPr>
              <w:pStyle w:val="Paragrafoelenco"/>
              <w:ind w:left="709" w:hanging="709"/>
              <w:jc w:val="center"/>
              <w:rPr>
                <w:b/>
                <w:sz w:val="20"/>
                <w:szCs w:val="20"/>
              </w:rPr>
            </w:pPr>
            <w:r w:rsidRPr="003E5EDE">
              <w:rPr>
                <w:b/>
                <w:sz w:val="20"/>
                <w:szCs w:val="20"/>
              </w:rPr>
              <w:t>PATRIMONIO ED ECONOMATO</w:t>
            </w:r>
          </w:p>
          <w:p w:rsidR="009A3834" w:rsidRPr="00606F57" w:rsidRDefault="009A3834" w:rsidP="00E7498D">
            <w:pPr>
              <w:pStyle w:val="Paragrafoelenco"/>
              <w:ind w:left="709" w:hanging="709"/>
              <w:jc w:val="center"/>
              <w:rPr>
                <w:b/>
                <w:sz w:val="20"/>
                <w:szCs w:val="20"/>
              </w:rPr>
            </w:pPr>
          </w:p>
        </w:tc>
        <w:tc>
          <w:tcPr>
            <w:tcW w:w="6767" w:type="dxa"/>
            <w:gridSpan w:val="2"/>
            <w:tcBorders>
              <w:left w:val="single" w:sz="4" w:space="0" w:color="auto"/>
            </w:tcBorders>
            <w:shd w:val="clear" w:color="auto" w:fill="auto"/>
            <w:vAlign w:val="center"/>
          </w:tcPr>
          <w:p w:rsidR="009A3834" w:rsidRPr="0003642B" w:rsidRDefault="009A3834" w:rsidP="00E7498D">
            <w:pPr>
              <w:pStyle w:val="Paragrafoelenco"/>
              <w:ind w:left="0"/>
            </w:pPr>
            <w:r w:rsidRPr="0003642B">
              <w:t xml:space="preserve">128 </w:t>
            </w:r>
            <w:r w:rsidRPr="0003642B">
              <w:tab/>
              <w:t>Ricognizione beni d’Ateneo.</w:t>
            </w:r>
          </w:p>
          <w:p w:rsidR="009A3834" w:rsidRPr="0003642B" w:rsidRDefault="009A3834" w:rsidP="00E7498D">
            <w:pPr>
              <w:pStyle w:val="Paragrafoelenco"/>
              <w:autoSpaceDE w:val="0"/>
              <w:autoSpaceDN w:val="0"/>
              <w:adjustRightInd w:val="0"/>
              <w:ind w:left="709" w:hanging="709"/>
            </w:pPr>
          </w:p>
        </w:tc>
      </w:tr>
    </w:tbl>
    <w:p w:rsidR="009A3834" w:rsidRDefault="009A3834" w:rsidP="006D6DB9">
      <w:pPr>
        <w:autoSpaceDE w:val="0"/>
        <w:autoSpaceDN w:val="0"/>
        <w:adjustRightInd w:val="0"/>
        <w:spacing w:after="120"/>
        <w:jc w:val="both"/>
      </w:pPr>
    </w:p>
    <w:p w:rsidR="007E40CF" w:rsidRPr="005B6D17" w:rsidRDefault="007E40CF" w:rsidP="007E40CF">
      <w:pPr>
        <w:spacing w:before="100" w:beforeAutospacing="1" w:after="100" w:afterAutospacing="1" w:line="360" w:lineRule="auto"/>
        <w:jc w:val="both"/>
      </w:pPr>
      <w:r w:rsidRPr="005B6D17">
        <w:t xml:space="preserve">Il Direttore Generale informa </w:t>
      </w:r>
      <w:r>
        <w:t xml:space="preserve">che, </w:t>
      </w:r>
      <w:r w:rsidR="004C38C4">
        <w:t xml:space="preserve">unitamente al </w:t>
      </w:r>
      <w:r>
        <w:t>D</w:t>
      </w:r>
      <w:r w:rsidRPr="00AA5B3B">
        <w:t>irigente della Direzione risorse u</w:t>
      </w:r>
      <w:r>
        <w:t xml:space="preserve">mane e </w:t>
      </w:r>
      <w:r w:rsidRPr="00D47253">
        <w:t>finanziarie, il Settore Economato afferente alla predetta Direzione, di</w:t>
      </w:r>
      <w:r w:rsidRPr="005B6D17">
        <w:t xml:space="preserve"> concerto con le strutture dipartimentali di questo Ateneo, ha completato le attività di ricognizione inventariale dei beni mobili dell’Ateneo, nel rispetto di quanto prescritto dalla Circolare della Ragioneria Generale dello Stato n.42 del 30.12.2004, nonché della Legge 127/1997, e suoi decreti attuativi, delle successive circolari del MEF e del vigente Regolamento di Ateneo per l’Amministrazione, la Finanza e la Contabilità (emanato con D.R. n. 554 del 14.11.2000).</w:t>
      </w:r>
    </w:p>
    <w:p w:rsidR="007E40CF" w:rsidRPr="005B6D17" w:rsidRDefault="007E40CF" w:rsidP="007E40CF">
      <w:pPr>
        <w:pStyle w:val="Titolo3"/>
        <w:shd w:val="clear" w:color="auto" w:fill="FFFFFF"/>
        <w:spacing w:line="360" w:lineRule="auto"/>
        <w:jc w:val="both"/>
        <w:rPr>
          <w:rFonts w:eastAsiaTheme="minorHAnsi"/>
          <w:b w:val="0"/>
          <w:bCs w:val="0"/>
          <w:sz w:val="22"/>
          <w:szCs w:val="22"/>
          <w:lang w:eastAsia="en-US"/>
        </w:rPr>
      </w:pPr>
      <w:r w:rsidRPr="005B6D17">
        <w:rPr>
          <w:rFonts w:eastAsiaTheme="minorHAnsi"/>
          <w:b w:val="0"/>
          <w:bCs w:val="0"/>
          <w:sz w:val="22"/>
          <w:szCs w:val="22"/>
          <w:lang w:eastAsia="en-US"/>
        </w:rPr>
        <w:t xml:space="preserve">Il lavoro svolto considera, altresì, le disposizioni impartite dal </w:t>
      </w:r>
      <w:proofErr w:type="spellStart"/>
      <w:r w:rsidRPr="005B6D17">
        <w:rPr>
          <w:rFonts w:eastAsiaTheme="minorHAnsi"/>
          <w:b w:val="0"/>
          <w:bCs w:val="0"/>
          <w:sz w:val="22"/>
          <w:szCs w:val="22"/>
          <w:lang w:eastAsia="en-US"/>
        </w:rPr>
        <w:t>D.Lgs.</w:t>
      </w:r>
      <w:proofErr w:type="spellEnd"/>
      <w:r w:rsidRPr="005B6D17">
        <w:rPr>
          <w:rFonts w:eastAsiaTheme="minorHAnsi"/>
          <w:b w:val="0"/>
          <w:bCs w:val="0"/>
          <w:sz w:val="22"/>
          <w:szCs w:val="22"/>
          <w:lang w:eastAsia="en-US"/>
        </w:rPr>
        <w:t xml:space="preserve"> 27 gennaio 2012, n.18 inerente l’introduzione di un sistema di contabilità economico-patrimoniale a norma dell’art.5, comma 1, lettera b), e 4, lettera a), della Legge 30 dicembre 2010, n.240, e del Decreto MIUR n.19 del 14 gennaio 2014 inerente i principi contabili e gli schemi di bilancio in contabilità economico-patrimoniale per le università.</w:t>
      </w:r>
    </w:p>
    <w:p w:rsidR="007E40CF" w:rsidRPr="005B6D17" w:rsidRDefault="007E40CF" w:rsidP="007E40CF">
      <w:pPr>
        <w:pStyle w:val="Titolo3"/>
        <w:shd w:val="clear" w:color="auto" w:fill="FFFFFF"/>
        <w:spacing w:line="360" w:lineRule="auto"/>
        <w:jc w:val="both"/>
        <w:rPr>
          <w:rFonts w:eastAsiaTheme="minorHAnsi"/>
          <w:b w:val="0"/>
          <w:bCs w:val="0"/>
          <w:sz w:val="22"/>
          <w:szCs w:val="22"/>
          <w:lang w:eastAsia="en-US"/>
        </w:rPr>
      </w:pPr>
      <w:r w:rsidRPr="005B6D17">
        <w:rPr>
          <w:rFonts w:eastAsiaTheme="minorHAnsi"/>
          <w:b w:val="0"/>
          <w:bCs w:val="0"/>
          <w:sz w:val="22"/>
          <w:szCs w:val="22"/>
          <w:lang w:eastAsia="en-US"/>
        </w:rPr>
        <w:t>Preliminarmente all’avvio delle attività è stato predisposto un Manuale d’uso per il rinnovo degli inventari dei beni mobili di proprietà del Politecnico.</w:t>
      </w:r>
    </w:p>
    <w:p w:rsidR="007E40CF" w:rsidRPr="005B6D17" w:rsidRDefault="007E40CF" w:rsidP="007E40CF">
      <w:pPr>
        <w:spacing w:before="100" w:beforeAutospacing="1" w:after="100" w:afterAutospacing="1" w:line="360" w:lineRule="auto"/>
        <w:jc w:val="both"/>
      </w:pPr>
      <w:r w:rsidRPr="005B6D17">
        <w:t>Gli obiettivi di tale attività di ricognizione sono stati, in particolare:</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Ricognizione dello stato dei registri inventariali esistenti e della loro consistenza al 31.12.2013;</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Riconciliazione contabile con lo stato rilevato, giustificazione delle differenze e proposta di adozione del nuovo registro inventariale di Ateneo;</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Revisione del patrimonio dei beni mobili, in accordo con i nuovi principi di classificazione e di valorizzazione degli ammortamenti introdotti con la contabilità economico-patrimoniale.</w:t>
      </w:r>
    </w:p>
    <w:p w:rsidR="007E40CF" w:rsidRPr="005B6D17" w:rsidRDefault="007E40CF" w:rsidP="007E40CF">
      <w:pPr>
        <w:spacing w:before="100" w:beforeAutospacing="1" w:after="100" w:afterAutospacing="1" w:line="360" w:lineRule="auto"/>
        <w:jc w:val="both"/>
      </w:pPr>
      <w:r w:rsidRPr="005B6D17">
        <w:lastRenderedPageBreak/>
        <w:t>Le attività di ricognizione inventariale sono state avviate con l’approvazione del Progetto per la revisione contabile e la ricognizione dell’inventario dei beni mobili del Politecnico di Bari (D.D. n.69 del 30.04.2014).</w:t>
      </w:r>
    </w:p>
    <w:p w:rsidR="007E40CF" w:rsidRPr="005B6D17" w:rsidRDefault="007E40CF" w:rsidP="007E40CF">
      <w:pPr>
        <w:spacing w:before="100" w:beforeAutospacing="1" w:after="100" w:afterAutospacing="1" w:line="360" w:lineRule="auto"/>
        <w:jc w:val="both"/>
      </w:pPr>
      <w:r w:rsidRPr="005B6D17">
        <w:t>A conclusione delle attività di ricognizione la situazione alla data odierna è risultata essere la seguente:</w:t>
      </w:r>
    </w:p>
    <w:p w:rsidR="007E40CF" w:rsidRPr="008553E4" w:rsidRDefault="007E40CF" w:rsidP="000B6FC9">
      <w:pPr>
        <w:pStyle w:val="Paragrafoelenco"/>
        <w:numPr>
          <w:ilvl w:val="0"/>
          <w:numId w:val="17"/>
        </w:numPr>
        <w:spacing w:before="100" w:beforeAutospacing="1" w:after="100" w:afterAutospacing="1" w:line="360" w:lineRule="auto"/>
        <w:jc w:val="both"/>
      </w:pPr>
      <w:r w:rsidRPr="008553E4">
        <w:t>Numero cespiti riconciliati direttamente dai codici precedenti n.</w:t>
      </w:r>
      <w:r>
        <w:t>97.855 per un valore complessivo di € 25.878.664,15.</w:t>
      </w:r>
    </w:p>
    <w:p w:rsidR="007E40CF" w:rsidRPr="008553E4" w:rsidRDefault="007E40CF" w:rsidP="000B6FC9">
      <w:pPr>
        <w:pStyle w:val="Paragrafoelenco"/>
        <w:numPr>
          <w:ilvl w:val="0"/>
          <w:numId w:val="17"/>
        </w:numPr>
        <w:spacing w:before="100" w:beforeAutospacing="1" w:after="100" w:afterAutospacing="1" w:line="360" w:lineRule="auto"/>
        <w:jc w:val="both"/>
      </w:pPr>
      <w:r w:rsidRPr="008553E4">
        <w:t>Numero cespiti riconciliati e riclassificati non inventariabili</w:t>
      </w:r>
      <w:r>
        <w:t xml:space="preserve"> (c.d. beni durevoli)</w:t>
      </w:r>
      <w:r w:rsidRPr="008553E4">
        <w:t>: n.</w:t>
      </w:r>
      <w:r>
        <w:t>21.352 per un valore complessivo di € 5.478.845,86.</w:t>
      </w:r>
    </w:p>
    <w:p w:rsidR="007E40CF" w:rsidRDefault="007E40CF" w:rsidP="000B6FC9">
      <w:pPr>
        <w:pStyle w:val="Paragrafoelenco"/>
        <w:numPr>
          <w:ilvl w:val="0"/>
          <w:numId w:val="17"/>
        </w:numPr>
        <w:spacing w:before="100" w:beforeAutospacing="1" w:after="100" w:afterAutospacing="1" w:line="360" w:lineRule="auto"/>
        <w:jc w:val="both"/>
      </w:pPr>
      <w:r w:rsidRPr="008553E4">
        <w:t>Numero cespiti non rivenuti: n.</w:t>
      </w:r>
      <w:r>
        <w:t xml:space="preserve">3.956 per un valore complessivo di € </w:t>
      </w:r>
      <w:r w:rsidRPr="005B6D17">
        <w:t xml:space="preserve">€ </w:t>
      </w:r>
      <w:r>
        <w:t>2.644.248,27.</w:t>
      </w:r>
    </w:p>
    <w:p w:rsidR="007E40CF" w:rsidRPr="008553E4" w:rsidRDefault="007E40CF" w:rsidP="000B6FC9">
      <w:pPr>
        <w:pStyle w:val="Paragrafoelenco"/>
        <w:numPr>
          <w:ilvl w:val="0"/>
          <w:numId w:val="17"/>
        </w:numPr>
        <w:spacing w:before="100" w:beforeAutospacing="1" w:after="100" w:afterAutospacing="1" w:line="360" w:lineRule="auto"/>
        <w:jc w:val="both"/>
      </w:pPr>
      <w:r>
        <w:t>Numero cespiti dichiarati non più utilizzabili: n.971 per un valore complessivo di € 610.829,61.</w:t>
      </w:r>
    </w:p>
    <w:p w:rsidR="007E40CF" w:rsidRPr="005B6D17" w:rsidRDefault="007E40CF" w:rsidP="007E40CF">
      <w:pPr>
        <w:spacing w:before="100" w:beforeAutospacing="1" w:after="100" w:afterAutospacing="1" w:line="360" w:lineRule="auto"/>
        <w:jc w:val="both"/>
      </w:pPr>
      <w:r>
        <w:t>A</w:t>
      </w:r>
      <w:r w:rsidRPr="005B6D17">
        <w:t xml:space="preserve">i soli fini della situazione patrimoniale iniziale al 1° gennaio 2015 e dei successivi ammortamenti </w:t>
      </w:r>
      <w:r>
        <w:t>si è stabilito</w:t>
      </w:r>
      <w:r w:rsidRPr="005B6D17">
        <w:t xml:space="preserve"> che non saranno valorizzati, ancorché gli stessi debbano essere regolarmente inventariati, i beni acquistati anteriormente alla data del 1° gennaio 2009.</w:t>
      </w:r>
    </w:p>
    <w:p w:rsidR="007E40CF" w:rsidRPr="005B6D17" w:rsidRDefault="007E40CF" w:rsidP="007E40CF">
      <w:pPr>
        <w:spacing w:before="100" w:beforeAutospacing="1" w:after="100" w:afterAutospacing="1" w:line="360" w:lineRule="auto"/>
        <w:jc w:val="both"/>
      </w:pPr>
      <w:r w:rsidRPr="005B6D17">
        <w:t>Ancora, si è deciso di assumere le seguenti posizioni di principio, che saranno, successivamente, oggetto di specifica previsione nel redigendo manuale di contabilità:</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Valore di carico: da fattura di acquisto</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Aliquote di ammortamento: vengono determinate per categorie di beni e non per singolo bene; vengono, quindi, assunte quelle previste dal D.M. 31.12.1988, gruppo XXIII punto 2, unificando però mobili, arredi e macchine di ufficio.</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Contributi/donazioni: viene iscritto un risconto passivo pari al valore contabile (valore di carico meno fondo ammortamento); se il contributo è inferiore al 100%, il risconto sarà iscritto nella misura del rapporto percentuale che deriva dal quoziente contributo/costo storico.</w:t>
      </w:r>
    </w:p>
    <w:p w:rsidR="007E40CF" w:rsidRPr="005B6D17" w:rsidRDefault="007E40CF" w:rsidP="007E40CF">
      <w:pPr>
        <w:spacing w:before="100" w:beforeAutospacing="1" w:after="100" w:afterAutospacing="1" w:line="360" w:lineRule="auto"/>
        <w:jc w:val="both"/>
      </w:pPr>
      <w:r w:rsidRPr="005B6D17">
        <w:t xml:space="preserve">Sulla base di detti criteri, si è proceduto alla definizione delle tabelle dei coefficienti di ammortamento </w:t>
      </w:r>
      <w:r w:rsidRPr="008553E4">
        <w:t>(allegat</w:t>
      </w:r>
      <w:r>
        <w:t>o A)</w:t>
      </w:r>
      <w:r w:rsidRPr="008553E4">
        <w:t>.</w:t>
      </w:r>
    </w:p>
    <w:p w:rsidR="007E40CF" w:rsidRPr="005B6D17" w:rsidRDefault="007E40CF" w:rsidP="007E40CF">
      <w:pPr>
        <w:spacing w:before="100" w:beforeAutospacing="1" w:after="100" w:afterAutospacing="1" w:line="360" w:lineRule="auto"/>
        <w:jc w:val="both"/>
        <w:rPr>
          <w:u w:val="single"/>
        </w:rPr>
      </w:pPr>
      <w:r w:rsidRPr="005B6D17">
        <w:rPr>
          <w:u w:val="single"/>
        </w:rPr>
        <w:t>Patrimonio librario</w:t>
      </w:r>
    </w:p>
    <w:p w:rsidR="007E40CF" w:rsidRPr="005B6D17" w:rsidRDefault="007E40CF" w:rsidP="007E40CF">
      <w:pPr>
        <w:spacing w:line="360" w:lineRule="auto"/>
        <w:jc w:val="both"/>
      </w:pPr>
      <w:r w:rsidRPr="005B6D17">
        <w:lastRenderedPageBreak/>
        <w:t>Dopo aver preso in esame le diverse opzioni consentite dal D.M. 14.01.2014, alla luce della situazione contingente di questo Ateneo, si è deciso di assumere il seguente metodo di contabilizzazione, da estendersi anche a tutte le opere digitalizzate:</w:t>
      </w:r>
    </w:p>
    <w:p w:rsidR="007E40CF" w:rsidRPr="005B6D17" w:rsidRDefault="007E40CF" w:rsidP="000B6FC9">
      <w:pPr>
        <w:pStyle w:val="Paragrafoelenco"/>
        <w:numPr>
          <w:ilvl w:val="0"/>
          <w:numId w:val="20"/>
        </w:numPr>
        <w:spacing w:line="360" w:lineRule="auto"/>
        <w:jc w:val="both"/>
      </w:pPr>
      <w:r w:rsidRPr="005B6D17">
        <w:t>le collezioni: fra le immobilizzazioni di Stato patrimoniale e nessun ammortamento annuale;</w:t>
      </w:r>
    </w:p>
    <w:p w:rsidR="007E40CF" w:rsidRPr="005B6D17" w:rsidRDefault="007E40CF" w:rsidP="000B6FC9">
      <w:pPr>
        <w:pStyle w:val="Paragrafoelenco"/>
        <w:numPr>
          <w:ilvl w:val="0"/>
          <w:numId w:val="20"/>
        </w:numPr>
        <w:spacing w:line="360" w:lineRule="auto"/>
        <w:jc w:val="both"/>
      </w:pPr>
      <w:r w:rsidRPr="005B6D17">
        <w:t>i libri che non perdono valore: fra le immobilizzazioni di Stato patrimoniale e nessun ammortamento annuale</w:t>
      </w:r>
    </w:p>
    <w:p w:rsidR="007E40CF" w:rsidRPr="005B6D17" w:rsidRDefault="007E40CF" w:rsidP="000B6FC9">
      <w:pPr>
        <w:pStyle w:val="Paragrafoelenco"/>
        <w:numPr>
          <w:ilvl w:val="0"/>
          <w:numId w:val="20"/>
        </w:numPr>
        <w:spacing w:line="360" w:lineRule="auto"/>
        <w:jc w:val="both"/>
      </w:pPr>
      <w:r w:rsidRPr="005B6D17">
        <w:t>i libri che perdono o possono perdere valore nel tempo: imputazione a conto economico degli acquisti annuali.</w:t>
      </w:r>
    </w:p>
    <w:p w:rsidR="007E40CF" w:rsidRPr="005B6D17" w:rsidRDefault="007E40CF" w:rsidP="007E40CF">
      <w:pPr>
        <w:spacing w:line="360" w:lineRule="auto"/>
        <w:jc w:val="both"/>
      </w:pPr>
      <w:r w:rsidRPr="005B6D17">
        <w:t>Inoltre, al fine di individuare il criterio per distinguere i beni da imputare alle diverse voci, si è deciso di adottare la seguente linea interpretativa:</w:t>
      </w:r>
    </w:p>
    <w:p w:rsidR="007E40CF" w:rsidRPr="00513035" w:rsidRDefault="007E40CF" w:rsidP="000B6FC9">
      <w:pPr>
        <w:pStyle w:val="Paragrafoelenco"/>
        <w:numPr>
          <w:ilvl w:val="0"/>
          <w:numId w:val="19"/>
        </w:numPr>
        <w:autoSpaceDE w:val="0"/>
        <w:autoSpaceDN w:val="0"/>
        <w:adjustRightInd w:val="0"/>
        <w:spacing w:line="360" w:lineRule="auto"/>
        <w:jc w:val="both"/>
      </w:pPr>
      <w:r w:rsidRPr="00513035">
        <w:t>il concetto di “</w:t>
      </w:r>
      <w:r w:rsidRPr="00513035">
        <w:rPr>
          <w:i/>
        </w:rPr>
        <w:t>perdita di valore</w:t>
      </w:r>
      <w:r w:rsidRPr="00513035">
        <w:t>” viene inteso assumendo come chiave di lettura la motivazione dell’iscrizione di un cespite fra le attività di stato patrimoniale; tale iscrizione evidenzia l’utilità che il bene potrà fornire in futuro al processo produttivo. Poiché il processo produttivo dell’Ateneo si concretizza nelle attività di didattica e di ricerca, un libro conserva “</w:t>
      </w:r>
      <w:r w:rsidRPr="00513035">
        <w:rPr>
          <w:i/>
        </w:rPr>
        <w:t>valore</w:t>
      </w:r>
      <w:r w:rsidRPr="00513035">
        <w:t>” nella misura in cui può fornire utilità a didattica e ricerca;</w:t>
      </w:r>
      <w:r>
        <w:t xml:space="preserve"> c</w:t>
      </w:r>
      <w:r w:rsidRPr="00513035">
        <w:t>onseguentemente, una prima distinzione viene operata in relazione al soggetto che, all’interno dell’Ateneo, opera l’acquisto e gestisce il libro. Ne deriva che i libri (e simili) acquistati dalle biblioteche, in linea di principio, sono beni che non perdono valore nel tempo in quanto, previa opportuna catalogazione ed archiviazione, forniranno utilità a didattica e ricerca: saranno dunque classificati sotto la lettera a) o b) che precedono; viceversa, i libri acquistati dagli uffici diversi dalle biblioteche, rilasciano utilità esclusivamente nell’esercizio di acquisto o, comunque, saranno ricompresi fra i beni di cui alla lettera c) che precede. Peraltro, pur collocandosi in siffatta linea interpretativa, nasce il problema dei testi che diventano rapidamente obsoleti;</w:t>
      </w:r>
    </w:p>
    <w:p w:rsidR="007E40CF" w:rsidRPr="005B6D17" w:rsidRDefault="007E40CF" w:rsidP="000B6FC9">
      <w:pPr>
        <w:pStyle w:val="Paragrafoelenco"/>
        <w:numPr>
          <w:ilvl w:val="0"/>
          <w:numId w:val="19"/>
        </w:numPr>
        <w:autoSpaceDE w:val="0"/>
        <w:autoSpaceDN w:val="0"/>
        <w:adjustRightInd w:val="0"/>
        <w:spacing w:line="360" w:lineRule="auto"/>
        <w:jc w:val="both"/>
      </w:pPr>
      <w:r>
        <w:t>a</w:t>
      </w:r>
      <w:r w:rsidRPr="005B6D17">
        <w:t xml:space="preserve"> fronte però della difficile praticabilità, nello stato attuale della gestione delle biblioteche dell’Ateneo, di una revisione periodica del patrimonio librario, si decide di valorizzare il patrimonio librario al 31.12.2014 e ritenerlo sostanzialmente stabile nel tempo, fatta salva la casistica di acquisizioni/donazioni particolari. A ciò consegue che il valore determinato al 31.12.2014 non sarà oggetto di ammortamento, ma tutti gli acquisti di libri effettuati dal 1° gennaio 2015 saranno imputati direttamente a conto economico.</w:t>
      </w:r>
    </w:p>
    <w:p w:rsidR="007E40CF" w:rsidRPr="005B6D17" w:rsidRDefault="007E40CF" w:rsidP="007E40CF">
      <w:pPr>
        <w:spacing w:line="360" w:lineRule="auto"/>
        <w:jc w:val="both"/>
        <w:rPr>
          <w:i/>
        </w:rPr>
      </w:pPr>
      <w:r w:rsidRPr="005B6D17">
        <w:t>Per la valorizzazione iniziale del patrimonio librario si è deciso di assumere i criteri indicati nel D.M. 18.04.2002 (pubblicato in G.U. n.24 del 30.01.03) “</w:t>
      </w:r>
      <w:r w:rsidRPr="005B6D17">
        <w:rPr>
          <w:i/>
        </w:rPr>
        <w:t>Nuova classificazione degli elementi attivi e passivi del patrimonio dello Stato e loro criteri di valutazione</w:t>
      </w:r>
      <w:r>
        <w:rPr>
          <w:i/>
        </w:rPr>
        <w:t>”.</w:t>
      </w:r>
    </w:p>
    <w:p w:rsidR="007E40CF" w:rsidRPr="005B6D17" w:rsidRDefault="007E40CF" w:rsidP="007E40CF">
      <w:pPr>
        <w:autoSpaceDE w:val="0"/>
        <w:autoSpaceDN w:val="0"/>
        <w:adjustRightInd w:val="0"/>
        <w:spacing w:line="360" w:lineRule="auto"/>
        <w:jc w:val="both"/>
      </w:pPr>
      <w:r w:rsidRPr="005B6D17">
        <w:lastRenderedPageBreak/>
        <w:t>In particolare, per la valutazione del patrimonio moderno (intendendosi per tale quello costituito dai libri post 1830), saranno utilizzati i parametri generali indicati nell’Allegato A al predetto decreto, il quale riporta i valori per unità bibliografica della categoria “</w:t>
      </w:r>
      <w:r w:rsidRPr="005B6D17">
        <w:rPr>
          <w:i/>
        </w:rPr>
        <w:t>Beni librari</w:t>
      </w:r>
      <w:r w:rsidRPr="005B6D17">
        <w:t xml:space="preserve">”. Non è stato utilizzato un coefficiente di rivalutazione ISTAT, preferendo limitarsi, nei casi in cui </w:t>
      </w:r>
      <w:r>
        <w:t xml:space="preserve">non sia risultato fattibile risalire al </w:t>
      </w:r>
      <w:r w:rsidRPr="005B6D17">
        <w:t>prezzo di acquisto</w:t>
      </w:r>
      <w:r>
        <w:t xml:space="preserve"> del singolo testo</w:t>
      </w:r>
      <w:r w:rsidRPr="005B6D17">
        <w:t>, al valore di base di € 30,99.</w:t>
      </w:r>
    </w:p>
    <w:p w:rsidR="007E40CF" w:rsidRPr="005B6D17" w:rsidRDefault="007E40CF" w:rsidP="007E40CF">
      <w:pPr>
        <w:spacing w:before="100" w:beforeAutospacing="1" w:after="100" w:afterAutospacing="1" w:line="360" w:lineRule="auto"/>
        <w:jc w:val="both"/>
      </w:pPr>
      <w:r w:rsidRPr="005B6D17">
        <w:t>Relativamente al punto c) “</w:t>
      </w:r>
      <w:r w:rsidRPr="005B6D17">
        <w:rPr>
          <w:i/>
        </w:rPr>
        <w:t>Numero cespiti non rinvenuti</w:t>
      </w:r>
      <w:r w:rsidRPr="005B6D17">
        <w:t>” è stato condotto un approfondimento analitico volto a fornire un’analisi di dettaglio dei ben</w:t>
      </w:r>
      <w:r>
        <w:t xml:space="preserve">i ricompresi in tale categoria, i cui esiti </w:t>
      </w:r>
      <w:r w:rsidRPr="005B6D17">
        <w:t>sono riportati nella relazione</w:t>
      </w:r>
      <w:r>
        <w:t xml:space="preserve"> tecnica</w:t>
      </w:r>
      <w:r w:rsidRPr="005B6D17">
        <w:t xml:space="preserve"> </w:t>
      </w:r>
      <w:r>
        <w:t>di seguito riportata</w:t>
      </w:r>
      <w:r w:rsidRPr="005B6D17">
        <w:t>.</w:t>
      </w:r>
    </w:p>
    <w:p w:rsidR="007E40CF" w:rsidRPr="009003D2" w:rsidRDefault="007E40CF" w:rsidP="007E40CF">
      <w:pPr>
        <w:spacing w:before="100" w:beforeAutospacing="1" w:after="100" w:afterAutospacing="1" w:line="360" w:lineRule="auto"/>
        <w:jc w:val="both"/>
        <w:rPr>
          <w:b/>
          <w:u w:val="single"/>
        </w:rPr>
      </w:pPr>
      <w:r w:rsidRPr="009003D2">
        <w:rPr>
          <w:b/>
          <w:u w:val="single"/>
        </w:rPr>
        <w:t>RELAZIONE TECNICA</w:t>
      </w:r>
    </w:p>
    <w:p w:rsidR="007E40CF" w:rsidRPr="005B6D17" w:rsidRDefault="007E40CF" w:rsidP="007E40CF">
      <w:pPr>
        <w:spacing w:before="100" w:beforeAutospacing="1" w:after="100" w:afterAutospacing="1" w:line="360" w:lineRule="auto"/>
        <w:jc w:val="both"/>
      </w:pPr>
      <w:r w:rsidRPr="005B6D17">
        <w:t>Obiettivi della presente elaborazione sono:</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La descrizione del processo e delle finalità della ricognizione inventariale;</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La rendicontazione del processo di migrazione dal registro inventariale precedente allo stato patrimoniale/inventariale attuale;</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La valorizzazione dei cespiti inventariati ai fini patrimoniali e la valorizzazione del fondo ammortamento previsto dalla contabilità economico-patrimoniale.</w:t>
      </w:r>
    </w:p>
    <w:p w:rsidR="007E40CF" w:rsidRPr="005B6D17" w:rsidRDefault="007E40CF" w:rsidP="007E40CF">
      <w:pPr>
        <w:spacing w:before="100" w:beforeAutospacing="1" w:after="100" w:afterAutospacing="1" w:line="360" w:lineRule="auto"/>
        <w:jc w:val="both"/>
        <w:rPr>
          <w:b/>
          <w:u w:val="single"/>
        </w:rPr>
      </w:pPr>
      <w:r w:rsidRPr="005B6D17">
        <w:rPr>
          <w:b/>
          <w:u w:val="single"/>
        </w:rPr>
        <w:t>Introduzione</w:t>
      </w:r>
    </w:p>
    <w:p w:rsidR="007E40CF" w:rsidRDefault="007E40CF" w:rsidP="007E40CF">
      <w:pPr>
        <w:spacing w:before="100" w:beforeAutospacing="1" w:after="100" w:afterAutospacing="1" w:line="360" w:lineRule="auto"/>
        <w:jc w:val="both"/>
      </w:pPr>
      <w:r w:rsidRPr="001C1A8F">
        <w:t xml:space="preserve">Alla data del 31 dicembre 2013 i registri inventariali, informatizzati e non, del Politecnico di Bari riportavano un valore inventariale complessivo pari a € </w:t>
      </w:r>
      <w:r>
        <w:t>33.463.154,86, così suddiviso:</w:t>
      </w:r>
    </w:p>
    <w:p w:rsidR="007E40CF" w:rsidRDefault="007E40CF" w:rsidP="007E40CF">
      <w:pPr>
        <w:spacing w:line="360" w:lineRule="auto"/>
        <w:jc w:val="both"/>
      </w:pPr>
      <w:r>
        <w:t>Amministrazione Centrale</w:t>
      </w:r>
      <w:r>
        <w:tab/>
      </w:r>
      <w:r>
        <w:tab/>
      </w:r>
      <w:r>
        <w:tab/>
      </w:r>
      <w:r>
        <w:tab/>
        <w:t>€   2.277.774,64</w:t>
      </w:r>
    </w:p>
    <w:p w:rsidR="007E40CF" w:rsidRDefault="007E40CF" w:rsidP="007E40CF">
      <w:pPr>
        <w:spacing w:line="360" w:lineRule="auto"/>
        <w:jc w:val="both"/>
      </w:pPr>
      <w:proofErr w:type="spellStart"/>
      <w:r>
        <w:t>DICATECh</w:t>
      </w:r>
      <w:proofErr w:type="spellEnd"/>
      <w:r>
        <w:t xml:space="preserve"> (</w:t>
      </w:r>
      <w:r w:rsidRPr="00EC0C92">
        <w:rPr>
          <w:i/>
        </w:rPr>
        <w:t>include dati ex DVT e DIAC</w:t>
      </w:r>
      <w:r>
        <w:t xml:space="preserve">) </w:t>
      </w:r>
      <w:r>
        <w:tab/>
      </w:r>
      <w:r>
        <w:tab/>
        <w:t>€   4.410.569,51</w:t>
      </w:r>
    </w:p>
    <w:p w:rsidR="007E40CF" w:rsidRDefault="007E40CF" w:rsidP="007E40CF">
      <w:pPr>
        <w:spacing w:line="360" w:lineRule="auto"/>
        <w:jc w:val="both"/>
      </w:pPr>
      <w:r>
        <w:t>DICAR</w:t>
      </w:r>
      <w:r>
        <w:tab/>
      </w:r>
      <w:r>
        <w:tab/>
      </w:r>
      <w:r>
        <w:tab/>
      </w:r>
      <w:r>
        <w:tab/>
      </w:r>
      <w:r>
        <w:tab/>
      </w:r>
      <w:r>
        <w:tab/>
      </w:r>
      <w:r>
        <w:tab/>
        <w:t>€   1.395.343,22</w:t>
      </w:r>
    </w:p>
    <w:p w:rsidR="007E40CF" w:rsidRDefault="007E40CF" w:rsidP="007E40CF">
      <w:pPr>
        <w:spacing w:line="360" w:lineRule="auto"/>
        <w:jc w:val="both"/>
      </w:pPr>
      <w:r>
        <w:t>DEI</w:t>
      </w:r>
      <w:r>
        <w:tab/>
      </w:r>
      <w:r>
        <w:tab/>
      </w:r>
      <w:r>
        <w:tab/>
      </w:r>
      <w:r>
        <w:tab/>
      </w:r>
      <w:r>
        <w:tab/>
      </w:r>
      <w:r>
        <w:tab/>
      </w:r>
      <w:r>
        <w:tab/>
        <w:t>€   9.823.525,43</w:t>
      </w:r>
    </w:p>
    <w:p w:rsidR="007E40CF" w:rsidRDefault="007E40CF" w:rsidP="007E40CF">
      <w:pPr>
        <w:spacing w:line="360" w:lineRule="auto"/>
        <w:jc w:val="both"/>
      </w:pPr>
      <w:r>
        <w:t>DMMM</w:t>
      </w:r>
      <w:r>
        <w:tab/>
      </w:r>
      <w:r>
        <w:tab/>
      </w:r>
      <w:r>
        <w:tab/>
      </w:r>
      <w:r>
        <w:tab/>
      </w:r>
      <w:r>
        <w:tab/>
      </w:r>
      <w:r>
        <w:tab/>
        <w:t>€ 12.645.904,20</w:t>
      </w:r>
    </w:p>
    <w:p w:rsidR="007E40CF" w:rsidRDefault="007E40CF" w:rsidP="007E40CF">
      <w:pPr>
        <w:spacing w:line="360" w:lineRule="auto"/>
        <w:jc w:val="both"/>
      </w:pPr>
      <w:r>
        <w:t>Ex DAU (</w:t>
      </w:r>
      <w:r w:rsidRPr="00EC0C92">
        <w:rPr>
          <w:i/>
        </w:rPr>
        <w:t>valore al 31.12.2011</w:t>
      </w:r>
      <w:r>
        <w:rPr>
          <w:i/>
        </w:rPr>
        <w:t xml:space="preserve"> da di disattivazione</w:t>
      </w:r>
      <w:r>
        <w:t xml:space="preserve">) </w:t>
      </w:r>
      <w:r>
        <w:tab/>
        <w:t>€   2.009.479,77</w:t>
      </w:r>
    </w:p>
    <w:p w:rsidR="007E40CF" w:rsidRPr="005B6D17" w:rsidRDefault="007E40CF" w:rsidP="007E40CF">
      <w:pPr>
        <w:spacing w:line="360" w:lineRule="auto"/>
        <w:jc w:val="both"/>
      </w:pPr>
      <w:r>
        <w:t>Ex DIASS (</w:t>
      </w:r>
      <w:r w:rsidRPr="00EC0C92">
        <w:rPr>
          <w:i/>
        </w:rPr>
        <w:t>valore al 31.12.2011</w:t>
      </w:r>
      <w:r>
        <w:rPr>
          <w:i/>
        </w:rPr>
        <w:t xml:space="preserve"> da di disattivazione</w:t>
      </w:r>
      <w:r>
        <w:t xml:space="preserve">) </w:t>
      </w:r>
      <w:r>
        <w:tab/>
        <w:t>€      900.558,09</w:t>
      </w:r>
    </w:p>
    <w:p w:rsidR="007E40CF" w:rsidRPr="005B6D17" w:rsidRDefault="007E40CF" w:rsidP="007E40CF">
      <w:pPr>
        <w:spacing w:before="100" w:beforeAutospacing="1" w:after="100" w:afterAutospacing="1" w:line="360" w:lineRule="auto"/>
        <w:jc w:val="both"/>
      </w:pPr>
      <w:r w:rsidRPr="005B6D17">
        <w:t>La ricognizione inventariale ha interessato i soli beni mobili e in sede di ricognizione sono state escluse le seguenti tipologie di beni, sebbene inserite nei registri inventariali precedenti:</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lastRenderedPageBreak/>
        <w:t>I beni di rapido consumo quali materiale di cancelleria, componentistica elettrica ed elettronica, portalampade, interruttori, commutatori, minuterie metalliche e in genere tutto il materiale “a perdere” che debba essere consumato per l’utilizzazione o faccia parte di cicli produttivi.</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I beni facilmente deteriorabili o logorabili o particolarmente fragili quali piccola attrezzatura di ufficio, piccoli strumenti d’uso, ecc.</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I beni di valore pari o inferiore a € 500,00, cosiddetti beni durevoli, a meno che non siano risultati essere elementi di una universalità di beni mobili.</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I beni che costituiscono completamento di altro materiale già inventariato e che non siano fruibili separatamente, quali accessori, schede, ricambi e simili.</w:t>
      </w:r>
    </w:p>
    <w:p w:rsidR="007E40CF" w:rsidRPr="005B6D17" w:rsidRDefault="007E40CF" w:rsidP="007E40CF">
      <w:pPr>
        <w:spacing w:before="100" w:beforeAutospacing="1" w:after="100" w:afterAutospacing="1" w:line="360" w:lineRule="auto"/>
        <w:jc w:val="both"/>
      </w:pPr>
      <w:r>
        <w:t>I beni di cui alla lettera C) sono transitati in un apposito registro, suddiviso in n.5 sezionali, denominato “</w:t>
      </w:r>
      <w:r w:rsidRPr="005B6D17">
        <w:rPr>
          <w:i/>
        </w:rPr>
        <w:t>Registro dei beni durevoli</w:t>
      </w:r>
      <w:r>
        <w:t>”.</w:t>
      </w:r>
    </w:p>
    <w:p w:rsidR="007E40CF" w:rsidRPr="005B6D17" w:rsidRDefault="007E40CF" w:rsidP="007E40CF">
      <w:pPr>
        <w:spacing w:before="100" w:beforeAutospacing="1" w:after="100" w:afterAutospacing="1" w:line="360" w:lineRule="auto"/>
        <w:jc w:val="both"/>
      </w:pPr>
      <w:r w:rsidRPr="005B6D17">
        <w:t>Le strutture e i plessi interessati dalle attività sono stati:</w:t>
      </w:r>
    </w:p>
    <w:p w:rsidR="007E40CF" w:rsidRDefault="007E40CF" w:rsidP="000B6FC9">
      <w:pPr>
        <w:pStyle w:val="Paragrafoelenco"/>
        <w:numPr>
          <w:ilvl w:val="0"/>
          <w:numId w:val="21"/>
        </w:numPr>
        <w:spacing w:before="100" w:beforeAutospacing="1" w:after="100" w:afterAutospacing="1" w:line="360" w:lineRule="auto"/>
        <w:jc w:val="both"/>
      </w:pPr>
      <w:r w:rsidRPr="005B6D17">
        <w:t xml:space="preserve">Plesso Sede </w:t>
      </w:r>
      <w:r>
        <w:t xml:space="preserve">Rettorato e </w:t>
      </w:r>
      <w:r w:rsidRPr="005B6D17">
        <w:t xml:space="preserve">Direzione Generale - via Amendola 126/b – Bari </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Sede di Foggia (ex sede distaccata della I Facoltà di Ingegneria)</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 xml:space="preserve">Plesso Officine ex </w:t>
      </w:r>
      <w:proofErr w:type="spellStart"/>
      <w:r w:rsidRPr="005B6D17">
        <w:t>Scianatico</w:t>
      </w:r>
      <w:proofErr w:type="spellEnd"/>
      <w:r w:rsidRPr="005B6D17">
        <w:t xml:space="preserve"> (sede di aule e laboratori)</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Uffici della ex Presidenza della I Facoltà di Ingegneria</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LABIT</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Centro Linguistico di Ateneo</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Aule site nel Campus Universitario “</w:t>
      </w:r>
      <w:r w:rsidRPr="005B6D17">
        <w:rPr>
          <w:i/>
        </w:rPr>
        <w:t>E. Quagliariello</w:t>
      </w:r>
      <w:r w:rsidRPr="005B6D17">
        <w:t>”</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Sedi assegnate alle OO.SS.</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Centro Interdipartimentale Magna Grecia sito in Taranto (</w:t>
      </w:r>
      <w:r w:rsidRPr="00D13C62">
        <w:rPr>
          <w:sz w:val="18"/>
          <w:szCs w:val="18"/>
        </w:rPr>
        <w:t>sede della ex II Facoltà di Ingegneria e del DIASS</w:t>
      </w:r>
      <w:r>
        <w:t>)</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Biblioteca Centrale “</w:t>
      </w:r>
      <w:r w:rsidRPr="00EC0C92">
        <w:rPr>
          <w:i/>
        </w:rPr>
        <w:t>Michele Brucoli</w:t>
      </w:r>
      <w:r w:rsidRPr="005B6D17">
        <w:t>”</w:t>
      </w:r>
    </w:p>
    <w:p w:rsidR="007E40CF" w:rsidRPr="005B6D17" w:rsidRDefault="007E40CF" w:rsidP="000B6FC9">
      <w:pPr>
        <w:pStyle w:val="Paragrafoelenco"/>
        <w:numPr>
          <w:ilvl w:val="0"/>
          <w:numId w:val="21"/>
        </w:numPr>
        <w:spacing w:before="100" w:beforeAutospacing="1" w:after="100" w:afterAutospacing="1" w:line="360" w:lineRule="auto"/>
        <w:jc w:val="both"/>
      </w:pPr>
      <w:r>
        <w:t>Biblioteca “</w:t>
      </w:r>
      <w:r w:rsidRPr="005B6D17">
        <w:rPr>
          <w:i/>
        </w:rPr>
        <w:t xml:space="preserve">M. </w:t>
      </w:r>
      <w:proofErr w:type="spellStart"/>
      <w:r w:rsidRPr="005B6D17">
        <w:rPr>
          <w:i/>
        </w:rPr>
        <w:t>Vitruvius</w:t>
      </w:r>
      <w:proofErr w:type="spellEnd"/>
      <w:r w:rsidRPr="005B6D17">
        <w:rPr>
          <w:i/>
        </w:rPr>
        <w:t xml:space="preserve"> </w:t>
      </w:r>
      <w:proofErr w:type="spellStart"/>
      <w:r w:rsidRPr="005B6D17">
        <w:rPr>
          <w:i/>
        </w:rPr>
        <w:t>Pollio</w:t>
      </w:r>
      <w:proofErr w:type="spellEnd"/>
      <w:r w:rsidRPr="005B6D17">
        <w:t>”</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Dipartimento Interuniversitario di Fisica</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Dipartimento di Ingegneria Elettrica e dell’Informazione</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Dipartimento di Scienze dell’Ingegneria Civile e dell’Architettura</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Dipartimento di Meccanica, Matematica e Management</w:t>
      </w:r>
    </w:p>
    <w:p w:rsidR="007E40CF" w:rsidRPr="005B6D17" w:rsidRDefault="007E40CF" w:rsidP="000B6FC9">
      <w:pPr>
        <w:pStyle w:val="Paragrafoelenco"/>
        <w:numPr>
          <w:ilvl w:val="0"/>
          <w:numId w:val="21"/>
        </w:numPr>
        <w:spacing w:before="100" w:beforeAutospacing="1" w:after="100" w:afterAutospacing="1" w:line="360" w:lineRule="auto"/>
        <w:jc w:val="both"/>
      </w:pPr>
      <w:r w:rsidRPr="005B6D17">
        <w:t>Dipartimento di Ingegneria Civile, dell’Ambiente, Tecnologia, Edile e di Chimica</w:t>
      </w:r>
    </w:p>
    <w:p w:rsidR="007E40CF" w:rsidRPr="005B6D17" w:rsidRDefault="007E40CF" w:rsidP="007E40CF">
      <w:pPr>
        <w:spacing w:before="100" w:beforeAutospacing="1" w:after="100" w:afterAutospacing="1" w:line="360" w:lineRule="auto"/>
        <w:jc w:val="both"/>
        <w:rPr>
          <w:b/>
          <w:u w:val="single"/>
        </w:rPr>
      </w:pPr>
      <w:r w:rsidRPr="005B6D17">
        <w:rPr>
          <w:b/>
          <w:u w:val="single"/>
        </w:rPr>
        <w:t>Descrizione del processo e delle finalità della ricognizione inventariale</w:t>
      </w:r>
    </w:p>
    <w:p w:rsidR="007E40CF" w:rsidRPr="005B6D17" w:rsidRDefault="007E40CF" w:rsidP="007E40CF">
      <w:pPr>
        <w:spacing w:before="100" w:beforeAutospacing="1" w:after="100" w:afterAutospacing="1" w:line="360" w:lineRule="auto"/>
        <w:jc w:val="both"/>
      </w:pPr>
      <w:r w:rsidRPr="005B6D17">
        <w:lastRenderedPageBreak/>
        <w:t xml:space="preserve">Le attività di rilevazione inventariale si sono svolte nel periodo </w:t>
      </w:r>
      <w:r>
        <w:t xml:space="preserve">1° </w:t>
      </w:r>
      <w:r w:rsidRPr="005B6D17">
        <w:t xml:space="preserve">maggio – </w:t>
      </w:r>
      <w:r>
        <w:t xml:space="preserve">30 </w:t>
      </w:r>
      <w:r w:rsidRPr="005B6D17">
        <w:t xml:space="preserve">novembre 2014 </w:t>
      </w:r>
      <w:r>
        <w:t xml:space="preserve">e </w:t>
      </w:r>
      <w:r w:rsidRPr="005B6D17">
        <w:t>finalizzate a rendicontare lo stato di fatto dei beni mobili presenti</w:t>
      </w:r>
      <w:r>
        <w:t>, raccogliendo la seguente tipologia di</w:t>
      </w:r>
      <w:r w:rsidRPr="005B6D17">
        <w:t xml:space="preserve"> informazioni:</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Collocazione spaziale</w:t>
      </w:r>
      <w:r>
        <w:t xml:space="preserve"> del bene</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Descrizione del bene</w:t>
      </w:r>
    </w:p>
    <w:p w:rsidR="007E40CF" w:rsidRPr="005B6D17" w:rsidRDefault="007E40CF" w:rsidP="007E40CF">
      <w:pPr>
        <w:spacing w:before="100" w:beforeAutospacing="1" w:after="100" w:afterAutospacing="1" w:line="360" w:lineRule="auto"/>
        <w:jc w:val="both"/>
      </w:pPr>
      <w:r w:rsidRPr="005B6D17">
        <w:t>A valle del rilievo, sono state effettuate attività di ufficio con lo scopo di:</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Riconciliare l’elenco dei beni rilevati con i r</w:t>
      </w:r>
      <w:r>
        <w:t xml:space="preserve">egistri inventariali, </w:t>
      </w:r>
      <w:r w:rsidRPr="005B6D17">
        <w:t>ove possibile;</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t>Valorizzare i beni secondo i criteri più avanti indicati;</w:t>
      </w:r>
    </w:p>
    <w:p w:rsidR="007E40CF" w:rsidRPr="00CE1514" w:rsidRDefault="007E40CF" w:rsidP="000B6FC9">
      <w:pPr>
        <w:pStyle w:val="Paragrafoelenco"/>
        <w:numPr>
          <w:ilvl w:val="0"/>
          <w:numId w:val="16"/>
        </w:numPr>
        <w:spacing w:before="100" w:beforeAutospacing="1" w:after="100" w:afterAutospacing="1" w:line="360" w:lineRule="auto"/>
        <w:jc w:val="both"/>
      </w:pPr>
      <w:r w:rsidRPr="00CE1514">
        <w:t>Individuare i responsabili della custodia e vigilanza.</w:t>
      </w:r>
    </w:p>
    <w:p w:rsidR="007E40CF" w:rsidRPr="005B6D17" w:rsidRDefault="007E40CF" w:rsidP="007E40CF">
      <w:pPr>
        <w:spacing w:before="100" w:beforeAutospacing="1" w:after="100" w:afterAutospacing="1" w:line="360" w:lineRule="auto"/>
        <w:jc w:val="both"/>
      </w:pPr>
      <w:r w:rsidRPr="005B6D17">
        <w:t>A seguire</w:t>
      </w:r>
      <w:r>
        <w:t>,</w:t>
      </w:r>
      <w:r w:rsidRPr="005B6D17">
        <w:t xml:space="preserve"> si illustrano sinteticamente i punti sopra citati.</w:t>
      </w:r>
    </w:p>
    <w:p w:rsidR="007E40CF" w:rsidRPr="005B6D17" w:rsidRDefault="007E40CF" w:rsidP="007E40CF">
      <w:pPr>
        <w:spacing w:before="100" w:beforeAutospacing="1" w:after="100" w:afterAutospacing="1" w:line="360" w:lineRule="auto"/>
        <w:jc w:val="both"/>
        <w:rPr>
          <w:b/>
          <w:u w:val="single"/>
        </w:rPr>
      </w:pPr>
      <w:r w:rsidRPr="005B6D17">
        <w:rPr>
          <w:b/>
          <w:u w:val="single"/>
        </w:rPr>
        <w:t>Collocazione spaziale</w:t>
      </w:r>
    </w:p>
    <w:p w:rsidR="007E40CF" w:rsidRPr="005B6D17" w:rsidRDefault="007E40CF" w:rsidP="007E40CF">
      <w:pPr>
        <w:spacing w:before="100" w:beforeAutospacing="1" w:after="100" w:afterAutospacing="1" w:line="360" w:lineRule="auto"/>
        <w:jc w:val="both"/>
      </w:pPr>
      <w:r w:rsidRPr="005B6D17">
        <w:t>Aggiornamento dei codici identificativi degli spazi in cui sono collocati i beni, secondo gli standard forniti dagli uffici</w:t>
      </w:r>
      <w:r>
        <w:t>/strutture competenti, e a</w:t>
      </w:r>
      <w:r w:rsidRPr="005B6D17">
        <w:t xml:space="preserve">ssociazione ad ogni singolo cespite </w:t>
      </w:r>
      <w:r>
        <w:t>di un</w:t>
      </w:r>
      <w:r w:rsidRPr="005B6D17">
        <w:t xml:space="preserve"> codice identificativo dello spazio in cui è collocato.</w:t>
      </w:r>
    </w:p>
    <w:p w:rsidR="007E40CF" w:rsidRPr="005B6D17" w:rsidRDefault="007E40CF" w:rsidP="007E40CF">
      <w:pPr>
        <w:spacing w:before="100" w:beforeAutospacing="1" w:after="100" w:afterAutospacing="1" w:line="360" w:lineRule="auto"/>
        <w:jc w:val="both"/>
        <w:rPr>
          <w:b/>
          <w:u w:val="single"/>
        </w:rPr>
      </w:pPr>
      <w:r w:rsidRPr="005B6D17">
        <w:rPr>
          <w:b/>
          <w:u w:val="single"/>
        </w:rPr>
        <w:t>Descrizione del bene</w:t>
      </w:r>
    </w:p>
    <w:p w:rsidR="007E40CF" w:rsidRPr="005B6D17" w:rsidRDefault="007E40CF" w:rsidP="007E40CF">
      <w:pPr>
        <w:spacing w:before="100" w:beforeAutospacing="1" w:after="100" w:afterAutospacing="1" w:line="360" w:lineRule="auto"/>
        <w:jc w:val="both"/>
      </w:pPr>
      <w:r w:rsidRPr="005B6D17">
        <w:t>Ad ogni bene</w:t>
      </w:r>
      <w:r>
        <w:t>, analiticamente descritto,</w:t>
      </w:r>
      <w:r w:rsidRPr="005B6D17">
        <w:t xml:space="preserve"> è stata associata una categoria inventariale, secondo gli standard di codifica forniti dagli uffici competenti. Nel corso del rilievo </w:t>
      </w:r>
      <w:r>
        <w:t xml:space="preserve">si </w:t>
      </w:r>
      <w:r w:rsidRPr="005B6D17">
        <w:t xml:space="preserve">è </w:t>
      </w:r>
      <w:r>
        <w:t xml:space="preserve">provveduto a </w:t>
      </w:r>
      <w:r w:rsidRPr="005B6D17">
        <w:t>regis</w:t>
      </w:r>
      <w:r>
        <w:t>trare</w:t>
      </w:r>
      <w:r w:rsidRPr="005B6D17">
        <w:t xml:space="preserve">, </w:t>
      </w:r>
      <w:r>
        <w:t>laddove</w:t>
      </w:r>
      <w:r w:rsidRPr="005B6D17">
        <w:t xml:space="preserve"> presente, il codice inventa</w:t>
      </w:r>
      <w:r>
        <w:t>riale precedentemente assegnato dalla struttura di riferimento.</w:t>
      </w:r>
    </w:p>
    <w:p w:rsidR="007E40CF" w:rsidRPr="005B6D17" w:rsidRDefault="007E40CF" w:rsidP="007E40CF">
      <w:pPr>
        <w:spacing w:before="100" w:beforeAutospacing="1" w:after="100" w:afterAutospacing="1" w:line="360" w:lineRule="auto"/>
        <w:jc w:val="both"/>
        <w:rPr>
          <w:b/>
          <w:u w:val="single"/>
        </w:rPr>
      </w:pPr>
      <w:r w:rsidRPr="005B6D17">
        <w:rPr>
          <w:b/>
          <w:u w:val="single"/>
        </w:rPr>
        <w:t>Attribuzione del nuovo codice inventariale</w:t>
      </w:r>
    </w:p>
    <w:p w:rsidR="007E40CF" w:rsidRPr="005B6D17" w:rsidRDefault="007E40CF" w:rsidP="007E40CF">
      <w:pPr>
        <w:spacing w:before="100" w:beforeAutospacing="1" w:after="100" w:afterAutospacing="1" w:line="360" w:lineRule="auto"/>
        <w:jc w:val="both"/>
      </w:pPr>
      <w:r w:rsidRPr="005B6D17">
        <w:t>Successivamente alla migrazione dei dati nella procedura informatizzata di contabilità CIA-COEP</w:t>
      </w:r>
      <w:r>
        <w:t xml:space="preserve"> da parte del Consorzio CINECA</w:t>
      </w:r>
      <w:r w:rsidRPr="005B6D17">
        <w:t>, che fornirà la nuova numerazione progressiva, sarà possibile procedere alla e</w:t>
      </w:r>
      <w:r>
        <w:t>tichettatura dei beni oggetto della presente attività di</w:t>
      </w:r>
      <w:r w:rsidRPr="005B6D17">
        <w:t xml:space="preserve"> ricognizione.</w:t>
      </w:r>
    </w:p>
    <w:p w:rsidR="007E40CF" w:rsidRPr="005B6D17" w:rsidRDefault="007E40CF" w:rsidP="007E40CF">
      <w:pPr>
        <w:spacing w:before="100" w:beforeAutospacing="1" w:after="100" w:afterAutospacing="1" w:line="360" w:lineRule="auto"/>
        <w:jc w:val="both"/>
        <w:rPr>
          <w:b/>
          <w:u w:val="single"/>
        </w:rPr>
      </w:pPr>
      <w:r w:rsidRPr="005B6D17">
        <w:rPr>
          <w:b/>
          <w:u w:val="single"/>
        </w:rPr>
        <w:t>Riconciliazione dei registri</w:t>
      </w:r>
    </w:p>
    <w:p w:rsidR="007E40CF" w:rsidRPr="005B6D17" w:rsidRDefault="007E40CF" w:rsidP="007E40CF">
      <w:pPr>
        <w:spacing w:before="100" w:beforeAutospacing="1" w:after="100" w:afterAutospacing="1" w:line="360" w:lineRule="auto"/>
        <w:jc w:val="both"/>
      </w:pPr>
      <w:r w:rsidRPr="005B6D17">
        <w:t>A completamento del</w:t>
      </w:r>
      <w:r>
        <w:t xml:space="preserve">le operazioni di </w:t>
      </w:r>
      <w:r w:rsidRPr="005B6D17">
        <w:t xml:space="preserve">rilievo, si è proceduto al riscontro dei beni presenti nei registri precedenti, eseguito (se presente) in base all’etichetta inventariale precedente ovvero con analisi </w:t>
      </w:r>
      <w:r w:rsidRPr="005B6D17">
        <w:lastRenderedPageBreak/>
        <w:t>descrittiva e comparativa assegnando la corrispondenza con i registri precedenti in base alla massima corrispondenza.</w:t>
      </w:r>
    </w:p>
    <w:p w:rsidR="007E40CF" w:rsidRPr="005B6D17" w:rsidRDefault="007E40CF" w:rsidP="007E40CF">
      <w:pPr>
        <w:spacing w:before="100" w:beforeAutospacing="1" w:after="100" w:afterAutospacing="1" w:line="360" w:lineRule="auto"/>
        <w:jc w:val="both"/>
        <w:rPr>
          <w:b/>
          <w:u w:val="single"/>
        </w:rPr>
      </w:pPr>
      <w:r w:rsidRPr="005B6D17">
        <w:rPr>
          <w:b/>
          <w:u w:val="single"/>
        </w:rPr>
        <w:t>Valorizzazione inventariale dei beni</w:t>
      </w:r>
    </w:p>
    <w:p w:rsidR="007E40CF" w:rsidRPr="005B6D17" w:rsidRDefault="007E40CF" w:rsidP="007E40CF">
      <w:pPr>
        <w:spacing w:before="100" w:beforeAutospacing="1" w:after="100" w:afterAutospacing="1" w:line="360" w:lineRule="auto"/>
        <w:jc w:val="both"/>
      </w:pPr>
      <w:r w:rsidRPr="005B6D17">
        <w:t>Per i beni riconciliati, si è assegnato il valore risultante dai registri antecedenti.</w:t>
      </w:r>
    </w:p>
    <w:p w:rsidR="007E40CF" w:rsidRPr="005B6D17" w:rsidRDefault="007E40CF" w:rsidP="007E40CF">
      <w:pPr>
        <w:spacing w:before="100" w:beforeAutospacing="1" w:after="100" w:afterAutospacing="1" w:line="360" w:lineRule="auto"/>
        <w:jc w:val="both"/>
        <w:rPr>
          <w:b/>
          <w:u w:val="single"/>
        </w:rPr>
      </w:pPr>
      <w:r w:rsidRPr="005B6D17">
        <w:rPr>
          <w:b/>
          <w:u w:val="single"/>
        </w:rPr>
        <w:t>Assegnazione responsabili di custodia e vigilanza</w:t>
      </w:r>
    </w:p>
    <w:p w:rsidR="007E40CF" w:rsidRPr="005B6D17" w:rsidRDefault="007E40CF" w:rsidP="007E40CF">
      <w:pPr>
        <w:spacing w:before="100" w:beforeAutospacing="1" w:after="100" w:afterAutospacing="1" w:line="360" w:lineRule="auto"/>
        <w:jc w:val="both"/>
      </w:pPr>
      <w:r w:rsidRPr="005B6D17">
        <w:t>Secondo le indicazioni degli uffici</w:t>
      </w:r>
      <w:r>
        <w:t>/strutture</w:t>
      </w:r>
      <w:r w:rsidRPr="005B6D17">
        <w:t xml:space="preserve"> competenti sono stati definiti i sub-consegnatari, nei cui locali sono presenti i beni, ovvero i responsabili delle strutture organizzative e dipartimentali, alle quali i beni sono assegnati per l’espletamento delle attività istituzionali.</w:t>
      </w:r>
    </w:p>
    <w:p w:rsidR="007E40CF" w:rsidRPr="005B6D17" w:rsidRDefault="007E40CF" w:rsidP="007E40CF">
      <w:pPr>
        <w:spacing w:before="100" w:beforeAutospacing="1" w:after="100" w:afterAutospacing="1" w:line="360" w:lineRule="auto"/>
        <w:jc w:val="both"/>
        <w:rPr>
          <w:b/>
          <w:u w:val="single"/>
        </w:rPr>
      </w:pPr>
      <w:r w:rsidRPr="005B6D17">
        <w:rPr>
          <w:b/>
          <w:u w:val="single"/>
        </w:rPr>
        <w:t>Risultanze del processo di ricognizione inventariale</w:t>
      </w:r>
    </w:p>
    <w:p w:rsidR="007E40CF" w:rsidRPr="005B6D17" w:rsidRDefault="007E40CF" w:rsidP="007E40CF">
      <w:pPr>
        <w:spacing w:before="100" w:beforeAutospacing="1" w:after="100" w:afterAutospacing="1" w:line="360" w:lineRule="auto"/>
        <w:jc w:val="both"/>
      </w:pPr>
      <w:r w:rsidRPr="005B6D17">
        <w:t>A seguito delle attività sopra descritte, si è delineata la seguente situazione inventariale:</w:t>
      </w:r>
    </w:p>
    <w:p w:rsidR="007E40CF" w:rsidRPr="008553E4" w:rsidRDefault="007E40CF" w:rsidP="000B6FC9">
      <w:pPr>
        <w:pStyle w:val="Paragrafoelenco"/>
        <w:numPr>
          <w:ilvl w:val="0"/>
          <w:numId w:val="23"/>
        </w:numPr>
        <w:spacing w:before="100" w:beforeAutospacing="1" w:after="100" w:afterAutospacing="1" w:line="360" w:lineRule="auto"/>
        <w:jc w:val="both"/>
      </w:pPr>
      <w:r w:rsidRPr="008553E4">
        <w:t>Numero cespiti riconciliati direttamente dai codici precedenti n.</w:t>
      </w:r>
      <w:r>
        <w:t>97.855 per un valore complessivo di € 25.878.664,15.</w:t>
      </w:r>
    </w:p>
    <w:p w:rsidR="007E40CF" w:rsidRPr="008553E4" w:rsidRDefault="007E40CF" w:rsidP="000B6FC9">
      <w:pPr>
        <w:pStyle w:val="Paragrafoelenco"/>
        <w:numPr>
          <w:ilvl w:val="0"/>
          <w:numId w:val="23"/>
        </w:numPr>
        <w:spacing w:before="100" w:beforeAutospacing="1" w:after="100" w:afterAutospacing="1" w:line="360" w:lineRule="auto"/>
        <w:jc w:val="both"/>
      </w:pPr>
      <w:r w:rsidRPr="008553E4">
        <w:t>Numero cespiti riconciliati e riclassificati non inventariabili</w:t>
      </w:r>
      <w:r>
        <w:t xml:space="preserve"> (c.d. beni durevoli)</w:t>
      </w:r>
      <w:r w:rsidRPr="008553E4">
        <w:t>: n.</w:t>
      </w:r>
      <w:r>
        <w:t>21.352 per un valore complessivo di € 5.478.845,86.</w:t>
      </w:r>
    </w:p>
    <w:p w:rsidR="007E40CF" w:rsidRDefault="007E40CF" w:rsidP="000B6FC9">
      <w:pPr>
        <w:pStyle w:val="Paragrafoelenco"/>
        <w:numPr>
          <w:ilvl w:val="0"/>
          <w:numId w:val="23"/>
        </w:numPr>
        <w:spacing w:before="100" w:beforeAutospacing="1" w:after="100" w:afterAutospacing="1" w:line="360" w:lineRule="auto"/>
        <w:jc w:val="both"/>
      </w:pPr>
      <w:r w:rsidRPr="008553E4">
        <w:t>Numero cespiti non rivenuti: n.</w:t>
      </w:r>
      <w:r>
        <w:t xml:space="preserve">3.956 per un valore complessivo di € </w:t>
      </w:r>
      <w:r w:rsidRPr="005B6D17">
        <w:t xml:space="preserve">€ </w:t>
      </w:r>
      <w:r>
        <w:t>2.644.248,27.</w:t>
      </w:r>
    </w:p>
    <w:p w:rsidR="007E40CF" w:rsidRPr="008553E4" w:rsidRDefault="007E40CF" w:rsidP="000B6FC9">
      <w:pPr>
        <w:pStyle w:val="Paragrafoelenco"/>
        <w:numPr>
          <w:ilvl w:val="0"/>
          <w:numId w:val="23"/>
        </w:numPr>
        <w:spacing w:before="100" w:beforeAutospacing="1" w:after="100" w:afterAutospacing="1" w:line="360" w:lineRule="auto"/>
        <w:jc w:val="both"/>
      </w:pPr>
      <w:r>
        <w:t>Numero cespiti dichiarati non più utilizzabili: n.971 per un valore complessivo di € 610.829,61.</w:t>
      </w:r>
    </w:p>
    <w:p w:rsidR="007E40CF" w:rsidRPr="005B6D17" w:rsidRDefault="007E40CF" w:rsidP="007E40CF">
      <w:pPr>
        <w:spacing w:before="100" w:beforeAutospacing="1" w:after="100" w:afterAutospacing="1" w:line="360" w:lineRule="auto"/>
        <w:jc w:val="both"/>
      </w:pPr>
      <w:r w:rsidRPr="005B6D17">
        <w:t>Per informazioni di dettaglio si rimanda alle tabelle allegate.</w:t>
      </w:r>
    </w:p>
    <w:p w:rsidR="007E40CF" w:rsidRPr="005B6D17" w:rsidRDefault="007E40CF" w:rsidP="007E40CF">
      <w:pPr>
        <w:spacing w:line="360" w:lineRule="auto"/>
        <w:jc w:val="both"/>
        <w:rPr>
          <w:b/>
        </w:rPr>
      </w:pPr>
      <w:r>
        <w:rPr>
          <w:b/>
        </w:rPr>
        <w:t>BENI NON RINVENUTI DURANTE LE ATTIVITA’ DI</w:t>
      </w:r>
      <w:r w:rsidRPr="005B6D17">
        <w:rPr>
          <w:b/>
        </w:rPr>
        <w:t xml:space="preserve"> RICOGNIZIONE</w:t>
      </w:r>
      <w:r>
        <w:rPr>
          <w:b/>
        </w:rPr>
        <w:t xml:space="preserve"> INVENTARIALE</w:t>
      </w:r>
    </w:p>
    <w:p w:rsidR="007E40CF" w:rsidRPr="00CE1514" w:rsidRDefault="007E40CF" w:rsidP="007E40CF">
      <w:pPr>
        <w:spacing w:before="100" w:beforeAutospacing="1" w:after="100" w:afterAutospacing="1" w:line="360" w:lineRule="auto"/>
        <w:jc w:val="both"/>
        <w:rPr>
          <w:b/>
          <w:i/>
        </w:rPr>
      </w:pPr>
      <w:r w:rsidRPr="00CE1514">
        <w:rPr>
          <w:b/>
          <w:i/>
        </w:rPr>
        <w:t>Aspetti problematici e metodologie operative</w:t>
      </w:r>
    </w:p>
    <w:p w:rsidR="007E40CF" w:rsidRPr="005B6D17" w:rsidRDefault="007E40CF" w:rsidP="007E40CF">
      <w:pPr>
        <w:spacing w:before="100" w:beforeAutospacing="1" w:after="100" w:afterAutospacing="1" w:line="360" w:lineRule="auto"/>
        <w:jc w:val="both"/>
      </w:pPr>
      <w:r w:rsidRPr="005B6D17">
        <w:t xml:space="preserve">Il contesto di intervento ha rilevato alcuni elementi di complessità, </w:t>
      </w:r>
      <w:r>
        <w:t>che si ritiene opportuno riassumere di seguito</w:t>
      </w:r>
      <w:r w:rsidRPr="005B6D17">
        <w:t>:</w:t>
      </w:r>
    </w:p>
    <w:p w:rsidR="007E40CF" w:rsidRPr="005B6D17" w:rsidRDefault="007E40CF" w:rsidP="000B6FC9">
      <w:pPr>
        <w:pStyle w:val="Paragrafoelenco"/>
        <w:numPr>
          <w:ilvl w:val="0"/>
          <w:numId w:val="18"/>
        </w:numPr>
        <w:spacing w:before="100" w:beforeAutospacing="1" w:after="100" w:afterAutospacing="1" w:line="360" w:lineRule="auto"/>
        <w:jc w:val="both"/>
      </w:pPr>
      <w:r w:rsidRPr="005B6D17">
        <w:t xml:space="preserve">Si tratta di immobili accessibili al pubblico, in cui la vigilanza viene operata nei limiti consentiti </w:t>
      </w:r>
      <w:r>
        <w:t>d</w:t>
      </w:r>
      <w:r w:rsidRPr="005B6D17">
        <w:t xml:space="preserve">alla disponibilità delle risorse, dalle caratteristiche architettoniche proprie dei </w:t>
      </w:r>
      <w:r>
        <w:t xml:space="preserve">singoli </w:t>
      </w:r>
      <w:r w:rsidRPr="005B6D17">
        <w:t>plessi e dal rispetto delle normative sulla privacy.</w:t>
      </w:r>
    </w:p>
    <w:p w:rsidR="007E40CF" w:rsidRPr="005B6D17" w:rsidRDefault="007E40CF" w:rsidP="000B6FC9">
      <w:pPr>
        <w:pStyle w:val="Paragrafoelenco"/>
        <w:numPr>
          <w:ilvl w:val="0"/>
          <w:numId w:val="18"/>
        </w:numPr>
        <w:spacing w:before="100" w:beforeAutospacing="1" w:after="100" w:afterAutospacing="1" w:line="360" w:lineRule="auto"/>
        <w:jc w:val="both"/>
      </w:pPr>
      <w:r w:rsidRPr="005B6D17">
        <w:lastRenderedPageBreak/>
        <w:t>Soprattutto per quanto riguarda le aule didattiche, la configurazione degli arredi e delle attrezzature è estremamente mutevole nel tempo per far fronte alle esigenze istituzionali dell’Ateneo; questo implica anche frequenti spostamenti di arredi e di attrezzature tra sede e sede</w:t>
      </w:r>
      <w:r>
        <w:t>,</w:t>
      </w:r>
      <w:r w:rsidRPr="005B6D17">
        <w:t xml:space="preserve"> oltre che all’interno dei singoli </w:t>
      </w:r>
      <w:r>
        <w:t>plessi</w:t>
      </w:r>
      <w:r w:rsidRPr="005B6D17">
        <w:t>.</w:t>
      </w:r>
    </w:p>
    <w:p w:rsidR="007E40CF" w:rsidRPr="005B6D17" w:rsidRDefault="007E40CF" w:rsidP="000B6FC9">
      <w:pPr>
        <w:pStyle w:val="Paragrafoelenco"/>
        <w:numPr>
          <w:ilvl w:val="0"/>
          <w:numId w:val="18"/>
        </w:numPr>
        <w:spacing w:before="100" w:beforeAutospacing="1" w:after="100" w:afterAutospacing="1" w:line="360" w:lineRule="auto"/>
        <w:jc w:val="both"/>
      </w:pPr>
      <w:r w:rsidRPr="005B6D17">
        <w:t>Le attività sul “</w:t>
      </w:r>
      <w:r w:rsidRPr="00CE1514">
        <w:rPr>
          <w:i/>
        </w:rPr>
        <w:t>campo</w:t>
      </w:r>
      <w:r w:rsidRPr="005B6D17">
        <w:t xml:space="preserve">” sono state eseguite – per ovvi motivi – durante i periodi di attività istituzionale dell’Ateneo; questo ha comportato </w:t>
      </w:r>
      <w:r>
        <w:t xml:space="preserve">la possibilità </w:t>
      </w:r>
      <w:r w:rsidRPr="005B6D17">
        <w:t>che alcuni beni possano essere “</w:t>
      </w:r>
      <w:r w:rsidRPr="00CE1514">
        <w:rPr>
          <w:i/>
        </w:rPr>
        <w:t>sfuggiti</w:t>
      </w:r>
      <w:r w:rsidRPr="005B6D17">
        <w:t>” alla rilevazione per effetto degli spostamenti di cui al precedente punto</w:t>
      </w:r>
      <w:r>
        <w:t>,</w:t>
      </w:r>
      <w:r w:rsidRPr="005B6D17">
        <w:t xml:space="preserve"> verificatisi in corso di ricognizione.</w:t>
      </w:r>
    </w:p>
    <w:p w:rsidR="007E40CF" w:rsidRPr="005B6D17" w:rsidRDefault="007E40CF" w:rsidP="000B6FC9">
      <w:pPr>
        <w:pStyle w:val="Paragrafoelenco"/>
        <w:numPr>
          <w:ilvl w:val="0"/>
          <w:numId w:val="18"/>
        </w:numPr>
        <w:spacing w:before="100" w:beforeAutospacing="1" w:after="100" w:afterAutospacing="1" w:line="360" w:lineRule="auto"/>
        <w:jc w:val="both"/>
      </w:pPr>
      <w:r w:rsidRPr="005B6D17">
        <w:t xml:space="preserve">Gli immobili </w:t>
      </w:r>
      <w:r>
        <w:t xml:space="preserve">spesso </w:t>
      </w:r>
      <w:r w:rsidRPr="005B6D17">
        <w:t xml:space="preserve">sono oggetto di interventi di manutenzione </w:t>
      </w:r>
      <w:r>
        <w:t xml:space="preserve">ordinaria e straordinaria </w:t>
      </w:r>
      <w:r w:rsidRPr="005B6D17">
        <w:t>relativamente frequenti. E’ stato rilevato come, in alcuni casi, durante lo svuotamento preventivo degli spazi</w:t>
      </w:r>
      <w:r>
        <w:t>,</w:t>
      </w:r>
      <w:r w:rsidRPr="005B6D17">
        <w:t xml:space="preserve"> preliminare all’installazione di cantieri di manutenzione, i beni non più utilizzabili fossero accatastati e successivamente rimossi con semplice segnalazione; questo modo di procedere trova giustificazione nei costi elevati di trasporto e </w:t>
      </w:r>
      <w:r>
        <w:t xml:space="preserve">di </w:t>
      </w:r>
      <w:r w:rsidRPr="005B6D17">
        <w:t>discarica che risultano così ottimizzati, ma richiede una pronta risposta da parte degli uffici competenti per il patrimonio che non sempre, per i più svariati motivi, è stata possibile.</w:t>
      </w:r>
    </w:p>
    <w:p w:rsidR="007E40CF" w:rsidRPr="005B6D17" w:rsidRDefault="007E40CF" w:rsidP="000B6FC9">
      <w:pPr>
        <w:pStyle w:val="Paragrafoelenco"/>
        <w:numPr>
          <w:ilvl w:val="0"/>
          <w:numId w:val="18"/>
        </w:numPr>
        <w:spacing w:before="100" w:beforeAutospacing="1" w:after="100" w:afterAutospacing="1" w:line="360" w:lineRule="auto"/>
        <w:jc w:val="both"/>
      </w:pPr>
      <w:r w:rsidRPr="005B6D17">
        <w:t>Gli immobili</w:t>
      </w:r>
      <w:r>
        <w:t>, inoltre,</w:t>
      </w:r>
      <w:r w:rsidRPr="005B6D17">
        <w:t xml:space="preserve"> dis</w:t>
      </w:r>
      <w:r>
        <w:t xml:space="preserve">pongono di scarsissimi spazi da destinare a </w:t>
      </w:r>
      <w:r w:rsidRPr="005B6D17">
        <w:t xml:space="preserve">deposito </w:t>
      </w:r>
      <w:r>
        <w:t xml:space="preserve">e </w:t>
      </w:r>
      <w:r w:rsidRPr="005B6D17">
        <w:t>nei quali operare la custodia dei beni avviati alla dismissione.</w:t>
      </w:r>
    </w:p>
    <w:p w:rsidR="007E40CF" w:rsidRPr="005B6D17" w:rsidRDefault="007E40CF" w:rsidP="000B6FC9">
      <w:pPr>
        <w:pStyle w:val="Paragrafoelenco"/>
        <w:numPr>
          <w:ilvl w:val="0"/>
          <w:numId w:val="18"/>
        </w:numPr>
        <w:spacing w:before="100" w:beforeAutospacing="1" w:after="100" w:afterAutospacing="1" w:line="360" w:lineRule="auto"/>
        <w:jc w:val="both"/>
      </w:pPr>
      <w:r>
        <w:t xml:space="preserve">Alla data del 31.12.2013, ancora, </w:t>
      </w:r>
      <w:r w:rsidRPr="005B6D17">
        <w:t xml:space="preserve">non </w:t>
      </w:r>
      <w:r>
        <w:t>risulta m</w:t>
      </w:r>
      <w:r w:rsidRPr="005B6D17">
        <w:t xml:space="preserve">ai </w:t>
      </w:r>
      <w:r>
        <w:t xml:space="preserve">essere stata </w:t>
      </w:r>
      <w:r w:rsidRPr="005B6D17">
        <w:t xml:space="preserve">eseguita una attività di ricognizione inventariale. Inoltre, una </w:t>
      </w:r>
      <w:r>
        <w:t>notevole</w:t>
      </w:r>
      <w:r w:rsidRPr="005B6D17">
        <w:t xml:space="preserve"> quantità di beni, soprattutto per quel che concerne </w:t>
      </w:r>
      <w:r>
        <w:t>gli Uffici del</w:t>
      </w:r>
      <w:r w:rsidRPr="005B6D17">
        <w:t xml:space="preserve">l’Amministrazione Centrale, risultava caricata unicamente su registri </w:t>
      </w:r>
      <w:r>
        <w:t>di tipo cartaceo</w:t>
      </w:r>
      <w:r w:rsidRPr="005B6D17">
        <w:t>, i cui dati non sono mai stato oggetto di migrazione nella procedura informatizzata CIA – CINECA.</w:t>
      </w:r>
    </w:p>
    <w:p w:rsidR="007E40CF" w:rsidRPr="005B6D17" w:rsidRDefault="007E40CF" w:rsidP="000B6FC9">
      <w:pPr>
        <w:pStyle w:val="Paragrafoelenco"/>
        <w:numPr>
          <w:ilvl w:val="0"/>
          <w:numId w:val="18"/>
        </w:numPr>
        <w:spacing w:before="100" w:beforeAutospacing="1" w:after="100" w:afterAutospacing="1" w:line="360" w:lineRule="auto"/>
        <w:jc w:val="both"/>
      </w:pPr>
      <w:r w:rsidRPr="005B6D17">
        <w:t>Esiste un Regolamento di Ateneo per l’Amministrazione, la Finanza e la Cont</w:t>
      </w:r>
      <w:r>
        <w:t>abilità risalente all’anno 2000, che in alcuni suoi passaggi non risulta in linea con le normative vigenti.</w:t>
      </w:r>
    </w:p>
    <w:p w:rsidR="007E40CF" w:rsidRPr="006634A3" w:rsidRDefault="007E40CF" w:rsidP="000B6FC9">
      <w:pPr>
        <w:pStyle w:val="Paragrafoelenco"/>
        <w:numPr>
          <w:ilvl w:val="0"/>
          <w:numId w:val="18"/>
        </w:numPr>
        <w:spacing w:before="100" w:beforeAutospacing="1" w:after="100" w:afterAutospacing="1" w:line="360" w:lineRule="auto"/>
        <w:jc w:val="both"/>
      </w:pPr>
      <w:r w:rsidRPr="006634A3">
        <w:t>Le etichette inventariali risultavano in moltissimi casi rimosse o illeggibili, il che è compatibile con l’età delle stesse e la presenza del pubblico.</w:t>
      </w:r>
    </w:p>
    <w:p w:rsidR="007E40CF" w:rsidRPr="005B6D17" w:rsidRDefault="007E40CF" w:rsidP="007E40CF">
      <w:pPr>
        <w:spacing w:before="100" w:beforeAutospacing="1" w:after="100" w:afterAutospacing="1" w:line="360" w:lineRule="auto"/>
        <w:jc w:val="both"/>
      </w:pPr>
      <w:r w:rsidRPr="005B6D17">
        <w:t xml:space="preserve"> A valle dell’attività sul campo è stata effettuata una riconciliazione dei registri</w:t>
      </w:r>
      <w:r>
        <w:t>,</w:t>
      </w:r>
      <w:r w:rsidRPr="005B6D17">
        <w:t xml:space="preserve"> finalizzata a dare contezza – per ogni singolo bene – delle variazioni intervenute e a definire e certificare il nuovo stato patrimoniale.</w:t>
      </w:r>
    </w:p>
    <w:p w:rsidR="007E40CF" w:rsidRPr="005B6D17" w:rsidRDefault="007E40CF" w:rsidP="007E40CF">
      <w:pPr>
        <w:spacing w:before="100" w:beforeAutospacing="1" w:after="100" w:afterAutospacing="1" w:line="360" w:lineRule="auto"/>
        <w:jc w:val="both"/>
      </w:pPr>
      <w:r w:rsidRPr="005B6D17">
        <w:t xml:space="preserve">Per i cespiti per i quali è risultata presente l’etichetta inventariale, la riconciliazione è </w:t>
      </w:r>
      <w:r w:rsidRPr="00D47253">
        <w:t>stata deterministica</w:t>
      </w:r>
      <w:r w:rsidRPr="005B6D17">
        <w:t xml:space="preserve"> e pressoché automatica, mentre i beni che presentavano caratteristiche di intervenuta inutilizzabilità sono stati proposti per il discarico.</w:t>
      </w:r>
    </w:p>
    <w:p w:rsidR="007E40CF" w:rsidRPr="006634A3" w:rsidRDefault="007E40CF" w:rsidP="007E40CF">
      <w:pPr>
        <w:spacing w:before="100" w:beforeAutospacing="1" w:after="100" w:afterAutospacing="1" w:line="360" w:lineRule="auto"/>
        <w:jc w:val="both"/>
      </w:pPr>
      <w:r w:rsidRPr="006634A3">
        <w:lastRenderedPageBreak/>
        <w:t>I motivi della mancata riconciliazione sono in sintesi i seguenti:</w:t>
      </w:r>
    </w:p>
    <w:p w:rsidR="007E40CF" w:rsidRPr="006634A3" w:rsidRDefault="007E40CF" w:rsidP="000B6FC9">
      <w:pPr>
        <w:pStyle w:val="Paragrafoelenco"/>
        <w:numPr>
          <w:ilvl w:val="0"/>
          <w:numId w:val="16"/>
        </w:numPr>
        <w:spacing w:before="100" w:beforeAutospacing="1" w:after="100" w:afterAutospacing="1" w:line="360" w:lineRule="auto"/>
        <w:jc w:val="both"/>
      </w:pPr>
      <w:r w:rsidRPr="006634A3">
        <w:t>Beni accessori o componenti non autonomi, non identificabili con certezza nel bene principale: ad esempio elementi di memoria, dischi fissi, porzioni di impianti, ecc.</w:t>
      </w:r>
    </w:p>
    <w:p w:rsidR="007E40CF" w:rsidRPr="006634A3" w:rsidRDefault="007E40CF" w:rsidP="000B6FC9">
      <w:pPr>
        <w:pStyle w:val="Paragrafoelenco"/>
        <w:numPr>
          <w:ilvl w:val="0"/>
          <w:numId w:val="16"/>
        </w:numPr>
        <w:spacing w:before="100" w:beforeAutospacing="1" w:after="100" w:afterAutospacing="1" w:line="360" w:lineRule="auto"/>
        <w:jc w:val="both"/>
      </w:pPr>
      <w:r w:rsidRPr="006634A3">
        <w:t>Beni di modico valore, di consumo, non durevoli, oggetto di inventariazione impropria e con ogni probabilità dismessi.</w:t>
      </w:r>
    </w:p>
    <w:p w:rsidR="007E40CF" w:rsidRPr="006634A3" w:rsidRDefault="007E40CF" w:rsidP="000B6FC9">
      <w:pPr>
        <w:pStyle w:val="Paragrafoelenco"/>
        <w:numPr>
          <w:ilvl w:val="0"/>
          <w:numId w:val="16"/>
        </w:numPr>
        <w:spacing w:before="100" w:beforeAutospacing="1" w:after="100" w:afterAutospacing="1" w:line="360" w:lineRule="auto"/>
        <w:jc w:val="both"/>
      </w:pPr>
      <w:r w:rsidRPr="006634A3">
        <w:t>Beni non identificabili sulla base delle descrizioni presenti nei registri.</w:t>
      </w:r>
    </w:p>
    <w:p w:rsidR="007E40CF" w:rsidRPr="005B6D17" w:rsidRDefault="007E40CF" w:rsidP="007E40CF">
      <w:pPr>
        <w:spacing w:before="100" w:beforeAutospacing="1" w:after="100" w:afterAutospacing="1" w:line="360" w:lineRule="auto"/>
        <w:jc w:val="both"/>
      </w:pPr>
      <w:r w:rsidRPr="005B6D17">
        <w:t xml:space="preserve">Alla fine di questa fase di analisi di riconciliazione, è stata redatta una tabella di complessivi n. </w:t>
      </w:r>
      <w:r>
        <w:t>3.956</w:t>
      </w:r>
      <w:r w:rsidRPr="005B6D17">
        <w:t xml:space="preserve"> beni per i quali è stato necessario condurre approfondimenti finali</w:t>
      </w:r>
      <w:r>
        <w:t>zzati a giustificarne l’assenza, i cui risultati sono di seguito riportati.</w:t>
      </w:r>
    </w:p>
    <w:p w:rsidR="007E40CF" w:rsidRPr="005B6D17" w:rsidRDefault="007E40CF" w:rsidP="007E40CF">
      <w:pPr>
        <w:spacing w:before="100" w:beforeAutospacing="1" w:after="100" w:afterAutospacing="1" w:line="360" w:lineRule="auto"/>
        <w:jc w:val="both"/>
        <w:rPr>
          <w:b/>
        </w:rPr>
      </w:pPr>
      <w:r w:rsidRPr="005B6D17">
        <w:rPr>
          <w:b/>
        </w:rPr>
        <w:t>BENI MANCANTI – ANALISI DELLA CONSISTENZA</w:t>
      </w:r>
    </w:p>
    <w:p w:rsidR="007E40CF" w:rsidRPr="005B6D17" w:rsidRDefault="007E40CF" w:rsidP="007E40CF">
      <w:pPr>
        <w:spacing w:before="100" w:beforeAutospacing="1" w:after="100" w:afterAutospacing="1" w:line="360" w:lineRule="auto"/>
        <w:jc w:val="both"/>
      </w:pPr>
      <w:r w:rsidRPr="009C7C91">
        <w:t xml:space="preserve">Con riferimento alle motivazioni esplicitate inerenti alla mancata riconciliazione delle scritture contabili, si esplicitano nelle tabelle di seguito riportate i cespiti non rinvenuti, per un importo complessivo pari ad </w:t>
      </w:r>
      <w:r>
        <w:t xml:space="preserve">                         </w:t>
      </w:r>
      <w:r w:rsidRPr="009C7C91">
        <w:t xml:space="preserve">€ 2.644.248,27, suddivisi </w:t>
      </w:r>
      <w:r>
        <w:t xml:space="preserve">sia </w:t>
      </w:r>
      <w:r w:rsidRPr="009C7C91">
        <w:t xml:space="preserve">per periodo temporale </w:t>
      </w:r>
      <w:r>
        <w:t>che</w:t>
      </w:r>
      <w:r w:rsidRPr="009C7C91">
        <w:t xml:space="preserve"> per </w:t>
      </w:r>
      <w:r>
        <w:t xml:space="preserve">classi di </w:t>
      </w:r>
      <w:r w:rsidRPr="009C7C91">
        <w:t xml:space="preserve">valore: </w:t>
      </w:r>
    </w:p>
    <w:tbl>
      <w:tblPr>
        <w:tblStyle w:val="Grigliatabella"/>
        <w:tblW w:w="0" w:type="auto"/>
        <w:tblLook w:val="04A0" w:firstRow="1" w:lastRow="0" w:firstColumn="1" w:lastColumn="0" w:noHBand="0" w:noVBand="1"/>
      </w:tblPr>
      <w:tblGrid>
        <w:gridCol w:w="3209"/>
        <w:gridCol w:w="3209"/>
        <w:gridCol w:w="3210"/>
      </w:tblGrid>
      <w:tr w:rsidR="007E40CF" w:rsidRPr="00A058FC" w:rsidTr="00E7498D">
        <w:trPr>
          <w:trHeight w:val="520"/>
        </w:trPr>
        <w:tc>
          <w:tcPr>
            <w:tcW w:w="3209" w:type="dxa"/>
          </w:tcPr>
          <w:p w:rsidR="007E40CF" w:rsidRPr="00A058FC" w:rsidRDefault="007E40CF" w:rsidP="00E7498D">
            <w:pPr>
              <w:spacing w:before="100" w:beforeAutospacing="1" w:after="100" w:afterAutospacing="1" w:line="360" w:lineRule="auto"/>
              <w:jc w:val="center"/>
              <w:rPr>
                <w:b/>
              </w:rPr>
            </w:pPr>
            <w:r w:rsidRPr="00A058FC">
              <w:rPr>
                <w:b/>
              </w:rPr>
              <w:t>Periodo</w:t>
            </w:r>
          </w:p>
        </w:tc>
        <w:tc>
          <w:tcPr>
            <w:tcW w:w="3209" w:type="dxa"/>
          </w:tcPr>
          <w:p w:rsidR="007E40CF" w:rsidRPr="00A058FC" w:rsidRDefault="007E40CF" w:rsidP="00E7498D">
            <w:pPr>
              <w:spacing w:before="100" w:beforeAutospacing="1" w:after="100" w:afterAutospacing="1" w:line="360" w:lineRule="auto"/>
              <w:jc w:val="center"/>
              <w:rPr>
                <w:b/>
              </w:rPr>
            </w:pPr>
            <w:r w:rsidRPr="00A058FC">
              <w:rPr>
                <w:b/>
              </w:rPr>
              <w:t xml:space="preserve">Numero </w:t>
            </w:r>
            <w:r>
              <w:rPr>
                <w:b/>
              </w:rPr>
              <w:t>c</w:t>
            </w:r>
            <w:r w:rsidRPr="00A058FC">
              <w:rPr>
                <w:b/>
              </w:rPr>
              <w:t>espiti</w:t>
            </w:r>
            <w:r>
              <w:rPr>
                <w:b/>
              </w:rPr>
              <w:t xml:space="preserve"> non rinvenuti</w:t>
            </w:r>
          </w:p>
        </w:tc>
        <w:tc>
          <w:tcPr>
            <w:tcW w:w="3210" w:type="dxa"/>
          </w:tcPr>
          <w:p w:rsidR="007E40CF" w:rsidRPr="00A058FC" w:rsidRDefault="007E40CF" w:rsidP="00E7498D">
            <w:pPr>
              <w:spacing w:before="100" w:beforeAutospacing="1" w:after="100" w:afterAutospacing="1" w:line="360" w:lineRule="auto"/>
              <w:jc w:val="center"/>
              <w:rPr>
                <w:b/>
              </w:rPr>
            </w:pPr>
            <w:r w:rsidRPr="00A058FC">
              <w:rPr>
                <w:b/>
              </w:rPr>
              <w:t xml:space="preserve">Valore </w:t>
            </w:r>
            <w:r>
              <w:rPr>
                <w:b/>
              </w:rPr>
              <w:t xml:space="preserve">dei </w:t>
            </w:r>
            <w:r w:rsidRPr="00A058FC">
              <w:rPr>
                <w:b/>
              </w:rPr>
              <w:t>cespiti</w:t>
            </w:r>
          </w:p>
        </w:tc>
      </w:tr>
      <w:tr w:rsidR="007E40CF" w:rsidRPr="005B6D17" w:rsidTr="00E7498D">
        <w:tc>
          <w:tcPr>
            <w:tcW w:w="3209" w:type="dxa"/>
          </w:tcPr>
          <w:p w:rsidR="007E40CF" w:rsidRPr="005B6D17" w:rsidRDefault="007E40CF" w:rsidP="00E7498D">
            <w:pPr>
              <w:spacing w:before="100" w:beforeAutospacing="1" w:after="100" w:afterAutospacing="1" w:line="360" w:lineRule="auto"/>
              <w:jc w:val="center"/>
            </w:pPr>
            <w:r>
              <w:t>1992</w:t>
            </w:r>
          </w:p>
        </w:tc>
        <w:tc>
          <w:tcPr>
            <w:tcW w:w="3209" w:type="dxa"/>
          </w:tcPr>
          <w:p w:rsidR="007E40CF" w:rsidRPr="005B6D17" w:rsidRDefault="007E40CF" w:rsidP="00E7498D">
            <w:pPr>
              <w:spacing w:before="100" w:beforeAutospacing="1" w:after="100" w:afterAutospacing="1" w:line="360" w:lineRule="auto"/>
              <w:jc w:val="center"/>
            </w:pPr>
            <w:r>
              <w:t>234</w:t>
            </w:r>
          </w:p>
        </w:tc>
        <w:tc>
          <w:tcPr>
            <w:tcW w:w="3210" w:type="dxa"/>
          </w:tcPr>
          <w:p w:rsidR="007E40CF" w:rsidRPr="005B6D17" w:rsidRDefault="007E40CF" w:rsidP="00E7498D">
            <w:pPr>
              <w:spacing w:before="100" w:beforeAutospacing="1" w:after="100" w:afterAutospacing="1" w:line="360" w:lineRule="auto"/>
              <w:jc w:val="center"/>
            </w:pPr>
            <w:r>
              <w:t xml:space="preserve">€      69.067,73 </w:t>
            </w:r>
          </w:p>
        </w:tc>
      </w:tr>
      <w:tr w:rsidR="007E40CF" w:rsidRPr="005B6D17" w:rsidTr="00E7498D">
        <w:tc>
          <w:tcPr>
            <w:tcW w:w="3209" w:type="dxa"/>
          </w:tcPr>
          <w:p w:rsidR="007E40CF" w:rsidRPr="005B6D17" w:rsidRDefault="007E40CF" w:rsidP="00E7498D">
            <w:pPr>
              <w:spacing w:before="100" w:beforeAutospacing="1" w:after="100" w:afterAutospacing="1" w:line="360" w:lineRule="auto"/>
              <w:jc w:val="center"/>
            </w:pPr>
            <w:r>
              <w:t>1993</w:t>
            </w:r>
          </w:p>
        </w:tc>
        <w:tc>
          <w:tcPr>
            <w:tcW w:w="3209" w:type="dxa"/>
          </w:tcPr>
          <w:p w:rsidR="007E40CF" w:rsidRPr="005B6D17" w:rsidRDefault="007E40CF" w:rsidP="00E7498D">
            <w:pPr>
              <w:spacing w:before="100" w:beforeAutospacing="1" w:after="100" w:afterAutospacing="1" w:line="360" w:lineRule="auto"/>
              <w:jc w:val="center"/>
            </w:pPr>
            <w:r>
              <w:t>90</w:t>
            </w:r>
          </w:p>
        </w:tc>
        <w:tc>
          <w:tcPr>
            <w:tcW w:w="3210" w:type="dxa"/>
          </w:tcPr>
          <w:p w:rsidR="007E40CF" w:rsidRPr="005B6D17" w:rsidRDefault="007E40CF" w:rsidP="00E7498D">
            <w:pPr>
              <w:spacing w:before="100" w:beforeAutospacing="1" w:after="100" w:afterAutospacing="1" w:line="360" w:lineRule="auto"/>
              <w:jc w:val="center"/>
            </w:pPr>
            <w:r>
              <w:t>€      21.777,99</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1994</w:t>
            </w:r>
          </w:p>
        </w:tc>
        <w:tc>
          <w:tcPr>
            <w:tcW w:w="3209" w:type="dxa"/>
          </w:tcPr>
          <w:p w:rsidR="007E40CF" w:rsidRDefault="007E40CF" w:rsidP="00E7498D">
            <w:pPr>
              <w:spacing w:before="100" w:beforeAutospacing="1" w:after="100" w:afterAutospacing="1" w:line="360" w:lineRule="auto"/>
              <w:jc w:val="center"/>
            </w:pPr>
            <w:r>
              <w:t>71</w:t>
            </w:r>
          </w:p>
        </w:tc>
        <w:tc>
          <w:tcPr>
            <w:tcW w:w="3210" w:type="dxa"/>
          </w:tcPr>
          <w:p w:rsidR="007E40CF" w:rsidRPr="005B6D17" w:rsidRDefault="007E40CF" w:rsidP="00E7498D">
            <w:pPr>
              <w:spacing w:before="100" w:beforeAutospacing="1" w:after="100" w:afterAutospacing="1" w:line="360" w:lineRule="auto"/>
              <w:jc w:val="center"/>
            </w:pPr>
            <w:r>
              <w:t>€      25.252,28</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1995</w:t>
            </w:r>
          </w:p>
        </w:tc>
        <w:tc>
          <w:tcPr>
            <w:tcW w:w="3209" w:type="dxa"/>
          </w:tcPr>
          <w:p w:rsidR="007E40CF" w:rsidRDefault="007E40CF" w:rsidP="00E7498D">
            <w:pPr>
              <w:spacing w:before="100" w:beforeAutospacing="1" w:after="100" w:afterAutospacing="1" w:line="360" w:lineRule="auto"/>
              <w:jc w:val="center"/>
            </w:pPr>
            <w:r>
              <w:t>89</w:t>
            </w:r>
          </w:p>
        </w:tc>
        <w:tc>
          <w:tcPr>
            <w:tcW w:w="3210" w:type="dxa"/>
          </w:tcPr>
          <w:p w:rsidR="007E40CF" w:rsidRPr="005B6D17" w:rsidRDefault="007E40CF" w:rsidP="00E7498D">
            <w:pPr>
              <w:spacing w:before="100" w:beforeAutospacing="1" w:after="100" w:afterAutospacing="1" w:line="360" w:lineRule="auto"/>
              <w:jc w:val="center"/>
            </w:pPr>
            <w:r>
              <w:t>€      29.867,97</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1996</w:t>
            </w:r>
          </w:p>
        </w:tc>
        <w:tc>
          <w:tcPr>
            <w:tcW w:w="3209" w:type="dxa"/>
          </w:tcPr>
          <w:p w:rsidR="007E40CF" w:rsidRDefault="007E40CF" w:rsidP="00E7498D">
            <w:pPr>
              <w:spacing w:before="100" w:beforeAutospacing="1" w:after="100" w:afterAutospacing="1" w:line="360" w:lineRule="auto"/>
              <w:jc w:val="center"/>
            </w:pPr>
            <w:r>
              <w:t>67</w:t>
            </w:r>
          </w:p>
        </w:tc>
        <w:tc>
          <w:tcPr>
            <w:tcW w:w="3210" w:type="dxa"/>
          </w:tcPr>
          <w:p w:rsidR="007E40CF" w:rsidRPr="005B6D17" w:rsidRDefault="007E40CF" w:rsidP="00E7498D">
            <w:pPr>
              <w:spacing w:before="100" w:beforeAutospacing="1" w:after="100" w:afterAutospacing="1" w:line="360" w:lineRule="auto"/>
              <w:jc w:val="center"/>
            </w:pPr>
            <w:r>
              <w:t>€      47.968,35</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1997</w:t>
            </w:r>
          </w:p>
        </w:tc>
        <w:tc>
          <w:tcPr>
            <w:tcW w:w="3209" w:type="dxa"/>
          </w:tcPr>
          <w:p w:rsidR="007E40CF" w:rsidRDefault="007E40CF" w:rsidP="00E7498D">
            <w:pPr>
              <w:spacing w:before="100" w:beforeAutospacing="1" w:after="100" w:afterAutospacing="1" w:line="360" w:lineRule="auto"/>
              <w:jc w:val="center"/>
            </w:pPr>
            <w:r>
              <w:t>364</w:t>
            </w:r>
          </w:p>
        </w:tc>
        <w:tc>
          <w:tcPr>
            <w:tcW w:w="3210" w:type="dxa"/>
          </w:tcPr>
          <w:p w:rsidR="007E40CF" w:rsidRPr="005B6D17" w:rsidRDefault="007E40CF" w:rsidP="00E7498D">
            <w:pPr>
              <w:spacing w:before="100" w:beforeAutospacing="1" w:after="100" w:afterAutospacing="1" w:line="360" w:lineRule="auto"/>
              <w:jc w:val="center"/>
            </w:pPr>
            <w:r>
              <w:t>€    225.625,56</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1998</w:t>
            </w:r>
          </w:p>
        </w:tc>
        <w:tc>
          <w:tcPr>
            <w:tcW w:w="3209" w:type="dxa"/>
          </w:tcPr>
          <w:p w:rsidR="007E40CF" w:rsidRDefault="007E40CF" w:rsidP="00E7498D">
            <w:pPr>
              <w:spacing w:before="100" w:beforeAutospacing="1" w:after="100" w:afterAutospacing="1" w:line="360" w:lineRule="auto"/>
              <w:jc w:val="center"/>
            </w:pPr>
            <w:r>
              <w:t>335</w:t>
            </w:r>
          </w:p>
        </w:tc>
        <w:tc>
          <w:tcPr>
            <w:tcW w:w="3210" w:type="dxa"/>
          </w:tcPr>
          <w:p w:rsidR="007E40CF" w:rsidRPr="005B6D17" w:rsidRDefault="007E40CF" w:rsidP="00E7498D">
            <w:pPr>
              <w:spacing w:before="100" w:beforeAutospacing="1" w:after="100" w:afterAutospacing="1" w:line="360" w:lineRule="auto"/>
              <w:jc w:val="center"/>
            </w:pPr>
            <w:r>
              <w:t>€    221.292,71</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1999</w:t>
            </w:r>
          </w:p>
        </w:tc>
        <w:tc>
          <w:tcPr>
            <w:tcW w:w="3209" w:type="dxa"/>
          </w:tcPr>
          <w:p w:rsidR="007E40CF" w:rsidRDefault="007E40CF" w:rsidP="00E7498D">
            <w:pPr>
              <w:spacing w:before="100" w:beforeAutospacing="1" w:after="100" w:afterAutospacing="1" w:line="360" w:lineRule="auto"/>
              <w:jc w:val="center"/>
            </w:pPr>
            <w:r>
              <w:t>343</w:t>
            </w:r>
          </w:p>
        </w:tc>
        <w:tc>
          <w:tcPr>
            <w:tcW w:w="3210" w:type="dxa"/>
          </w:tcPr>
          <w:p w:rsidR="007E40CF" w:rsidRPr="005B6D17" w:rsidRDefault="007E40CF" w:rsidP="00E7498D">
            <w:pPr>
              <w:spacing w:before="100" w:beforeAutospacing="1" w:after="100" w:afterAutospacing="1" w:line="360" w:lineRule="auto"/>
              <w:jc w:val="center"/>
            </w:pPr>
            <w:r>
              <w:t>€    393.682,10</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2000</w:t>
            </w:r>
          </w:p>
        </w:tc>
        <w:tc>
          <w:tcPr>
            <w:tcW w:w="3209" w:type="dxa"/>
          </w:tcPr>
          <w:p w:rsidR="007E40CF" w:rsidRDefault="007E40CF" w:rsidP="00E7498D">
            <w:pPr>
              <w:spacing w:before="100" w:beforeAutospacing="1" w:after="100" w:afterAutospacing="1" w:line="360" w:lineRule="auto"/>
              <w:jc w:val="center"/>
            </w:pPr>
            <w:r>
              <w:t>501</w:t>
            </w:r>
          </w:p>
        </w:tc>
        <w:tc>
          <w:tcPr>
            <w:tcW w:w="3210" w:type="dxa"/>
          </w:tcPr>
          <w:p w:rsidR="007E40CF" w:rsidRPr="005B6D17" w:rsidRDefault="007E40CF" w:rsidP="00E7498D">
            <w:pPr>
              <w:spacing w:before="100" w:beforeAutospacing="1" w:after="100" w:afterAutospacing="1" w:line="360" w:lineRule="auto"/>
              <w:jc w:val="center"/>
            </w:pPr>
            <w:r>
              <w:t>€    303.511,14</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2001</w:t>
            </w:r>
          </w:p>
        </w:tc>
        <w:tc>
          <w:tcPr>
            <w:tcW w:w="3209" w:type="dxa"/>
          </w:tcPr>
          <w:p w:rsidR="007E40CF" w:rsidRDefault="007E40CF" w:rsidP="00E7498D">
            <w:pPr>
              <w:spacing w:before="100" w:beforeAutospacing="1" w:after="100" w:afterAutospacing="1" w:line="360" w:lineRule="auto"/>
              <w:jc w:val="center"/>
            </w:pPr>
            <w:r>
              <w:t>631</w:t>
            </w:r>
          </w:p>
        </w:tc>
        <w:tc>
          <w:tcPr>
            <w:tcW w:w="3210" w:type="dxa"/>
          </w:tcPr>
          <w:p w:rsidR="007E40CF" w:rsidRPr="005B6D17" w:rsidRDefault="007E40CF" w:rsidP="00E7498D">
            <w:pPr>
              <w:spacing w:before="100" w:beforeAutospacing="1" w:after="100" w:afterAutospacing="1" w:line="360" w:lineRule="auto"/>
              <w:jc w:val="center"/>
            </w:pPr>
            <w:r>
              <w:t>€    385.240,47</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2002</w:t>
            </w:r>
          </w:p>
        </w:tc>
        <w:tc>
          <w:tcPr>
            <w:tcW w:w="3209" w:type="dxa"/>
          </w:tcPr>
          <w:p w:rsidR="007E40CF" w:rsidRDefault="007E40CF" w:rsidP="00E7498D">
            <w:pPr>
              <w:spacing w:before="100" w:beforeAutospacing="1" w:after="100" w:afterAutospacing="1" w:line="360" w:lineRule="auto"/>
              <w:jc w:val="center"/>
            </w:pPr>
            <w:r>
              <w:t>284</w:t>
            </w:r>
          </w:p>
        </w:tc>
        <w:tc>
          <w:tcPr>
            <w:tcW w:w="3210" w:type="dxa"/>
          </w:tcPr>
          <w:p w:rsidR="007E40CF" w:rsidRPr="005B6D17" w:rsidRDefault="007E40CF" w:rsidP="00E7498D">
            <w:pPr>
              <w:spacing w:before="100" w:beforeAutospacing="1" w:after="100" w:afterAutospacing="1" w:line="360" w:lineRule="auto"/>
              <w:jc w:val="center"/>
            </w:pPr>
            <w:r>
              <w:t>€    194.271,90</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2003</w:t>
            </w:r>
          </w:p>
        </w:tc>
        <w:tc>
          <w:tcPr>
            <w:tcW w:w="3209" w:type="dxa"/>
          </w:tcPr>
          <w:p w:rsidR="007E40CF" w:rsidRDefault="007E40CF" w:rsidP="00E7498D">
            <w:pPr>
              <w:spacing w:before="100" w:beforeAutospacing="1" w:after="100" w:afterAutospacing="1" w:line="360" w:lineRule="auto"/>
              <w:jc w:val="center"/>
            </w:pPr>
            <w:r>
              <w:t>181</w:t>
            </w:r>
          </w:p>
        </w:tc>
        <w:tc>
          <w:tcPr>
            <w:tcW w:w="3210" w:type="dxa"/>
          </w:tcPr>
          <w:p w:rsidR="007E40CF" w:rsidRPr="005B6D17" w:rsidRDefault="007E40CF" w:rsidP="00E7498D">
            <w:pPr>
              <w:spacing w:before="100" w:beforeAutospacing="1" w:after="100" w:afterAutospacing="1" w:line="360" w:lineRule="auto"/>
              <w:jc w:val="center"/>
            </w:pPr>
            <w:r>
              <w:t>€      72.545,52</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2004</w:t>
            </w:r>
          </w:p>
        </w:tc>
        <w:tc>
          <w:tcPr>
            <w:tcW w:w="3209" w:type="dxa"/>
          </w:tcPr>
          <w:p w:rsidR="007E40CF" w:rsidRDefault="007E40CF" w:rsidP="00E7498D">
            <w:pPr>
              <w:spacing w:before="100" w:beforeAutospacing="1" w:after="100" w:afterAutospacing="1" w:line="360" w:lineRule="auto"/>
              <w:jc w:val="center"/>
            </w:pPr>
            <w:r>
              <w:t>288</w:t>
            </w:r>
          </w:p>
        </w:tc>
        <w:tc>
          <w:tcPr>
            <w:tcW w:w="3210" w:type="dxa"/>
          </w:tcPr>
          <w:p w:rsidR="007E40CF" w:rsidRPr="005B6D17" w:rsidRDefault="007E40CF" w:rsidP="00E7498D">
            <w:pPr>
              <w:spacing w:before="100" w:beforeAutospacing="1" w:after="100" w:afterAutospacing="1" w:line="360" w:lineRule="auto"/>
              <w:jc w:val="center"/>
            </w:pPr>
            <w:r>
              <w:t>€    210.180,95</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lastRenderedPageBreak/>
              <w:t>2005</w:t>
            </w:r>
          </w:p>
        </w:tc>
        <w:tc>
          <w:tcPr>
            <w:tcW w:w="3209" w:type="dxa"/>
          </w:tcPr>
          <w:p w:rsidR="007E40CF" w:rsidRDefault="007E40CF" w:rsidP="00E7498D">
            <w:pPr>
              <w:spacing w:before="100" w:beforeAutospacing="1" w:after="100" w:afterAutospacing="1" w:line="360" w:lineRule="auto"/>
              <w:jc w:val="center"/>
            </w:pPr>
            <w:r>
              <w:t>109</w:t>
            </w:r>
          </w:p>
        </w:tc>
        <w:tc>
          <w:tcPr>
            <w:tcW w:w="3210" w:type="dxa"/>
          </w:tcPr>
          <w:p w:rsidR="007E40CF" w:rsidRPr="005B6D17" w:rsidRDefault="007E40CF" w:rsidP="00E7498D">
            <w:pPr>
              <w:spacing w:before="100" w:beforeAutospacing="1" w:after="100" w:afterAutospacing="1" w:line="360" w:lineRule="auto"/>
              <w:jc w:val="center"/>
            </w:pPr>
            <w:r>
              <w:t>€    110.583,04</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2006</w:t>
            </w:r>
          </w:p>
        </w:tc>
        <w:tc>
          <w:tcPr>
            <w:tcW w:w="3209" w:type="dxa"/>
          </w:tcPr>
          <w:p w:rsidR="007E40CF" w:rsidRDefault="007E40CF" w:rsidP="00E7498D">
            <w:pPr>
              <w:spacing w:before="100" w:beforeAutospacing="1" w:after="100" w:afterAutospacing="1" w:line="360" w:lineRule="auto"/>
              <w:jc w:val="center"/>
            </w:pPr>
            <w:r>
              <w:t>91</w:t>
            </w:r>
          </w:p>
        </w:tc>
        <w:tc>
          <w:tcPr>
            <w:tcW w:w="3210" w:type="dxa"/>
          </w:tcPr>
          <w:p w:rsidR="007E40CF" w:rsidRPr="005B6D17" w:rsidRDefault="007E40CF" w:rsidP="00E7498D">
            <w:pPr>
              <w:spacing w:before="100" w:beforeAutospacing="1" w:after="100" w:afterAutospacing="1" w:line="360" w:lineRule="auto"/>
              <w:jc w:val="center"/>
            </w:pPr>
            <w:r>
              <w:t>€    119.548,58</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2007</w:t>
            </w:r>
          </w:p>
        </w:tc>
        <w:tc>
          <w:tcPr>
            <w:tcW w:w="3209" w:type="dxa"/>
          </w:tcPr>
          <w:p w:rsidR="007E40CF" w:rsidRDefault="007E40CF" w:rsidP="00E7498D">
            <w:pPr>
              <w:spacing w:before="100" w:beforeAutospacing="1" w:after="100" w:afterAutospacing="1" w:line="360" w:lineRule="auto"/>
              <w:jc w:val="center"/>
            </w:pPr>
            <w:r>
              <w:t>48</w:t>
            </w:r>
          </w:p>
        </w:tc>
        <w:tc>
          <w:tcPr>
            <w:tcW w:w="3210" w:type="dxa"/>
          </w:tcPr>
          <w:p w:rsidR="007E40CF" w:rsidRPr="005B6D17" w:rsidRDefault="007E40CF" w:rsidP="00E7498D">
            <w:pPr>
              <w:spacing w:before="100" w:beforeAutospacing="1" w:after="100" w:afterAutospacing="1" w:line="360" w:lineRule="auto"/>
              <w:jc w:val="center"/>
            </w:pPr>
            <w:r>
              <w:t>€      28.205,41</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2008</w:t>
            </w:r>
          </w:p>
        </w:tc>
        <w:tc>
          <w:tcPr>
            <w:tcW w:w="3209" w:type="dxa"/>
          </w:tcPr>
          <w:p w:rsidR="007E40CF" w:rsidRDefault="007E40CF" w:rsidP="00E7498D">
            <w:pPr>
              <w:spacing w:before="100" w:beforeAutospacing="1" w:after="100" w:afterAutospacing="1" w:line="360" w:lineRule="auto"/>
              <w:jc w:val="center"/>
            </w:pPr>
            <w:r>
              <w:t>144</w:t>
            </w:r>
          </w:p>
        </w:tc>
        <w:tc>
          <w:tcPr>
            <w:tcW w:w="3210" w:type="dxa"/>
          </w:tcPr>
          <w:p w:rsidR="007E40CF" w:rsidRPr="005B6D17" w:rsidRDefault="007E40CF" w:rsidP="00E7498D">
            <w:pPr>
              <w:spacing w:before="100" w:beforeAutospacing="1" w:after="100" w:afterAutospacing="1" w:line="360" w:lineRule="auto"/>
              <w:jc w:val="center"/>
            </w:pPr>
            <w:r>
              <w:t>€    124.413,33</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2009</w:t>
            </w:r>
          </w:p>
        </w:tc>
        <w:tc>
          <w:tcPr>
            <w:tcW w:w="3209" w:type="dxa"/>
          </w:tcPr>
          <w:p w:rsidR="007E40CF" w:rsidRDefault="007E40CF" w:rsidP="00E7498D">
            <w:pPr>
              <w:spacing w:before="100" w:beforeAutospacing="1" w:after="100" w:afterAutospacing="1" w:line="360" w:lineRule="auto"/>
              <w:jc w:val="center"/>
            </w:pPr>
            <w:r>
              <w:t>22</w:t>
            </w:r>
          </w:p>
        </w:tc>
        <w:tc>
          <w:tcPr>
            <w:tcW w:w="3210" w:type="dxa"/>
          </w:tcPr>
          <w:p w:rsidR="007E40CF" w:rsidRPr="005B6D17" w:rsidRDefault="007E40CF" w:rsidP="00E7498D">
            <w:pPr>
              <w:spacing w:before="100" w:beforeAutospacing="1" w:after="100" w:afterAutospacing="1" w:line="360" w:lineRule="auto"/>
              <w:jc w:val="center"/>
            </w:pPr>
            <w:r>
              <w:t>€      20.375,86</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2010</w:t>
            </w:r>
          </w:p>
        </w:tc>
        <w:tc>
          <w:tcPr>
            <w:tcW w:w="3209" w:type="dxa"/>
          </w:tcPr>
          <w:p w:rsidR="007E40CF" w:rsidRDefault="007E40CF" w:rsidP="00E7498D">
            <w:pPr>
              <w:spacing w:before="100" w:beforeAutospacing="1" w:after="100" w:afterAutospacing="1" w:line="360" w:lineRule="auto"/>
              <w:jc w:val="center"/>
            </w:pPr>
            <w:r>
              <w:t>7</w:t>
            </w:r>
          </w:p>
        </w:tc>
        <w:tc>
          <w:tcPr>
            <w:tcW w:w="3210" w:type="dxa"/>
          </w:tcPr>
          <w:p w:rsidR="007E40CF" w:rsidRPr="005B6D17" w:rsidRDefault="007E40CF" w:rsidP="00E7498D">
            <w:pPr>
              <w:spacing w:before="100" w:beforeAutospacing="1" w:after="100" w:afterAutospacing="1" w:line="360" w:lineRule="auto"/>
              <w:jc w:val="center"/>
            </w:pPr>
            <w:r>
              <w:t>€        6.588,34</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2011</w:t>
            </w:r>
          </w:p>
        </w:tc>
        <w:tc>
          <w:tcPr>
            <w:tcW w:w="3209" w:type="dxa"/>
          </w:tcPr>
          <w:p w:rsidR="007E40CF" w:rsidRDefault="007E40CF" w:rsidP="00E7498D">
            <w:pPr>
              <w:spacing w:before="100" w:beforeAutospacing="1" w:after="100" w:afterAutospacing="1" w:line="360" w:lineRule="auto"/>
              <w:jc w:val="center"/>
            </w:pPr>
            <w:r>
              <w:t>51</w:t>
            </w:r>
          </w:p>
        </w:tc>
        <w:tc>
          <w:tcPr>
            <w:tcW w:w="3210" w:type="dxa"/>
          </w:tcPr>
          <w:p w:rsidR="007E40CF" w:rsidRDefault="007E40CF" w:rsidP="00E7498D">
            <w:pPr>
              <w:spacing w:before="100" w:beforeAutospacing="1" w:after="100" w:afterAutospacing="1" w:line="360" w:lineRule="auto"/>
              <w:jc w:val="center"/>
            </w:pPr>
            <w:r>
              <w:t>€      30.731,09</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2012</w:t>
            </w:r>
          </w:p>
        </w:tc>
        <w:tc>
          <w:tcPr>
            <w:tcW w:w="3209" w:type="dxa"/>
          </w:tcPr>
          <w:p w:rsidR="007E40CF" w:rsidRDefault="007E40CF" w:rsidP="00E7498D">
            <w:pPr>
              <w:spacing w:before="100" w:beforeAutospacing="1" w:after="100" w:afterAutospacing="1" w:line="360" w:lineRule="auto"/>
              <w:jc w:val="center"/>
            </w:pPr>
            <w:r>
              <w:t>4</w:t>
            </w:r>
          </w:p>
        </w:tc>
        <w:tc>
          <w:tcPr>
            <w:tcW w:w="3210" w:type="dxa"/>
          </w:tcPr>
          <w:p w:rsidR="007E40CF" w:rsidRDefault="007E40CF" w:rsidP="00E7498D">
            <w:pPr>
              <w:spacing w:before="100" w:beforeAutospacing="1" w:after="100" w:afterAutospacing="1" w:line="360" w:lineRule="auto"/>
              <w:jc w:val="center"/>
            </w:pPr>
            <w:r>
              <w:t>€        3.136,80</w:t>
            </w:r>
          </w:p>
        </w:tc>
      </w:tr>
      <w:tr w:rsidR="007E40CF" w:rsidRPr="005B6D17" w:rsidTr="00E7498D">
        <w:tc>
          <w:tcPr>
            <w:tcW w:w="3209" w:type="dxa"/>
          </w:tcPr>
          <w:p w:rsidR="007E40CF" w:rsidRDefault="007E40CF" w:rsidP="00E7498D">
            <w:pPr>
              <w:spacing w:before="100" w:beforeAutospacing="1" w:after="100" w:afterAutospacing="1" w:line="360" w:lineRule="auto"/>
              <w:jc w:val="center"/>
            </w:pPr>
            <w:r>
              <w:t>2013</w:t>
            </w:r>
          </w:p>
        </w:tc>
        <w:tc>
          <w:tcPr>
            <w:tcW w:w="3209" w:type="dxa"/>
          </w:tcPr>
          <w:p w:rsidR="007E40CF" w:rsidRDefault="007E40CF" w:rsidP="00E7498D">
            <w:pPr>
              <w:spacing w:before="100" w:beforeAutospacing="1" w:after="100" w:afterAutospacing="1" w:line="360" w:lineRule="auto"/>
              <w:jc w:val="center"/>
            </w:pPr>
            <w:r>
              <w:t>2</w:t>
            </w:r>
          </w:p>
        </w:tc>
        <w:tc>
          <w:tcPr>
            <w:tcW w:w="3210" w:type="dxa"/>
          </w:tcPr>
          <w:p w:rsidR="007E40CF" w:rsidRDefault="007E40CF" w:rsidP="00E7498D">
            <w:pPr>
              <w:spacing w:before="100" w:beforeAutospacing="1" w:after="100" w:afterAutospacing="1" w:line="360" w:lineRule="auto"/>
              <w:jc w:val="center"/>
            </w:pPr>
            <w:r>
              <w:t>€           381,15</w:t>
            </w:r>
          </w:p>
        </w:tc>
      </w:tr>
      <w:tr w:rsidR="007E40CF" w:rsidRPr="00A058FC" w:rsidTr="00E7498D">
        <w:tc>
          <w:tcPr>
            <w:tcW w:w="3209" w:type="dxa"/>
          </w:tcPr>
          <w:p w:rsidR="007E40CF" w:rsidRPr="00A058FC" w:rsidRDefault="007E40CF" w:rsidP="00E7498D">
            <w:pPr>
              <w:spacing w:before="100" w:beforeAutospacing="1" w:after="100" w:afterAutospacing="1" w:line="360" w:lineRule="auto"/>
              <w:jc w:val="right"/>
              <w:rPr>
                <w:b/>
              </w:rPr>
            </w:pPr>
            <w:r w:rsidRPr="00A058FC">
              <w:rPr>
                <w:b/>
              </w:rPr>
              <w:t>Totale</w:t>
            </w:r>
          </w:p>
        </w:tc>
        <w:tc>
          <w:tcPr>
            <w:tcW w:w="3209" w:type="dxa"/>
          </w:tcPr>
          <w:p w:rsidR="007E40CF" w:rsidRPr="00A058FC" w:rsidRDefault="007E40CF" w:rsidP="00E7498D">
            <w:pPr>
              <w:spacing w:before="100" w:beforeAutospacing="1" w:after="100" w:afterAutospacing="1" w:line="360" w:lineRule="auto"/>
              <w:jc w:val="center"/>
              <w:rPr>
                <w:b/>
              </w:rPr>
            </w:pPr>
            <w:r>
              <w:rPr>
                <w:b/>
              </w:rPr>
              <w:t>3.956</w:t>
            </w:r>
          </w:p>
        </w:tc>
        <w:tc>
          <w:tcPr>
            <w:tcW w:w="3210" w:type="dxa"/>
          </w:tcPr>
          <w:p w:rsidR="007E40CF" w:rsidRPr="00725A0F" w:rsidRDefault="007E40CF" w:rsidP="00E7498D">
            <w:pPr>
              <w:jc w:val="center"/>
              <w:rPr>
                <w:b/>
                <w:color w:val="000000"/>
              </w:rPr>
            </w:pPr>
            <w:r w:rsidRPr="00725A0F">
              <w:rPr>
                <w:b/>
              </w:rPr>
              <w:t>€ 2</w:t>
            </w:r>
            <w:r>
              <w:rPr>
                <w:b/>
              </w:rPr>
              <w:t>.644.248,27</w:t>
            </w:r>
          </w:p>
        </w:tc>
      </w:tr>
    </w:tbl>
    <w:p w:rsidR="007E40CF" w:rsidRPr="005B6D17" w:rsidRDefault="007E40CF" w:rsidP="007E40CF">
      <w:pPr>
        <w:spacing w:before="100" w:beforeAutospacing="1" w:after="100" w:afterAutospacing="1" w:line="360" w:lineRule="auto"/>
        <w:jc w:val="both"/>
      </w:pPr>
    </w:p>
    <w:tbl>
      <w:tblPr>
        <w:tblStyle w:val="Grigliatabella"/>
        <w:tblW w:w="0" w:type="auto"/>
        <w:tblLook w:val="04A0" w:firstRow="1" w:lastRow="0" w:firstColumn="1" w:lastColumn="0" w:noHBand="0" w:noVBand="1"/>
      </w:tblPr>
      <w:tblGrid>
        <w:gridCol w:w="3209"/>
        <w:gridCol w:w="3449"/>
        <w:gridCol w:w="2970"/>
      </w:tblGrid>
      <w:tr w:rsidR="007E40CF" w:rsidRPr="009E06E1" w:rsidTr="00E7498D">
        <w:tc>
          <w:tcPr>
            <w:tcW w:w="3209" w:type="dxa"/>
          </w:tcPr>
          <w:p w:rsidR="007E40CF" w:rsidRPr="009E06E1" w:rsidRDefault="007E40CF" w:rsidP="00E7498D">
            <w:pPr>
              <w:spacing w:before="100" w:beforeAutospacing="1" w:after="100" w:afterAutospacing="1" w:line="360" w:lineRule="auto"/>
              <w:jc w:val="center"/>
              <w:rPr>
                <w:b/>
              </w:rPr>
            </w:pPr>
            <w:r w:rsidRPr="009E06E1">
              <w:rPr>
                <w:b/>
              </w:rPr>
              <w:t>Valore unitario</w:t>
            </w:r>
            <w:r>
              <w:rPr>
                <w:b/>
              </w:rPr>
              <w:t xml:space="preserve"> dei cespiti</w:t>
            </w:r>
          </w:p>
        </w:tc>
        <w:tc>
          <w:tcPr>
            <w:tcW w:w="3449" w:type="dxa"/>
          </w:tcPr>
          <w:p w:rsidR="007E40CF" w:rsidRPr="009E06E1" w:rsidRDefault="007E40CF" w:rsidP="00E7498D">
            <w:pPr>
              <w:spacing w:before="100" w:beforeAutospacing="1" w:after="100" w:afterAutospacing="1" w:line="360" w:lineRule="auto"/>
              <w:jc w:val="center"/>
              <w:rPr>
                <w:b/>
              </w:rPr>
            </w:pPr>
            <w:r w:rsidRPr="009E06E1">
              <w:rPr>
                <w:b/>
              </w:rPr>
              <w:t xml:space="preserve">Numero </w:t>
            </w:r>
            <w:r>
              <w:rPr>
                <w:b/>
              </w:rPr>
              <w:t>dei c</w:t>
            </w:r>
            <w:r w:rsidRPr="009E06E1">
              <w:rPr>
                <w:b/>
              </w:rPr>
              <w:t>espiti</w:t>
            </w:r>
            <w:r>
              <w:rPr>
                <w:b/>
              </w:rPr>
              <w:t xml:space="preserve"> non rinvenuti</w:t>
            </w:r>
          </w:p>
        </w:tc>
        <w:tc>
          <w:tcPr>
            <w:tcW w:w="2970" w:type="dxa"/>
          </w:tcPr>
          <w:p w:rsidR="007E40CF" w:rsidRPr="009E06E1" w:rsidRDefault="007E40CF" w:rsidP="00E7498D">
            <w:pPr>
              <w:spacing w:before="100" w:beforeAutospacing="1" w:after="100" w:afterAutospacing="1" w:line="360" w:lineRule="auto"/>
              <w:jc w:val="center"/>
              <w:rPr>
                <w:b/>
              </w:rPr>
            </w:pPr>
            <w:r w:rsidRPr="009E06E1">
              <w:rPr>
                <w:b/>
              </w:rPr>
              <w:t>Valore cespiti</w:t>
            </w:r>
          </w:p>
        </w:tc>
      </w:tr>
      <w:tr w:rsidR="007E40CF" w:rsidRPr="005B6D17" w:rsidTr="00E7498D">
        <w:tc>
          <w:tcPr>
            <w:tcW w:w="3209" w:type="dxa"/>
          </w:tcPr>
          <w:p w:rsidR="007E40CF" w:rsidRPr="005B6D17" w:rsidRDefault="007E40CF" w:rsidP="00E7498D">
            <w:pPr>
              <w:spacing w:before="100" w:beforeAutospacing="1" w:after="100" w:afterAutospacing="1" w:line="360" w:lineRule="auto"/>
            </w:pPr>
            <w:r w:rsidRPr="005B6D17">
              <w:t>&lt; 1.000 euro</w:t>
            </w:r>
          </w:p>
        </w:tc>
        <w:tc>
          <w:tcPr>
            <w:tcW w:w="3449" w:type="dxa"/>
          </w:tcPr>
          <w:p w:rsidR="007E40CF" w:rsidRPr="005B6D17" w:rsidRDefault="007E40CF" w:rsidP="00E7498D">
            <w:pPr>
              <w:spacing w:before="100" w:beforeAutospacing="1" w:after="100" w:afterAutospacing="1" w:line="360" w:lineRule="auto"/>
              <w:jc w:val="center"/>
            </w:pPr>
            <w:r>
              <w:t>3.290</w:t>
            </w:r>
          </w:p>
        </w:tc>
        <w:tc>
          <w:tcPr>
            <w:tcW w:w="2970" w:type="dxa"/>
          </w:tcPr>
          <w:p w:rsidR="007E40CF" w:rsidRPr="005B6D17" w:rsidRDefault="007E40CF" w:rsidP="00E7498D">
            <w:pPr>
              <w:spacing w:before="100" w:beforeAutospacing="1" w:after="100" w:afterAutospacing="1" w:line="360" w:lineRule="auto"/>
              <w:jc w:val="center"/>
            </w:pPr>
            <w:r>
              <w:t>€    771.998,46</w:t>
            </w:r>
          </w:p>
        </w:tc>
      </w:tr>
      <w:tr w:rsidR="007E40CF" w:rsidRPr="005B6D17" w:rsidTr="00E7498D">
        <w:tc>
          <w:tcPr>
            <w:tcW w:w="3209" w:type="dxa"/>
          </w:tcPr>
          <w:p w:rsidR="007E40CF" w:rsidRPr="005B6D17" w:rsidRDefault="007E40CF" w:rsidP="00E7498D">
            <w:pPr>
              <w:spacing w:before="100" w:beforeAutospacing="1" w:after="100" w:afterAutospacing="1" w:line="360" w:lineRule="auto"/>
            </w:pPr>
            <w:r>
              <w:t>&gt; 1000 euro &lt; 2000 euro</w:t>
            </w:r>
          </w:p>
        </w:tc>
        <w:tc>
          <w:tcPr>
            <w:tcW w:w="3449" w:type="dxa"/>
          </w:tcPr>
          <w:p w:rsidR="007E40CF" w:rsidRPr="005B6D17" w:rsidRDefault="007E40CF" w:rsidP="00E7498D">
            <w:pPr>
              <w:spacing w:before="100" w:beforeAutospacing="1" w:after="100" w:afterAutospacing="1" w:line="360" w:lineRule="auto"/>
              <w:jc w:val="center"/>
            </w:pPr>
            <w:r>
              <w:t>392</w:t>
            </w:r>
          </w:p>
        </w:tc>
        <w:tc>
          <w:tcPr>
            <w:tcW w:w="2970" w:type="dxa"/>
          </w:tcPr>
          <w:p w:rsidR="007E40CF" w:rsidRPr="005B6D17" w:rsidRDefault="007E40CF" w:rsidP="00E7498D">
            <w:pPr>
              <w:spacing w:before="100" w:beforeAutospacing="1" w:after="100" w:afterAutospacing="1" w:line="360" w:lineRule="auto"/>
              <w:jc w:val="center"/>
            </w:pPr>
            <w:r>
              <w:t>€    547.076,59</w:t>
            </w:r>
          </w:p>
        </w:tc>
      </w:tr>
      <w:tr w:rsidR="007E40CF" w:rsidRPr="005B6D17" w:rsidTr="00E7498D">
        <w:tc>
          <w:tcPr>
            <w:tcW w:w="3209" w:type="dxa"/>
          </w:tcPr>
          <w:p w:rsidR="007E40CF" w:rsidRDefault="007E40CF" w:rsidP="00E7498D">
            <w:pPr>
              <w:spacing w:before="100" w:beforeAutospacing="1" w:after="100" w:afterAutospacing="1" w:line="360" w:lineRule="auto"/>
            </w:pPr>
            <w:r>
              <w:t>&gt; 2000 euro &lt; 10000 euro</w:t>
            </w:r>
          </w:p>
        </w:tc>
        <w:tc>
          <w:tcPr>
            <w:tcW w:w="3449" w:type="dxa"/>
          </w:tcPr>
          <w:p w:rsidR="007E40CF" w:rsidRDefault="007E40CF" w:rsidP="00E7498D">
            <w:pPr>
              <w:spacing w:before="100" w:beforeAutospacing="1" w:after="100" w:afterAutospacing="1" w:line="360" w:lineRule="auto"/>
              <w:jc w:val="center"/>
            </w:pPr>
            <w:r>
              <w:t>256</w:t>
            </w:r>
          </w:p>
        </w:tc>
        <w:tc>
          <w:tcPr>
            <w:tcW w:w="2970" w:type="dxa"/>
          </w:tcPr>
          <w:p w:rsidR="007E40CF" w:rsidRDefault="007E40CF" w:rsidP="00E7498D">
            <w:pPr>
              <w:spacing w:before="100" w:beforeAutospacing="1" w:after="100" w:afterAutospacing="1" w:line="360" w:lineRule="auto"/>
              <w:jc w:val="center"/>
            </w:pPr>
            <w:r>
              <w:t>€    857.830,85</w:t>
            </w:r>
          </w:p>
        </w:tc>
      </w:tr>
      <w:tr w:rsidR="007E40CF" w:rsidRPr="005B6D17" w:rsidTr="00E7498D">
        <w:tc>
          <w:tcPr>
            <w:tcW w:w="3209" w:type="dxa"/>
          </w:tcPr>
          <w:p w:rsidR="007E40CF" w:rsidRDefault="007E40CF" w:rsidP="00E7498D">
            <w:pPr>
              <w:spacing w:before="100" w:beforeAutospacing="1" w:after="100" w:afterAutospacing="1" w:line="360" w:lineRule="auto"/>
            </w:pPr>
            <w:r>
              <w:t>&gt; 10000 euro</w:t>
            </w:r>
          </w:p>
        </w:tc>
        <w:tc>
          <w:tcPr>
            <w:tcW w:w="3449" w:type="dxa"/>
          </w:tcPr>
          <w:p w:rsidR="007E40CF" w:rsidRDefault="007E40CF" w:rsidP="00E7498D">
            <w:pPr>
              <w:spacing w:before="100" w:beforeAutospacing="1" w:after="100" w:afterAutospacing="1" w:line="360" w:lineRule="auto"/>
              <w:jc w:val="center"/>
            </w:pPr>
            <w:r>
              <w:t>18</w:t>
            </w:r>
          </w:p>
        </w:tc>
        <w:tc>
          <w:tcPr>
            <w:tcW w:w="2970" w:type="dxa"/>
          </w:tcPr>
          <w:p w:rsidR="007E40CF" w:rsidRDefault="007E40CF" w:rsidP="00E7498D">
            <w:pPr>
              <w:spacing w:before="100" w:beforeAutospacing="1" w:after="100" w:afterAutospacing="1" w:line="360" w:lineRule="auto"/>
              <w:jc w:val="center"/>
            </w:pPr>
            <w:r>
              <w:t>€    467.342,37</w:t>
            </w:r>
          </w:p>
        </w:tc>
      </w:tr>
      <w:tr w:rsidR="007E40CF" w:rsidRPr="006A59D9" w:rsidTr="00E7498D">
        <w:tc>
          <w:tcPr>
            <w:tcW w:w="3209" w:type="dxa"/>
          </w:tcPr>
          <w:p w:rsidR="007E40CF" w:rsidRPr="006A59D9" w:rsidRDefault="007E40CF" w:rsidP="00E7498D">
            <w:pPr>
              <w:spacing w:before="100" w:beforeAutospacing="1" w:after="100" w:afterAutospacing="1" w:line="360" w:lineRule="auto"/>
              <w:jc w:val="right"/>
              <w:rPr>
                <w:b/>
              </w:rPr>
            </w:pPr>
            <w:r w:rsidRPr="006A59D9">
              <w:rPr>
                <w:b/>
              </w:rPr>
              <w:t>Totale</w:t>
            </w:r>
          </w:p>
        </w:tc>
        <w:tc>
          <w:tcPr>
            <w:tcW w:w="3449" w:type="dxa"/>
          </w:tcPr>
          <w:p w:rsidR="007E40CF" w:rsidRPr="006A59D9" w:rsidRDefault="007E40CF" w:rsidP="00E7498D">
            <w:pPr>
              <w:spacing w:before="100" w:beforeAutospacing="1" w:after="100" w:afterAutospacing="1" w:line="360" w:lineRule="auto"/>
              <w:jc w:val="center"/>
              <w:rPr>
                <w:b/>
              </w:rPr>
            </w:pPr>
            <w:r>
              <w:rPr>
                <w:b/>
              </w:rPr>
              <w:t>3.956</w:t>
            </w:r>
          </w:p>
        </w:tc>
        <w:tc>
          <w:tcPr>
            <w:tcW w:w="2970" w:type="dxa"/>
          </w:tcPr>
          <w:p w:rsidR="007E40CF" w:rsidRPr="006A59D9" w:rsidRDefault="007E40CF" w:rsidP="00E7498D">
            <w:pPr>
              <w:spacing w:before="100" w:beforeAutospacing="1" w:after="100" w:afterAutospacing="1" w:line="360" w:lineRule="auto"/>
              <w:jc w:val="center"/>
              <w:rPr>
                <w:b/>
              </w:rPr>
            </w:pPr>
            <w:r w:rsidRPr="00725A0F">
              <w:rPr>
                <w:b/>
              </w:rPr>
              <w:t>€ 2</w:t>
            </w:r>
            <w:r>
              <w:rPr>
                <w:b/>
              </w:rPr>
              <w:t>.644.248,27</w:t>
            </w:r>
          </w:p>
        </w:tc>
      </w:tr>
    </w:tbl>
    <w:p w:rsidR="007E40CF" w:rsidRPr="005B6D17" w:rsidRDefault="007E40CF" w:rsidP="007E40CF">
      <w:pPr>
        <w:spacing w:before="100" w:beforeAutospacing="1" w:after="100" w:afterAutospacing="1" w:line="360" w:lineRule="auto"/>
        <w:jc w:val="both"/>
      </w:pPr>
      <w:r w:rsidRPr="005B6D17">
        <w:t xml:space="preserve">Dall’analisi sopra esposta, </w:t>
      </w:r>
      <w:r>
        <w:t xml:space="preserve">quindi, </w:t>
      </w:r>
      <w:r w:rsidRPr="005B6D17">
        <w:t>si perviene alla seguente conclusione.</w:t>
      </w:r>
    </w:p>
    <w:p w:rsidR="007E40CF" w:rsidRPr="005B6D17" w:rsidRDefault="007E40CF" w:rsidP="007E40CF">
      <w:pPr>
        <w:spacing w:before="100" w:beforeAutospacing="1" w:after="100" w:afterAutospacing="1" w:line="360" w:lineRule="auto"/>
        <w:jc w:val="both"/>
      </w:pPr>
      <w:r w:rsidRPr="005B6D17">
        <w:t>Si tratta in gran parte di beni per i quali risulta completato il periodo di ammortamento, giunti alla fine della vita utile.</w:t>
      </w:r>
    </w:p>
    <w:p w:rsidR="007E40CF" w:rsidRPr="005B6D17" w:rsidRDefault="007E40CF" w:rsidP="007E40CF">
      <w:pPr>
        <w:spacing w:before="100" w:beforeAutospacing="1" w:after="100" w:afterAutospacing="1" w:line="360" w:lineRule="auto"/>
        <w:jc w:val="both"/>
      </w:pPr>
      <w:r w:rsidRPr="005B6D17">
        <w:t>I mancati rinvenimenti sono ragionevolmente giustificabili con difetti di aggiornamento del registro inventariale, correlabili ai seguenti eventi:</w:t>
      </w:r>
    </w:p>
    <w:p w:rsidR="007E40CF" w:rsidRDefault="007E40CF" w:rsidP="000B6FC9">
      <w:pPr>
        <w:pStyle w:val="Paragrafoelenco"/>
        <w:numPr>
          <w:ilvl w:val="0"/>
          <w:numId w:val="22"/>
        </w:numPr>
        <w:spacing w:before="100" w:beforeAutospacing="1" w:after="100" w:afterAutospacing="1" w:line="360" w:lineRule="auto"/>
        <w:jc w:val="both"/>
      </w:pPr>
      <w:r w:rsidRPr="006634A3">
        <w:t xml:space="preserve">Lavori edilizi </w:t>
      </w:r>
      <w:r>
        <w:t xml:space="preserve">di manutenzione </w:t>
      </w:r>
      <w:r w:rsidRPr="006634A3">
        <w:t>che comportano rottamazione e trasporto a discarica di arredi</w:t>
      </w:r>
    </w:p>
    <w:p w:rsidR="007E40CF" w:rsidRDefault="007E40CF" w:rsidP="000B6FC9">
      <w:pPr>
        <w:pStyle w:val="Paragrafoelenco"/>
        <w:numPr>
          <w:ilvl w:val="0"/>
          <w:numId w:val="22"/>
        </w:numPr>
        <w:spacing w:before="100" w:beforeAutospacing="1" w:after="100" w:afterAutospacing="1" w:line="360" w:lineRule="auto"/>
        <w:jc w:val="both"/>
      </w:pPr>
      <w:r w:rsidRPr="006634A3">
        <w:t>Frequenti traslochi tra aule</w:t>
      </w:r>
      <w:r>
        <w:t xml:space="preserve"> e laboratori e uffici</w:t>
      </w:r>
    </w:p>
    <w:p w:rsidR="007E40CF" w:rsidRPr="006634A3" w:rsidRDefault="007E40CF" w:rsidP="000B6FC9">
      <w:pPr>
        <w:pStyle w:val="Paragrafoelenco"/>
        <w:numPr>
          <w:ilvl w:val="0"/>
          <w:numId w:val="22"/>
        </w:numPr>
        <w:spacing w:before="100" w:beforeAutospacing="1" w:after="100" w:afterAutospacing="1" w:line="360" w:lineRule="auto"/>
        <w:jc w:val="both"/>
      </w:pPr>
      <w:r w:rsidRPr="006634A3">
        <w:t>Furti per i quali risulta impossibile effettuare il relativo rilevamento</w:t>
      </w:r>
    </w:p>
    <w:p w:rsidR="007E40CF" w:rsidRPr="005B6D17" w:rsidRDefault="007E40CF" w:rsidP="007E40CF">
      <w:pPr>
        <w:spacing w:before="100" w:beforeAutospacing="1" w:after="100" w:afterAutospacing="1" w:line="360" w:lineRule="auto"/>
        <w:jc w:val="both"/>
      </w:pPr>
      <w:r w:rsidRPr="005B6D17">
        <w:t>Inoltre, la consistenza d</w:t>
      </w:r>
      <w:r>
        <w:t>ei registri inventariali risente</w:t>
      </w:r>
      <w:r w:rsidRPr="005B6D17">
        <w:t xml:space="preserve"> di:</w:t>
      </w:r>
    </w:p>
    <w:p w:rsidR="007E40CF" w:rsidRPr="005B6D17" w:rsidRDefault="007E40CF" w:rsidP="000B6FC9">
      <w:pPr>
        <w:pStyle w:val="Paragrafoelenco"/>
        <w:numPr>
          <w:ilvl w:val="0"/>
          <w:numId w:val="16"/>
        </w:numPr>
        <w:spacing w:before="100" w:beforeAutospacing="1" w:after="100" w:afterAutospacing="1" w:line="360" w:lineRule="auto"/>
        <w:jc w:val="both"/>
      </w:pPr>
      <w:r w:rsidRPr="005B6D17">
        <w:lastRenderedPageBreak/>
        <w:t>Susseguirsi nel tempo di differenti criteri e modalità di registrazione, in particolare per gli accessori tecnologici, che spesso non risultano autonomamente individuabili rispetto al bene principale.</w:t>
      </w:r>
    </w:p>
    <w:p w:rsidR="007E40CF" w:rsidRPr="006634A3" w:rsidRDefault="007E40CF" w:rsidP="000B6FC9">
      <w:pPr>
        <w:pStyle w:val="Paragrafoelenco"/>
        <w:numPr>
          <w:ilvl w:val="0"/>
          <w:numId w:val="16"/>
        </w:numPr>
        <w:spacing w:before="100" w:beforeAutospacing="1" w:after="100" w:afterAutospacing="1" w:line="360" w:lineRule="auto"/>
        <w:jc w:val="both"/>
      </w:pPr>
      <w:r w:rsidRPr="006634A3">
        <w:t>Difficile e/o impossibile identificazione di beni o porzioni di beni, rinvenuti in pessimo stato di conservazione.</w:t>
      </w:r>
    </w:p>
    <w:p w:rsidR="007E40CF" w:rsidRPr="006634A3" w:rsidRDefault="007E40CF" w:rsidP="000B6FC9">
      <w:pPr>
        <w:pStyle w:val="Paragrafoelenco"/>
        <w:numPr>
          <w:ilvl w:val="0"/>
          <w:numId w:val="16"/>
        </w:numPr>
        <w:spacing w:before="100" w:beforeAutospacing="1" w:after="100" w:afterAutospacing="1" w:line="360" w:lineRule="auto"/>
        <w:jc w:val="both"/>
      </w:pPr>
      <w:r w:rsidRPr="006634A3">
        <w:t>Descrizioni disomogenee.</w:t>
      </w:r>
    </w:p>
    <w:p w:rsidR="007E40CF" w:rsidRPr="005B6D17" w:rsidRDefault="007E40CF" w:rsidP="007E40CF">
      <w:pPr>
        <w:spacing w:before="100" w:beforeAutospacing="1" w:after="100" w:afterAutospacing="1" w:line="360" w:lineRule="auto"/>
        <w:ind w:left="360"/>
        <w:jc w:val="both"/>
      </w:pPr>
      <w:r w:rsidRPr="005B6D17">
        <w:t>La collocazione dei beni mancanti è correlabile alle sedi nelle quali sono intervenuti lavori di manutenzione o che hanno comportato spostamenti dei beni e riduzione dei controlli sugli stessi.</w:t>
      </w:r>
    </w:p>
    <w:p w:rsidR="007E40CF" w:rsidRDefault="007E40CF" w:rsidP="007E40CF">
      <w:pPr>
        <w:spacing w:before="100" w:beforeAutospacing="1" w:after="100" w:afterAutospacing="1" w:line="360" w:lineRule="auto"/>
        <w:ind w:left="360"/>
        <w:jc w:val="both"/>
      </w:pPr>
      <w:r w:rsidRPr="005B6D17">
        <w:t>I beni a valore unitario maggiore hanno generalmente caratteristiche tecnologiche e sono soggetti a forte obsolescenza.</w:t>
      </w:r>
    </w:p>
    <w:p w:rsidR="007E40CF" w:rsidRDefault="007E40CF" w:rsidP="007E40CF">
      <w:pPr>
        <w:spacing w:before="100" w:beforeAutospacing="1" w:after="100" w:afterAutospacing="1" w:line="360" w:lineRule="auto"/>
        <w:ind w:left="360"/>
        <w:jc w:val="both"/>
        <w:rPr>
          <w:b/>
        </w:rPr>
      </w:pPr>
      <w:r w:rsidRPr="00AE1B83">
        <w:rPr>
          <w:b/>
        </w:rPr>
        <w:t>BENI RITENUTI NON PIU’ UTILIZZABILI</w:t>
      </w:r>
    </w:p>
    <w:p w:rsidR="007E40CF" w:rsidRDefault="007E40CF" w:rsidP="007E40CF">
      <w:pPr>
        <w:spacing w:before="100" w:beforeAutospacing="1" w:after="100" w:afterAutospacing="1" w:line="360" w:lineRule="auto"/>
        <w:ind w:left="360"/>
        <w:jc w:val="both"/>
      </w:pPr>
      <w:r w:rsidRPr="00382B3E">
        <w:t xml:space="preserve">Durante le operazioni di ricognizione inventariale </w:t>
      </w:r>
      <w:r>
        <w:t>sono stati rinvenuti dei beni, regolarmente inventariati, per i quali è stata dichiarata da parte delle strutture interessate l’impossibilità all’utilizzo (stato di conservazione del bene e obsolescenza).</w:t>
      </w:r>
    </w:p>
    <w:p w:rsidR="007E40CF" w:rsidRDefault="007E40CF" w:rsidP="007E40CF">
      <w:pPr>
        <w:spacing w:before="100" w:beforeAutospacing="1" w:after="100" w:afterAutospacing="1" w:line="360" w:lineRule="auto"/>
        <w:ind w:left="360"/>
        <w:jc w:val="both"/>
      </w:pPr>
      <w:r>
        <w:t>La consistenza di detti beni, per i quali si propone, sin dà ora, la relativa dismissione, ammonta complessivi € 610.829,61 (n.971 cespiti):</w:t>
      </w:r>
    </w:p>
    <w:p w:rsidR="007E40CF" w:rsidRDefault="007E40CF" w:rsidP="007E40CF">
      <w:pPr>
        <w:spacing w:before="100" w:beforeAutospacing="1" w:after="100" w:afterAutospacing="1" w:line="360" w:lineRule="auto"/>
        <w:ind w:left="360"/>
        <w:jc w:val="both"/>
      </w:pPr>
      <w:r>
        <w:t>DMMM n.24 cespiti per un valore complessivo di € 20.471,07</w:t>
      </w:r>
    </w:p>
    <w:p w:rsidR="007E40CF" w:rsidRDefault="007E40CF" w:rsidP="007E40CF">
      <w:pPr>
        <w:spacing w:before="100" w:beforeAutospacing="1" w:after="100" w:afterAutospacing="1" w:line="360" w:lineRule="auto"/>
        <w:ind w:left="360"/>
        <w:jc w:val="both"/>
      </w:pPr>
      <w:r w:rsidRPr="00713500">
        <w:rPr>
          <w:u w:val="single"/>
        </w:rPr>
        <w:t>Amministrazione Centrale</w:t>
      </w:r>
      <w:r>
        <w:t>:</w:t>
      </w:r>
    </w:p>
    <w:p w:rsidR="007E40CF" w:rsidRDefault="007E40CF" w:rsidP="000B6FC9">
      <w:pPr>
        <w:pStyle w:val="Paragrafoelenco"/>
        <w:numPr>
          <w:ilvl w:val="0"/>
          <w:numId w:val="16"/>
        </w:numPr>
        <w:spacing w:before="100" w:beforeAutospacing="1" w:after="100" w:afterAutospacing="1" w:line="360" w:lineRule="auto"/>
        <w:jc w:val="both"/>
      </w:pPr>
      <w:r>
        <w:t>Centro Interdipartimentale Magna Grecia n.939 cespiti per un valore complessivo di € 582.460,22.</w:t>
      </w:r>
    </w:p>
    <w:p w:rsidR="007E40CF" w:rsidRPr="00713500" w:rsidRDefault="007E40CF" w:rsidP="000B6FC9">
      <w:pPr>
        <w:pStyle w:val="Paragrafoelenco"/>
        <w:numPr>
          <w:ilvl w:val="0"/>
          <w:numId w:val="16"/>
        </w:numPr>
        <w:spacing w:before="100" w:beforeAutospacing="1" w:after="100" w:afterAutospacing="1" w:line="360" w:lineRule="auto"/>
        <w:jc w:val="both"/>
      </w:pPr>
      <w:r>
        <w:t>Dipartimento Interuniversitario di Fisica n.8 cespiti per un valore complessivo di € 7.898.32.</w:t>
      </w:r>
    </w:p>
    <w:p w:rsidR="007E40CF" w:rsidRPr="00AE1B83" w:rsidRDefault="007E40CF" w:rsidP="007E40CF">
      <w:pPr>
        <w:spacing w:before="100" w:beforeAutospacing="1" w:after="100" w:afterAutospacing="1" w:line="360" w:lineRule="auto"/>
        <w:ind w:left="360"/>
        <w:jc w:val="both"/>
        <w:rPr>
          <w:b/>
        </w:rPr>
      </w:pPr>
      <w:r w:rsidRPr="00AE1B83">
        <w:rPr>
          <w:b/>
        </w:rPr>
        <w:t>CONCLUSIONE</w:t>
      </w:r>
    </w:p>
    <w:p w:rsidR="007E40CF" w:rsidRDefault="007E40CF" w:rsidP="007E40CF">
      <w:pPr>
        <w:spacing w:before="100" w:beforeAutospacing="1" w:after="100" w:afterAutospacing="1" w:line="360" w:lineRule="auto"/>
        <w:ind w:left="360"/>
        <w:jc w:val="both"/>
      </w:pPr>
      <w:r>
        <w:t>Alla luce di tutto quanto sopra esposto, r</w:t>
      </w:r>
      <w:r w:rsidRPr="005B6D17">
        <w:t>isulta</w:t>
      </w:r>
      <w:r>
        <w:t xml:space="preserve"> </w:t>
      </w:r>
      <w:r w:rsidRPr="005B6D17">
        <w:t>un valore patrimoniale associato ai beni mobili al</w:t>
      </w:r>
      <w:r>
        <w:t>la data del</w:t>
      </w:r>
      <w:r w:rsidRPr="005B6D17">
        <w:t xml:space="preserve"> 31.12.2013 pari a complessivi € </w:t>
      </w:r>
      <w:r>
        <w:t>31.357.510,01, come di seguito dettagliata:</w:t>
      </w:r>
    </w:p>
    <w:p w:rsidR="007E40CF" w:rsidRPr="00DE216D" w:rsidRDefault="007E40CF" w:rsidP="007E40CF">
      <w:pPr>
        <w:spacing w:line="360" w:lineRule="auto"/>
        <w:ind w:left="357"/>
        <w:jc w:val="both"/>
        <w:rPr>
          <w:u w:val="single"/>
        </w:rPr>
      </w:pPr>
      <w:r w:rsidRPr="00DE216D">
        <w:rPr>
          <w:u w:val="single"/>
        </w:rPr>
        <w:t>Beni mobili</w:t>
      </w:r>
      <w:r>
        <w:rPr>
          <w:u w:val="single"/>
        </w:rPr>
        <w:t xml:space="preserve"> per un valore complessivo di € 22.091.821,70</w:t>
      </w:r>
      <w:r w:rsidRPr="00DE216D">
        <w:rPr>
          <w:u w:val="single"/>
        </w:rPr>
        <w:t>:</w:t>
      </w:r>
    </w:p>
    <w:p w:rsidR="007E40CF" w:rsidRDefault="007E40CF" w:rsidP="007E40CF">
      <w:pPr>
        <w:spacing w:line="360" w:lineRule="auto"/>
        <w:ind w:left="357"/>
        <w:jc w:val="both"/>
      </w:pPr>
      <w:r>
        <w:t>Amministrazione Centrale</w:t>
      </w:r>
      <w:r>
        <w:tab/>
        <w:t>n.1.565 cespiti per un valore complessivo di € 4.962.526,53</w:t>
      </w:r>
    </w:p>
    <w:p w:rsidR="007E40CF" w:rsidRDefault="007E40CF" w:rsidP="007E40CF">
      <w:pPr>
        <w:spacing w:line="360" w:lineRule="auto"/>
        <w:ind w:left="357"/>
        <w:jc w:val="both"/>
      </w:pPr>
      <w:r>
        <w:lastRenderedPageBreak/>
        <w:t xml:space="preserve">DEI </w:t>
      </w:r>
      <w:r>
        <w:tab/>
      </w:r>
      <w:r>
        <w:tab/>
      </w:r>
      <w:r>
        <w:tab/>
        <w:t xml:space="preserve">n.1.117 cespiti per un valore complessivo di € 4.529.532,67 </w:t>
      </w:r>
    </w:p>
    <w:p w:rsidR="007E40CF" w:rsidRDefault="007E40CF" w:rsidP="007E40CF">
      <w:pPr>
        <w:spacing w:line="360" w:lineRule="auto"/>
        <w:ind w:left="357"/>
        <w:jc w:val="both"/>
      </w:pPr>
      <w:proofErr w:type="spellStart"/>
      <w:r>
        <w:t>DICATECh</w:t>
      </w:r>
      <w:proofErr w:type="spellEnd"/>
      <w:r>
        <w:tab/>
      </w:r>
      <w:r>
        <w:tab/>
        <w:t>n.1.991 cespiti per un valore complessivo di € 6.461.674,43</w:t>
      </w:r>
    </w:p>
    <w:p w:rsidR="007E40CF" w:rsidRDefault="007E40CF" w:rsidP="007E40CF">
      <w:pPr>
        <w:spacing w:line="360" w:lineRule="auto"/>
        <w:ind w:left="357"/>
        <w:jc w:val="both"/>
      </w:pPr>
      <w:r>
        <w:t>DMMM</w:t>
      </w:r>
      <w:r>
        <w:tab/>
      </w:r>
      <w:r>
        <w:tab/>
      </w:r>
      <w:r>
        <w:tab/>
        <w:t>n.   333 cespiti per un valore complessivo di € 4.856.144,00</w:t>
      </w:r>
    </w:p>
    <w:p w:rsidR="007E40CF" w:rsidRDefault="007E40CF" w:rsidP="007E40CF">
      <w:pPr>
        <w:spacing w:line="360" w:lineRule="auto"/>
        <w:ind w:left="357"/>
        <w:jc w:val="both"/>
      </w:pPr>
      <w:r>
        <w:t>DICAR</w:t>
      </w:r>
      <w:r>
        <w:tab/>
      </w:r>
      <w:r>
        <w:tab/>
      </w:r>
      <w:r>
        <w:tab/>
        <w:t>n.   468 cespiti per un valore complessivo di € 1.281.944,07</w:t>
      </w:r>
    </w:p>
    <w:p w:rsidR="007E40CF" w:rsidRDefault="007E40CF" w:rsidP="007E40CF">
      <w:pPr>
        <w:spacing w:line="360" w:lineRule="auto"/>
        <w:ind w:left="357"/>
        <w:jc w:val="both"/>
      </w:pPr>
    </w:p>
    <w:p w:rsidR="007E40CF" w:rsidRDefault="007E40CF" w:rsidP="007E40CF">
      <w:pPr>
        <w:spacing w:line="360" w:lineRule="auto"/>
        <w:ind w:left="357"/>
        <w:jc w:val="both"/>
      </w:pPr>
      <w:r w:rsidRPr="00DE216D">
        <w:rPr>
          <w:u w:val="single"/>
        </w:rPr>
        <w:t>Materiale bibliografico (per alcune strutture è stato considerato il valore unitario di € 30,99)</w:t>
      </w:r>
      <w:r>
        <w:rPr>
          <w:u w:val="single"/>
        </w:rPr>
        <w:t xml:space="preserve"> per un valore complessivo di € 3.786.842,45</w:t>
      </w:r>
      <w:r>
        <w:t>:</w:t>
      </w:r>
    </w:p>
    <w:p w:rsidR="007E40CF" w:rsidRDefault="007E40CF" w:rsidP="007E40CF">
      <w:pPr>
        <w:spacing w:line="360" w:lineRule="auto"/>
        <w:ind w:left="357"/>
        <w:jc w:val="both"/>
      </w:pPr>
      <w:r>
        <w:t>Amministrazione Centrale</w:t>
      </w:r>
      <w:r>
        <w:tab/>
        <w:t>n.27.456 cespiti per un valore complessivo di € 1.081.392,27</w:t>
      </w:r>
    </w:p>
    <w:p w:rsidR="007E40CF" w:rsidRDefault="007E40CF" w:rsidP="007E40CF">
      <w:pPr>
        <w:spacing w:line="360" w:lineRule="auto"/>
        <w:ind w:left="357"/>
        <w:jc w:val="both"/>
      </w:pPr>
      <w:r>
        <w:t xml:space="preserve">DEI </w:t>
      </w:r>
      <w:r>
        <w:tab/>
      </w:r>
      <w:r>
        <w:tab/>
      </w:r>
      <w:r>
        <w:tab/>
        <w:t xml:space="preserve">n.10.887 cespiti per un valore complessivo di €    337.388,13 </w:t>
      </w:r>
    </w:p>
    <w:p w:rsidR="007E40CF" w:rsidRDefault="007E40CF" w:rsidP="007E40CF">
      <w:pPr>
        <w:spacing w:line="360" w:lineRule="auto"/>
        <w:ind w:left="357"/>
        <w:jc w:val="both"/>
      </w:pPr>
      <w:proofErr w:type="spellStart"/>
      <w:r>
        <w:t>DICATECh</w:t>
      </w:r>
      <w:proofErr w:type="spellEnd"/>
      <w:r>
        <w:tab/>
      </w:r>
      <w:r>
        <w:tab/>
        <w:t>n.50.794 cespiti per un valore complessivo di € 2.040.486,99</w:t>
      </w:r>
    </w:p>
    <w:p w:rsidR="007E40CF" w:rsidRDefault="007E40CF" w:rsidP="007E40CF">
      <w:pPr>
        <w:spacing w:line="360" w:lineRule="auto"/>
        <w:ind w:left="357"/>
        <w:jc w:val="both"/>
      </w:pPr>
      <w:r>
        <w:t>DMMM</w:t>
      </w:r>
      <w:r>
        <w:tab/>
      </w:r>
      <w:r>
        <w:tab/>
      </w:r>
      <w:r>
        <w:tab/>
        <w:t>n.  1.549 cespiti per un valore complessivo di €    255.152,02</w:t>
      </w:r>
    </w:p>
    <w:p w:rsidR="007E40CF" w:rsidRDefault="007E40CF" w:rsidP="007E40CF">
      <w:pPr>
        <w:spacing w:line="360" w:lineRule="auto"/>
        <w:ind w:left="357"/>
        <w:jc w:val="both"/>
      </w:pPr>
      <w:r>
        <w:t>DICAR</w:t>
      </w:r>
      <w:r>
        <w:tab/>
      </w:r>
      <w:r>
        <w:tab/>
      </w:r>
      <w:r>
        <w:tab/>
        <w:t>n.  1.695 cespiti per un valore complessivo di €      72.423,04</w:t>
      </w:r>
    </w:p>
    <w:p w:rsidR="007E40CF" w:rsidRDefault="007E40CF" w:rsidP="007E40CF">
      <w:pPr>
        <w:spacing w:line="360" w:lineRule="auto"/>
        <w:ind w:left="357"/>
        <w:jc w:val="both"/>
      </w:pPr>
    </w:p>
    <w:p w:rsidR="007E40CF" w:rsidRDefault="007E40CF" w:rsidP="007E40CF">
      <w:pPr>
        <w:spacing w:line="360" w:lineRule="auto"/>
        <w:ind w:left="357"/>
        <w:jc w:val="both"/>
      </w:pPr>
      <w:r w:rsidRPr="00DE216D">
        <w:rPr>
          <w:u w:val="single"/>
        </w:rPr>
        <w:t>Registro dei Beni Durevoli</w:t>
      </w:r>
      <w:r>
        <w:rPr>
          <w:u w:val="single"/>
        </w:rPr>
        <w:t xml:space="preserve"> per un valore complessivo di € 5.478.845,86</w:t>
      </w:r>
      <w:r>
        <w:t>:</w:t>
      </w:r>
    </w:p>
    <w:p w:rsidR="007E40CF" w:rsidRDefault="007E40CF" w:rsidP="007E40CF">
      <w:pPr>
        <w:spacing w:line="360" w:lineRule="auto"/>
        <w:ind w:left="357"/>
        <w:jc w:val="both"/>
      </w:pPr>
      <w:r>
        <w:t>Amministrazione Centrale</w:t>
      </w:r>
      <w:r>
        <w:tab/>
        <w:t>n.10.013 cespiti per un valore complessivo di € 3.290.398,87</w:t>
      </w:r>
    </w:p>
    <w:p w:rsidR="007E40CF" w:rsidRDefault="007E40CF" w:rsidP="007E40CF">
      <w:pPr>
        <w:spacing w:line="360" w:lineRule="auto"/>
        <w:ind w:left="357"/>
        <w:jc w:val="both"/>
      </w:pPr>
      <w:r>
        <w:t xml:space="preserve">DEI </w:t>
      </w:r>
      <w:r>
        <w:tab/>
      </w:r>
      <w:r>
        <w:tab/>
      </w:r>
      <w:r>
        <w:tab/>
        <w:t xml:space="preserve">n.  1.893 cespiti per un valore complessivo di €    313.670,73 </w:t>
      </w:r>
    </w:p>
    <w:p w:rsidR="007E40CF" w:rsidRDefault="007E40CF" w:rsidP="007E40CF">
      <w:pPr>
        <w:spacing w:line="360" w:lineRule="auto"/>
        <w:ind w:left="357"/>
        <w:jc w:val="both"/>
      </w:pPr>
      <w:proofErr w:type="spellStart"/>
      <w:r>
        <w:t>DICATECh</w:t>
      </w:r>
      <w:proofErr w:type="spellEnd"/>
      <w:r>
        <w:tab/>
      </w:r>
      <w:r>
        <w:tab/>
        <w:t>n.  4.054 cespiti per un valore complessivo di €    732.073,12</w:t>
      </w:r>
    </w:p>
    <w:p w:rsidR="007E40CF" w:rsidRDefault="007E40CF" w:rsidP="007E40CF">
      <w:pPr>
        <w:spacing w:line="360" w:lineRule="auto"/>
        <w:ind w:left="357"/>
        <w:jc w:val="both"/>
      </w:pPr>
      <w:r>
        <w:t>DMMM</w:t>
      </w:r>
      <w:r>
        <w:tab/>
      </w:r>
      <w:r>
        <w:tab/>
      </w:r>
      <w:r>
        <w:tab/>
        <w:t>n.  3.834 cespiti per un valore complessivo di €    919.178,29</w:t>
      </w:r>
    </w:p>
    <w:p w:rsidR="007E40CF" w:rsidRDefault="007E40CF" w:rsidP="007E40CF">
      <w:pPr>
        <w:spacing w:line="360" w:lineRule="auto"/>
        <w:ind w:left="357"/>
        <w:jc w:val="both"/>
      </w:pPr>
      <w:r>
        <w:t>DICAR</w:t>
      </w:r>
      <w:r>
        <w:tab/>
      </w:r>
      <w:r>
        <w:tab/>
      </w:r>
      <w:r>
        <w:tab/>
        <w:t>n.  1.558 cespiti per un valore complessivo di €    223.524,85</w:t>
      </w:r>
    </w:p>
    <w:p w:rsidR="007E40CF" w:rsidRDefault="007E40CF" w:rsidP="007E40CF">
      <w:pPr>
        <w:spacing w:line="360" w:lineRule="auto"/>
        <w:ind w:left="357"/>
        <w:jc w:val="both"/>
      </w:pPr>
    </w:p>
    <w:p w:rsidR="007E40CF" w:rsidRPr="00712BDD" w:rsidRDefault="007E40CF" w:rsidP="007E40CF">
      <w:pPr>
        <w:spacing w:line="360" w:lineRule="auto"/>
        <w:ind w:left="357"/>
        <w:jc w:val="both"/>
      </w:pPr>
      <w:r>
        <w:t>Al termine di tutte le operazioni di ricognizione inventariale, si fa presente che il c</w:t>
      </w:r>
      <w:r w:rsidRPr="005B6D17">
        <w:t xml:space="preserve">orrispondente fondo di ammortamento </w:t>
      </w:r>
      <w:r>
        <w:t xml:space="preserve">calcolato sulla base delle suddette risultanze contabili risulta </w:t>
      </w:r>
      <w:r w:rsidRPr="005B6D17">
        <w:t>pari a</w:t>
      </w:r>
      <w:r>
        <w:t xml:space="preserve"> complessivi                </w:t>
      </w:r>
      <w:r w:rsidRPr="005B6D17">
        <w:t xml:space="preserve">€ </w:t>
      </w:r>
      <w:r>
        <w:t>1.592.378,20, così come riportato nelle allegate tabelle di riferimento.</w:t>
      </w:r>
    </w:p>
    <w:p w:rsidR="007E40CF" w:rsidRDefault="007E40CF" w:rsidP="007E40CF">
      <w:pPr>
        <w:spacing w:before="100" w:beforeAutospacing="1" w:after="100" w:afterAutospacing="1" w:line="360" w:lineRule="auto"/>
        <w:ind w:left="360"/>
        <w:rPr>
          <w:b/>
        </w:rPr>
      </w:pPr>
      <w:r>
        <w:rPr>
          <w:b/>
        </w:rPr>
        <w:t>RICOGNIZIONE E VALORIZZAZIONE DEI BENI IMMOBILI DEL POLITECNICO DI BARI</w:t>
      </w:r>
    </w:p>
    <w:p w:rsidR="007E40CF" w:rsidRPr="004C38C4" w:rsidRDefault="007E40CF" w:rsidP="004C38C4">
      <w:pPr>
        <w:pStyle w:val="Paragrafo"/>
        <w:spacing w:line="360" w:lineRule="auto"/>
        <w:ind w:left="142"/>
        <w:rPr>
          <w:b w:val="0"/>
          <w:smallCaps w:val="0"/>
        </w:rPr>
      </w:pPr>
      <w:r w:rsidRPr="004C38C4">
        <w:rPr>
          <w:b w:val="0"/>
          <w:smallCaps w:val="0"/>
        </w:rPr>
        <w:t>Con riferimento all’oggetto, ed in riscontro all'art. 05 del DM 14/01/2014, al fine della predisposizione del primo stato patrimoniale di questo Ateneo sono stati adottati i seguenti criteri:</w:t>
      </w:r>
    </w:p>
    <w:p w:rsidR="007E40CF" w:rsidRPr="00D13C62" w:rsidRDefault="007E40CF" w:rsidP="007E40CF">
      <w:pPr>
        <w:pStyle w:val="Paragrafo"/>
        <w:tabs>
          <w:tab w:val="left" w:pos="567"/>
        </w:tabs>
        <w:spacing w:line="360" w:lineRule="auto"/>
        <w:ind w:left="426"/>
        <w:outlineLvl w:val="0"/>
        <w:rPr>
          <w:b w:val="0"/>
        </w:rPr>
      </w:pPr>
      <w:r w:rsidRPr="00D13C62">
        <w:t>A.</w:t>
      </w:r>
      <w:r w:rsidRPr="00D13C62">
        <w:tab/>
        <w:t>Immobili di Proprietà</w:t>
      </w:r>
    </w:p>
    <w:p w:rsidR="007E40CF" w:rsidRPr="00D13C62" w:rsidRDefault="007E40CF" w:rsidP="007E40CF">
      <w:pPr>
        <w:pStyle w:val="Paragrafo"/>
        <w:spacing w:line="360" w:lineRule="auto"/>
        <w:ind w:left="426"/>
      </w:pPr>
      <w:r w:rsidRPr="00D13C62">
        <w:t>Per gli immobili di proprietà è stato adottato il seguente criterio:</w:t>
      </w:r>
    </w:p>
    <w:p w:rsidR="007E40CF" w:rsidRPr="00D13C62" w:rsidRDefault="007E40CF" w:rsidP="007E40CF">
      <w:pPr>
        <w:pStyle w:val="a0Liv"/>
        <w:spacing w:line="360" w:lineRule="auto"/>
        <w:ind w:left="426" w:firstLine="0"/>
        <w:rPr>
          <w:rFonts w:ascii="Times New Roman" w:hAnsi="Times New Roman"/>
        </w:rPr>
      </w:pPr>
      <w:r w:rsidRPr="00D13C62">
        <w:rPr>
          <w:rFonts w:ascii="Times New Roman" w:hAnsi="Times New Roman"/>
        </w:rPr>
        <w:t>Nei casi in cui è disponibile un prezzo derivante dal titolo di acquisto della proprietà, è stato assunto tale prezzo;</w:t>
      </w:r>
    </w:p>
    <w:p w:rsidR="007E40CF" w:rsidRPr="00D13C62" w:rsidRDefault="007E40CF" w:rsidP="007E40CF">
      <w:pPr>
        <w:pStyle w:val="a0Liv"/>
        <w:spacing w:line="360" w:lineRule="auto"/>
        <w:ind w:left="426" w:firstLine="0"/>
        <w:rPr>
          <w:rFonts w:ascii="Times New Roman" w:hAnsi="Times New Roman"/>
        </w:rPr>
      </w:pPr>
      <w:r w:rsidRPr="00D13C62">
        <w:rPr>
          <w:rFonts w:ascii="Times New Roman" w:hAnsi="Times New Roman"/>
        </w:rPr>
        <w:t xml:space="preserve">Nei casi in cui non è disponibile un prezzo, è stata assunta quale valore originario la rendita </w:t>
      </w:r>
      <w:r w:rsidRPr="00D13C62">
        <w:rPr>
          <w:rFonts w:ascii="Times New Roman" w:hAnsi="Times New Roman"/>
        </w:rPr>
        <w:lastRenderedPageBreak/>
        <w:t>catastale rivalutata secondo le regole ed i coefficienti fissati ai fini IMU, di cui alla tabella in calce alle presenti note.</w:t>
      </w:r>
    </w:p>
    <w:p w:rsidR="007E40CF" w:rsidRPr="00CF1112" w:rsidRDefault="00CF1112" w:rsidP="007E40CF">
      <w:pPr>
        <w:pStyle w:val="Paragrafo"/>
        <w:spacing w:line="360" w:lineRule="auto"/>
        <w:ind w:left="426"/>
        <w:rPr>
          <w:b w:val="0"/>
          <w:smallCaps w:val="0"/>
        </w:rPr>
      </w:pPr>
      <w:r w:rsidRPr="00CF1112">
        <w:rPr>
          <w:b w:val="0"/>
          <w:smallCaps w:val="0"/>
        </w:rPr>
        <w:t xml:space="preserve">in ogni caso, sono state considerate nel valore da iscrivere nel primo stato patrimoniale le manutenzioni straordinarie dalle quali sono derivati incrementi significativi delle consistenze e dei valori dei cespiti. </w:t>
      </w:r>
    </w:p>
    <w:p w:rsidR="007E40CF" w:rsidRPr="00CF1112" w:rsidRDefault="00CF1112" w:rsidP="007E40CF">
      <w:pPr>
        <w:pStyle w:val="Paragrafo"/>
        <w:spacing w:line="360" w:lineRule="auto"/>
        <w:ind w:left="426"/>
        <w:rPr>
          <w:b w:val="0"/>
          <w:smallCaps w:val="0"/>
        </w:rPr>
      </w:pPr>
      <w:r w:rsidRPr="00CF1112">
        <w:rPr>
          <w:b w:val="0"/>
          <w:smallCaps w:val="0"/>
        </w:rPr>
        <w:t>l’aliquota di ammortamento adottata è il 3% annuo.</w:t>
      </w:r>
    </w:p>
    <w:p w:rsidR="007E40CF" w:rsidRPr="00CF1112" w:rsidRDefault="00CF1112" w:rsidP="007E40CF">
      <w:pPr>
        <w:pStyle w:val="Paragrafo"/>
        <w:spacing w:line="360" w:lineRule="auto"/>
        <w:ind w:left="426"/>
        <w:rPr>
          <w:b w:val="0"/>
          <w:smallCaps w:val="0"/>
        </w:rPr>
      </w:pPr>
      <w:r w:rsidRPr="00CF1112">
        <w:rPr>
          <w:b w:val="0"/>
          <w:smallCaps w:val="0"/>
        </w:rPr>
        <w:t>in relazione ad interventi in corso di esecuzione, contabilmente, sarà attivata la voce “immobilizzazioni in corso” che sarà girata sul singolo cespite solo a lavori ultimati; gli ammortamenti su tali grandezze inizieranno solo con l’utilizzazione del bene.</w:t>
      </w:r>
    </w:p>
    <w:p w:rsidR="007E40CF" w:rsidRPr="00CF1112" w:rsidRDefault="00CF1112" w:rsidP="007E40CF">
      <w:pPr>
        <w:pStyle w:val="Paragrafo"/>
        <w:spacing w:line="360" w:lineRule="auto"/>
        <w:ind w:left="426"/>
        <w:rPr>
          <w:b w:val="0"/>
          <w:smallCaps w:val="0"/>
        </w:rPr>
      </w:pPr>
      <w:r w:rsidRPr="00CF1112">
        <w:rPr>
          <w:b w:val="0"/>
          <w:smallCaps w:val="0"/>
        </w:rPr>
        <w:t xml:space="preserve">conseguentemente, si è concordato che, per ogni immobile sul quale sono in corso interventi incrementativi del valore, sarà attivata – oltre la scheda del bene – una scheda specifica per l’annotazione dei </w:t>
      </w:r>
      <w:proofErr w:type="spellStart"/>
      <w:r w:rsidRPr="00CF1112">
        <w:rPr>
          <w:b w:val="0"/>
          <w:smallCaps w:val="0"/>
        </w:rPr>
        <w:t>sal</w:t>
      </w:r>
      <w:proofErr w:type="spellEnd"/>
      <w:r w:rsidRPr="00CF1112">
        <w:rPr>
          <w:b w:val="0"/>
          <w:smallCaps w:val="0"/>
        </w:rPr>
        <w:t>, da girare poi sulla scheda del cespite in sede di collaudo finale.</w:t>
      </w:r>
    </w:p>
    <w:p w:rsidR="007E40CF" w:rsidRPr="00CF1112" w:rsidRDefault="00CF1112" w:rsidP="007E40CF">
      <w:pPr>
        <w:pStyle w:val="Paragrafo"/>
        <w:spacing w:line="360" w:lineRule="auto"/>
        <w:ind w:left="426"/>
        <w:rPr>
          <w:b w:val="0"/>
          <w:smallCaps w:val="0"/>
        </w:rPr>
      </w:pPr>
      <w:r w:rsidRPr="00CF1112">
        <w:rPr>
          <w:b w:val="0"/>
          <w:smallCaps w:val="0"/>
        </w:rPr>
        <w:t>per ogni immobile, è stata redatta una scheda contenente i seguenti dati:</w:t>
      </w:r>
    </w:p>
    <w:p w:rsidR="007E40CF" w:rsidRPr="00D13C62" w:rsidRDefault="007E40CF" w:rsidP="007E40CF">
      <w:pPr>
        <w:pStyle w:val="0Liv1-2-3"/>
        <w:spacing w:line="360" w:lineRule="auto"/>
        <w:ind w:left="426" w:hanging="426"/>
        <w:rPr>
          <w:rFonts w:ascii="Times New Roman" w:hAnsi="Times New Roman"/>
        </w:rPr>
      </w:pPr>
      <w:r w:rsidRPr="00D13C62">
        <w:rPr>
          <w:rFonts w:ascii="Times New Roman" w:hAnsi="Times New Roman"/>
        </w:rPr>
        <w:t>Descrizione dell’immobile, ubicazione e destinazione;</w:t>
      </w:r>
    </w:p>
    <w:p w:rsidR="007E40CF" w:rsidRPr="00D13C62" w:rsidRDefault="007E40CF" w:rsidP="007E40CF">
      <w:pPr>
        <w:pStyle w:val="0Liv1-2-3"/>
        <w:spacing w:line="360" w:lineRule="auto"/>
        <w:ind w:left="426" w:hanging="426"/>
        <w:rPr>
          <w:rFonts w:ascii="Times New Roman" w:hAnsi="Times New Roman"/>
        </w:rPr>
      </w:pPr>
      <w:r w:rsidRPr="00D13C62">
        <w:rPr>
          <w:rFonts w:ascii="Times New Roman" w:hAnsi="Times New Roman"/>
        </w:rPr>
        <w:t>Estremi catastali;</w:t>
      </w:r>
    </w:p>
    <w:p w:rsidR="007E40CF" w:rsidRPr="00D13C62" w:rsidRDefault="007E40CF" w:rsidP="007E40CF">
      <w:pPr>
        <w:pStyle w:val="0Liv1-2-3"/>
        <w:spacing w:line="360" w:lineRule="auto"/>
        <w:ind w:left="426" w:hanging="426"/>
        <w:rPr>
          <w:rFonts w:ascii="Times New Roman" w:hAnsi="Times New Roman"/>
        </w:rPr>
      </w:pPr>
      <w:r w:rsidRPr="00D13C62">
        <w:rPr>
          <w:rFonts w:ascii="Times New Roman" w:hAnsi="Times New Roman"/>
        </w:rPr>
        <w:t>Titolo di provenienza;</w:t>
      </w:r>
    </w:p>
    <w:p w:rsidR="007E40CF" w:rsidRPr="00D13C62" w:rsidRDefault="007E40CF" w:rsidP="007E40CF">
      <w:pPr>
        <w:pStyle w:val="0Liv1-2-3"/>
        <w:spacing w:line="360" w:lineRule="auto"/>
        <w:ind w:left="426" w:hanging="426"/>
        <w:rPr>
          <w:rFonts w:ascii="Times New Roman" w:hAnsi="Times New Roman"/>
        </w:rPr>
      </w:pPr>
      <w:r w:rsidRPr="00D13C62">
        <w:rPr>
          <w:rFonts w:ascii="Times New Roman" w:hAnsi="Times New Roman"/>
        </w:rPr>
        <w:t>Fonti di finanziamento;</w:t>
      </w:r>
    </w:p>
    <w:p w:rsidR="007E40CF" w:rsidRPr="00D13C62" w:rsidRDefault="007E40CF" w:rsidP="007E40CF">
      <w:pPr>
        <w:pStyle w:val="0Liv1-2-3"/>
        <w:spacing w:line="360" w:lineRule="auto"/>
        <w:ind w:left="426" w:hanging="426"/>
        <w:rPr>
          <w:rFonts w:ascii="Times New Roman" w:hAnsi="Times New Roman"/>
        </w:rPr>
      </w:pPr>
      <w:r w:rsidRPr="00D13C62">
        <w:rPr>
          <w:rFonts w:ascii="Times New Roman" w:hAnsi="Times New Roman"/>
        </w:rPr>
        <w:t>Valore di acquisto e relativo anno;</w:t>
      </w:r>
    </w:p>
    <w:p w:rsidR="007E40CF" w:rsidRPr="00D13C62" w:rsidRDefault="007E40CF" w:rsidP="007E40CF">
      <w:pPr>
        <w:pStyle w:val="0Liv1-2-3"/>
        <w:spacing w:line="360" w:lineRule="auto"/>
        <w:ind w:left="426" w:hanging="426"/>
        <w:rPr>
          <w:rFonts w:ascii="Times New Roman" w:hAnsi="Times New Roman"/>
        </w:rPr>
      </w:pPr>
      <w:r w:rsidRPr="00D13C62">
        <w:rPr>
          <w:rFonts w:ascii="Times New Roman" w:hAnsi="Times New Roman"/>
        </w:rPr>
        <w:t>Interventi incrementativi del valore ed anno di collaudo.</w:t>
      </w:r>
    </w:p>
    <w:p w:rsidR="007E40CF" w:rsidRPr="007C452B" w:rsidRDefault="007E40CF" w:rsidP="007E40CF">
      <w:pPr>
        <w:pStyle w:val="Paragrafo"/>
        <w:spacing w:line="360" w:lineRule="auto"/>
        <w:ind w:left="426"/>
        <w:rPr>
          <w:b w:val="0"/>
          <w:smallCaps w:val="0"/>
        </w:rPr>
      </w:pPr>
      <w:r w:rsidRPr="007C452B">
        <w:rPr>
          <w:b w:val="0"/>
          <w:smallCaps w:val="0"/>
        </w:rPr>
        <w:t>A tale scheda, dovrà essere affiancata, come detto, una scheda per singolo bene ove annotare i SAL sui lavori in corso.</w:t>
      </w:r>
    </w:p>
    <w:p w:rsidR="007E40CF" w:rsidRPr="007C452B" w:rsidRDefault="007E40CF" w:rsidP="007E40CF">
      <w:pPr>
        <w:pStyle w:val="Paragrafo"/>
        <w:spacing w:line="360" w:lineRule="auto"/>
        <w:ind w:left="426"/>
        <w:rPr>
          <w:b w:val="0"/>
          <w:smallCaps w:val="0"/>
        </w:rPr>
      </w:pPr>
      <w:r w:rsidRPr="007C452B">
        <w:rPr>
          <w:b w:val="0"/>
          <w:smallCaps w:val="0"/>
        </w:rPr>
        <w:t>Al riguardo si ribadisce che, dopo l'istituzione del Politecnico di Bari in riscontro alla Legge n. 245 del 07/08/1990, gran parte degli immobili di questo Ateneo sono stati trasferiti dall'Università di Bari a titolo gratuito.</w:t>
      </w:r>
    </w:p>
    <w:p w:rsidR="007E40CF" w:rsidRPr="007C452B" w:rsidRDefault="007E40CF" w:rsidP="007E40CF">
      <w:pPr>
        <w:pStyle w:val="Paragrafo"/>
        <w:spacing w:line="360" w:lineRule="auto"/>
        <w:ind w:left="426"/>
        <w:rPr>
          <w:b w:val="0"/>
          <w:smallCaps w:val="0"/>
        </w:rPr>
      </w:pPr>
      <w:r w:rsidRPr="007C452B">
        <w:rPr>
          <w:b w:val="0"/>
          <w:smallCaps w:val="0"/>
        </w:rPr>
        <w:t>Quindi per la valorizzazione è stato adottato il criterio b, la valorizzazione è scaturita dalla attuale rendita catastale rivalutata secondo le regole ed i coefficienti fissati ai fini IMU.</w:t>
      </w:r>
    </w:p>
    <w:p w:rsidR="007E40CF" w:rsidRPr="007C452B" w:rsidRDefault="007E40CF" w:rsidP="007E40CF">
      <w:pPr>
        <w:pStyle w:val="Paragrafo"/>
        <w:spacing w:line="360" w:lineRule="auto"/>
        <w:ind w:left="426"/>
        <w:rPr>
          <w:b w:val="0"/>
          <w:smallCaps w:val="0"/>
        </w:rPr>
      </w:pPr>
      <w:r w:rsidRPr="007C452B">
        <w:rPr>
          <w:b w:val="0"/>
          <w:smallCaps w:val="0"/>
        </w:rPr>
        <w:t>Pertanto nel predetto valore sono compresi tutti gli interventi di manutenzione straordinaria già eseguiti.</w:t>
      </w:r>
    </w:p>
    <w:p w:rsidR="007E40CF" w:rsidRPr="007C452B" w:rsidRDefault="007E40CF" w:rsidP="007E40CF">
      <w:pPr>
        <w:pStyle w:val="Paragrafo"/>
        <w:spacing w:line="360" w:lineRule="auto"/>
        <w:ind w:left="426"/>
        <w:rPr>
          <w:b w:val="0"/>
          <w:smallCaps w:val="0"/>
        </w:rPr>
      </w:pPr>
      <w:r w:rsidRPr="007C452B">
        <w:rPr>
          <w:b w:val="0"/>
          <w:smallCaps w:val="0"/>
        </w:rPr>
        <w:t>Nel quadro riepilogativo allegato (allegato B) sono rappresentati i relativi valori.</w:t>
      </w:r>
    </w:p>
    <w:p w:rsidR="007E40CF" w:rsidRPr="007C452B" w:rsidRDefault="007E40CF" w:rsidP="007E40CF">
      <w:pPr>
        <w:pStyle w:val="Paragrafo"/>
        <w:tabs>
          <w:tab w:val="left" w:pos="567"/>
        </w:tabs>
        <w:spacing w:line="360" w:lineRule="auto"/>
        <w:ind w:left="426" w:hanging="426"/>
        <w:outlineLvl w:val="0"/>
        <w:rPr>
          <w:b w:val="0"/>
          <w:smallCaps w:val="0"/>
        </w:rPr>
      </w:pPr>
      <w:r w:rsidRPr="007C452B">
        <w:rPr>
          <w:b w:val="0"/>
          <w:smallCaps w:val="0"/>
        </w:rPr>
        <w:t>B.</w:t>
      </w:r>
      <w:r w:rsidRPr="007C452B">
        <w:rPr>
          <w:b w:val="0"/>
          <w:smallCaps w:val="0"/>
        </w:rPr>
        <w:tab/>
        <w:t>Immobili di proprietà del Politecnico utilizzati da terzi in virtù di comodato/concessione o trasferimento del diritto di superficie</w:t>
      </w:r>
    </w:p>
    <w:p w:rsidR="007E40CF" w:rsidRPr="007C452B" w:rsidRDefault="007E40CF" w:rsidP="007E40CF">
      <w:pPr>
        <w:pStyle w:val="Paragrafo"/>
        <w:spacing w:line="360" w:lineRule="auto"/>
        <w:ind w:left="426"/>
        <w:rPr>
          <w:b w:val="0"/>
          <w:smallCaps w:val="0"/>
        </w:rPr>
      </w:pPr>
      <w:r w:rsidRPr="007C452B">
        <w:rPr>
          <w:b w:val="0"/>
          <w:smallCaps w:val="0"/>
        </w:rPr>
        <w:t>Anche per essi sono state predisposte delle le schede con i criteri sopra indicati.</w:t>
      </w:r>
    </w:p>
    <w:p w:rsidR="007E40CF" w:rsidRPr="007C452B" w:rsidRDefault="007E40CF" w:rsidP="007E40CF">
      <w:pPr>
        <w:pStyle w:val="Paragrafo"/>
        <w:spacing w:line="360" w:lineRule="auto"/>
        <w:ind w:left="426"/>
        <w:rPr>
          <w:b w:val="0"/>
          <w:smallCaps w:val="0"/>
        </w:rPr>
      </w:pPr>
      <w:r w:rsidRPr="007C452B">
        <w:rPr>
          <w:b w:val="0"/>
          <w:smallCaps w:val="0"/>
        </w:rPr>
        <w:t>Saranno iscritte fra le attività di stato patrimoniale ed ammortizzati e fra i conti d’ordine.</w:t>
      </w:r>
    </w:p>
    <w:p w:rsidR="007E40CF" w:rsidRPr="007C452B" w:rsidRDefault="007E40CF" w:rsidP="007E40CF">
      <w:pPr>
        <w:pStyle w:val="Paragrafo"/>
        <w:tabs>
          <w:tab w:val="left" w:pos="567"/>
        </w:tabs>
        <w:spacing w:line="360" w:lineRule="auto"/>
        <w:ind w:left="426" w:hanging="426"/>
        <w:outlineLvl w:val="0"/>
        <w:rPr>
          <w:b w:val="0"/>
          <w:smallCaps w:val="0"/>
        </w:rPr>
      </w:pPr>
      <w:r w:rsidRPr="007C452B">
        <w:rPr>
          <w:b w:val="0"/>
          <w:smallCaps w:val="0"/>
        </w:rPr>
        <w:lastRenderedPageBreak/>
        <w:t>C.</w:t>
      </w:r>
      <w:r w:rsidRPr="007C452B">
        <w:rPr>
          <w:b w:val="0"/>
          <w:smallCaps w:val="0"/>
        </w:rPr>
        <w:tab/>
        <w:t>Immobili di proprietà di terzi utilizzati in virtù di comodato/concessione</w:t>
      </w:r>
    </w:p>
    <w:p w:rsidR="007E40CF" w:rsidRPr="007C452B" w:rsidRDefault="007E40CF" w:rsidP="007E40CF">
      <w:pPr>
        <w:pStyle w:val="Paragrafo"/>
        <w:spacing w:line="360" w:lineRule="auto"/>
        <w:ind w:left="426"/>
        <w:rPr>
          <w:b w:val="0"/>
          <w:smallCaps w:val="0"/>
        </w:rPr>
      </w:pPr>
      <w:r w:rsidRPr="007C452B">
        <w:rPr>
          <w:b w:val="0"/>
          <w:smallCaps w:val="0"/>
        </w:rPr>
        <w:t xml:space="preserve">Anche per essi sono state predisposte delle schede con i criteri sopra indicati e saranno iscritti fra i conti d’ordine. </w:t>
      </w:r>
    </w:p>
    <w:p w:rsidR="007E40CF" w:rsidRPr="007C452B" w:rsidRDefault="007E40CF" w:rsidP="007E40CF">
      <w:pPr>
        <w:pStyle w:val="Paragrafo"/>
        <w:spacing w:line="360" w:lineRule="auto"/>
        <w:ind w:left="426"/>
        <w:rPr>
          <w:b w:val="0"/>
          <w:smallCaps w:val="0"/>
        </w:rPr>
      </w:pPr>
      <w:r w:rsidRPr="007C452B">
        <w:rPr>
          <w:b w:val="0"/>
          <w:smallCaps w:val="0"/>
        </w:rPr>
        <w:t>Per quanto riguarda gli interventi su beni di terzi, una volta definito che si tratta di spese incrementative del valore/vita utile, bisognerà distinguere fra beni che hanno una propria individualità (da iscrivere fra le immobilizzazioni materiali ed ammortizzare con l’aliquota relativa alla tipologia del bene) e beni/opere che invece non ce l’hanno; in tale seconda ipotesi, si effettuerà l’iscrizione fra le immobilizzazioni immateriali e il relativo ammortamento sarà impostato in relazione alla durata residua del periodo in cui l’Ateneo avrà la disponibilità del bene su cui è effettuato l’intervento oppure, se minore, sul periodo di “vita utile” dell’intervento effettuato.</w:t>
      </w:r>
    </w:p>
    <w:p w:rsidR="007E40CF" w:rsidRPr="007C452B" w:rsidRDefault="007E40CF" w:rsidP="007E40CF">
      <w:pPr>
        <w:pStyle w:val="Paragrafo"/>
        <w:spacing w:line="360" w:lineRule="auto"/>
        <w:ind w:left="426"/>
        <w:rPr>
          <w:b w:val="0"/>
          <w:smallCaps w:val="0"/>
        </w:rPr>
      </w:pPr>
      <w:r w:rsidRPr="007C452B">
        <w:rPr>
          <w:b w:val="0"/>
          <w:smallCaps w:val="0"/>
        </w:rPr>
        <w:t>In relazione ad interventi in corso di esecuzione, sarà attivata la voce “Immobilizzazioni in corso” fra le immateriali.</w:t>
      </w:r>
    </w:p>
    <w:p w:rsidR="007E40CF" w:rsidRPr="007C452B" w:rsidRDefault="007E40CF" w:rsidP="007E40CF">
      <w:pPr>
        <w:pStyle w:val="Paragrafo"/>
        <w:spacing w:line="360" w:lineRule="auto"/>
        <w:ind w:left="426"/>
        <w:rPr>
          <w:b w:val="0"/>
          <w:smallCaps w:val="0"/>
        </w:rPr>
      </w:pPr>
      <w:r w:rsidRPr="007C452B">
        <w:rPr>
          <w:b w:val="0"/>
          <w:smallCaps w:val="0"/>
        </w:rPr>
        <w:t>La relativa voce che sarà girata, tenendola distinta per singolo cespite, solo a lavori ultimati; gli ammortamenti su tali grandezze inizieranno solo con l’utilizzazione.</w:t>
      </w:r>
    </w:p>
    <w:p w:rsidR="007E40CF" w:rsidRPr="007C452B" w:rsidRDefault="007E40CF" w:rsidP="007E40CF">
      <w:pPr>
        <w:pStyle w:val="Paragrafo"/>
        <w:spacing w:line="360" w:lineRule="auto"/>
        <w:ind w:left="426"/>
        <w:rPr>
          <w:b w:val="0"/>
          <w:smallCaps w:val="0"/>
        </w:rPr>
      </w:pPr>
      <w:r w:rsidRPr="007C452B">
        <w:rPr>
          <w:b w:val="0"/>
          <w:smallCaps w:val="0"/>
        </w:rPr>
        <w:t>Immobili sui quali l’Ateneo avesse diritto di uso perpetuo possono invece essere iscritti anche fra le immobilizzazioni materiali, in apposita voce, al valore catastale rivalutato; per identico importo si avrà una quota di patrimonio netto vincolato; su tale grandezza non verranno operati ammortamenti. Gli eventuali interventi di manutenzione straordinaria su tale immobile saranno su di esso capitalizzati e conseguentemente ammortizzati (con sterilizzazione nel caso di contributi).</w:t>
      </w:r>
    </w:p>
    <w:p w:rsidR="007E40CF" w:rsidRPr="007C452B" w:rsidRDefault="007E40CF" w:rsidP="007E40CF">
      <w:pPr>
        <w:pStyle w:val="Paragrafo"/>
        <w:spacing w:line="360" w:lineRule="auto"/>
        <w:ind w:left="426"/>
        <w:rPr>
          <w:b w:val="0"/>
          <w:smallCaps w:val="0"/>
        </w:rPr>
      </w:pPr>
      <w:r w:rsidRPr="007C452B">
        <w:rPr>
          <w:b w:val="0"/>
          <w:smallCaps w:val="0"/>
        </w:rPr>
        <w:t>Si allega:</w:t>
      </w:r>
    </w:p>
    <w:p w:rsidR="007E40CF" w:rsidRPr="00D13C62" w:rsidRDefault="007E40CF" w:rsidP="000B6FC9">
      <w:pPr>
        <w:pStyle w:val="a0Liv"/>
        <w:numPr>
          <w:ilvl w:val="0"/>
          <w:numId w:val="26"/>
        </w:numPr>
        <w:spacing w:line="360" w:lineRule="auto"/>
        <w:ind w:left="426" w:hanging="426"/>
        <w:rPr>
          <w:rFonts w:ascii="Times New Roman" w:hAnsi="Times New Roman"/>
        </w:rPr>
      </w:pPr>
      <w:r w:rsidRPr="00D13C62">
        <w:rPr>
          <w:rFonts w:ascii="Times New Roman" w:hAnsi="Times New Roman"/>
        </w:rPr>
        <w:t>Tabella Valori IMU;</w:t>
      </w:r>
    </w:p>
    <w:p w:rsidR="007E40CF" w:rsidRPr="00D13C62" w:rsidRDefault="007E40CF" w:rsidP="000B6FC9">
      <w:pPr>
        <w:pStyle w:val="a0Liv"/>
        <w:numPr>
          <w:ilvl w:val="0"/>
          <w:numId w:val="26"/>
        </w:numPr>
        <w:spacing w:line="360" w:lineRule="auto"/>
        <w:ind w:left="426" w:hanging="426"/>
        <w:rPr>
          <w:rFonts w:ascii="Times New Roman" w:hAnsi="Times New Roman"/>
        </w:rPr>
      </w:pPr>
      <w:r w:rsidRPr="00D13C62">
        <w:rPr>
          <w:rFonts w:ascii="Times New Roman" w:hAnsi="Times New Roman"/>
        </w:rPr>
        <w:t>Quadro Riepilogativo Valore Immobili</w:t>
      </w:r>
    </w:p>
    <w:p w:rsidR="007E40CF" w:rsidRDefault="007E40CF" w:rsidP="007E40CF">
      <w:pPr>
        <w:pStyle w:val="a0Liv"/>
        <w:numPr>
          <w:ilvl w:val="0"/>
          <w:numId w:val="0"/>
        </w:numPr>
        <w:tabs>
          <w:tab w:val="center" w:pos="7938"/>
        </w:tabs>
        <w:ind w:left="567" w:hanging="567"/>
        <w:rPr>
          <w:b/>
          <w:sz w:val="28"/>
          <w:szCs w:val="28"/>
        </w:rPr>
      </w:pPr>
    </w:p>
    <w:p w:rsidR="007E40CF" w:rsidRDefault="007E40CF" w:rsidP="007E40CF">
      <w:pPr>
        <w:pStyle w:val="a0Liv"/>
        <w:numPr>
          <w:ilvl w:val="0"/>
          <w:numId w:val="0"/>
        </w:numPr>
        <w:tabs>
          <w:tab w:val="center" w:pos="7938"/>
        </w:tabs>
        <w:ind w:left="567" w:hanging="567"/>
        <w:rPr>
          <w:b/>
          <w:sz w:val="28"/>
          <w:szCs w:val="28"/>
        </w:rPr>
      </w:pPr>
      <w:r>
        <w:rPr>
          <w:b/>
          <w:sz w:val="28"/>
          <w:szCs w:val="28"/>
        </w:rPr>
        <w:t xml:space="preserve">Allegato </w:t>
      </w:r>
      <w:r w:rsidRPr="00D13C62">
        <w:rPr>
          <w:b/>
          <w:sz w:val="28"/>
          <w:szCs w:val="28"/>
        </w:rPr>
        <w:t>"A" Tabella Valori IMU</w:t>
      </w:r>
    </w:p>
    <w:p w:rsidR="007E40CF" w:rsidRPr="00D13C62" w:rsidRDefault="007E40CF" w:rsidP="007E40CF">
      <w:pPr>
        <w:pStyle w:val="a0Liv"/>
        <w:numPr>
          <w:ilvl w:val="0"/>
          <w:numId w:val="0"/>
        </w:numPr>
        <w:tabs>
          <w:tab w:val="center" w:pos="7938"/>
        </w:tabs>
        <w:ind w:left="567" w:hanging="567"/>
        <w:rPr>
          <w:b/>
          <w:sz w:val="28"/>
          <w:szCs w:val="28"/>
        </w:rPr>
      </w:pPr>
    </w:p>
    <w:tbl>
      <w:tblPr>
        <w:tblW w:w="922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25"/>
        <w:gridCol w:w="3119"/>
        <w:gridCol w:w="3685"/>
      </w:tblGrid>
      <w:tr w:rsidR="007E40CF" w:rsidRPr="000B5684" w:rsidTr="00E7498D">
        <w:trPr>
          <w:trHeight w:val="53"/>
        </w:trPr>
        <w:tc>
          <w:tcPr>
            <w:tcW w:w="2425" w:type="dxa"/>
            <w:shd w:val="clear" w:color="auto" w:fill="D9D9D9"/>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caps/>
                <w:sz w:val="28"/>
                <w:szCs w:val="28"/>
              </w:rPr>
            </w:pPr>
            <w:r w:rsidRPr="000B5684">
              <w:rPr>
                <w:rFonts w:ascii="Arial Narrow" w:hAnsi="Arial Narrow"/>
                <w:b/>
                <w:bCs/>
                <w:caps/>
                <w:color w:val="000000"/>
                <w:kern w:val="24"/>
                <w:sz w:val="28"/>
                <w:szCs w:val="28"/>
              </w:rPr>
              <w:t>Immobili</w:t>
            </w:r>
          </w:p>
        </w:tc>
        <w:tc>
          <w:tcPr>
            <w:tcW w:w="3119" w:type="dxa"/>
            <w:shd w:val="clear" w:color="auto" w:fill="D9D9D9"/>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caps/>
                <w:sz w:val="28"/>
                <w:szCs w:val="28"/>
              </w:rPr>
            </w:pPr>
            <w:r w:rsidRPr="000B5684">
              <w:rPr>
                <w:rFonts w:ascii="Arial Narrow" w:hAnsi="Arial Narrow"/>
                <w:b/>
                <w:bCs/>
                <w:caps/>
                <w:color w:val="000000"/>
                <w:kern w:val="24"/>
                <w:sz w:val="28"/>
                <w:szCs w:val="28"/>
              </w:rPr>
              <w:t>Categorie</w:t>
            </w:r>
          </w:p>
        </w:tc>
        <w:tc>
          <w:tcPr>
            <w:tcW w:w="3685" w:type="dxa"/>
            <w:shd w:val="clear" w:color="auto" w:fill="D9D9D9"/>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caps/>
                <w:sz w:val="28"/>
                <w:szCs w:val="28"/>
              </w:rPr>
            </w:pPr>
            <w:r w:rsidRPr="000B5684">
              <w:rPr>
                <w:rFonts w:ascii="Arial Narrow" w:hAnsi="Arial Narrow"/>
                <w:b/>
                <w:bCs/>
                <w:caps/>
                <w:color w:val="000000"/>
                <w:kern w:val="24"/>
                <w:sz w:val="28"/>
                <w:szCs w:val="28"/>
              </w:rPr>
              <w:t>Valori</w:t>
            </w:r>
          </w:p>
        </w:tc>
      </w:tr>
      <w:tr w:rsidR="007E40CF" w:rsidRPr="000B5684" w:rsidTr="00E7498D">
        <w:trPr>
          <w:trHeight w:val="1072"/>
        </w:trPr>
        <w:tc>
          <w:tcPr>
            <w:tcW w:w="2425" w:type="dxa"/>
            <w:shd w:val="clear" w:color="auto" w:fill="auto"/>
            <w:tcMar>
              <w:top w:w="15" w:type="dxa"/>
              <w:left w:w="15" w:type="dxa"/>
              <w:bottom w:w="0" w:type="dxa"/>
              <w:right w:w="15" w:type="dxa"/>
            </w:tcMar>
            <w:vAlign w:val="center"/>
            <w:hideMark/>
          </w:tcPr>
          <w:p w:rsidR="007E40CF" w:rsidRDefault="007E40CF" w:rsidP="00E7498D">
            <w:pPr>
              <w:jc w:val="center"/>
              <w:textAlignment w:val="baseline"/>
              <w:rPr>
                <w:rFonts w:ascii="Arial Narrow" w:hAnsi="Arial Narrow"/>
                <w:color w:val="000000"/>
                <w:kern w:val="24"/>
                <w:sz w:val="28"/>
                <w:szCs w:val="28"/>
              </w:rPr>
            </w:pPr>
            <w:r w:rsidRPr="000B5684">
              <w:rPr>
                <w:rFonts w:ascii="Arial Narrow" w:hAnsi="Arial Narrow"/>
                <w:color w:val="000000"/>
                <w:kern w:val="24"/>
                <w:sz w:val="28"/>
                <w:szCs w:val="28"/>
              </w:rPr>
              <w:t>Fabbricati</w:t>
            </w:r>
          </w:p>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(escluso A/10)</w:t>
            </w:r>
          </w:p>
        </w:tc>
        <w:tc>
          <w:tcPr>
            <w:tcW w:w="3119"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A - C/2 - C/6 - C/7</w:t>
            </w:r>
          </w:p>
        </w:tc>
        <w:tc>
          <w:tcPr>
            <w:tcW w:w="368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Rendita x 1,05 x 160</w:t>
            </w:r>
          </w:p>
        </w:tc>
      </w:tr>
      <w:tr w:rsidR="007E40CF" w:rsidRPr="000B5684" w:rsidTr="00E7498D">
        <w:trPr>
          <w:trHeight w:val="1072"/>
        </w:trPr>
        <w:tc>
          <w:tcPr>
            <w:tcW w:w="242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Fabbricati</w:t>
            </w:r>
          </w:p>
        </w:tc>
        <w:tc>
          <w:tcPr>
            <w:tcW w:w="3119"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B - C/3 - C/4 - C/5</w:t>
            </w:r>
          </w:p>
        </w:tc>
        <w:tc>
          <w:tcPr>
            <w:tcW w:w="368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Rendita x 1,05 x 140</w:t>
            </w:r>
          </w:p>
        </w:tc>
      </w:tr>
      <w:tr w:rsidR="007E40CF" w:rsidRPr="000B5684" w:rsidTr="00E7498D">
        <w:trPr>
          <w:trHeight w:val="535"/>
        </w:trPr>
        <w:tc>
          <w:tcPr>
            <w:tcW w:w="242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lastRenderedPageBreak/>
              <w:t>Fabbricati</w:t>
            </w:r>
          </w:p>
        </w:tc>
        <w:tc>
          <w:tcPr>
            <w:tcW w:w="3119"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D/5</w:t>
            </w:r>
          </w:p>
        </w:tc>
        <w:tc>
          <w:tcPr>
            <w:tcW w:w="368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Rendita x 1,05 x 80</w:t>
            </w:r>
          </w:p>
        </w:tc>
      </w:tr>
      <w:tr w:rsidR="007E40CF" w:rsidRPr="000B5684" w:rsidTr="00E7498D">
        <w:trPr>
          <w:trHeight w:val="535"/>
        </w:trPr>
        <w:tc>
          <w:tcPr>
            <w:tcW w:w="242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Fabbricati</w:t>
            </w:r>
          </w:p>
        </w:tc>
        <w:tc>
          <w:tcPr>
            <w:tcW w:w="3119"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A/10</w:t>
            </w:r>
          </w:p>
        </w:tc>
        <w:tc>
          <w:tcPr>
            <w:tcW w:w="368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Rendita x 1,05 x 80</w:t>
            </w:r>
          </w:p>
        </w:tc>
      </w:tr>
      <w:tr w:rsidR="007E40CF" w:rsidRPr="000B5684" w:rsidTr="00E7498D">
        <w:trPr>
          <w:trHeight w:val="987"/>
        </w:trPr>
        <w:tc>
          <w:tcPr>
            <w:tcW w:w="2425" w:type="dxa"/>
            <w:shd w:val="clear" w:color="auto" w:fill="auto"/>
            <w:tcMar>
              <w:top w:w="15" w:type="dxa"/>
              <w:left w:w="15" w:type="dxa"/>
              <w:bottom w:w="0" w:type="dxa"/>
              <w:right w:w="15" w:type="dxa"/>
            </w:tcMar>
            <w:vAlign w:val="center"/>
            <w:hideMark/>
          </w:tcPr>
          <w:p w:rsidR="007E40CF" w:rsidRDefault="007E40CF" w:rsidP="00E7498D">
            <w:pPr>
              <w:jc w:val="center"/>
              <w:textAlignment w:val="baseline"/>
              <w:rPr>
                <w:rFonts w:ascii="Arial Narrow" w:hAnsi="Arial Narrow"/>
                <w:color w:val="000000"/>
                <w:kern w:val="24"/>
                <w:sz w:val="28"/>
                <w:szCs w:val="28"/>
              </w:rPr>
            </w:pPr>
            <w:r w:rsidRPr="000B5684">
              <w:rPr>
                <w:rFonts w:ascii="Arial Narrow" w:hAnsi="Arial Narrow"/>
                <w:color w:val="000000"/>
                <w:kern w:val="24"/>
                <w:sz w:val="28"/>
                <w:szCs w:val="28"/>
              </w:rPr>
              <w:t>Fabbricati</w:t>
            </w:r>
          </w:p>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(escluso D/5)</w:t>
            </w:r>
          </w:p>
        </w:tc>
        <w:tc>
          <w:tcPr>
            <w:tcW w:w="3119"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D</w:t>
            </w:r>
          </w:p>
        </w:tc>
        <w:tc>
          <w:tcPr>
            <w:tcW w:w="368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Rendita x 1,05 x 60 (65 dal 2013)</w:t>
            </w:r>
          </w:p>
        </w:tc>
      </w:tr>
      <w:tr w:rsidR="007E40CF" w:rsidRPr="000B5684" w:rsidTr="00E7498D">
        <w:trPr>
          <w:trHeight w:val="535"/>
        </w:trPr>
        <w:tc>
          <w:tcPr>
            <w:tcW w:w="242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Fabbricati</w:t>
            </w:r>
          </w:p>
        </w:tc>
        <w:tc>
          <w:tcPr>
            <w:tcW w:w="3119"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C/1</w:t>
            </w:r>
          </w:p>
        </w:tc>
        <w:tc>
          <w:tcPr>
            <w:tcW w:w="3685" w:type="dxa"/>
            <w:shd w:val="clear" w:color="auto" w:fill="auto"/>
            <w:tcMar>
              <w:top w:w="15" w:type="dxa"/>
              <w:left w:w="15" w:type="dxa"/>
              <w:bottom w:w="0" w:type="dxa"/>
              <w:right w:w="15" w:type="dxa"/>
            </w:tcMar>
            <w:vAlign w:val="center"/>
            <w:hideMark/>
          </w:tcPr>
          <w:p w:rsidR="007E40CF" w:rsidRPr="000B5684" w:rsidRDefault="007E40CF" w:rsidP="00E7498D">
            <w:pPr>
              <w:jc w:val="center"/>
              <w:textAlignment w:val="baseline"/>
              <w:rPr>
                <w:rFonts w:ascii="Arial Narrow" w:hAnsi="Arial Narrow" w:cs="Arial"/>
                <w:sz w:val="28"/>
                <w:szCs w:val="28"/>
              </w:rPr>
            </w:pPr>
            <w:r w:rsidRPr="000B5684">
              <w:rPr>
                <w:rFonts w:ascii="Arial Narrow" w:hAnsi="Arial Narrow"/>
                <w:color w:val="000000"/>
                <w:kern w:val="24"/>
                <w:sz w:val="28"/>
                <w:szCs w:val="28"/>
              </w:rPr>
              <w:t>Rendita x 1,05 x 55</w:t>
            </w:r>
          </w:p>
        </w:tc>
      </w:tr>
    </w:tbl>
    <w:p w:rsidR="009A3834" w:rsidRDefault="007E40CF" w:rsidP="006D6DB9">
      <w:pPr>
        <w:autoSpaceDE w:val="0"/>
        <w:autoSpaceDN w:val="0"/>
        <w:adjustRightInd w:val="0"/>
        <w:spacing w:after="120"/>
        <w:jc w:val="both"/>
      </w:pPr>
      <w:r>
        <w:rPr>
          <w:rFonts w:ascii="Arial Narrow" w:hAnsi="Arial Narrow"/>
          <w:noProof/>
          <w:sz w:val="21"/>
        </w:rPr>
        <w:drawing>
          <wp:inline distT="0" distB="0" distL="0" distR="0" wp14:anchorId="55E2A499" wp14:editId="72D15BDE">
            <wp:extent cx="5867400" cy="581386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9440" cy="5815882"/>
                    </a:xfrm>
                    <a:prstGeom prst="rect">
                      <a:avLst/>
                    </a:prstGeom>
                    <a:noFill/>
                    <a:ln>
                      <a:noFill/>
                    </a:ln>
                  </pic:spPr>
                </pic:pic>
              </a:graphicData>
            </a:graphic>
          </wp:inline>
        </w:drawing>
      </w:r>
    </w:p>
    <w:p w:rsidR="007E40CF" w:rsidRDefault="007E40CF" w:rsidP="006D6DB9">
      <w:pPr>
        <w:autoSpaceDE w:val="0"/>
        <w:autoSpaceDN w:val="0"/>
        <w:adjustRightInd w:val="0"/>
        <w:spacing w:after="120"/>
        <w:jc w:val="both"/>
        <w:sectPr w:rsidR="007E40CF" w:rsidSect="00A67B1D">
          <w:pgSz w:w="11906" w:h="16838" w:code="9"/>
          <w:pgMar w:top="567" w:right="1021" w:bottom="1134" w:left="1021" w:header="567" w:footer="68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A3834" w:rsidRPr="00A5163B" w:rsidRDefault="00A5163B" w:rsidP="00A5163B">
      <w:pPr>
        <w:autoSpaceDE w:val="0"/>
        <w:autoSpaceDN w:val="0"/>
        <w:adjustRightInd w:val="0"/>
        <w:spacing w:after="120"/>
        <w:jc w:val="center"/>
        <w:rPr>
          <w:b/>
          <w:u w:val="single"/>
        </w:rPr>
      </w:pPr>
      <w:r w:rsidRPr="00A5163B">
        <w:rPr>
          <w:b/>
          <w:u w:val="single"/>
        </w:rPr>
        <w:lastRenderedPageBreak/>
        <w:t>AMMORTAMENTI</w:t>
      </w:r>
    </w:p>
    <w:tbl>
      <w:tblPr>
        <w:tblW w:w="14175" w:type="dxa"/>
        <w:jc w:val="center"/>
        <w:tblLayout w:type="fixed"/>
        <w:tblCellMar>
          <w:left w:w="70" w:type="dxa"/>
          <w:right w:w="70" w:type="dxa"/>
        </w:tblCellMar>
        <w:tblLook w:val="04A0" w:firstRow="1" w:lastRow="0" w:firstColumn="1" w:lastColumn="0" w:noHBand="0" w:noVBand="1"/>
      </w:tblPr>
      <w:tblGrid>
        <w:gridCol w:w="2205"/>
        <w:gridCol w:w="59"/>
        <w:gridCol w:w="2661"/>
        <w:gridCol w:w="114"/>
        <w:gridCol w:w="546"/>
        <w:gridCol w:w="410"/>
        <w:gridCol w:w="39"/>
        <w:gridCol w:w="311"/>
        <w:gridCol w:w="1706"/>
        <w:gridCol w:w="39"/>
        <w:gridCol w:w="422"/>
        <w:gridCol w:w="2603"/>
        <w:gridCol w:w="417"/>
        <w:gridCol w:w="39"/>
        <w:gridCol w:w="1921"/>
        <w:gridCol w:w="512"/>
        <w:gridCol w:w="171"/>
      </w:tblGrid>
      <w:tr w:rsidR="00A5163B" w:rsidTr="007C452B">
        <w:trPr>
          <w:gridAfter w:val="2"/>
          <w:wAfter w:w="720" w:type="dxa"/>
          <w:trHeight w:val="300"/>
          <w:jc w:val="center"/>
        </w:trPr>
        <w:tc>
          <w:tcPr>
            <w:tcW w:w="14180" w:type="dxa"/>
            <w:gridSpan w:val="15"/>
            <w:tcBorders>
              <w:top w:val="nil"/>
              <w:left w:val="nil"/>
              <w:bottom w:val="nil"/>
              <w:right w:val="nil"/>
            </w:tcBorders>
            <w:shd w:val="clear" w:color="auto" w:fill="auto"/>
            <w:vAlign w:val="center"/>
            <w:hideMark/>
          </w:tcPr>
          <w:p w:rsidR="00A5163B" w:rsidRDefault="00A5163B">
            <w:pPr>
              <w:jc w:val="center"/>
              <w:rPr>
                <w:rFonts w:ascii="Calibri" w:hAnsi="Calibri"/>
                <w:b/>
                <w:bCs/>
                <w:color w:val="000000"/>
                <w:sz w:val="22"/>
                <w:szCs w:val="22"/>
              </w:rPr>
            </w:pPr>
            <w:r>
              <w:rPr>
                <w:rFonts w:ascii="Calibri" w:hAnsi="Calibri"/>
                <w:b/>
                <w:bCs/>
                <w:color w:val="000000"/>
                <w:sz w:val="22"/>
                <w:szCs w:val="22"/>
              </w:rPr>
              <w:t>DEI</w:t>
            </w:r>
          </w:p>
        </w:tc>
      </w:tr>
      <w:tr w:rsidR="00A5163B" w:rsidTr="007C452B">
        <w:trPr>
          <w:gridAfter w:val="2"/>
          <w:wAfter w:w="720" w:type="dxa"/>
          <w:trHeight w:val="300"/>
          <w:jc w:val="center"/>
        </w:trPr>
        <w:tc>
          <w:tcPr>
            <w:tcW w:w="2318" w:type="dxa"/>
            <w:tcBorders>
              <w:top w:val="nil"/>
              <w:left w:val="nil"/>
              <w:bottom w:val="nil"/>
              <w:right w:val="nil"/>
            </w:tcBorders>
            <w:shd w:val="clear" w:color="auto" w:fill="auto"/>
            <w:vAlign w:val="center"/>
            <w:hideMark/>
          </w:tcPr>
          <w:p w:rsidR="00A5163B" w:rsidRDefault="00A5163B">
            <w:pPr>
              <w:jc w:val="center"/>
              <w:rPr>
                <w:rFonts w:ascii="Calibri" w:hAnsi="Calibri"/>
                <w:b/>
                <w:bCs/>
                <w:color w:val="000000"/>
                <w:sz w:val="22"/>
                <w:szCs w:val="22"/>
              </w:rPr>
            </w:pPr>
          </w:p>
        </w:tc>
        <w:tc>
          <w:tcPr>
            <w:tcW w:w="3556"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792"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278" w:type="dxa"/>
            <w:gridSpan w:val="3"/>
            <w:tcBorders>
              <w:top w:val="nil"/>
              <w:left w:val="nil"/>
              <w:bottom w:val="nil"/>
              <w:right w:val="nil"/>
            </w:tcBorders>
            <w:shd w:val="clear" w:color="auto" w:fill="auto"/>
            <w:vAlign w:val="center"/>
            <w:hideMark/>
          </w:tcPr>
          <w:p w:rsidR="00A5163B" w:rsidRDefault="00A5163B">
            <w:pPr>
              <w:jc w:val="center"/>
              <w:rPr>
                <w:sz w:val="20"/>
                <w:szCs w:val="20"/>
              </w:rPr>
            </w:pPr>
          </w:p>
        </w:tc>
        <w:tc>
          <w:tcPr>
            <w:tcW w:w="2738" w:type="dxa"/>
            <w:tcBorders>
              <w:top w:val="nil"/>
              <w:left w:val="nil"/>
              <w:bottom w:val="nil"/>
              <w:right w:val="nil"/>
            </w:tcBorders>
            <w:shd w:val="clear" w:color="auto" w:fill="auto"/>
            <w:vAlign w:val="center"/>
            <w:hideMark/>
          </w:tcPr>
          <w:p w:rsidR="00A5163B" w:rsidRDefault="00A5163B">
            <w:pPr>
              <w:jc w:val="center"/>
              <w:rPr>
                <w:sz w:val="20"/>
                <w:szCs w:val="20"/>
              </w:rPr>
            </w:pPr>
          </w:p>
        </w:tc>
        <w:tc>
          <w:tcPr>
            <w:tcW w:w="2498" w:type="dxa"/>
            <w:gridSpan w:val="3"/>
            <w:tcBorders>
              <w:top w:val="nil"/>
              <w:left w:val="nil"/>
              <w:bottom w:val="nil"/>
              <w:right w:val="nil"/>
            </w:tcBorders>
            <w:shd w:val="clear" w:color="auto" w:fill="auto"/>
            <w:vAlign w:val="center"/>
            <w:hideMark/>
          </w:tcPr>
          <w:p w:rsidR="00A5163B" w:rsidRDefault="00A5163B">
            <w:pPr>
              <w:jc w:val="center"/>
              <w:rPr>
                <w:sz w:val="20"/>
                <w:szCs w:val="20"/>
              </w:rPr>
            </w:pP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jc w:val="center"/>
              <w:rPr>
                <w:sz w:val="20"/>
                <w:szCs w:val="20"/>
              </w:rPr>
            </w:pPr>
          </w:p>
        </w:tc>
        <w:tc>
          <w:tcPr>
            <w:tcW w:w="3556"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792"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totale filtrato </w:t>
            </w:r>
          </w:p>
        </w:tc>
        <w:tc>
          <w:tcPr>
            <w:tcW w:w="2738" w:type="dxa"/>
            <w:tcBorders>
              <w:top w:val="nil"/>
              <w:left w:val="nil"/>
              <w:bottom w:val="nil"/>
              <w:right w:val="nil"/>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quota ammortamento budget 2015 </w:t>
            </w:r>
          </w:p>
        </w:tc>
        <w:tc>
          <w:tcPr>
            <w:tcW w:w="2498" w:type="dxa"/>
            <w:gridSpan w:val="3"/>
            <w:tcBorders>
              <w:top w:val="nil"/>
              <w:left w:val="nil"/>
              <w:bottom w:val="nil"/>
              <w:right w:val="nil"/>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quota contributo budget 2015 </w:t>
            </w: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12%</w:t>
            </w:r>
          </w:p>
        </w:tc>
        <w:tc>
          <w:tcPr>
            <w:tcW w:w="3556"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792"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9.042,98 </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1.085,16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3556"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i con finanziamento esterno</w:t>
            </w:r>
          </w:p>
        </w:tc>
        <w:tc>
          <w:tcPr>
            <w:tcW w:w="792"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13.137,47 </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1.576,50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1.576,50 </w:t>
            </w:r>
          </w:p>
        </w:tc>
      </w:tr>
      <w:tr w:rsidR="00A5163B" w:rsidTr="007C452B">
        <w:trPr>
          <w:gridAfter w:val="2"/>
          <w:wAfter w:w="720" w:type="dxa"/>
          <w:trHeight w:val="24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3556"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792"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278"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738" w:type="dxa"/>
            <w:tcBorders>
              <w:top w:val="nil"/>
              <w:left w:val="nil"/>
              <w:bottom w:val="nil"/>
              <w:right w:val="nil"/>
            </w:tcBorders>
            <w:shd w:val="clear" w:color="auto" w:fill="auto"/>
            <w:vAlign w:val="center"/>
            <w:hideMark/>
          </w:tcPr>
          <w:p w:rsidR="00A5163B" w:rsidRDefault="00A5163B">
            <w:pPr>
              <w:rPr>
                <w:sz w:val="20"/>
                <w:szCs w:val="20"/>
              </w:rPr>
            </w:pPr>
          </w:p>
        </w:tc>
        <w:tc>
          <w:tcPr>
            <w:tcW w:w="2498"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15%</w:t>
            </w:r>
          </w:p>
        </w:tc>
        <w:tc>
          <w:tcPr>
            <w:tcW w:w="3556"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792"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3556"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i con finanziamento esterno</w:t>
            </w:r>
          </w:p>
        </w:tc>
        <w:tc>
          <w:tcPr>
            <w:tcW w:w="792"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1.282.849,49 </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192.427,42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192.427,42 </w:t>
            </w:r>
          </w:p>
        </w:tc>
      </w:tr>
      <w:tr w:rsidR="00A5163B" w:rsidTr="007C452B">
        <w:trPr>
          <w:gridAfter w:val="2"/>
          <w:wAfter w:w="720" w:type="dxa"/>
          <w:trHeight w:val="225"/>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3556"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792"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278"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738" w:type="dxa"/>
            <w:tcBorders>
              <w:top w:val="nil"/>
              <w:left w:val="nil"/>
              <w:bottom w:val="nil"/>
              <w:right w:val="nil"/>
            </w:tcBorders>
            <w:shd w:val="clear" w:color="auto" w:fill="auto"/>
            <w:vAlign w:val="center"/>
            <w:hideMark/>
          </w:tcPr>
          <w:p w:rsidR="00A5163B" w:rsidRDefault="00A5163B">
            <w:pPr>
              <w:rPr>
                <w:sz w:val="20"/>
                <w:szCs w:val="20"/>
              </w:rPr>
            </w:pPr>
          </w:p>
        </w:tc>
        <w:tc>
          <w:tcPr>
            <w:tcW w:w="2498"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20%</w:t>
            </w:r>
          </w:p>
        </w:tc>
        <w:tc>
          <w:tcPr>
            <w:tcW w:w="3556"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792"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47.167,36 </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9.433,47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3556"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con finanziamento esterno</w:t>
            </w:r>
          </w:p>
        </w:tc>
        <w:tc>
          <w:tcPr>
            <w:tcW w:w="792"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682.259,32 </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136.451,86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136.451,86 </w:t>
            </w:r>
          </w:p>
        </w:tc>
      </w:tr>
      <w:tr w:rsidR="00A5163B" w:rsidTr="007C452B">
        <w:trPr>
          <w:gridAfter w:val="2"/>
          <w:wAfter w:w="720" w:type="dxa"/>
          <w:trHeight w:val="18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3556"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792"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278"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738" w:type="dxa"/>
            <w:tcBorders>
              <w:top w:val="nil"/>
              <w:left w:val="nil"/>
              <w:bottom w:val="nil"/>
              <w:right w:val="nil"/>
            </w:tcBorders>
            <w:shd w:val="clear" w:color="auto" w:fill="auto"/>
            <w:vAlign w:val="center"/>
            <w:hideMark/>
          </w:tcPr>
          <w:p w:rsidR="00A5163B" w:rsidRDefault="00A5163B">
            <w:pPr>
              <w:rPr>
                <w:sz w:val="20"/>
                <w:szCs w:val="20"/>
              </w:rPr>
            </w:pPr>
          </w:p>
        </w:tc>
        <w:tc>
          <w:tcPr>
            <w:tcW w:w="2498"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33%</w:t>
            </w:r>
          </w:p>
        </w:tc>
        <w:tc>
          <w:tcPr>
            <w:tcW w:w="3556"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792"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3556"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con finanziamento esterno</w:t>
            </w:r>
          </w:p>
        </w:tc>
        <w:tc>
          <w:tcPr>
            <w:tcW w:w="792"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1.037,00 </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342,21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342,21 </w:t>
            </w:r>
          </w:p>
        </w:tc>
      </w:tr>
      <w:tr w:rsidR="00A5163B" w:rsidTr="007C452B">
        <w:trPr>
          <w:gridAfter w:val="2"/>
          <w:wAfter w:w="720" w:type="dxa"/>
          <w:trHeight w:val="600"/>
          <w:jc w:val="center"/>
        </w:trPr>
        <w:tc>
          <w:tcPr>
            <w:tcW w:w="231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3556"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792" w:type="dxa"/>
            <w:gridSpan w:val="3"/>
            <w:tcBorders>
              <w:top w:val="nil"/>
              <w:left w:val="nil"/>
              <w:bottom w:val="nil"/>
              <w:right w:val="nil"/>
            </w:tcBorders>
            <w:shd w:val="clear" w:color="auto" w:fill="auto"/>
            <w:vAlign w:val="center"/>
            <w:hideMark/>
          </w:tcPr>
          <w:p w:rsidR="00A5163B" w:rsidRDefault="00A5163B">
            <w:pPr>
              <w:rPr>
                <w:rFonts w:ascii="Calibri" w:hAnsi="Calibri"/>
                <w:b/>
                <w:bCs/>
                <w:color w:val="000000"/>
                <w:sz w:val="22"/>
                <w:szCs w:val="22"/>
              </w:rPr>
            </w:pPr>
            <w:r>
              <w:rPr>
                <w:rFonts w:ascii="Calibri" w:hAnsi="Calibri"/>
                <w:b/>
                <w:bCs/>
                <w:color w:val="000000"/>
                <w:sz w:val="22"/>
                <w:szCs w:val="22"/>
              </w:rPr>
              <w:t xml:space="preserve"> TOTALI </w:t>
            </w:r>
          </w:p>
        </w:tc>
        <w:tc>
          <w:tcPr>
            <w:tcW w:w="2278" w:type="dxa"/>
            <w:gridSpan w:val="3"/>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2.035.493,62 </w:t>
            </w:r>
          </w:p>
        </w:tc>
        <w:tc>
          <w:tcPr>
            <w:tcW w:w="2738" w:type="dxa"/>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341.316,62 </w:t>
            </w:r>
          </w:p>
        </w:tc>
        <w:tc>
          <w:tcPr>
            <w:tcW w:w="2498" w:type="dxa"/>
            <w:gridSpan w:val="3"/>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330.797,99 </w:t>
            </w:r>
          </w:p>
        </w:tc>
      </w:tr>
      <w:tr w:rsidR="00A5163B" w:rsidTr="007C452B">
        <w:trPr>
          <w:gridAfter w:val="2"/>
          <w:wAfter w:w="720" w:type="dxa"/>
          <w:trHeight w:val="300"/>
          <w:jc w:val="center"/>
        </w:trPr>
        <w:tc>
          <w:tcPr>
            <w:tcW w:w="2318" w:type="dxa"/>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p>
        </w:tc>
        <w:tc>
          <w:tcPr>
            <w:tcW w:w="3556"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792"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totali con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330.797,99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r>
      <w:tr w:rsidR="00A5163B" w:rsidTr="007C452B">
        <w:trPr>
          <w:gridAfter w:val="2"/>
          <w:wAfter w:w="720" w:type="dxa"/>
          <w:trHeight w:val="300"/>
          <w:jc w:val="center"/>
        </w:trPr>
        <w:tc>
          <w:tcPr>
            <w:tcW w:w="2318" w:type="dxa"/>
            <w:tcBorders>
              <w:top w:val="nil"/>
              <w:left w:val="nil"/>
              <w:bottom w:val="nil"/>
              <w:right w:val="nil"/>
            </w:tcBorders>
            <w:shd w:val="clear" w:color="auto" w:fill="auto"/>
            <w:vAlign w:val="center"/>
            <w:hideMark/>
          </w:tcPr>
          <w:p w:rsidR="00A5163B" w:rsidRDefault="00A5163B">
            <w:pPr>
              <w:rPr>
                <w:sz w:val="20"/>
                <w:szCs w:val="20"/>
              </w:rPr>
            </w:pPr>
          </w:p>
        </w:tc>
        <w:tc>
          <w:tcPr>
            <w:tcW w:w="3556"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792"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227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tot. Senza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2738"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10.518,63 </w:t>
            </w:r>
          </w:p>
        </w:tc>
        <w:tc>
          <w:tcPr>
            <w:tcW w:w="2498"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r>
      <w:tr w:rsidR="00A5163B" w:rsidTr="007C452B">
        <w:trPr>
          <w:gridAfter w:val="1"/>
          <w:wAfter w:w="180" w:type="dxa"/>
          <w:trHeight w:val="300"/>
          <w:jc w:val="center"/>
        </w:trPr>
        <w:tc>
          <w:tcPr>
            <w:tcW w:w="14720" w:type="dxa"/>
            <w:gridSpan w:val="16"/>
            <w:tcBorders>
              <w:top w:val="nil"/>
              <w:left w:val="nil"/>
              <w:bottom w:val="nil"/>
              <w:right w:val="nil"/>
            </w:tcBorders>
            <w:shd w:val="clear" w:color="auto" w:fill="auto"/>
            <w:vAlign w:val="center"/>
            <w:hideMark/>
          </w:tcPr>
          <w:p w:rsidR="00A5163B" w:rsidRDefault="00A5163B">
            <w:pPr>
              <w:jc w:val="center"/>
              <w:rPr>
                <w:rFonts w:ascii="Calibri" w:hAnsi="Calibri"/>
                <w:b/>
                <w:bCs/>
                <w:color w:val="000000"/>
                <w:sz w:val="22"/>
                <w:szCs w:val="22"/>
              </w:rPr>
            </w:pPr>
            <w:r>
              <w:rPr>
                <w:rFonts w:ascii="Calibri" w:hAnsi="Calibri"/>
                <w:b/>
                <w:bCs/>
                <w:color w:val="000000"/>
                <w:sz w:val="22"/>
                <w:szCs w:val="22"/>
              </w:rPr>
              <w:t>DICAR</w:t>
            </w:r>
          </w:p>
        </w:tc>
      </w:tr>
      <w:tr w:rsidR="00A5163B" w:rsidTr="007C452B">
        <w:trPr>
          <w:gridAfter w:val="1"/>
          <w:wAfter w:w="180" w:type="dxa"/>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jc w:val="center"/>
              <w:rPr>
                <w:rFonts w:ascii="Calibri" w:hAnsi="Calibri"/>
                <w:b/>
                <w:bCs/>
                <w:color w:val="000000"/>
                <w:sz w:val="22"/>
                <w:szCs w:val="22"/>
              </w:rPr>
            </w:pPr>
          </w:p>
        </w:tc>
        <w:tc>
          <w:tcPr>
            <w:tcW w:w="29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100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jc w:val="center"/>
              <w:rPr>
                <w:sz w:val="20"/>
                <w:szCs w:val="20"/>
              </w:rPr>
            </w:pPr>
          </w:p>
        </w:tc>
        <w:tc>
          <w:tcPr>
            <w:tcW w:w="3660" w:type="dxa"/>
            <w:gridSpan w:val="4"/>
            <w:tcBorders>
              <w:top w:val="nil"/>
              <w:left w:val="nil"/>
              <w:bottom w:val="nil"/>
              <w:right w:val="nil"/>
            </w:tcBorders>
            <w:shd w:val="clear" w:color="auto" w:fill="auto"/>
            <w:vAlign w:val="center"/>
            <w:hideMark/>
          </w:tcPr>
          <w:p w:rsidR="00A5163B" w:rsidRDefault="00A5163B">
            <w:pPr>
              <w:jc w:val="center"/>
              <w:rPr>
                <w:sz w:val="20"/>
                <w:szCs w:val="20"/>
              </w:rPr>
            </w:pPr>
          </w:p>
        </w:tc>
        <w:tc>
          <w:tcPr>
            <w:tcW w:w="2600" w:type="dxa"/>
            <w:gridSpan w:val="3"/>
            <w:tcBorders>
              <w:top w:val="nil"/>
              <w:left w:val="nil"/>
              <w:bottom w:val="nil"/>
              <w:right w:val="nil"/>
            </w:tcBorders>
            <w:shd w:val="clear" w:color="auto" w:fill="auto"/>
            <w:vAlign w:val="center"/>
            <w:hideMark/>
          </w:tcPr>
          <w:p w:rsidR="00A5163B" w:rsidRDefault="00A5163B">
            <w:pPr>
              <w:jc w:val="center"/>
              <w:rPr>
                <w:sz w:val="20"/>
                <w:szCs w:val="20"/>
              </w:rPr>
            </w:pPr>
          </w:p>
        </w:tc>
      </w:tr>
      <w:tr w:rsidR="00A5163B" w:rsidTr="007C452B">
        <w:trPr>
          <w:gridAfter w:val="1"/>
          <w:wAfter w:w="180" w:type="dxa"/>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jc w:val="center"/>
              <w:rPr>
                <w:sz w:val="20"/>
                <w:szCs w:val="20"/>
              </w:rPr>
            </w:pPr>
          </w:p>
        </w:tc>
        <w:tc>
          <w:tcPr>
            <w:tcW w:w="29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100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totale filtrato </w:t>
            </w:r>
          </w:p>
        </w:tc>
        <w:tc>
          <w:tcPr>
            <w:tcW w:w="3660" w:type="dxa"/>
            <w:gridSpan w:val="4"/>
            <w:tcBorders>
              <w:top w:val="nil"/>
              <w:left w:val="nil"/>
              <w:bottom w:val="nil"/>
              <w:right w:val="nil"/>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quota ammortamento budget 2015 </w:t>
            </w:r>
          </w:p>
        </w:tc>
        <w:tc>
          <w:tcPr>
            <w:tcW w:w="2600" w:type="dxa"/>
            <w:gridSpan w:val="3"/>
            <w:tcBorders>
              <w:top w:val="nil"/>
              <w:left w:val="nil"/>
              <w:bottom w:val="nil"/>
              <w:right w:val="nil"/>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quota contributo budget 2015 </w:t>
            </w:r>
          </w:p>
        </w:tc>
      </w:tr>
      <w:tr w:rsidR="00A5163B" w:rsidTr="007C452B">
        <w:trPr>
          <w:gridAfter w:val="1"/>
          <w:wAfter w:w="180" w:type="dxa"/>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12%</w:t>
            </w:r>
          </w:p>
        </w:tc>
        <w:tc>
          <w:tcPr>
            <w:tcW w:w="29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00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40.545,69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4.865,48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gridAfter w:val="1"/>
          <w:wAfter w:w="180" w:type="dxa"/>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9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i con finanziamento esterno</w:t>
            </w:r>
          </w:p>
        </w:tc>
        <w:tc>
          <w:tcPr>
            <w:tcW w:w="100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1.531,29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183,75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183,75 </w:t>
            </w:r>
          </w:p>
        </w:tc>
      </w:tr>
      <w:tr w:rsidR="00A5163B" w:rsidTr="007C452B">
        <w:trPr>
          <w:gridAfter w:val="1"/>
          <w:wAfter w:w="180" w:type="dxa"/>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9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100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36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600"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gridAfter w:val="1"/>
          <w:wAfter w:w="180" w:type="dxa"/>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15%</w:t>
            </w:r>
          </w:p>
        </w:tc>
        <w:tc>
          <w:tcPr>
            <w:tcW w:w="29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00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5.359,20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803,88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gridAfter w:val="1"/>
          <w:wAfter w:w="180" w:type="dxa"/>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9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i con finanziamento esterno</w:t>
            </w:r>
          </w:p>
        </w:tc>
        <w:tc>
          <w:tcPr>
            <w:tcW w:w="100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109.931,30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16.489,70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16.489,70 </w:t>
            </w:r>
          </w:p>
        </w:tc>
      </w:tr>
      <w:tr w:rsidR="00A5163B" w:rsidTr="007C452B">
        <w:trPr>
          <w:gridAfter w:val="1"/>
          <w:wAfter w:w="180" w:type="dxa"/>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9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100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36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600"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gridAfter w:val="1"/>
          <w:wAfter w:w="180" w:type="dxa"/>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20%</w:t>
            </w:r>
          </w:p>
        </w:tc>
        <w:tc>
          <w:tcPr>
            <w:tcW w:w="29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00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78.879,75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15.775,95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gridAfter w:val="1"/>
          <w:wAfter w:w="180" w:type="dxa"/>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9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con finanziamento esterno</w:t>
            </w:r>
          </w:p>
        </w:tc>
        <w:tc>
          <w:tcPr>
            <w:tcW w:w="100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232.028,38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46.405,68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46.405,68 </w:t>
            </w:r>
          </w:p>
        </w:tc>
      </w:tr>
      <w:tr w:rsidR="00A5163B" w:rsidTr="007C452B">
        <w:trPr>
          <w:gridAfter w:val="1"/>
          <w:wAfter w:w="180" w:type="dxa"/>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9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100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36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600"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gridAfter w:val="1"/>
          <w:wAfter w:w="180" w:type="dxa"/>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33%</w:t>
            </w:r>
          </w:p>
        </w:tc>
        <w:tc>
          <w:tcPr>
            <w:tcW w:w="29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00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gridAfter w:val="1"/>
          <w:wAfter w:w="180" w:type="dxa"/>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9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con finanziamento esterno</w:t>
            </w:r>
          </w:p>
        </w:tc>
        <w:tc>
          <w:tcPr>
            <w:tcW w:w="100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gridAfter w:val="1"/>
          <w:wAfter w:w="180" w:type="dxa"/>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9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1000" w:type="dxa"/>
            <w:gridSpan w:val="2"/>
            <w:tcBorders>
              <w:top w:val="nil"/>
              <w:left w:val="nil"/>
              <w:bottom w:val="nil"/>
              <w:right w:val="nil"/>
            </w:tcBorders>
            <w:shd w:val="clear" w:color="auto" w:fill="auto"/>
            <w:vAlign w:val="center"/>
            <w:hideMark/>
          </w:tcPr>
          <w:p w:rsidR="00A5163B" w:rsidRDefault="00A5163B">
            <w:pPr>
              <w:rPr>
                <w:rFonts w:ascii="Calibri" w:hAnsi="Calibri"/>
                <w:b/>
                <w:bCs/>
                <w:color w:val="000000"/>
                <w:sz w:val="22"/>
                <w:szCs w:val="22"/>
              </w:rPr>
            </w:pPr>
            <w:r>
              <w:rPr>
                <w:rFonts w:ascii="Calibri" w:hAnsi="Calibri"/>
                <w:b/>
                <w:bCs/>
                <w:color w:val="000000"/>
                <w:sz w:val="22"/>
                <w:szCs w:val="22"/>
              </w:rPr>
              <w:t xml:space="preserve"> TOTALI </w:t>
            </w:r>
          </w:p>
        </w:tc>
        <w:tc>
          <w:tcPr>
            <w:tcW w:w="2160" w:type="dxa"/>
            <w:gridSpan w:val="3"/>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468.275,61 </w:t>
            </w:r>
          </w:p>
        </w:tc>
        <w:tc>
          <w:tcPr>
            <w:tcW w:w="3660" w:type="dxa"/>
            <w:gridSpan w:val="4"/>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84.524,44 </w:t>
            </w:r>
          </w:p>
        </w:tc>
        <w:tc>
          <w:tcPr>
            <w:tcW w:w="2600" w:type="dxa"/>
            <w:gridSpan w:val="3"/>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63.079,13 </w:t>
            </w:r>
          </w:p>
        </w:tc>
      </w:tr>
      <w:tr w:rsidR="00A5163B" w:rsidTr="007C452B">
        <w:trPr>
          <w:gridAfter w:val="1"/>
          <w:wAfter w:w="180" w:type="dxa"/>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p>
        </w:tc>
        <w:tc>
          <w:tcPr>
            <w:tcW w:w="29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100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totali con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63.079,13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r>
      <w:tr w:rsidR="00A5163B" w:rsidTr="007C452B">
        <w:trPr>
          <w:gridAfter w:val="1"/>
          <w:wAfter w:w="180" w:type="dxa"/>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9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100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tot. Senza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w:t>
            </w:r>
            <w:r>
              <w:rPr>
                <w:rFonts w:ascii="Calibri" w:hAnsi="Calibri"/>
                <w:color w:val="000000"/>
                <w:sz w:val="22"/>
                <w:szCs w:val="22"/>
              </w:rPr>
              <w:lastRenderedPageBreak/>
              <w:t xml:space="preserve">21.445,31 </w:t>
            </w:r>
          </w:p>
        </w:tc>
        <w:tc>
          <w:tcPr>
            <w:tcW w:w="260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r>
      <w:tr w:rsidR="00A5163B" w:rsidTr="007C452B">
        <w:trPr>
          <w:trHeight w:val="300"/>
          <w:jc w:val="center"/>
        </w:trPr>
        <w:tc>
          <w:tcPr>
            <w:tcW w:w="14900" w:type="dxa"/>
            <w:gridSpan w:val="17"/>
            <w:tcBorders>
              <w:top w:val="nil"/>
              <w:left w:val="nil"/>
              <w:bottom w:val="nil"/>
              <w:right w:val="nil"/>
            </w:tcBorders>
            <w:shd w:val="clear" w:color="auto" w:fill="auto"/>
            <w:vAlign w:val="center"/>
            <w:hideMark/>
          </w:tcPr>
          <w:p w:rsidR="00A5163B" w:rsidRDefault="00A5163B">
            <w:pPr>
              <w:jc w:val="center"/>
              <w:rPr>
                <w:rFonts w:ascii="Calibri" w:hAnsi="Calibri"/>
                <w:b/>
                <w:bCs/>
                <w:color w:val="000000"/>
                <w:sz w:val="22"/>
                <w:szCs w:val="22"/>
              </w:rPr>
            </w:pPr>
          </w:p>
          <w:p w:rsidR="00A5163B" w:rsidRDefault="00A5163B">
            <w:pPr>
              <w:jc w:val="center"/>
              <w:rPr>
                <w:rFonts w:ascii="Calibri" w:hAnsi="Calibri"/>
                <w:b/>
                <w:bCs/>
                <w:color w:val="000000"/>
                <w:sz w:val="22"/>
                <w:szCs w:val="22"/>
              </w:rPr>
            </w:pPr>
          </w:p>
          <w:p w:rsidR="00A5163B" w:rsidRDefault="00A5163B">
            <w:pPr>
              <w:jc w:val="center"/>
              <w:rPr>
                <w:rFonts w:ascii="Calibri" w:hAnsi="Calibri"/>
                <w:b/>
                <w:bCs/>
                <w:color w:val="000000"/>
                <w:sz w:val="22"/>
                <w:szCs w:val="22"/>
              </w:rPr>
            </w:pPr>
            <w:proofErr w:type="spellStart"/>
            <w:r>
              <w:rPr>
                <w:rFonts w:ascii="Calibri" w:hAnsi="Calibri"/>
                <w:b/>
                <w:bCs/>
                <w:color w:val="000000"/>
                <w:sz w:val="22"/>
                <w:szCs w:val="22"/>
              </w:rPr>
              <w:t>DICATECh</w:t>
            </w:r>
            <w:proofErr w:type="spellEnd"/>
          </w:p>
        </w:tc>
      </w:tr>
      <w:tr w:rsidR="00A5163B" w:rsidTr="007C452B">
        <w:trPr>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jc w:val="center"/>
              <w:rPr>
                <w:rFonts w:ascii="Calibri" w:hAnsi="Calibri"/>
                <w:b/>
                <w:bCs/>
                <w:color w:val="000000"/>
                <w:sz w:val="22"/>
                <w:szCs w:val="22"/>
              </w:rPr>
            </w:pPr>
          </w:p>
        </w:tc>
        <w:tc>
          <w:tcPr>
            <w:tcW w:w="2800" w:type="dxa"/>
            <w:tcBorders>
              <w:top w:val="nil"/>
              <w:left w:val="nil"/>
              <w:bottom w:val="nil"/>
              <w:right w:val="nil"/>
            </w:tcBorders>
            <w:shd w:val="clear" w:color="auto" w:fill="auto"/>
            <w:vAlign w:val="center"/>
            <w:hideMark/>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jc w:val="center"/>
              <w:rPr>
                <w:sz w:val="20"/>
                <w:szCs w:val="20"/>
              </w:rPr>
            </w:pPr>
          </w:p>
        </w:tc>
        <w:tc>
          <w:tcPr>
            <w:tcW w:w="3660" w:type="dxa"/>
            <w:gridSpan w:val="4"/>
            <w:tcBorders>
              <w:top w:val="nil"/>
              <w:left w:val="nil"/>
              <w:bottom w:val="nil"/>
              <w:right w:val="nil"/>
            </w:tcBorders>
            <w:shd w:val="clear" w:color="auto" w:fill="auto"/>
            <w:vAlign w:val="center"/>
            <w:hideMark/>
          </w:tcPr>
          <w:p w:rsidR="00A5163B" w:rsidRDefault="00A5163B">
            <w:pPr>
              <w:jc w:val="center"/>
              <w:rPr>
                <w:sz w:val="20"/>
                <w:szCs w:val="20"/>
              </w:rPr>
            </w:pPr>
          </w:p>
        </w:tc>
        <w:tc>
          <w:tcPr>
            <w:tcW w:w="2740" w:type="dxa"/>
            <w:gridSpan w:val="3"/>
            <w:tcBorders>
              <w:top w:val="nil"/>
              <w:left w:val="nil"/>
              <w:bottom w:val="nil"/>
              <w:right w:val="nil"/>
            </w:tcBorders>
            <w:shd w:val="clear" w:color="auto" w:fill="auto"/>
            <w:vAlign w:val="center"/>
            <w:hideMark/>
          </w:tcPr>
          <w:p w:rsidR="00A5163B" w:rsidRDefault="00A5163B">
            <w:pPr>
              <w:jc w:val="center"/>
              <w:rPr>
                <w:sz w:val="20"/>
                <w:szCs w:val="20"/>
              </w:rPr>
            </w:pPr>
          </w:p>
        </w:tc>
      </w:tr>
      <w:tr w:rsidR="00A5163B" w:rsidTr="007C452B">
        <w:trPr>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jc w:val="center"/>
              <w:rPr>
                <w:sz w:val="20"/>
                <w:szCs w:val="20"/>
              </w:rPr>
            </w:pPr>
          </w:p>
        </w:tc>
        <w:tc>
          <w:tcPr>
            <w:tcW w:w="2800" w:type="dxa"/>
            <w:tcBorders>
              <w:top w:val="nil"/>
              <w:left w:val="nil"/>
              <w:bottom w:val="nil"/>
              <w:right w:val="nil"/>
            </w:tcBorders>
            <w:shd w:val="clear" w:color="auto" w:fill="auto"/>
            <w:vAlign w:val="center"/>
            <w:hideMark/>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totale filtrato </w:t>
            </w:r>
          </w:p>
        </w:tc>
        <w:tc>
          <w:tcPr>
            <w:tcW w:w="3660" w:type="dxa"/>
            <w:gridSpan w:val="4"/>
            <w:tcBorders>
              <w:top w:val="nil"/>
              <w:left w:val="nil"/>
              <w:bottom w:val="nil"/>
              <w:right w:val="nil"/>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quota ammortamento budget 2015 </w:t>
            </w:r>
          </w:p>
        </w:tc>
        <w:tc>
          <w:tcPr>
            <w:tcW w:w="2740" w:type="dxa"/>
            <w:gridSpan w:val="3"/>
            <w:tcBorders>
              <w:top w:val="nil"/>
              <w:left w:val="nil"/>
              <w:bottom w:val="nil"/>
              <w:right w:val="nil"/>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quota contributo budget 2015 </w:t>
            </w:r>
          </w:p>
        </w:tc>
      </w:tr>
      <w:tr w:rsidR="00A5163B" w:rsidTr="007C452B">
        <w:trPr>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12%</w:t>
            </w:r>
          </w:p>
        </w:tc>
        <w:tc>
          <w:tcPr>
            <w:tcW w:w="28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1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74.394,88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8.927,39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8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i con finanziamento esterno</w:t>
            </w:r>
          </w:p>
        </w:tc>
        <w:tc>
          <w:tcPr>
            <w:tcW w:w="11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27.558,22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3.306,99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3.306,99 </w:t>
            </w:r>
          </w:p>
        </w:tc>
      </w:tr>
      <w:tr w:rsidR="00A5163B" w:rsidTr="007C452B">
        <w:trPr>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800" w:type="dxa"/>
            <w:tcBorders>
              <w:top w:val="nil"/>
              <w:left w:val="nil"/>
              <w:bottom w:val="nil"/>
              <w:right w:val="nil"/>
            </w:tcBorders>
            <w:shd w:val="clear" w:color="auto" w:fill="auto"/>
            <w:vAlign w:val="center"/>
            <w:hideMark/>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36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740"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15%</w:t>
            </w:r>
          </w:p>
        </w:tc>
        <w:tc>
          <w:tcPr>
            <w:tcW w:w="28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1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40.180,61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6.027,09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8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i con finanziamento esterno</w:t>
            </w:r>
          </w:p>
        </w:tc>
        <w:tc>
          <w:tcPr>
            <w:tcW w:w="11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1.249.272,85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187.390,93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187.390,93 </w:t>
            </w:r>
          </w:p>
        </w:tc>
      </w:tr>
      <w:tr w:rsidR="00A5163B" w:rsidTr="007C452B">
        <w:trPr>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800" w:type="dxa"/>
            <w:tcBorders>
              <w:top w:val="nil"/>
              <w:left w:val="nil"/>
              <w:bottom w:val="nil"/>
              <w:right w:val="nil"/>
            </w:tcBorders>
            <w:shd w:val="clear" w:color="auto" w:fill="auto"/>
            <w:vAlign w:val="center"/>
            <w:hideMark/>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36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740"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20%</w:t>
            </w:r>
          </w:p>
        </w:tc>
        <w:tc>
          <w:tcPr>
            <w:tcW w:w="28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1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41.096,56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8.219,31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8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con finanziamento esterno</w:t>
            </w:r>
          </w:p>
        </w:tc>
        <w:tc>
          <w:tcPr>
            <w:tcW w:w="11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247.163,17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49.432,63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49.432,63 </w:t>
            </w:r>
          </w:p>
        </w:tc>
      </w:tr>
      <w:tr w:rsidR="00A5163B" w:rsidTr="007C452B">
        <w:trPr>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800" w:type="dxa"/>
            <w:tcBorders>
              <w:top w:val="nil"/>
              <w:left w:val="nil"/>
              <w:bottom w:val="nil"/>
              <w:right w:val="nil"/>
            </w:tcBorders>
            <w:shd w:val="clear" w:color="auto" w:fill="auto"/>
            <w:vAlign w:val="center"/>
            <w:hideMark/>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36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740"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33%</w:t>
            </w:r>
          </w:p>
        </w:tc>
        <w:tc>
          <w:tcPr>
            <w:tcW w:w="28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1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3.300,00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1.089,00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7C452B">
        <w:trPr>
          <w:trHeight w:val="6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8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con finanziamento esterno</w:t>
            </w:r>
          </w:p>
        </w:tc>
        <w:tc>
          <w:tcPr>
            <w:tcW w:w="11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23.646,77 </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7.803,43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7.803,43 </w:t>
            </w:r>
          </w:p>
        </w:tc>
      </w:tr>
      <w:tr w:rsidR="00A5163B" w:rsidTr="007C452B">
        <w:trPr>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800" w:type="dxa"/>
            <w:tcBorders>
              <w:top w:val="nil"/>
              <w:left w:val="nil"/>
              <w:bottom w:val="nil"/>
              <w:right w:val="nil"/>
            </w:tcBorders>
            <w:shd w:val="clear" w:color="auto" w:fill="auto"/>
            <w:vAlign w:val="center"/>
            <w:hideMark/>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sz w:val="20"/>
                <w:szCs w:val="20"/>
              </w:rPr>
            </w:pPr>
          </w:p>
        </w:tc>
        <w:tc>
          <w:tcPr>
            <w:tcW w:w="36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740" w:type="dxa"/>
            <w:gridSpan w:val="3"/>
            <w:tcBorders>
              <w:top w:val="nil"/>
              <w:left w:val="nil"/>
              <w:bottom w:val="nil"/>
              <w:right w:val="nil"/>
            </w:tcBorders>
            <w:shd w:val="clear" w:color="auto" w:fill="auto"/>
            <w:vAlign w:val="center"/>
            <w:hideMark/>
          </w:tcPr>
          <w:p w:rsidR="00A5163B" w:rsidRDefault="00A5163B">
            <w:pPr>
              <w:rPr>
                <w:sz w:val="20"/>
                <w:szCs w:val="20"/>
              </w:rPr>
            </w:pPr>
          </w:p>
        </w:tc>
      </w:tr>
      <w:tr w:rsidR="00A5163B" w:rsidTr="007C452B">
        <w:trPr>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800" w:type="dxa"/>
            <w:tcBorders>
              <w:top w:val="nil"/>
              <w:left w:val="nil"/>
              <w:bottom w:val="nil"/>
              <w:right w:val="nil"/>
            </w:tcBorders>
            <w:shd w:val="clear" w:color="auto" w:fill="auto"/>
            <w:vAlign w:val="center"/>
            <w:hideMark/>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hideMark/>
          </w:tcPr>
          <w:p w:rsidR="00A5163B" w:rsidRDefault="00A5163B">
            <w:pPr>
              <w:rPr>
                <w:rFonts w:ascii="Calibri" w:hAnsi="Calibri"/>
                <w:b/>
                <w:bCs/>
                <w:color w:val="000000"/>
                <w:sz w:val="22"/>
                <w:szCs w:val="22"/>
              </w:rPr>
            </w:pPr>
            <w:r>
              <w:rPr>
                <w:rFonts w:ascii="Calibri" w:hAnsi="Calibri"/>
                <w:b/>
                <w:bCs/>
                <w:color w:val="000000"/>
                <w:sz w:val="22"/>
                <w:szCs w:val="22"/>
              </w:rPr>
              <w:t xml:space="preserve"> TOTALI </w:t>
            </w:r>
          </w:p>
        </w:tc>
        <w:tc>
          <w:tcPr>
            <w:tcW w:w="2160" w:type="dxa"/>
            <w:gridSpan w:val="3"/>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1.706.613,06 </w:t>
            </w:r>
          </w:p>
        </w:tc>
        <w:tc>
          <w:tcPr>
            <w:tcW w:w="3660" w:type="dxa"/>
            <w:gridSpan w:val="4"/>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272.196,77 </w:t>
            </w:r>
          </w:p>
        </w:tc>
        <w:tc>
          <w:tcPr>
            <w:tcW w:w="2740" w:type="dxa"/>
            <w:gridSpan w:val="3"/>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247.933,98 </w:t>
            </w:r>
          </w:p>
        </w:tc>
      </w:tr>
      <w:tr w:rsidR="00A5163B" w:rsidTr="007C452B">
        <w:trPr>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p>
        </w:tc>
        <w:tc>
          <w:tcPr>
            <w:tcW w:w="2800" w:type="dxa"/>
            <w:tcBorders>
              <w:top w:val="nil"/>
              <w:left w:val="nil"/>
              <w:bottom w:val="nil"/>
              <w:right w:val="nil"/>
            </w:tcBorders>
            <w:shd w:val="clear" w:color="auto" w:fill="auto"/>
            <w:vAlign w:val="center"/>
            <w:hideMark/>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totali con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w:t>
            </w:r>
            <w:r>
              <w:rPr>
                <w:rFonts w:ascii="Calibri" w:hAnsi="Calibri"/>
                <w:color w:val="000000"/>
                <w:sz w:val="22"/>
                <w:szCs w:val="22"/>
              </w:rPr>
              <w:lastRenderedPageBreak/>
              <w:t xml:space="preserve">247.933,98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r>
      <w:tr w:rsidR="00A5163B" w:rsidTr="007C452B">
        <w:trPr>
          <w:trHeight w:val="300"/>
          <w:jc w:val="center"/>
        </w:trPr>
        <w:tc>
          <w:tcPr>
            <w:tcW w:w="238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800" w:type="dxa"/>
            <w:tcBorders>
              <w:top w:val="nil"/>
              <w:left w:val="nil"/>
              <w:bottom w:val="nil"/>
              <w:right w:val="nil"/>
            </w:tcBorders>
            <w:shd w:val="clear" w:color="auto" w:fill="auto"/>
            <w:vAlign w:val="center"/>
            <w:hideMark/>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tot. Senza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3660" w:type="dxa"/>
            <w:gridSpan w:val="4"/>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24.262,79 </w:t>
            </w:r>
          </w:p>
        </w:tc>
        <w:tc>
          <w:tcPr>
            <w:tcW w:w="2740" w:type="dxa"/>
            <w:gridSpan w:val="3"/>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r>
      <w:tr w:rsidR="00A5163B" w:rsidTr="007C452B">
        <w:trPr>
          <w:trHeight w:val="300"/>
          <w:jc w:val="center"/>
        </w:trPr>
        <w:tc>
          <w:tcPr>
            <w:tcW w:w="2380" w:type="dxa"/>
            <w:gridSpan w:val="2"/>
            <w:tcBorders>
              <w:top w:val="nil"/>
              <w:left w:val="nil"/>
              <w:bottom w:val="nil"/>
              <w:right w:val="nil"/>
            </w:tcBorders>
            <w:shd w:val="clear" w:color="auto" w:fill="auto"/>
            <w:vAlign w:val="center"/>
          </w:tcPr>
          <w:tbl>
            <w:tblPr>
              <w:tblW w:w="14400" w:type="dxa"/>
              <w:tblLayout w:type="fixed"/>
              <w:tblCellMar>
                <w:left w:w="70" w:type="dxa"/>
                <w:right w:w="70" w:type="dxa"/>
              </w:tblCellMar>
              <w:tblLook w:val="04A0" w:firstRow="1" w:lastRow="0" w:firstColumn="1" w:lastColumn="0" w:noHBand="0" w:noVBand="1"/>
            </w:tblPr>
            <w:tblGrid>
              <w:gridCol w:w="2380"/>
              <w:gridCol w:w="2900"/>
              <w:gridCol w:w="1000"/>
              <w:gridCol w:w="2160"/>
              <w:gridCol w:w="3220"/>
              <w:gridCol w:w="2740"/>
            </w:tblGrid>
            <w:tr w:rsidR="00A5163B" w:rsidTr="00A5163B">
              <w:trPr>
                <w:trHeight w:val="300"/>
              </w:trPr>
              <w:tc>
                <w:tcPr>
                  <w:tcW w:w="14400" w:type="dxa"/>
                  <w:gridSpan w:val="6"/>
                  <w:tcBorders>
                    <w:top w:val="nil"/>
                    <w:left w:val="nil"/>
                    <w:bottom w:val="nil"/>
                    <w:right w:val="nil"/>
                  </w:tcBorders>
                  <w:shd w:val="clear" w:color="auto" w:fill="auto"/>
                  <w:vAlign w:val="center"/>
                  <w:hideMark/>
                </w:tcPr>
                <w:p w:rsidR="00A5163B" w:rsidRDefault="00A5163B" w:rsidP="00A5163B">
                  <w:pPr>
                    <w:jc w:val="center"/>
                    <w:rPr>
                      <w:rFonts w:ascii="Calibri" w:hAnsi="Calibri"/>
                      <w:b/>
                      <w:bCs/>
                      <w:color w:val="000000"/>
                      <w:sz w:val="22"/>
                      <w:szCs w:val="22"/>
                    </w:rPr>
                  </w:pPr>
                  <w:r>
                    <w:rPr>
                      <w:rFonts w:ascii="Calibri" w:hAnsi="Calibri"/>
                      <w:b/>
                      <w:bCs/>
                      <w:color w:val="000000"/>
                      <w:sz w:val="22"/>
                      <w:szCs w:val="22"/>
                    </w:rPr>
                    <w:t>DMMM</w:t>
                  </w:r>
                </w:p>
              </w:tc>
            </w:tr>
            <w:tr w:rsidR="00A5163B" w:rsidTr="00A5163B">
              <w:trPr>
                <w:trHeight w:val="300"/>
              </w:trPr>
              <w:tc>
                <w:tcPr>
                  <w:tcW w:w="2380" w:type="dxa"/>
                  <w:tcBorders>
                    <w:top w:val="nil"/>
                    <w:left w:val="nil"/>
                    <w:bottom w:val="nil"/>
                    <w:right w:val="nil"/>
                  </w:tcBorders>
                  <w:shd w:val="clear" w:color="auto" w:fill="auto"/>
                  <w:vAlign w:val="center"/>
                  <w:hideMark/>
                </w:tcPr>
                <w:p w:rsidR="00A5163B" w:rsidRDefault="00A5163B" w:rsidP="00A5163B">
                  <w:pPr>
                    <w:jc w:val="center"/>
                    <w:rPr>
                      <w:rFonts w:ascii="Calibri" w:hAnsi="Calibri"/>
                      <w:b/>
                      <w:bCs/>
                      <w:color w:val="000000"/>
                      <w:sz w:val="22"/>
                      <w:szCs w:val="22"/>
                    </w:rPr>
                  </w:pPr>
                </w:p>
              </w:tc>
              <w:tc>
                <w:tcPr>
                  <w:tcW w:w="29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10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160" w:type="dxa"/>
                  <w:tcBorders>
                    <w:top w:val="nil"/>
                    <w:left w:val="nil"/>
                    <w:bottom w:val="nil"/>
                    <w:right w:val="nil"/>
                  </w:tcBorders>
                  <w:shd w:val="clear" w:color="auto" w:fill="auto"/>
                  <w:vAlign w:val="center"/>
                  <w:hideMark/>
                </w:tcPr>
                <w:p w:rsidR="00A5163B" w:rsidRDefault="00A5163B" w:rsidP="00A5163B">
                  <w:pPr>
                    <w:jc w:val="center"/>
                    <w:rPr>
                      <w:sz w:val="20"/>
                      <w:szCs w:val="20"/>
                    </w:rPr>
                  </w:pPr>
                </w:p>
              </w:tc>
              <w:tc>
                <w:tcPr>
                  <w:tcW w:w="3220" w:type="dxa"/>
                  <w:tcBorders>
                    <w:top w:val="nil"/>
                    <w:left w:val="nil"/>
                    <w:bottom w:val="nil"/>
                    <w:right w:val="nil"/>
                  </w:tcBorders>
                  <w:shd w:val="clear" w:color="auto" w:fill="auto"/>
                  <w:vAlign w:val="center"/>
                  <w:hideMark/>
                </w:tcPr>
                <w:p w:rsidR="00A5163B" w:rsidRDefault="00A5163B" w:rsidP="00A5163B">
                  <w:pPr>
                    <w:jc w:val="center"/>
                    <w:rPr>
                      <w:sz w:val="20"/>
                      <w:szCs w:val="20"/>
                    </w:rPr>
                  </w:pPr>
                </w:p>
              </w:tc>
              <w:tc>
                <w:tcPr>
                  <w:tcW w:w="2740" w:type="dxa"/>
                  <w:tcBorders>
                    <w:top w:val="nil"/>
                    <w:left w:val="nil"/>
                    <w:bottom w:val="nil"/>
                    <w:right w:val="nil"/>
                  </w:tcBorders>
                  <w:shd w:val="clear" w:color="auto" w:fill="auto"/>
                  <w:vAlign w:val="center"/>
                  <w:hideMark/>
                </w:tcPr>
                <w:p w:rsidR="00A5163B" w:rsidRDefault="00A5163B" w:rsidP="00A5163B">
                  <w:pPr>
                    <w:jc w:val="center"/>
                    <w:rPr>
                      <w:sz w:val="20"/>
                      <w:szCs w:val="20"/>
                    </w:rPr>
                  </w:pPr>
                </w:p>
              </w:tc>
            </w:tr>
            <w:tr w:rsidR="00A5163B" w:rsidTr="00A5163B">
              <w:trPr>
                <w:trHeight w:val="600"/>
              </w:trPr>
              <w:tc>
                <w:tcPr>
                  <w:tcW w:w="2380" w:type="dxa"/>
                  <w:tcBorders>
                    <w:top w:val="nil"/>
                    <w:left w:val="nil"/>
                    <w:bottom w:val="nil"/>
                    <w:right w:val="nil"/>
                  </w:tcBorders>
                  <w:shd w:val="clear" w:color="auto" w:fill="auto"/>
                  <w:vAlign w:val="center"/>
                  <w:hideMark/>
                </w:tcPr>
                <w:p w:rsidR="00A5163B" w:rsidRDefault="00A5163B" w:rsidP="00A5163B">
                  <w:pPr>
                    <w:jc w:val="center"/>
                    <w:rPr>
                      <w:sz w:val="20"/>
                      <w:szCs w:val="20"/>
                    </w:rPr>
                  </w:pPr>
                </w:p>
              </w:tc>
              <w:tc>
                <w:tcPr>
                  <w:tcW w:w="29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10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totale filtrato </w:t>
                  </w:r>
                </w:p>
              </w:tc>
              <w:tc>
                <w:tcPr>
                  <w:tcW w:w="3220" w:type="dxa"/>
                  <w:tcBorders>
                    <w:top w:val="nil"/>
                    <w:left w:val="nil"/>
                    <w:bottom w:val="nil"/>
                    <w:right w:val="nil"/>
                  </w:tcBorders>
                  <w:shd w:val="clear" w:color="auto" w:fill="auto"/>
                  <w:vAlign w:val="center"/>
                  <w:hideMark/>
                </w:tcPr>
                <w:p w:rsidR="00A5163B" w:rsidRDefault="00A5163B" w:rsidP="00A5163B">
                  <w:pPr>
                    <w:jc w:val="center"/>
                    <w:rPr>
                      <w:rFonts w:ascii="Calibri" w:hAnsi="Calibri"/>
                      <w:color w:val="000000"/>
                      <w:sz w:val="22"/>
                      <w:szCs w:val="22"/>
                    </w:rPr>
                  </w:pPr>
                  <w:r>
                    <w:rPr>
                      <w:rFonts w:ascii="Calibri" w:hAnsi="Calibri"/>
                      <w:color w:val="000000"/>
                      <w:sz w:val="22"/>
                      <w:szCs w:val="22"/>
                    </w:rPr>
                    <w:t xml:space="preserve"> quota ammortamento budget 2015 </w:t>
                  </w:r>
                </w:p>
              </w:tc>
              <w:tc>
                <w:tcPr>
                  <w:tcW w:w="2740" w:type="dxa"/>
                  <w:tcBorders>
                    <w:top w:val="nil"/>
                    <w:left w:val="nil"/>
                    <w:bottom w:val="nil"/>
                    <w:right w:val="nil"/>
                  </w:tcBorders>
                  <w:shd w:val="clear" w:color="auto" w:fill="auto"/>
                  <w:vAlign w:val="center"/>
                  <w:hideMark/>
                </w:tcPr>
                <w:p w:rsidR="00A5163B" w:rsidRDefault="00A5163B" w:rsidP="00A5163B">
                  <w:pPr>
                    <w:jc w:val="center"/>
                    <w:rPr>
                      <w:rFonts w:ascii="Calibri" w:hAnsi="Calibri"/>
                      <w:color w:val="000000"/>
                      <w:sz w:val="22"/>
                      <w:szCs w:val="22"/>
                    </w:rPr>
                  </w:pPr>
                  <w:r>
                    <w:rPr>
                      <w:rFonts w:ascii="Calibri" w:hAnsi="Calibri"/>
                      <w:color w:val="000000"/>
                      <w:sz w:val="22"/>
                      <w:szCs w:val="22"/>
                    </w:rPr>
                    <w:t xml:space="preserve"> quota contributo budget 2015 </w:t>
                  </w:r>
                </w:p>
              </w:tc>
            </w:tr>
            <w:tr w:rsidR="00A5163B" w:rsidTr="00A5163B">
              <w:trPr>
                <w:trHeight w:val="6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beni con aliquota 12%</w:t>
                  </w:r>
                </w:p>
              </w:tc>
              <w:tc>
                <w:tcPr>
                  <w:tcW w:w="29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acquisizioni senza finanziamento esterno</w:t>
                  </w:r>
                </w:p>
              </w:tc>
              <w:tc>
                <w:tcPr>
                  <w:tcW w:w="10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2.512,80 </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301,54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6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9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acquisizioni i con finanziamento esterno</w:t>
                  </w:r>
                </w:p>
              </w:tc>
              <w:tc>
                <w:tcPr>
                  <w:tcW w:w="10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16.063,63 </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1.927,64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1.927,64 </w:t>
                  </w:r>
                </w:p>
              </w:tc>
            </w:tr>
            <w:tr w:rsidR="00A5163B" w:rsidTr="00A5163B">
              <w:trPr>
                <w:trHeight w:val="3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9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10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16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322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740" w:type="dxa"/>
                  <w:tcBorders>
                    <w:top w:val="nil"/>
                    <w:left w:val="nil"/>
                    <w:bottom w:val="nil"/>
                    <w:right w:val="nil"/>
                  </w:tcBorders>
                  <w:shd w:val="clear" w:color="auto" w:fill="auto"/>
                  <w:vAlign w:val="center"/>
                  <w:hideMark/>
                </w:tcPr>
                <w:p w:rsidR="00A5163B" w:rsidRDefault="00A5163B" w:rsidP="00A5163B">
                  <w:pPr>
                    <w:rPr>
                      <w:sz w:val="20"/>
                      <w:szCs w:val="20"/>
                    </w:rPr>
                  </w:pPr>
                </w:p>
              </w:tc>
            </w:tr>
            <w:tr w:rsidR="00A5163B" w:rsidTr="00A5163B">
              <w:trPr>
                <w:trHeight w:val="6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beni con aliquota 15%</w:t>
                  </w:r>
                </w:p>
              </w:tc>
              <w:tc>
                <w:tcPr>
                  <w:tcW w:w="29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acquisizioni senza finanziamento esterno</w:t>
                  </w:r>
                </w:p>
              </w:tc>
              <w:tc>
                <w:tcPr>
                  <w:tcW w:w="10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11.448,00 </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1.717,20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6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9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acquisizioni i con finanziamento esterno</w:t>
                  </w:r>
                </w:p>
              </w:tc>
              <w:tc>
                <w:tcPr>
                  <w:tcW w:w="10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4.403.385,31 </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660.507,80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660.507,80 </w:t>
                  </w:r>
                </w:p>
              </w:tc>
            </w:tr>
            <w:tr w:rsidR="00A5163B" w:rsidTr="00A5163B">
              <w:trPr>
                <w:trHeight w:val="3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9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10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16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322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740" w:type="dxa"/>
                  <w:tcBorders>
                    <w:top w:val="nil"/>
                    <w:left w:val="nil"/>
                    <w:bottom w:val="nil"/>
                    <w:right w:val="nil"/>
                  </w:tcBorders>
                  <w:shd w:val="clear" w:color="auto" w:fill="auto"/>
                  <w:vAlign w:val="center"/>
                  <w:hideMark/>
                </w:tcPr>
                <w:p w:rsidR="00A5163B" w:rsidRDefault="00A5163B" w:rsidP="00A5163B">
                  <w:pPr>
                    <w:rPr>
                      <w:sz w:val="20"/>
                      <w:szCs w:val="20"/>
                    </w:rPr>
                  </w:pPr>
                </w:p>
              </w:tc>
            </w:tr>
            <w:tr w:rsidR="00A5163B" w:rsidTr="00A5163B">
              <w:trPr>
                <w:trHeight w:val="6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beni con aliquota 20%</w:t>
                  </w:r>
                </w:p>
              </w:tc>
              <w:tc>
                <w:tcPr>
                  <w:tcW w:w="29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acquisizioni senza finanziamento esterno</w:t>
                  </w:r>
                </w:p>
              </w:tc>
              <w:tc>
                <w:tcPr>
                  <w:tcW w:w="10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29.641,75 </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5.928,35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6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9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acquisizioni con finanziamento esterno</w:t>
                  </w:r>
                </w:p>
              </w:tc>
              <w:tc>
                <w:tcPr>
                  <w:tcW w:w="10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387.363,71 </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77.472,74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77.472,74 </w:t>
                  </w:r>
                </w:p>
              </w:tc>
            </w:tr>
            <w:tr w:rsidR="00A5163B" w:rsidTr="00A5163B">
              <w:trPr>
                <w:trHeight w:val="3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9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10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16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322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740" w:type="dxa"/>
                  <w:tcBorders>
                    <w:top w:val="nil"/>
                    <w:left w:val="nil"/>
                    <w:bottom w:val="nil"/>
                    <w:right w:val="nil"/>
                  </w:tcBorders>
                  <w:shd w:val="clear" w:color="auto" w:fill="auto"/>
                  <w:vAlign w:val="center"/>
                  <w:hideMark/>
                </w:tcPr>
                <w:p w:rsidR="00A5163B" w:rsidRDefault="00A5163B" w:rsidP="00A5163B">
                  <w:pPr>
                    <w:rPr>
                      <w:sz w:val="20"/>
                      <w:szCs w:val="20"/>
                    </w:rPr>
                  </w:pPr>
                </w:p>
              </w:tc>
            </w:tr>
            <w:tr w:rsidR="00A5163B" w:rsidTr="00A5163B">
              <w:trPr>
                <w:trHeight w:val="6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beni con aliquota 33%</w:t>
                  </w:r>
                </w:p>
              </w:tc>
              <w:tc>
                <w:tcPr>
                  <w:tcW w:w="29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acquisizioni senza finanziamento esterno</w:t>
                  </w:r>
                </w:p>
              </w:tc>
              <w:tc>
                <w:tcPr>
                  <w:tcW w:w="10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   </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6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9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acquisizioni con finanziamento esterno</w:t>
                  </w:r>
                </w:p>
              </w:tc>
              <w:tc>
                <w:tcPr>
                  <w:tcW w:w="100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   </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300"/>
              </w:trPr>
              <w:tc>
                <w:tcPr>
                  <w:tcW w:w="238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c>
                <w:tcPr>
                  <w:tcW w:w="29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1000" w:type="dxa"/>
                  <w:tcBorders>
                    <w:top w:val="nil"/>
                    <w:left w:val="nil"/>
                    <w:bottom w:val="nil"/>
                    <w:right w:val="nil"/>
                  </w:tcBorders>
                  <w:shd w:val="clear" w:color="auto" w:fill="auto"/>
                  <w:vAlign w:val="center"/>
                  <w:hideMark/>
                </w:tcPr>
                <w:p w:rsidR="00A5163B" w:rsidRDefault="00A5163B" w:rsidP="00A5163B">
                  <w:pPr>
                    <w:rPr>
                      <w:rFonts w:ascii="Calibri" w:hAnsi="Calibri"/>
                      <w:b/>
                      <w:bCs/>
                      <w:color w:val="000000"/>
                      <w:sz w:val="22"/>
                      <w:szCs w:val="22"/>
                    </w:rPr>
                  </w:pPr>
                  <w:r>
                    <w:rPr>
                      <w:rFonts w:ascii="Calibri" w:hAnsi="Calibri"/>
                      <w:b/>
                      <w:bCs/>
                      <w:color w:val="000000"/>
                      <w:sz w:val="22"/>
                      <w:szCs w:val="22"/>
                    </w:rPr>
                    <w:t xml:space="preserve"> TOTALI </w:t>
                  </w:r>
                </w:p>
              </w:tc>
              <w:tc>
                <w:tcPr>
                  <w:tcW w:w="2160" w:type="dxa"/>
                  <w:tcBorders>
                    <w:top w:val="nil"/>
                    <w:left w:val="nil"/>
                    <w:bottom w:val="nil"/>
                    <w:right w:val="nil"/>
                  </w:tcBorders>
                  <w:shd w:val="clear" w:color="auto" w:fill="auto"/>
                  <w:vAlign w:val="center"/>
                  <w:hideMark/>
                </w:tcPr>
                <w:p w:rsidR="00A5163B" w:rsidRDefault="00A5163B" w:rsidP="00A5163B">
                  <w:pPr>
                    <w:rPr>
                      <w:rFonts w:ascii="MS Sans Serif" w:hAnsi="MS Sans Serif"/>
                      <w:b/>
                      <w:bCs/>
                      <w:sz w:val="20"/>
                      <w:szCs w:val="20"/>
                    </w:rPr>
                  </w:pPr>
                  <w:r>
                    <w:rPr>
                      <w:rFonts w:ascii="MS Sans Serif" w:hAnsi="MS Sans Serif"/>
                      <w:b/>
                      <w:bCs/>
                      <w:sz w:val="20"/>
                      <w:szCs w:val="20"/>
                    </w:rPr>
                    <w:t xml:space="preserve">            4.850.415,20 </w:t>
                  </w:r>
                </w:p>
              </w:tc>
              <w:tc>
                <w:tcPr>
                  <w:tcW w:w="3220" w:type="dxa"/>
                  <w:tcBorders>
                    <w:top w:val="nil"/>
                    <w:left w:val="nil"/>
                    <w:bottom w:val="nil"/>
                    <w:right w:val="nil"/>
                  </w:tcBorders>
                  <w:shd w:val="clear" w:color="auto" w:fill="auto"/>
                  <w:vAlign w:val="center"/>
                  <w:hideMark/>
                </w:tcPr>
                <w:p w:rsidR="00A5163B" w:rsidRDefault="00A5163B" w:rsidP="00A5163B">
                  <w:pPr>
                    <w:rPr>
                      <w:rFonts w:ascii="MS Sans Serif" w:hAnsi="MS Sans Serif"/>
                      <w:b/>
                      <w:bCs/>
                      <w:sz w:val="20"/>
                      <w:szCs w:val="20"/>
                    </w:rPr>
                  </w:pPr>
                  <w:r>
                    <w:rPr>
                      <w:rFonts w:ascii="MS Sans Serif" w:hAnsi="MS Sans Serif"/>
                      <w:b/>
                      <w:bCs/>
                      <w:sz w:val="20"/>
                      <w:szCs w:val="20"/>
                    </w:rPr>
                    <w:t xml:space="preserve">                                 747.855,26 </w:t>
                  </w:r>
                </w:p>
              </w:tc>
              <w:tc>
                <w:tcPr>
                  <w:tcW w:w="2740" w:type="dxa"/>
                  <w:tcBorders>
                    <w:top w:val="nil"/>
                    <w:left w:val="nil"/>
                    <w:bottom w:val="nil"/>
                    <w:right w:val="nil"/>
                  </w:tcBorders>
                  <w:shd w:val="clear" w:color="auto" w:fill="auto"/>
                  <w:vAlign w:val="center"/>
                  <w:hideMark/>
                </w:tcPr>
                <w:p w:rsidR="00A5163B" w:rsidRDefault="00A5163B" w:rsidP="00A5163B">
                  <w:pPr>
                    <w:rPr>
                      <w:rFonts w:ascii="MS Sans Serif" w:hAnsi="MS Sans Serif"/>
                      <w:b/>
                      <w:bCs/>
                      <w:sz w:val="20"/>
                      <w:szCs w:val="20"/>
                    </w:rPr>
                  </w:pPr>
                  <w:r>
                    <w:rPr>
                      <w:rFonts w:ascii="MS Sans Serif" w:hAnsi="MS Sans Serif"/>
                      <w:b/>
                      <w:bCs/>
                      <w:sz w:val="20"/>
                      <w:szCs w:val="20"/>
                    </w:rPr>
                    <w:t xml:space="preserve">                         739.908,17 </w:t>
                  </w:r>
                </w:p>
              </w:tc>
            </w:tr>
            <w:tr w:rsidR="00A5163B" w:rsidTr="00A5163B">
              <w:trPr>
                <w:trHeight w:val="300"/>
              </w:trPr>
              <w:tc>
                <w:tcPr>
                  <w:tcW w:w="2380" w:type="dxa"/>
                  <w:tcBorders>
                    <w:top w:val="nil"/>
                    <w:left w:val="nil"/>
                    <w:bottom w:val="nil"/>
                    <w:right w:val="nil"/>
                  </w:tcBorders>
                  <w:shd w:val="clear" w:color="auto" w:fill="auto"/>
                  <w:vAlign w:val="center"/>
                  <w:hideMark/>
                </w:tcPr>
                <w:p w:rsidR="00A5163B" w:rsidRDefault="00A5163B" w:rsidP="00A5163B">
                  <w:pPr>
                    <w:rPr>
                      <w:rFonts w:ascii="MS Sans Serif" w:hAnsi="MS Sans Serif"/>
                      <w:b/>
                      <w:bCs/>
                      <w:sz w:val="20"/>
                      <w:szCs w:val="20"/>
                    </w:rPr>
                  </w:pPr>
                </w:p>
              </w:tc>
              <w:tc>
                <w:tcPr>
                  <w:tcW w:w="29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10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totali con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739.908,17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r>
            <w:tr w:rsidR="00A5163B" w:rsidTr="00A5163B">
              <w:trPr>
                <w:trHeight w:val="300"/>
              </w:trPr>
              <w:tc>
                <w:tcPr>
                  <w:tcW w:w="238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9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1000" w:type="dxa"/>
                  <w:tcBorders>
                    <w:top w:val="nil"/>
                    <w:left w:val="nil"/>
                    <w:bottom w:val="nil"/>
                    <w:right w:val="nil"/>
                  </w:tcBorders>
                  <w:shd w:val="clear" w:color="auto" w:fill="auto"/>
                  <w:vAlign w:val="center"/>
                  <w:hideMark/>
                </w:tcPr>
                <w:p w:rsidR="00A5163B" w:rsidRDefault="00A5163B" w:rsidP="00A5163B">
                  <w:pPr>
                    <w:rPr>
                      <w:sz w:val="20"/>
                      <w:szCs w:val="20"/>
                    </w:rPr>
                  </w:pPr>
                </w:p>
              </w:tc>
              <w:tc>
                <w:tcPr>
                  <w:tcW w:w="216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tot. Senza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322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r>
                    <w:rPr>
                      <w:rFonts w:ascii="Calibri" w:hAnsi="Calibri"/>
                      <w:color w:val="000000"/>
                      <w:sz w:val="22"/>
                      <w:szCs w:val="22"/>
                    </w:rPr>
                    <w:t xml:space="preserve">                                                    7.947,09 </w:t>
                  </w:r>
                </w:p>
              </w:tc>
              <w:tc>
                <w:tcPr>
                  <w:tcW w:w="2740" w:type="dxa"/>
                  <w:tcBorders>
                    <w:top w:val="nil"/>
                    <w:left w:val="nil"/>
                    <w:bottom w:val="nil"/>
                    <w:right w:val="nil"/>
                  </w:tcBorders>
                  <w:shd w:val="clear" w:color="auto" w:fill="auto"/>
                  <w:vAlign w:val="center"/>
                  <w:hideMark/>
                </w:tcPr>
                <w:p w:rsidR="00A5163B" w:rsidRDefault="00A5163B" w:rsidP="00A5163B">
                  <w:pPr>
                    <w:rPr>
                      <w:rFonts w:ascii="Calibri" w:hAnsi="Calibri"/>
                      <w:color w:val="000000"/>
                      <w:sz w:val="22"/>
                      <w:szCs w:val="22"/>
                    </w:rPr>
                  </w:pPr>
                </w:p>
              </w:tc>
            </w:tr>
          </w:tbl>
          <w:p w:rsidR="00A5163B" w:rsidRDefault="00A5163B">
            <w:pPr>
              <w:rPr>
                <w:sz w:val="20"/>
                <w:szCs w:val="20"/>
              </w:rPr>
            </w:pPr>
          </w:p>
        </w:tc>
        <w:tc>
          <w:tcPr>
            <w:tcW w:w="2800" w:type="dxa"/>
            <w:tcBorders>
              <w:top w:val="nil"/>
              <w:left w:val="nil"/>
              <w:bottom w:val="nil"/>
              <w:right w:val="nil"/>
            </w:tcBorders>
            <w:shd w:val="clear" w:color="auto" w:fill="auto"/>
            <w:vAlign w:val="center"/>
          </w:tcPr>
          <w:p w:rsidR="00A5163B" w:rsidRDefault="00A5163B">
            <w:pPr>
              <w:rPr>
                <w:sz w:val="20"/>
                <w:szCs w:val="20"/>
              </w:rPr>
            </w:pPr>
          </w:p>
        </w:tc>
        <w:tc>
          <w:tcPr>
            <w:tcW w:w="1160" w:type="dxa"/>
            <w:gridSpan w:val="4"/>
            <w:tcBorders>
              <w:top w:val="nil"/>
              <w:left w:val="nil"/>
              <w:bottom w:val="nil"/>
              <w:right w:val="nil"/>
            </w:tcBorders>
            <w:shd w:val="clear" w:color="auto" w:fill="auto"/>
            <w:vAlign w:val="center"/>
          </w:tcPr>
          <w:p w:rsidR="00A5163B" w:rsidRDefault="00A5163B">
            <w:pPr>
              <w:rPr>
                <w:sz w:val="20"/>
                <w:szCs w:val="20"/>
              </w:rPr>
            </w:pPr>
          </w:p>
        </w:tc>
        <w:tc>
          <w:tcPr>
            <w:tcW w:w="2160" w:type="dxa"/>
            <w:gridSpan w:val="3"/>
            <w:tcBorders>
              <w:top w:val="nil"/>
              <w:left w:val="nil"/>
              <w:bottom w:val="nil"/>
              <w:right w:val="nil"/>
            </w:tcBorders>
            <w:shd w:val="clear" w:color="auto" w:fill="auto"/>
            <w:vAlign w:val="center"/>
          </w:tcPr>
          <w:p w:rsidR="00A5163B" w:rsidRDefault="00A5163B">
            <w:pPr>
              <w:rPr>
                <w:rFonts w:ascii="Calibri" w:hAnsi="Calibri"/>
                <w:color w:val="000000"/>
                <w:sz w:val="22"/>
                <w:szCs w:val="22"/>
              </w:rPr>
            </w:pPr>
          </w:p>
        </w:tc>
        <w:tc>
          <w:tcPr>
            <w:tcW w:w="3660" w:type="dxa"/>
            <w:gridSpan w:val="4"/>
            <w:tcBorders>
              <w:top w:val="nil"/>
              <w:left w:val="nil"/>
              <w:bottom w:val="nil"/>
              <w:right w:val="nil"/>
            </w:tcBorders>
            <w:shd w:val="clear" w:color="auto" w:fill="auto"/>
            <w:vAlign w:val="center"/>
          </w:tcPr>
          <w:p w:rsidR="00A5163B" w:rsidRDefault="00A5163B">
            <w:pPr>
              <w:rPr>
                <w:rFonts w:ascii="Calibri" w:hAnsi="Calibri"/>
                <w:color w:val="000000"/>
                <w:sz w:val="22"/>
                <w:szCs w:val="22"/>
              </w:rPr>
            </w:pPr>
          </w:p>
        </w:tc>
        <w:tc>
          <w:tcPr>
            <w:tcW w:w="2740" w:type="dxa"/>
            <w:gridSpan w:val="3"/>
            <w:tcBorders>
              <w:top w:val="nil"/>
              <w:left w:val="nil"/>
              <w:bottom w:val="nil"/>
              <w:right w:val="nil"/>
            </w:tcBorders>
            <w:shd w:val="clear" w:color="auto" w:fill="auto"/>
            <w:vAlign w:val="center"/>
          </w:tcPr>
          <w:p w:rsidR="00A5163B" w:rsidRDefault="00A5163B">
            <w:pPr>
              <w:rPr>
                <w:rFonts w:ascii="Calibri" w:hAnsi="Calibri"/>
                <w:color w:val="000000"/>
                <w:sz w:val="22"/>
                <w:szCs w:val="22"/>
              </w:rPr>
            </w:pPr>
          </w:p>
        </w:tc>
      </w:tr>
    </w:tbl>
    <w:p w:rsidR="009A3834" w:rsidRDefault="009A3834" w:rsidP="006D6DB9">
      <w:pPr>
        <w:autoSpaceDE w:val="0"/>
        <w:autoSpaceDN w:val="0"/>
        <w:adjustRightInd w:val="0"/>
        <w:spacing w:after="120"/>
        <w:jc w:val="both"/>
      </w:pPr>
    </w:p>
    <w:p w:rsidR="00A5163B" w:rsidRDefault="00A5163B" w:rsidP="006D6DB9">
      <w:pPr>
        <w:autoSpaceDE w:val="0"/>
        <w:autoSpaceDN w:val="0"/>
        <w:adjustRightInd w:val="0"/>
        <w:spacing w:after="120"/>
        <w:jc w:val="both"/>
      </w:pPr>
    </w:p>
    <w:tbl>
      <w:tblPr>
        <w:tblW w:w="14300" w:type="dxa"/>
        <w:tblInd w:w="70" w:type="dxa"/>
        <w:tblCellMar>
          <w:left w:w="70" w:type="dxa"/>
          <w:right w:w="70" w:type="dxa"/>
        </w:tblCellMar>
        <w:tblLook w:val="04A0" w:firstRow="1" w:lastRow="0" w:firstColumn="1" w:lastColumn="0" w:noHBand="0" w:noVBand="1"/>
      </w:tblPr>
      <w:tblGrid>
        <w:gridCol w:w="960"/>
        <w:gridCol w:w="1420"/>
        <w:gridCol w:w="2400"/>
        <w:gridCol w:w="980"/>
        <w:gridCol w:w="740"/>
        <w:gridCol w:w="2140"/>
        <w:gridCol w:w="20"/>
        <w:gridCol w:w="2680"/>
        <w:gridCol w:w="2960"/>
      </w:tblGrid>
      <w:tr w:rsidR="00A5163B" w:rsidTr="00A5163B">
        <w:trPr>
          <w:trHeight w:val="300"/>
        </w:trPr>
        <w:tc>
          <w:tcPr>
            <w:tcW w:w="14300" w:type="dxa"/>
            <w:gridSpan w:val="9"/>
            <w:tcBorders>
              <w:top w:val="nil"/>
              <w:left w:val="nil"/>
              <w:bottom w:val="nil"/>
              <w:right w:val="nil"/>
            </w:tcBorders>
            <w:shd w:val="clear" w:color="auto" w:fill="auto"/>
            <w:vAlign w:val="center"/>
            <w:hideMark/>
          </w:tcPr>
          <w:p w:rsidR="00A5163B" w:rsidRDefault="00A5163B">
            <w:pPr>
              <w:jc w:val="center"/>
              <w:rPr>
                <w:rFonts w:ascii="Calibri" w:hAnsi="Calibri"/>
                <w:b/>
                <w:bCs/>
                <w:color w:val="000000"/>
                <w:sz w:val="22"/>
                <w:szCs w:val="22"/>
              </w:rPr>
            </w:pPr>
            <w:r>
              <w:rPr>
                <w:rFonts w:ascii="Calibri" w:hAnsi="Calibri"/>
                <w:b/>
                <w:bCs/>
                <w:color w:val="000000"/>
                <w:sz w:val="22"/>
                <w:szCs w:val="22"/>
              </w:rPr>
              <w:t>Amministrazione Centrale</w:t>
            </w:r>
          </w:p>
        </w:tc>
      </w:tr>
      <w:tr w:rsidR="00A5163B" w:rsidTr="00A5163B">
        <w:trPr>
          <w:trHeight w:val="300"/>
        </w:trPr>
        <w:tc>
          <w:tcPr>
            <w:tcW w:w="2380" w:type="dxa"/>
            <w:gridSpan w:val="2"/>
            <w:tcBorders>
              <w:top w:val="nil"/>
              <w:left w:val="nil"/>
              <w:bottom w:val="nil"/>
              <w:right w:val="nil"/>
            </w:tcBorders>
            <w:shd w:val="clear" w:color="auto" w:fill="auto"/>
            <w:vAlign w:val="center"/>
            <w:hideMark/>
          </w:tcPr>
          <w:p w:rsidR="00A5163B" w:rsidRDefault="00A5163B">
            <w:pPr>
              <w:jc w:val="center"/>
              <w:rPr>
                <w:rFonts w:ascii="Calibri" w:hAnsi="Calibri"/>
                <w:b/>
                <w:bCs/>
                <w:color w:val="000000"/>
                <w:sz w:val="22"/>
                <w:szCs w:val="22"/>
              </w:rPr>
            </w:pPr>
          </w:p>
        </w:tc>
        <w:tc>
          <w:tcPr>
            <w:tcW w:w="2400" w:type="dxa"/>
            <w:tcBorders>
              <w:top w:val="nil"/>
              <w:left w:val="nil"/>
              <w:bottom w:val="nil"/>
              <w:right w:val="nil"/>
            </w:tcBorders>
            <w:shd w:val="clear" w:color="auto" w:fill="auto"/>
            <w:vAlign w:val="center"/>
            <w:hideMark/>
          </w:tcPr>
          <w:p w:rsidR="00A5163B" w:rsidRDefault="00A5163B">
            <w:pPr>
              <w:rPr>
                <w:sz w:val="20"/>
                <w:szCs w:val="20"/>
              </w:rPr>
            </w:pPr>
          </w:p>
        </w:tc>
        <w:tc>
          <w:tcPr>
            <w:tcW w:w="17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2"/>
            <w:tcBorders>
              <w:top w:val="nil"/>
              <w:left w:val="nil"/>
              <w:bottom w:val="nil"/>
              <w:right w:val="nil"/>
            </w:tcBorders>
            <w:shd w:val="clear" w:color="auto" w:fill="auto"/>
            <w:vAlign w:val="center"/>
            <w:hideMark/>
          </w:tcPr>
          <w:p w:rsidR="00A5163B" w:rsidRDefault="00A5163B">
            <w:pPr>
              <w:jc w:val="center"/>
              <w:rPr>
                <w:sz w:val="20"/>
                <w:szCs w:val="20"/>
              </w:rPr>
            </w:pPr>
          </w:p>
        </w:tc>
        <w:tc>
          <w:tcPr>
            <w:tcW w:w="2680" w:type="dxa"/>
            <w:tcBorders>
              <w:top w:val="nil"/>
              <w:left w:val="nil"/>
              <w:bottom w:val="nil"/>
              <w:right w:val="nil"/>
            </w:tcBorders>
            <w:shd w:val="clear" w:color="auto" w:fill="auto"/>
            <w:vAlign w:val="center"/>
            <w:hideMark/>
          </w:tcPr>
          <w:p w:rsidR="00A5163B" w:rsidRDefault="00A5163B">
            <w:pPr>
              <w:jc w:val="center"/>
              <w:rPr>
                <w:sz w:val="20"/>
                <w:szCs w:val="20"/>
              </w:rPr>
            </w:pPr>
          </w:p>
        </w:tc>
        <w:tc>
          <w:tcPr>
            <w:tcW w:w="2960" w:type="dxa"/>
            <w:tcBorders>
              <w:top w:val="nil"/>
              <w:left w:val="nil"/>
              <w:bottom w:val="nil"/>
              <w:right w:val="nil"/>
            </w:tcBorders>
            <w:shd w:val="clear" w:color="auto" w:fill="auto"/>
            <w:vAlign w:val="center"/>
            <w:hideMark/>
          </w:tcPr>
          <w:p w:rsidR="00A5163B" w:rsidRDefault="00A5163B">
            <w:pPr>
              <w:jc w:val="center"/>
              <w:rPr>
                <w:sz w:val="20"/>
                <w:szCs w:val="20"/>
              </w:rPr>
            </w:pPr>
          </w:p>
        </w:tc>
      </w:tr>
      <w:tr w:rsidR="00A5163B" w:rsidTr="00A5163B">
        <w:trPr>
          <w:trHeight w:val="615"/>
        </w:trPr>
        <w:tc>
          <w:tcPr>
            <w:tcW w:w="2380" w:type="dxa"/>
            <w:gridSpan w:val="2"/>
            <w:tcBorders>
              <w:top w:val="nil"/>
              <w:left w:val="nil"/>
              <w:bottom w:val="nil"/>
              <w:right w:val="nil"/>
            </w:tcBorders>
            <w:shd w:val="clear" w:color="auto" w:fill="auto"/>
            <w:vAlign w:val="center"/>
            <w:hideMark/>
          </w:tcPr>
          <w:p w:rsidR="00A5163B" w:rsidRDefault="00A5163B">
            <w:pPr>
              <w:jc w:val="center"/>
              <w:rPr>
                <w:sz w:val="20"/>
                <w:szCs w:val="20"/>
              </w:rPr>
            </w:pPr>
          </w:p>
        </w:tc>
        <w:tc>
          <w:tcPr>
            <w:tcW w:w="2400" w:type="dxa"/>
            <w:tcBorders>
              <w:top w:val="nil"/>
              <w:left w:val="nil"/>
              <w:bottom w:val="nil"/>
              <w:right w:val="nil"/>
            </w:tcBorders>
            <w:shd w:val="clear" w:color="auto" w:fill="auto"/>
            <w:vAlign w:val="center"/>
            <w:hideMark/>
          </w:tcPr>
          <w:p w:rsidR="00A5163B" w:rsidRDefault="00A5163B">
            <w:pPr>
              <w:rPr>
                <w:sz w:val="20"/>
                <w:szCs w:val="20"/>
              </w:rPr>
            </w:pPr>
          </w:p>
        </w:tc>
        <w:tc>
          <w:tcPr>
            <w:tcW w:w="17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totale filtrato </w:t>
            </w:r>
          </w:p>
        </w:tc>
        <w:tc>
          <w:tcPr>
            <w:tcW w:w="2680" w:type="dxa"/>
            <w:tcBorders>
              <w:top w:val="nil"/>
              <w:left w:val="nil"/>
              <w:bottom w:val="nil"/>
              <w:right w:val="nil"/>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quota ammortamento budget 2015 </w:t>
            </w:r>
          </w:p>
        </w:tc>
        <w:tc>
          <w:tcPr>
            <w:tcW w:w="2960" w:type="dxa"/>
            <w:tcBorders>
              <w:top w:val="nil"/>
              <w:left w:val="nil"/>
              <w:bottom w:val="nil"/>
              <w:right w:val="nil"/>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quota contributo budget 2015 </w:t>
            </w:r>
          </w:p>
        </w:tc>
      </w:tr>
      <w:tr w:rsidR="00A5163B" w:rsidTr="00A5163B">
        <w:trPr>
          <w:trHeight w:val="6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12%</w:t>
            </w:r>
          </w:p>
        </w:tc>
        <w:tc>
          <w:tcPr>
            <w:tcW w:w="24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56.216,81 </w:t>
            </w: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6.746,02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6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4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i con finanziamento esterno</w:t>
            </w: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86.145,29 </w:t>
            </w: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10.337,43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10.337,43 </w:t>
            </w:r>
          </w:p>
        </w:tc>
      </w:tr>
      <w:tr w:rsidR="00A5163B" w:rsidTr="00A5163B">
        <w:trPr>
          <w:trHeight w:val="3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400" w:type="dxa"/>
            <w:tcBorders>
              <w:top w:val="nil"/>
              <w:left w:val="nil"/>
              <w:bottom w:val="nil"/>
              <w:right w:val="nil"/>
            </w:tcBorders>
            <w:shd w:val="clear" w:color="auto" w:fill="auto"/>
            <w:vAlign w:val="center"/>
            <w:hideMark/>
          </w:tcPr>
          <w:p w:rsidR="00A5163B" w:rsidRDefault="00A5163B">
            <w:pPr>
              <w:rPr>
                <w:sz w:val="20"/>
                <w:szCs w:val="20"/>
              </w:rPr>
            </w:pPr>
          </w:p>
        </w:tc>
        <w:tc>
          <w:tcPr>
            <w:tcW w:w="17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680" w:type="dxa"/>
            <w:tcBorders>
              <w:top w:val="nil"/>
              <w:left w:val="nil"/>
              <w:bottom w:val="nil"/>
              <w:right w:val="nil"/>
            </w:tcBorders>
            <w:shd w:val="clear" w:color="auto" w:fill="auto"/>
            <w:vAlign w:val="center"/>
            <w:hideMark/>
          </w:tcPr>
          <w:p w:rsidR="00A5163B" w:rsidRDefault="00A5163B">
            <w:pPr>
              <w:rPr>
                <w:sz w:val="20"/>
                <w:szCs w:val="20"/>
              </w:rPr>
            </w:pPr>
          </w:p>
        </w:tc>
        <w:tc>
          <w:tcPr>
            <w:tcW w:w="2960" w:type="dxa"/>
            <w:tcBorders>
              <w:top w:val="nil"/>
              <w:left w:val="nil"/>
              <w:bottom w:val="nil"/>
              <w:right w:val="nil"/>
            </w:tcBorders>
            <w:shd w:val="clear" w:color="auto" w:fill="auto"/>
            <w:vAlign w:val="center"/>
            <w:hideMark/>
          </w:tcPr>
          <w:p w:rsidR="00A5163B" w:rsidRDefault="00A5163B">
            <w:pPr>
              <w:rPr>
                <w:sz w:val="20"/>
                <w:szCs w:val="20"/>
              </w:rPr>
            </w:pPr>
          </w:p>
        </w:tc>
      </w:tr>
      <w:tr w:rsidR="00A5163B" w:rsidTr="00A5163B">
        <w:trPr>
          <w:trHeight w:val="6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15%</w:t>
            </w:r>
          </w:p>
        </w:tc>
        <w:tc>
          <w:tcPr>
            <w:tcW w:w="24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4.440,00 </w:t>
            </w: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666,00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6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4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i con finanziamento esterno</w:t>
            </w: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102.811,67 </w:t>
            </w: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15.421,75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15.421,75 </w:t>
            </w:r>
          </w:p>
        </w:tc>
      </w:tr>
      <w:tr w:rsidR="00A5163B" w:rsidTr="00A5163B">
        <w:trPr>
          <w:trHeight w:val="3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400" w:type="dxa"/>
            <w:tcBorders>
              <w:top w:val="nil"/>
              <w:left w:val="nil"/>
              <w:bottom w:val="nil"/>
              <w:right w:val="nil"/>
            </w:tcBorders>
            <w:shd w:val="clear" w:color="auto" w:fill="auto"/>
            <w:vAlign w:val="center"/>
            <w:hideMark/>
          </w:tcPr>
          <w:p w:rsidR="00A5163B" w:rsidRDefault="00A5163B">
            <w:pPr>
              <w:rPr>
                <w:sz w:val="20"/>
                <w:szCs w:val="20"/>
              </w:rPr>
            </w:pPr>
          </w:p>
        </w:tc>
        <w:tc>
          <w:tcPr>
            <w:tcW w:w="17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680" w:type="dxa"/>
            <w:tcBorders>
              <w:top w:val="nil"/>
              <w:left w:val="nil"/>
              <w:bottom w:val="nil"/>
              <w:right w:val="nil"/>
            </w:tcBorders>
            <w:shd w:val="clear" w:color="auto" w:fill="auto"/>
            <w:vAlign w:val="center"/>
            <w:hideMark/>
          </w:tcPr>
          <w:p w:rsidR="00A5163B" w:rsidRDefault="00A5163B">
            <w:pPr>
              <w:rPr>
                <w:sz w:val="20"/>
                <w:szCs w:val="20"/>
              </w:rPr>
            </w:pPr>
          </w:p>
        </w:tc>
        <w:tc>
          <w:tcPr>
            <w:tcW w:w="2960" w:type="dxa"/>
            <w:tcBorders>
              <w:top w:val="nil"/>
              <w:left w:val="nil"/>
              <w:bottom w:val="nil"/>
              <w:right w:val="nil"/>
            </w:tcBorders>
            <w:shd w:val="clear" w:color="auto" w:fill="auto"/>
            <w:vAlign w:val="center"/>
            <w:hideMark/>
          </w:tcPr>
          <w:p w:rsidR="00A5163B" w:rsidRDefault="00A5163B">
            <w:pPr>
              <w:rPr>
                <w:sz w:val="20"/>
                <w:szCs w:val="20"/>
              </w:rPr>
            </w:pPr>
          </w:p>
        </w:tc>
      </w:tr>
      <w:tr w:rsidR="00A5163B" w:rsidTr="00A5163B">
        <w:trPr>
          <w:trHeight w:val="6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20%</w:t>
            </w:r>
          </w:p>
        </w:tc>
        <w:tc>
          <w:tcPr>
            <w:tcW w:w="24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480.812,13 </w:t>
            </w: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96.162,43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6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4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con finanziamento esterno</w:t>
            </w: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75.456,81 </w:t>
            </w: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15.091,36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15.091,36 </w:t>
            </w:r>
          </w:p>
        </w:tc>
      </w:tr>
      <w:tr w:rsidR="00A5163B" w:rsidTr="00A5163B">
        <w:trPr>
          <w:trHeight w:val="3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400" w:type="dxa"/>
            <w:tcBorders>
              <w:top w:val="nil"/>
              <w:left w:val="nil"/>
              <w:bottom w:val="nil"/>
              <w:right w:val="nil"/>
            </w:tcBorders>
            <w:shd w:val="clear" w:color="auto" w:fill="auto"/>
            <w:vAlign w:val="center"/>
            <w:hideMark/>
          </w:tcPr>
          <w:p w:rsidR="00A5163B" w:rsidRDefault="00A5163B">
            <w:pPr>
              <w:rPr>
                <w:sz w:val="20"/>
                <w:szCs w:val="20"/>
              </w:rPr>
            </w:pPr>
          </w:p>
        </w:tc>
        <w:tc>
          <w:tcPr>
            <w:tcW w:w="172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16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680" w:type="dxa"/>
            <w:tcBorders>
              <w:top w:val="nil"/>
              <w:left w:val="nil"/>
              <w:bottom w:val="nil"/>
              <w:right w:val="nil"/>
            </w:tcBorders>
            <w:shd w:val="clear" w:color="auto" w:fill="auto"/>
            <w:vAlign w:val="center"/>
            <w:hideMark/>
          </w:tcPr>
          <w:p w:rsidR="00A5163B" w:rsidRDefault="00A5163B">
            <w:pPr>
              <w:rPr>
                <w:sz w:val="20"/>
                <w:szCs w:val="20"/>
              </w:rPr>
            </w:pPr>
          </w:p>
        </w:tc>
        <w:tc>
          <w:tcPr>
            <w:tcW w:w="2960" w:type="dxa"/>
            <w:tcBorders>
              <w:top w:val="nil"/>
              <w:left w:val="nil"/>
              <w:bottom w:val="nil"/>
              <w:right w:val="nil"/>
            </w:tcBorders>
            <w:shd w:val="clear" w:color="auto" w:fill="auto"/>
            <w:vAlign w:val="center"/>
            <w:hideMark/>
          </w:tcPr>
          <w:p w:rsidR="00A5163B" w:rsidRDefault="00A5163B">
            <w:pPr>
              <w:rPr>
                <w:sz w:val="20"/>
                <w:szCs w:val="20"/>
              </w:rPr>
            </w:pPr>
          </w:p>
        </w:tc>
      </w:tr>
      <w:tr w:rsidR="00A5163B" w:rsidTr="00A5163B">
        <w:trPr>
          <w:trHeight w:val="6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beni con aliquota 33%</w:t>
            </w:r>
          </w:p>
        </w:tc>
        <w:tc>
          <w:tcPr>
            <w:tcW w:w="24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senza finanziamento esterno</w:t>
            </w: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6.242,79 </w:t>
            </w: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2.060,12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6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40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acquisizioni con finanziamento esterno</w:t>
            </w: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   </w:t>
            </w:r>
          </w:p>
        </w:tc>
      </w:tr>
      <w:tr w:rsidR="00A5163B" w:rsidTr="00A5163B">
        <w:trPr>
          <w:trHeight w:val="300"/>
        </w:trPr>
        <w:tc>
          <w:tcPr>
            <w:tcW w:w="238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400" w:type="dxa"/>
            <w:tcBorders>
              <w:top w:val="nil"/>
              <w:left w:val="nil"/>
              <w:bottom w:val="nil"/>
              <w:right w:val="nil"/>
            </w:tcBorders>
            <w:shd w:val="clear" w:color="auto" w:fill="auto"/>
            <w:vAlign w:val="center"/>
            <w:hideMark/>
          </w:tcPr>
          <w:p w:rsidR="00A5163B" w:rsidRDefault="00A5163B">
            <w:pPr>
              <w:rPr>
                <w:sz w:val="20"/>
                <w:szCs w:val="20"/>
              </w:rPr>
            </w:pP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b/>
                <w:bCs/>
                <w:color w:val="000000"/>
                <w:sz w:val="22"/>
                <w:szCs w:val="22"/>
              </w:rPr>
            </w:pPr>
            <w:r>
              <w:rPr>
                <w:rFonts w:ascii="Calibri" w:hAnsi="Calibri"/>
                <w:b/>
                <w:bCs/>
                <w:color w:val="000000"/>
                <w:sz w:val="22"/>
                <w:szCs w:val="22"/>
              </w:rPr>
              <w:t xml:space="preserve"> TOTALI </w:t>
            </w:r>
          </w:p>
        </w:tc>
        <w:tc>
          <w:tcPr>
            <w:tcW w:w="2160" w:type="dxa"/>
            <w:gridSpan w:val="2"/>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812.125,50 </w:t>
            </w:r>
          </w:p>
        </w:tc>
        <w:tc>
          <w:tcPr>
            <w:tcW w:w="2680" w:type="dxa"/>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146.485,11 </w:t>
            </w:r>
          </w:p>
        </w:tc>
        <w:tc>
          <w:tcPr>
            <w:tcW w:w="2960" w:type="dxa"/>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r>
              <w:rPr>
                <w:rFonts w:ascii="MS Sans Serif" w:hAnsi="MS Sans Serif"/>
                <w:b/>
                <w:bCs/>
                <w:sz w:val="20"/>
                <w:szCs w:val="20"/>
              </w:rPr>
              <w:t xml:space="preserve">                              40.850,55 </w:t>
            </w:r>
          </w:p>
        </w:tc>
      </w:tr>
      <w:tr w:rsidR="00A5163B" w:rsidTr="00A5163B">
        <w:trPr>
          <w:trHeight w:val="300"/>
        </w:trPr>
        <w:tc>
          <w:tcPr>
            <w:tcW w:w="2380" w:type="dxa"/>
            <w:gridSpan w:val="2"/>
            <w:tcBorders>
              <w:top w:val="nil"/>
              <w:left w:val="nil"/>
              <w:bottom w:val="nil"/>
              <w:right w:val="nil"/>
            </w:tcBorders>
            <w:shd w:val="clear" w:color="auto" w:fill="auto"/>
            <w:vAlign w:val="center"/>
            <w:hideMark/>
          </w:tcPr>
          <w:p w:rsidR="00A5163B" w:rsidRDefault="00A5163B">
            <w:pPr>
              <w:rPr>
                <w:rFonts w:ascii="MS Sans Serif" w:hAnsi="MS Sans Serif"/>
                <w:b/>
                <w:bCs/>
                <w:sz w:val="20"/>
                <w:szCs w:val="20"/>
              </w:rPr>
            </w:pPr>
          </w:p>
        </w:tc>
        <w:tc>
          <w:tcPr>
            <w:tcW w:w="2400" w:type="dxa"/>
            <w:tcBorders>
              <w:top w:val="nil"/>
              <w:left w:val="nil"/>
              <w:bottom w:val="nil"/>
              <w:right w:val="nil"/>
            </w:tcBorders>
            <w:shd w:val="clear" w:color="auto" w:fill="auto"/>
            <w:vAlign w:val="center"/>
            <w:hideMark/>
          </w:tcPr>
          <w:p w:rsidR="00A5163B" w:rsidRDefault="00A5163B">
            <w:pPr>
              <w:rPr>
                <w:sz w:val="20"/>
                <w:szCs w:val="20"/>
              </w:rPr>
            </w:pP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totali con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40.850,55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r>
      <w:tr w:rsidR="00A5163B" w:rsidTr="00A5163B">
        <w:trPr>
          <w:trHeight w:val="300"/>
        </w:trPr>
        <w:tc>
          <w:tcPr>
            <w:tcW w:w="2380" w:type="dxa"/>
            <w:gridSpan w:val="2"/>
            <w:tcBorders>
              <w:top w:val="nil"/>
              <w:left w:val="nil"/>
              <w:bottom w:val="nil"/>
              <w:right w:val="nil"/>
            </w:tcBorders>
            <w:shd w:val="clear" w:color="auto" w:fill="auto"/>
            <w:vAlign w:val="center"/>
            <w:hideMark/>
          </w:tcPr>
          <w:p w:rsidR="00A5163B" w:rsidRDefault="00A5163B">
            <w:pPr>
              <w:rPr>
                <w:sz w:val="20"/>
                <w:szCs w:val="20"/>
              </w:rPr>
            </w:pPr>
          </w:p>
        </w:tc>
        <w:tc>
          <w:tcPr>
            <w:tcW w:w="2400" w:type="dxa"/>
            <w:tcBorders>
              <w:top w:val="nil"/>
              <w:left w:val="nil"/>
              <w:bottom w:val="nil"/>
              <w:right w:val="nil"/>
            </w:tcBorders>
            <w:shd w:val="clear" w:color="auto" w:fill="auto"/>
            <w:vAlign w:val="center"/>
            <w:hideMark/>
          </w:tcPr>
          <w:p w:rsidR="00A5163B" w:rsidRDefault="00A5163B">
            <w:pPr>
              <w:rPr>
                <w:sz w:val="20"/>
                <w:szCs w:val="20"/>
              </w:rPr>
            </w:pPr>
          </w:p>
        </w:tc>
        <w:tc>
          <w:tcPr>
            <w:tcW w:w="172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tot. Senza </w:t>
            </w:r>
            <w:proofErr w:type="spellStart"/>
            <w:r>
              <w:rPr>
                <w:rFonts w:ascii="Calibri" w:hAnsi="Calibri"/>
                <w:color w:val="000000"/>
                <w:sz w:val="22"/>
                <w:szCs w:val="22"/>
              </w:rPr>
              <w:t>finanz</w:t>
            </w:r>
            <w:proofErr w:type="spellEnd"/>
            <w:r>
              <w:rPr>
                <w:rFonts w:ascii="Calibri" w:hAnsi="Calibri"/>
                <w:color w:val="000000"/>
                <w:sz w:val="22"/>
                <w:szCs w:val="22"/>
              </w:rPr>
              <w:t>.</w:t>
            </w:r>
          </w:p>
        </w:tc>
        <w:tc>
          <w:tcPr>
            <w:tcW w:w="2160" w:type="dxa"/>
            <w:gridSpan w:val="2"/>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c>
          <w:tcPr>
            <w:tcW w:w="268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 xml:space="preserve">                                   105.634,56 </w:t>
            </w:r>
          </w:p>
        </w:tc>
        <w:tc>
          <w:tcPr>
            <w:tcW w:w="2960" w:type="dxa"/>
            <w:tcBorders>
              <w:top w:val="nil"/>
              <w:left w:val="nil"/>
              <w:bottom w:val="nil"/>
              <w:right w:val="nil"/>
            </w:tcBorders>
            <w:shd w:val="clear" w:color="auto" w:fill="auto"/>
            <w:vAlign w:val="center"/>
            <w:hideMark/>
          </w:tcPr>
          <w:p w:rsidR="00A5163B" w:rsidRDefault="00A5163B">
            <w:pPr>
              <w:rPr>
                <w:rFonts w:ascii="Calibri" w:hAnsi="Calibri"/>
                <w:color w:val="000000"/>
                <w:sz w:val="22"/>
                <w:szCs w:val="22"/>
              </w:rPr>
            </w:pPr>
          </w:p>
        </w:tc>
      </w:tr>
      <w:tr w:rsidR="00A5163B" w:rsidTr="00A5163B">
        <w:trPr>
          <w:gridAfter w:val="3"/>
          <w:wAfter w:w="5655" w:type="dxa"/>
          <w:trHeight w:val="99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A</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Totale ammortamenti Dipartimenti per acquisizioni con finanziamento</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                                 1.381.719,27 </w:t>
            </w:r>
          </w:p>
        </w:tc>
      </w:tr>
      <w:tr w:rsidR="00A5163B" w:rsidTr="00A5163B">
        <w:trPr>
          <w:gridAfter w:val="3"/>
          <w:wAfter w:w="5655" w:type="dxa"/>
          <w:trHeight w:val="85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B</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Totale ammortamenti Dipartimenti per  acquisizioni senza finanziamento esterno</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                                       64.173,82 </w:t>
            </w:r>
          </w:p>
        </w:tc>
      </w:tr>
      <w:tr w:rsidR="00A5163B" w:rsidTr="00A5163B">
        <w:trPr>
          <w:gridAfter w:val="3"/>
          <w:wAfter w:w="5655" w:type="dxa"/>
          <w:trHeight w:val="7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C</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Totale ammortamenti Amministrazione Centrale per acquisizioni con finanziamento</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40.850,55 </w:t>
            </w:r>
          </w:p>
        </w:tc>
      </w:tr>
      <w:tr w:rsidR="00A5163B" w:rsidTr="00A5163B">
        <w:trPr>
          <w:gridAfter w:val="3"/>
          <w:wAfter w:w="5655" w:type="dxa"/>
          <w:trHeight w:val="9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D</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A5163B" w:rsidRDefault="00A5163B">
            <w:pPr>
              <w:rPr>
                <w:rFonts w:ascii="Calibri" w:hAnsi="Calibri"/>
                <w:color w:val="000000"/>
                <w:sz w:val="22"/>
                <w:szCs w:val="22"/>
              </w:rPr>
            </w:pPr>
            <w:r>
              <w:rPr>
                <w:rFonts w:ascii="Calibri" w:hAnsi="Calibri"/>
                <w:color w:val="000000"/>
                <w:sz w:val="22"/>
                <w:szCs w:val="22"/>
              </w:rPr>
              <w:t>Totale ammortamenti Amministrazione Centrale per acquisizioni senza finanziamento</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A5163B" w:rsidRDefault="00A5163B">
            <w:pPr>
              <w:jc w:val="center"/>
              <w:rPr>
                <w:rFonts w:ascii="Calibri" w:hAnsi="Calibri"/>
                <w:color w:val="000000"/>
                <w:sz w:val="22"/>
                <w:szCs w:val="22"/>
              </w:rPr>
            </w:pPr>
            <w:r>
              <w:rPr>
                <w:rFonts w:ascii="Calibri" w:hAnsi="Calibri"/>
                <w:color w:val="000000"/>
                <w:sz w:val="22"/>
                <w:szCs w:val="22"/>
              </w:rPr>
              <w:t xml:space="preserve"> €                                    105.634,56 </w:t>
            </w:r>
          </w:p>
        </w:tc>
      </w:tr>
      <w:tr w:rsidR="00A5163B" w:rsidTr="00A5163B">
        <w:trPr>
          <w:gridAfter w:val="3"/>
          <w:wAfter w:w="5655" w:type="dxa"/>
          <w:trHeight w:val="900"/>
        </w:trPr>
        <w:tc>
          <w:tcPr>
            <w:tcW w:w="57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5163B" w:rsidRDefault="00A5163B">
            <w:pPr>
              <w:jc w:val="center"/>
              <w:rPr>
                <w:rFonts w:ascii="Calibri" w:hAnsi="Calibri"/>
                <w:b/>
                <w:bCs/>
                <w:color w:val="000000"/>
                <w:sz w:val="22"/>
                <w:szCs w:val="22"/>
              </w:rPr>
            </w:pPr>
            <w:r>
              <w:rPr>
                <w:rFonts w:ascii="Calibri" w:hAnsi="Calibri"/>
                <w:b/>
                <w:bCs/>
                <w:color w:val="000000"/>
                <w:sz w:val="22"/>
                <w:szCs w:val="22"/>
              </w:rPr>
              <w:t>TOTALE GENERALE A+ C</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A5163B" w:rsidRDefault="00A5163B">
            <w:pPr>
              <w:jc w:val="center"/>
              <w:rPr>
                <w:rFonts w:ascii="Calibri" w:hAnsi="Calibri"/>
                <w:b/>
                <w:bCs/>
                <w:color w:val="000000"/>
                <w:sz w:val="22"/>
                <w:szCs w:val="22"/>
              </w:rPr>
            </w:pPr>
            <w:r>
              <w:rPr>
                <w:rFonts w:ascii="Calibri" w:hAnsi="Calibri"/>
                <w:b/>
                <w:bCs/>
                <w:color w:val="000000"/>
                <w:sz w:val="22"/>
                <w:szCs w:val="22"/>
              </w:rPr>
              <w:t xml:space="preserve">                                    1.422.569,82 </w:t>
            </w:r>
          </w:p>
        </w:tc>
      </w:tr>
      <w:tr w:rsidR="00A5163B" w:rsidTr="00A5163B">
        <w:trPr>
          <w:gridAfter w:val="3"/>
          <w:wAfter w:w="5655" w:type="dxa"/>
          <w:trHeight w:val="825"/>
        </w:trPr>
        <w:tc>
          <w:tcPr>
            <w:tcW w:w="57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5163B" w:rsidRDefault="00A5163B">
            <w:pPr>
              <w:jc w:val="center"/>
              <w:rPr>
                <w:rFonts w:ascii="Calibri" w:hAnsi="Calibri"/>
                <w:b/>
                <w:bCs/>
                <w:color w:val="000000"/>
                <w:sz w:val="22"/>
                <w:szCs w:val="22"/>
              </w:rPr>
            </w:pPr>
            <w:r>
              <w:rPr>
                <w:rFonts w:ascii="Calibri" w:hAnsi="Calibri"/>
                <w:b/>
                <w:bCs/>
                <w:color w:val="000000"/>
                <w:sz w:val="22"/>
                <w:szCs w:val="22"/>
              </w:rPr>
              <w:t>TOTALE GENERALE B + D</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A5163B" w:rsidRDefault="00A5163B">
            <w:pPr>
              <w:jc w:val="center"/>
              <w:rPr>
                <w:rFonts w:ascii="Calibri" w:hAnsi="Calibri"/>
                <w:b/>
                <w:bCs/>
                <w:color w:val="000000"/>
                <w:sz w:val="22"/>
                <w:szCs w:val="22"/>
              </w:rPr>
            </w:pPr>
            <w:r>
              <w:rPr>
                <w:rFonts w:ascii="Calibri" w:hAnsi="Calibri"/>
                <w:b/>
                <w:bCs/>
                <w:color w:val="000000"/>
                <w:sz w:val="22"/>
                <w:szCs w:val="22"/>
              </w:rPr>
              <w:t xml:space="preserve">                                        169.808,38 </w:t>
            </w:r>
          </w:p>
        </w:tc>
      </w:tr>
    </w:tbl>
    <w:p w:rsidR="00A5163B" w:rsidRDefault="00A5163B" w:rsidP="006D6DB9">
      <w:pPr>
        <w:autoSpaceDE w:val="0"/>
        <w:autoSpaceDN w:val="0"/>
        <w:adjustRightInd w:val="0"/>
        <w:spacing w:after="120"/>
        <w:jc w:val="both"/>
        <w:sectPr w:rsidR="00A5163B" w:rsidSect="00A5163B">
          <w:pgSz w:w="16838" w:h="11906" w:orient="landscape" w:code="9"/>
          <w:pgMar w:top="1021" w:right="567" w:bottom="1021" w:left="1134" w:header="567" w:footer="68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5163B" w:rsidRPr="00A5163B" w:rsidRDefault="00A5163B" w:rsidP="00A5163B">
      <w:pPr>
        <w:autoSpaceDE w:val="0"/>
        <w:autoSpaceDN w:val="0"/>
        <w:adjustRightInd w:val="0"/>
        <w:spacing w:after="120"/>
        <w:jc w:val="center"/>
        <w:rPr>
          <w:b/>
        </w:rPr>
      </w:pPr>
      <w:r w:rsidRPr="00A5163B">
        <w:rPr>
          <w:b/>
        </w:rPr>
        <w:lastRenderedPageBreak/>
        <w:t>IL CONSIGLIO DI AMMINISTRAZIONE</w:t>
      </w:r>
    </w:p>
    <w:p w:rsidR="00A5163B" w:rsidRDefault="00A5163B" w:rsidP="006D6DB9">
      <w:pPr>
        <w:autoSpaceDE w:val="0"/>
        <w:autoSpaceDN w:val="0"/>
        <w:adjustRightInd w:val="0"/>
        <w:spacing w:after="120"/>
        <w:jc w:val="both"/>
      </w:pPr>
      <w:r>
        <w:t>UDITA</w:t>
      </w:r>
      <w:r>
        <w:tab/>
        <w:t>la relazione del Rettore;</w:t>
      </w:r>
    </w:p>
    <w:p w:rsidR="00A5163B" w:rsidRDefault="00A5163B" w:rsidP="006D6DB9">
      <w:pPr>
        <w:autoSpaceDE w:val="0"/>
        <w:autoSpaceDN w:val="0"/>
        <w:adjustRightInd w:val="0"/>
        <w:spacing w:after="120"/>
        <w:jc w:val="both"/>
      </w:pPr>
      <w:r>
        <w:t>VISTI</w:t>
      </w:r>
      <w:r>
        <w:tab/>
        <w:t>i database contenenti i beni rinvenuti</w:t>
      </w:r>
    </w:p>
    <w:p w:rsidR="00A5163B" w:rsidRDefault="00A5163B" w:rsidP="006D6DB9">
      <w:pPr>
        <w:autoSpaceDE w:val="0"/>
        <w:autoSpaceDN w:val="0"/>
        <w:adjustRightInd w:val="0"/>
        <w:spacing w:after="120"/>
        <w:jc w:val="both"/>
      </w:pPr>
      <w:r>
        <w:t>VISTI</w:t>
      </w:r>
      <w:r>
        <w:tab/>
        <w:t>le tabelle riepilogative gli ammortamenti relativi all’A.C ed ai Dipartimenti</w:t>
      </w:r>
    </w:p>
    <w:p w:rsidR="00236D94" w:rsidRDefault="00236D94" w:rsidP="006D6DB9">
      <w:pPr>
        <w:autoSpaceDE w:val="0"/>
        <w:autoSpaceDN w:val="0"/>
        <w:adjustRightInd w:val="0"/>
        <w:spacing w:after="120"/>
        <w:jc w:val="both"/>
      </w:pPr>
      <w:r>
        <w:t xml:space="preserve">All’unanimità, </w:t>
      </w:r>
    </w:p>
    <w:p w:rsidR="00A5163B" w:rsidRPr="00236D94" w:rsidRDefault="00236D94" w:rsidP="00236D94">
      <w:pPr>
        <w:autoSpaceDE w:val="0"/>
        <w:autoSpaceDN w:val="0"/>
        <w:adjustRightInd w:val="0"/>
        <w:spacing w:after="120"/>
        <w:jc w:val="center"/>
        <w:rPr>
          <w:b/>
        </w:rPr>
      </w:pPr>
      <w:r w:rsidRPr="00236D94">
        <w:rPr>
          <w:b/>
        </w:rPr>
        <w:t>DELIBERA</w:t>
      </w:r>
    </w:p>
    <w:p w:rsidR="00A5163B" w:rsidRPr="00A5163B" w:rsidRDefault="00236D94" w:rsidP="004C38C4">
      <w:pPr>
        <w:spacing w:after="120"/>
        <w:rPr>
          <w:sz w:val="22"/>
          <w:szCs w:val="22"/>
        </w:rPr>
      </w:pPr>
      <w:r>
        <w:rPr>
          <w:sz w:val="22"/>
          <w:szCs w:val="22"/>
        </w:rPr>
        <w:t>di a</w:t>
      </w:r>
      <w:r w:rsidR="004C38C4">
        <w:rPr>
          <w:sz w:val="22"/>
          <w:szCs w:val="22"/>
        </w:rPr>
        <w:t>pprova</w:t>
      </w:r>
      <w:r>
        <w:rPr>
          <w:sz w:val="22"/>
          <w:szCs w:val="22"/>
        </w:rPr>
        <w:t>re</w:t>
      </w:r>
      <w:r w:rsidR="004C38C4">
        <w:rPr>
          <w:sz w:val="22"/>
          <w:szCs w:val="22"/>
        </w:rPr>
        <w:t xml:space="preserve"> la revisione contabile e </w:t>
      </w:r>
      <w:r w:rsidR="00A5163B" w:rsidRPr="00A5163B">
        <w:rPr>
          <w:sz w:val="22"/>
          <w:szCs w:val="22"/>
        </w:rPr>
        <w:t xml:space="preserve">la ricognizione dell’inventario dei beni mobili </w:t>
      </w:r>
      <w:r w:rsidR="004C38C4">
        <w:rPr>
          <w:sz w:val="22"/>
          <w:szCs w:val="22"/>
        </w:rPr>
        <w:t xml:space="preserve">ed immobili </w:t>
      </w:r>
      <w:r w:rsidR="00A5163B" w:rsidRPr="00A5163B">
        <w:rPr>
          <w:sz w:val="22"/>
          <w:szCs w:val="22"/>
        </w:rPr>
        <w:t>del Politecnico di Bari.</w:t>
      </w:r>
    </w:p>
    <w:p w:rsidR="00A5163B" w:rsidRPr="00CA1400" w:rsidRDefault="00A5163B" w:rsidP="00E7498D">
      <w:pPr>
        <w:spacing w:after="120"/>
        <w:ind w:left="284" w:hanging="284"/>
        <w:rPr>
          <w:sz w:val="22"/>
          <w:szCs w:val="22"/>
        </w:rPr>
      </w:pPr>
      <w:r w:rsidRPr="00CA1400">
        <w:rPr>
          <w:sz w:val="22"/>
          <w:szCs w:val="22"/>
        </w:rPr>
        <w:t>La presente delibera è immediatamente esecutiva.</w:t>
      </w:r>
    </w:p>
    <w:p w:rsidR="00A5163B" w:rsidRPr="00CA1400" w:rsidRDefault="00A5163B" w:rsidP="00E7498D">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rsidR="00A5163B" w:rsidRDefault="00A5163B" w:rsidP="00A5163B">
      <w:pPr>
        <w:spacing w:before="100" w:beforeAutospacing="1" w:after="100" w:afterAutospacing="1" w:line="360" w:lineRule="auto"/>
        <w:jc w:val="both"/>
      </w:pPr>
      <w:r>
        <w:br w:type="page"/>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A5163B" w:rsidRPr="00EC2063" w:rsidTr="00E7498D">
        <w:trPr>
          <w:trHeight w:val="1495"/>
          <w:jc w:val="center"/>
        </w:trPr>
        <w:tc>
          <w:tcPr>
            <w:tcW w:w="7797" w:type="dxa"/>
            <w:gridSpan w:val="2"/>
            <w:tcBorders>
              <w:bottom w:val="single" w:sz="4" w:space="0" w:color="auto"/>
            </w:tcBorders>
            <w:shd w:val="clear" w:color="auto" w:fill="auto"/>
            <w:vAlign w:val="center"/>
          </w:tcPr>
          <w:p w:rsidR="00A5163B" w:rsidRPr="00EC2063" w:rsidRDefault="00A5163B" w:rsidP="00E7498D">
            <w:pPr>
              <w:jc w:val="center"/>
              <w:rPr>
                <w:noProof/>
                <w:color w:val="000000"/>
              </w:rPr>
            </w:pPr>
            <w:r w:rsidRPr="00EC2063">
              <w:rPr>
                <w:noProof/>
              </w:rPr>
              <w:lastRenderedPageBreak/>
              <w:drawing>
                <wp:inline distT="0" distB="0" distL="0" distR="0" wp14:anchorId="0D8C3CC4" wp14:editId="5803E3C6">
                  <wp:extent cx="511810" cy="511810"/>
                  <wp:effectExtent l="0" t="0" r="2540" b="2540"/>
                  <wp:docPr id="22"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A5163B" w:rsidRPr="00EC2063" w:rsidRDefault="00A5163B" w:rsidP="00E7498D">
            <w:pPr>
              <w:jc w:val="center"/>
            </w:pPr>
            <w:r w:rsidRPr="00EC2063">
              <w:rPr>
                <w:color w:val="009999"/>
              </w:rPr>
              <w:t>Politecnico di Bari</w:t>
            </w:r>
          </w:p>
        </w:tc>
        <w:tc>
          <w:tcPr>
            <w:tcW w:w="2643" w:type="dxa"/>
            <w:tcBorders>
              <w:left w:val="single" w:sz="4" w:space="0" w:color="auto"/>
            </w:tcBorders>
            <w:shd w:val="clear" w:color="auto" w:fill="auto"/>
            <w:vAlign w:val="center"/>
          </w:tcPr>
          <w:p w:rsidR="00A5163B" w:rsidRPr="00EC2063" w:rsidRDefault="00A5163B" w:rsidP="00E7498D">
            <w:pPr>
              <w:jc w:val="center"/>
              <w:rPr>
                <w:b/>
                <w:spacing w:val="20"/>
                <w:u w:val="single"/>
              </w:rPr>
            </w:pPr>
            <w:r w:rsidRPr="00EC2063">
              <w:rPr>
                <w:b/>
                <w:spacing w:val="20"/>
                <w:u w:val="single"/>
              </w:rPr>
              <w:t xml:space="preserve">Verbale n. </w:t>
            </w:r>
            <w:r>
              <w:rPr>
                <w:b/>
                <w:spacing w:val="20"/>
                <w:u w:val="single"/>
              </w:rPr>
              <w:t>19</w:t>
            </w:r>
          </w:p>
          <w:p w:rsidR="00A5163B" w:rsidRPr="00EC2063" w:rsidRDefault="00A5163B" w:rsidP="00E7498D">
            <w:pPr>
              <w:jc w:val="center"/>
            </w:pPr>
            <w:r w:rsidRPr="00EC2063">
              <w:rPr>
                <w:b/>
                <w:spacing w:val="20"/>
                <w:u w:val="single"/>
              </w:rPr>
              <w:t xml:space="preserve">del </w:t>
            </w:r>
            <w:r>
              <w:rPr>
                <w:b/>
                <w:spacing w:val="20"/>
                <w:u w:val="single"/>
              </w:rPr>
              <w:t>19 dicembre</w:t>
            </w:r>
            <w:r w:rsidRPr="00EC2063">
              <w:rPr>
                <w:b/>
                <w:spacing w:val="20"/>
                <w:u w:val="single"/>
              </w:rPr>
              <w:t xml:space="preserve"> 2014</w:t>
            </w:r>
          </w:p>
        </w:tc>
      </w:tr>
      <w:tr w:rsidR="00A5163B" w:rsidRPr="00EC2063" w:rsidTr="00E7498D">
        <w:trPr>
          <w:trHeight w:val="847"/>
          <w:jc w:val="center"/>
        </w:trPr>
        <w:tc>
          <w:tcPr>
            <w:tcW w:w="3673" w:type="dxa"/>
            <w:tcBorders>
              <w:right w:val="single" w:sz="4" w:space="0" w:color="auto"/>
            </w:tcBorders>
            <w:shd w:val="clear" w:color="auto" w:fill="auto"/>
            <w:vAlign w:val="center"/>
          </w:tcPr>
          <w:p w:rsidR="00A5163B" w:rsidRPr="0003642B" w:rsidRDefault="00A5163B" w:rsidP="00E7498D">
            <w:pPr>
              <w:pStyle w:val="Paragrafoelenco"/>
              <w:autoSpaceDE w:val="0"/>
              <w:autoSpaceDN w:val="0"/>
              <w:adjustRightInd w:val="0"/>
              <w:ind w:left="0"/>
              <w:jc w:val="center"/>
              <w:rPr>
                <w:b/>
                <w:bCs/>
                <w:sz w:val="20"/>
                <w:szCs w:val="20"/>
              </w:rPr>
            </w:pPr>
            <w:r w:rsidRPr="003E5EDE">
              <w:rPr>
                <w:b/>
                <w:bCs/>
                <w:sz w:val="20"/>
                <w:szCs w:val="20"/>
              </w:rPr>
              <w:t>PROGRAMMAZIONE E ATTIVITA’ NORMATIVA</w:t>
            </w:r>
          </w:p>
        </w:tc>
        <w:tc>
          <w:tcPr>
            <w:tcW w:w="6767" w:type="dxa"/>
            <w:gridSpan w:val="2"/>
            <w:tcBorders>
              <w:left w:val="single" w:sz="4" w:space="0" w:color="auto"/>
            </w:tcBorders>
            <w:shd w:val="clear" w:color="auto" w:fill="auto"/>
            <w:vAlign w:val="center"/>
          </w:tcPr>
          <w:p w:rsidR="00A5163B" w:rsidRPr="0003642B" w:rsidRDefault="00A5163B" w:rsidP="00E7498D">
            <w:pPr>
              <w:pStyle w:val="Paragrafoelenco"/>
              <w:autoSpaceDE w:val="0"/>
              <w:autoSpaceDN w:val="0"/>
              <w:adjustRightInd w:val="0"/>
              <w:ind w:left="709" w:hanging="709"/>
              <w:rPr>
                <w:bCs/>
              </w:rPr>
            </w:pPr>
            <w:r w:rsidRPr="0003642B">
              <w:rPr>
                <w:bCs/>
              </w:rPr>
              <w:t>113</w:t>
            </w:r>
            <w:r w:rsidRPr="0003642B">
              <w:rPr>
                <w:bCs/>
              </w:rPr>
              <w:tab/>
              <w:t>Regolamento studenti part time.</w:t>
            </w:r>
          </w:p>
        </w:tc>
      </w:tr>
    </w:tbl>
    <w:p w:rsidR="00E7498D" w:rsidRDefault="00E7498D" w:rsidP="00E7498D">
      <w:pPr>
        <w:jc w:val="both"/>
        <w:rPr>
          <w:rFonts w:ascii="Palatino Linotype" w:eastAsia="Calibri" w:hAnsi="Palatino Linotype" w:cs="Calibri"/>
          <w:bCs/>
          <w:iCs/>
          <w:lang w:eastAsia="en-US"/>
        </w:rPr>
      </w:pPr>
      <w:r>
        <w:rPr>
          <w:rFonts w:ascii="Palatino Linotype" w:eastAsia="Calibri" w:hAnsi="Palatino Linotype" w:cs="Calibri"/>
          <w:bCs/>
          <w:iCs/>
          <w:lang w:eastAsia="en-US"/>
        </w:rPr>
        <w:tab/>
      </w:r>
    </w:p>
    <w:p w:rsidR="00E7498D" w:rsidRPr="00E7498D" w:rsidRDefault="00E7498D" w:rsidP="00E7498D">
      <w:pPr>
        <w:jc w:val="both"/>
        <w:rPr>
          <w:rFonts w:eastAsia="Calibri"/>
          <w:bCs/>
          <w:iCs/>
          <w:lang w:eastAsia="en-US"/>
        </w:rPr>
      </w:pPr>
      <w:r w:rsidRPr="00E7498D">
        <w:rPr>
          <w:rFonts w:eastAsia="Calibri"/>
          <w:bCs/>
          <w:iCs/>
          <w:lang w:eastAsia="en-US"/>
        </w:rPr>
        <w:t>Il Rettore informa che, a seguito dell’entrata in vigore del Decreto Legislativo n.68 del 29 marzo 2012, concernente la “revisione della normativa di principio in materia di diritto allo studio e valorizzazione dei collegi universitari legalmente riconosciuti”, già disciplinata dalla Legge n.390/91, tutti i regolamenti di Ateneo in materia sono da emendare.</w:t>
      </w:r>
    </w:p>
    <w:p w:rsidR="00E7498D" w:rsidRPr="00E7498D" w:rsidRDefault="00E7498D" w:rsidP="00E7498D">
      <w:pPr>
        <w:ind w:firstLine="708"/>
        <w:jc w:val="both"/>
        <w:rPr>
          <w:rFonts w:eastAsia="Calibri"/>
          <w:bCs/>
          <w:iCs/>
          <w:lang w:eastAsia="en-US"/>
        </w:rPr>
      </w:pPr>
      <w:r w:rsidRPr="00E7498D">
        <w:rPr>
          <w:rFonts w:eastAsia="Calibri"/>
          <w:bCs/>
          <w:iCs/>
          <w:lang w:eastAsia="en-US"/>
        </w:rPr>
        <w:t xml:space="preserve">Il Rettore prosegue, riferendo, che è prioritaria l’esigenza di licenziare il nuovo Regolamento per l’affidamento a studenti di attività di collaborazione ai sensi dell’art.11 del già citato decreto legislativo, per consentire all’ufficio competente di emanare il relativo bando. </w:t>
      </w:r>
    </w:p>
    <w:p w:rsidR="00E7498D" w:rsidRPr="007C452B" w:rsidRDefault="00E7498D" w:rsidP="00E7498D">
      <w:pPr>
        <w:jc w:val="both"/>
        <w:rPr>
          <w:rFonts w:eastAsia="Calibri"/>
          <w:bCs/>
          <w:iCs/>
          <w:lang w:eastAsia="en-US"/>
        </w:rPr>
      </w:pPr>
      <w:r w:rsidRPr="00E7498D">
        <w:rPr>
          <w:rFonts w:eastAsia="Calibri"/>
          <w:bCs/>
          <w:iCs/>
          <w:lang w:eastAsia="en-US"/>
        </w:rPr>
        <w:t xml:space="preserve">L’urgenza qui rappresentata è determinata sia dalla necessità di garantire alle strutture, che ne facciano richiesta, la collaborazione degli studenti nei servizi offerti dagli uffici di Ateneo, sia dalla volontà di premiare gli studenti più meritevoli, offrendo loro l’opportunità di svolgere </w:t>
      </w:r>
      <w:r w:rsidRPr="007C452B">
        <w:rPr>
          <w:rFonts w:eastAsia="Calibri"/>
          <w:bCs/>
          <w:iCs/>
          <w:lang w:eastAsia="en-US"/>
        </w:rPr>
        <w:t>un’attività sia pur minimamente retribuita.</w:t>
      </w:r>
    </w:p>
    <w:p w:rsidR="00E7498D" w:rsidRPr="00E7498D" w:rsidRDefault="00E7498D" w:rsidP="006B5B05">
      <w:pPr>
        <w:spacing w:after="120"/>
        <w:jc w:val="both"/>
      </w:pPr>
      <w:r w:rsidRPr="007C452B">
        <w:rPr>
          <w:rFonts w:eastAsia="Calibri"/>
          <w:bCs/>
          <w:iCs/>
          <w:lang w:eastAsia="en-US"/>
        </w:rPr>
        <w:t xml:space="preserve">Si rammenta, a tal proposito, che in ordine di tempo l’ultimo bando per la selezione degli studenti a cui affidare le attività di collaborazione è stato emanato con D.R. n.108 dell’8 marzo 2013 e ad oggi </w:t>
      </w:r>
      <w:r w:rsidRPr="00E7498D">
        <w:rPr>
          <w:rFonts w:eastAsia="Calibri"/>
          <w:bCs/>
          <w:iCs/>
          <w:lang w:eastAsia="en-US"/>
        </w:rPr>
        <w:t xml:space="preserve">le relative graduatorie sono pressoché esaurite. </w:t>
      </w:r>
    </w:p>
    <w:p w:rsidR="00E7498D" w:rsidRDefault="006B5B05" w:rsidP="006B5B05">
      <w:pPr>
        <w:spacing w:after="120"/>
        <w:jc w:val="both"/>
      </w:pPr>
      <w:r>
        <w:t>I Consiglieri Campione e Liuzzi presentano una bozza da loro  rivista del regolamento in oggetto chiedendo che vengano apportate le modifiche in essa contenute.</w:t>
      </w:r>
    </w:p>
    <w:p w:rsidR="00E7498D" w:rsidRPr="00E7498D" w:rsidRDefault="00E7498D" w:rsidP="006B5B05">
      <w:pPr>
        <w:spacing w:after="120"/>
        <w:jc w:val="center"/>
        <w:rPr>
          <w:b/>
        </w:rPr>
      </w:pPr>
      <w:r w:rsidRPr="00E7498D">
        <w:rPr>
          <w:b/>
        </w:rPr>
        <w:t xml:space="preserve">IL CONSIGLIO DI AMMINISTRAZIONE </w:t>
      </w:r>
    </w:p>
    <w:p w:rsidR="00E7498D" w:rsidRPr="00E7498D" w:rsidRDefault="00E7498D" w:rsidP="00E7498D">
      <w:r w:rsidRPr="00E7498D">
        <w:t>UDITA la relazione del Rettore;</w:t>
      </w:r>
    </w:p>
    <w:p w:rsidR="00E7498D" w:rsidRPr="00E7498D" w:rsidRDefault="00E7498D" w:rsidP="00E7498D">
      <w:pPr>
        <w:jc w:val="both"/>
        <w:rPr>
          <w:bCs/>
          <w:iCs/>
        </w:rPr>
      </w:pPr>
      <w:r w:rsidRPr="00E7498D">
        <w:t>LETTA la bozza del “Regolamento per l’affidamento a studenti di attività di collaborazione ai sensi del Decreto Legislativo n.68/2012”</w:t>
      </w:r>
      <w:r w:rsidRPr="00E7498D">
        <w:rPr>
          <w:bCs/>
          <w:iCs/>
        </w:rPr>
        <w:t xml:space="preserve"> (allegato 1);</w:t>
      </w:r>
    </w:p>
    <w:p w:rsidR="00E7498D" w:rsidRPr="00E7498D" w:rsidRDefault="00E7498D" w:rsidP="00E7498D">
      <w:r w:rsidRPr="00E7498D">
        <w:t>VISTO lo Statuto del Politecnico di Bari ed in particolare l’art.8 comma 3) lettera c) e g)</w:t>
      </w:r>
      <w:r w:rsidRPr="00E7498D">
        <w:tab/>
      </w:r>
    </w:p>
    <w:p w:rsidR="00E7498D" w:rsidRPr="00E7498D" w:rsidRDefault="00E7498D" w:rsidP="00E7498D">
      <w:r w:rsidRPr="00E7498D">
        <w:tab/>
      </w:r>
      <w:r w:rsidRPr="00E7498D">
        <w:tab/>
      </w:r>
      <w:r w:rsidRPr="00E7498D">
        <w:tab/>
      </w:r>
      <w:r w:rsidRPr="00E7498D">
        <w:tab/>
      </w:r>
      <w:r w:rsidRPr="00E7498D">
        <w:tab/>
      </w:r>
      <w:r w:rsidRPr="00E7498D">
        <w:tab/>
      </w:r>
    </w:p>
    <w:p w:rsidR="00E7498D" w:rsidRPr="00236D94" w:rsidRDefault="00E7498D" w:rsidP="00E7498D">
      <w:pPr>
        <w:ind w:hanging="142"/>
        <w:jc w:val="center"/>
        <w:rPr>
          <w:b/>
        </w:rPr>
      </w:pPr>
      <w:r w:rsidRPr="00236D94">
        <w:rPr>
          <w:b/>
        </w:rPr>
        <w:t>DELIBERA</w:t>
      </w:r>
    </w:p>
    <w:p w:rsidR="00E7498D" w:rsidRPr="00236D94" w:rsidRDefault="00E7498D" w:rsidP="00E7498D">
      <w:pPr>
        <w:ind w:hanging="142"/>
        <w:jc w:val="center"/>
        <w:rPr>
          <w:b/>
        </w:rPr>
      </w:pPr>
    </w:p>
    <w:p w:rsidR="00E7498D" w:rsidRPr="00236D94" w:rsidRDefault="00E7498D" w:rsidP="00E7498D">
      <w:pPr>
        <w:jc w:val="both"/>
      </w:pPr>
      <w:r w:rsidRPr="00236D94">
        <w:t>di approvare il “Regolamento per l’affidamento a studenti di attività di collaborazione ai sensi del Decreto Legislativo n.68/2012” nel testo di seguito riportato:</w:t>
      </w:r>
    </w:p>
    <w:p w:rsidR="007C452B" w:rsidRPr="00236D94" w:rsidRDefault="007C452B" w:rsidP="007C452B">
      <w:pPr>
        <w:jc w:val="center"/>
        <w:rPr>
          <w:b/>
        </w:rPr>
      </w:pPr>
    </w:p>
    <w:p w:rsidR="007C452B" w:rsidRPr="00236D94" w:rsidRDefault="007C452B" w:rsidP="007C452B">
      <w:pPr>
        <w:jc w:val="center"/>
        <w:rPr>
          <w:b/>
        </w:rPr>
      </w:pPr>
      <w:r w:rsidRPr="00236D94">
        <w:rPr>
          <w:b/>
        </w:rPr>
        <w:t xml:space="preserve">Art. 1 Finalità </w:t>
      </w:r>
    </w:p>
    <w:p w:rsidR="007C452B" w:rsidRPr="00236D94" w:rsidRDefault="007C452B" w:rsidP="007C452B">
      <w:pPr>
        <w:jc w:val="both"/>
      </w:pPr>
      <w:r w:rsidRPr="00236D94">
        <w:t xml:space="preserve">Il Politecnico di Bari in conformità a quanto disposto dall’articolo 11 del </w:t>
      </w:r>
      <w:proofErr w:type="spellStart"/>
      <w:r w:rsidRPr="00236D94">
        <w:t>D.Lgs.</w:t>
      </w:r>
      <w:proofErr w:type="spellEnd"/>
      <w:r w:rsidRPr="00236D94">
        <w:t xml:space="preserve"> n 68/2012, nel quadro degli interventi per la promozione del diritto allo studio, disciplina l’assegnazione a studenti di incarichi di collaborazione a tempo parziale in attività connesse a servizi universitari, con esclusione di quelle connesse alla docenza, allo svolgimento degli esami e all’assunzione di responsabilità amministrative.</w:t>
      </w:r>
    </w:p>
    <w:p w:rsidR="007C452B" w:rsidRPr="00236D94" w:rsidRDefault="007C452B" w:rsidP="007C452B">
      <w:pPr>
        <w:jc w:val="both"/>
      </w:pPr>
    </w:p>
    <w:p w:rsidR="007C452B" w:rsidRPr="00236D94" w:rsidRDefault="007C452B" w:rsidP="007C452B">
      <w:pPr>
        <w:jc w:val="center"/>
        <w:rPr>
          <w:b/>
        </w:rPr>
      </w:pPr>
      <w:r w:rsidRPr="00236D94">
        <w:rPr>
          <w:b/>
        </w:rPr>
        <w:t>Art. 2 Risorse finanziarie</w:t>
      </w:r>
    </w:p>
    <w:p w:rsidR="007C452B" w:rsidRPr="00236D94" w:rsidRDefault="007C452B" w:rsidP="007C452B">
      <w:pPr>
        <w:jc w:val="both"/>
      </w:pPr>
      <w:r w:rsidRPr="00236D94">
        <w:t>Il Politecnico di Bari determina annualmente l’ammontare del fondo destinato alle collaborazioni di cui all’art. 1 del presente Regolamento.</w:t>
      </w:r>
    </w:p>
    <w:p w:rsidR="007C452B" w:rsidRPr="00236D94" w:rsidRDefault="007C452B" w:rsidP="007C452B">
      <w:pPr>
        <w:jc w:val="both"/>
      </w:pPr>
      <w:r w:rsidRPr="00236D94">
        <w:lastRenderedPageBreak/>
        <w:t>Provvede, altresì, a determinare l’importo orario del compenso per le attività di collaborazione per un massimo di 200 ore per ciascun anno accademico, comportando un corrispettivo, esente da imposte, che comunque non può superare il limite di € 3.500,00 annui.</w:t>
      </w:r>
    </w:p>
    <w:p w:rsidR="007C452B" w:rsidRPr="00236D94" w:rsidRDefault="007C452B" w:rsidP="007C452B">
      <w:pPr>
        <w:jc w:val="both"/>
      </w:pPr>
    </w:p>
    <w:p w:rsidR="007C452B" w:rsidRPr="00236D94" w:rsidRDefault="007C452B" w:rsidP="007C452B">
      <w:pPr>
        <w:autoSpaceDE w:val="0"/>
        <w:autoSpaceDN w:val="0"/>
        <w:adjustRightInd w:val="0"/>
        <w:jc w:val="center"/>
        <w:rPr>
          <w:b/>
        </w:rPr>
      </w:pPr>
      <w:r w:rsidRPr="00236D94">
        <w:rPr>
          <w:b/>
        </w:rPr>
        <w:t>Art. 3 Modalità di selezione</w:t>
      </w:r>
    </w:p>
    <w:p w:rsidR="007C452B" w:rsidRPr="00236D94" w:rsidRDefault="007C452B" w:rsidP="007C452B">
      <w:pPr>
        <w:autoSpaceDE w:val="0"/>
        <w:autoSpaceDN w:val="0"/>
        <w:adjustRightInd w:val="0"/>
        <w:jc w:val="both"/>
        <w:rPr>
          <w:b/>
        </w:rPr>
      </w:pPr>
      <w:r w:rsidRPr="00236D94">
        <w:t>Ogni anno, mediante pubblicazione sul sito internet dell’Ateneo, viene diffuso apposito bando di concorso per tre distinte selezioni:</w:t>
      </w:r>
    </w:p>
    <w:p w:rsidR="007C452B" w:rsidRPr="00236D94" w:rsidRDefault="007C452B" w:rsidP="008C2D7E">
      <w:pPr>
        <w:pStyle w:val="Paragrafoelenco"/>
        <w:numPr>
          <w:ilvl w:val="0"/>
          <w:numId w:val="131"/>
        </w:numPr>
        <w:autoSpaceDE w:val="0"/>
        <w:autoSpaceDN w:val="0"/>
        <w:adjustRightInd w:val="0"/>
        <w:spacing w:line="276" w:lineRule="auto"/>
        <w:ind w:left="284" w:firstLine="0"/>
        <w:jc w:val="both"/>
      </w:pPr>
      <w:r w:rsidRPr="00236D94">
        <w:rPr>
          <w:b/>
        </w:rPr>
        <w:t>selezione A</w:t>
      </w:r>
      <w:r w:rsidRPr="00236D94">
        <w:t>: bando di concorso per studenti regolarmente iscritti dal secondo anno in poi ai corsi di laurea triennali;</w:t>
      </w:r>
    </w:p>
    <w:p w:rsidR="007C452B" w:rsidRPr="00236D94" w:rsidRDefault="007C452B" w:rsidP="008C2D7E">
      <w:pPr>
        <w:pStyle w:val="Paragrafoelenco"/>
        <w:numPr>
          <w:ilvl w:val="0"/>
          <w:numId w:val="131"/>
        </w:numPr>
        <w:autoSpaceDE w:val="0"/>
        <w:autoSpaceDN w:val="0"/>
        <w:adjustRightInd w:val="0"/>
        <w:spacing w:line="276" w:lineRule="auto"/>
        <w:ind w:left="284" w:firstLine="0"/>
        <w:jc w:val="both"/>
      </w:pPr>
      <w:r w:rsidRPr="00236D94">
        <w:rPr>
          <w:b/>
        </w:rPr>
        <w:t>selezione B</w:t>
      </w:r>
      <w:r w:rsidRPr="00236D94">
        <w:t>: bando di concorso per studenti regolarmente iscritti dal secondo anno in poi ai corsi di laurea magistrale di durata biennale;</w:t>
      </w:r>
    </w:p>
    <w:p w:rsidR="007C452B" w:rsidRPr="00236D94" w:rsidRDefault="007C452B" w:rsidP="008C2D7E">
      <w:pPr>
        <w:pStyle w:val="Paragrafoelenco"/>
        <w:numPr>
          <w:ilvl w:val="0"/>
          <w:numId w:val="131"/>
        </w:numPr>
        <w:autoSpaceDE w:val="0"/>
        <w:autoSpaceDN w:val="0"/>
        <w:adjustRightInd w:val="0"/>
        <w:spacing w:line="276" w:lineRule="auto"/>
        <w:ind w:left="284" w:firstLine="0"/>
        <w:jc w:val="both"/>
      </w:pPr>
      <w:r w:rsidRPr="00236D94">
        <w:rPr>
          <w:b/>
        </w:rPr>
        <w:t>selezione C</w:t>
      </w:r>
      <w:r w:rsidRPr="00236D94">
        <w:t>: bando di concorso per studenti regolarmente iscritti dal secondo anno in poi ai corsi di laurea magistrale a ciclo unico</w:t>
      </w:r>
    </w:p>
    <w:p w:rsidR="007C452B" w:rsidRPr="00236D94" w:rsidRDefault="007C452B" w:rsidP="007C452B">
      <w:pPr>
        <w:pStyle w:val="Paragrafoelenco"/>
        <w:autoSpaceDE w:val="0"/>
        <w:autoSpaceDN w:val="0"/>
        <w:adjustRightInd w:val="0"/>
        <w:spacing w:line="276" w:lineRule="auto"/>
        <w:ind w:left="0"/>
        <w:jc w:val="both"/>
      </w:pPr>
      <w:r w:rsidRPr="00236D94">
        <w:t>con l’indicazione dei requisiti di reddito e di merito per la concessione del beneficio.</w:t>
      </w:r>
    </w:p>
    <w:p w:rsidR="007C452B" w:rsidRPr="00236D94" w:rsidRDefault="007C452B" w:rsidP="007C452B">
      <w:pPr>
        <w:pStyle w:val="Paragrafoelenco"/>
        <w:autoSpaceDE w:val="0"/>
        <w:autoSpaceDN w:val="0"/>
        <w:adjustRightInd w:val="0"/>
        <w:spacing w:line="276" w:lineRule="auto"/>
        <w:ind w:left="0"/>
        <w:jc w:val="both"/>
      </w:pPr>
      <w:r w:rsidRPr="00236D94">
        <w:t>Le procedure per l’espletamento delle selezioni verranno informatizzate a partire dalla presentazione on-line delle domande di partecipazione fino alla pubblicazione delle relative graduatorie.</w:t>
      </w:r>
    </w:p>
    <w:p w:rsidR="007C452B" w:rsidRPr="00236D94" w:rsidRDefault="007C452B" w:rsidP="007C452B">
      <w:pPr>
        <w:pStyle w:val="Paragrafoelenco"/>
        <w:autoSpaceDE w:val="0"/>
        <w:autoSpaceDN w:val="0"/>
        <w:adjustRightInd w:val="0"/>
        <w:spacing w:line="276" w:lineRule="auto"/>
        <w:ind w:left="0"/>
        <w:jc w:val="both"/>
      </w:pPr>
    </w:p>
    <w:p w:rsidR="007C452B" w:rsidRPr="00236D94" w:rsidRDefault="007C452B" w:rsidP="007C452B">
      <w:pPr>
        <w:pStyle w:val="Paragrafoelenco"/>
        <w:autoSpaceDE w:val="0"/>
        <w:autoSpaceDN w:val="0"/>
        <w:adjustRightInd w:val="0"/>
        <w:spacing w:line="276" w:lineRule="auto"/>
        <w:ind w:left="0"/>
        <w:jc w:val="center"/>
        <w:rPr>
          <w:b/>
        </w:rPr>
      </w:pPr>
      <w:r w:rsidRPr="00236D94">
        <w:rPr>
          <w:b/>
        </w:rPr>
        <w:t>Art.4 Requisiti di partecipazione</w:t>
      </w:r>
    </w:p>
    <w:p w:rsidR="007C452B" w:rsidRPr="00236D94" w:rsidRDefault="007C452B" w:rsidP="007C452B">
      <w:pPr>
        <w:pStyle w:val="Paragrafoelenco"/>
        <w:autoSpaceDE w:val="0"/>
        <w:autoSpaceDN w:val="0"/>
        <w:adjustRightInd w:val="0"/>
        <w:spacing w:line="276" w:lineRule="auto"/>
        <w:ind w:left="0"/>
        <w:jc w:val="both"/>
      </w:pPr>
      <w:r w:rsidRPr="00236D94">
        <w:t xml:space="preserve">Possono partecipare alla </w:t>
      </w:r>
      <w:r w:rsidRPr="00236D94">
        <w:rPr>
          <w:b/>
        </w:rPr>
        <w:t>selezione A)</w:t>
      </w:r>
      <w:r w:rsidRPr="00236D94">
        <w:t xml:space="preserve"> gli studenti che, alla data di pubblicazione del bando, risultino regolarmente iscritti ai corsi di studio di durata triennale, fino al primo anno fuori corso, e che abbiano conseguito, alla data di scadenza del bando, i CFU minimi* per anno di corso riportati in tabella:</w:t>
      </w:r>
    </w:p>
    <w:p w:rsidR="007C452B" w:rsidRPr="00236D94" w:rsidRDefault="007C452B" w:rsidP="007C452B">
      <w:pPr>
        <w:pStyle w:val="Paragrafoelenco"/>
        <w:autoSpaceDE w:val="0"/>
        <w:autoSpaceDN w:val="0"/>
        <w:adjustRightInd w:val="0"/>
        <w:spacing w:line="276" w:lineRule="auto"/>
        <w:ind w:left="0"/>
        <w:jc w:val="both"/>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2093"/>
        <w:gridCol w:w="2126"/>
        <w:gridCol w:w="2835"/>
      </w:tblGrid>
      <w:tr w:rsidR="007C452B" w:rsidRPr="00236D94" w:rsidTr="00624336">
        <w:tc>
          <w:tcPr>
            <w:tcW w:w="1871" w:type="dxa"/>
          </w:tcPr>
          <w:p w:rsidR="007C452B" w:rsidRPr="00236D94" w:rsidRDefault="007C452B" w:rsidP="00624336">
            <w:pPr>
              <w:pStyle w:val="Paragrafoelenco"/>
              <w:autoSpaceDE w:val="0"/>
              <w:autoSpaceDN w:val="0"/>
              <w:adjustRightInd w:val="0"/>
              <w:spacing w:line="276" w:lineRule="auto"/>
              <w:ind w:left="0"/>
              <w:jc w:val="center"/>
            </w:pPr>
            <w:r w:rsidRPr="00236D94">
              <w:t>Anno iscrizione</w:t>
            </w:r>
          </w:p>
        </w:tc>
        <w:tc>
          <w:tcPr>
            <w:tcW w:w="2093" w:type="dxa"/>
          </w:tcPr>
          <w:p w:rsidR="007C452B" w:rsidRPr="00236D94" w:rsidRDefault="007C452B" w:rsidP="00624336">
            <w:pPr>
              <w:pStyle w:val="Paragrafoelenco"/>
              <w:autoSpaceDE w:val="0"/>
              <w:autoSpaceDN w:val="0"/>
              <w:adjustRightInd w:val="0"/>
              <w:spacing w:line="276" w:lineRule="auto"/>
              <w:ind w:left="0"/>
              <w:jc w:val="center"/>
            </w:pPr>
            <w:r w:rsidRPr="00236D94">
              <w:t>II anno</w:t>
            </w:r>
          </w:p>
        </w:tc>
        <w:tc>
          <w:tcPr>
            <w:tcW w:w="2126" w:type="dxa"/>
          </w:tcPr>
          <w:p w:rsidR="007C452B" w:rsidRPr="00236D94" w:rsidRDefault="007C452B" w:rsidP="00624336">
            <w:pPr>
              <w:pStyle w:val="Paragrafoelenco"/>
              <w:autoSpaceDE w:val="0"/>
              <w:autoSpaceDN w:val="0"/>
              <w:adjustRightInd w:val="0"/>
              <w:spacing w:line="276" w:lineRule="auto"/>
              <w:ind w:left="0"/>
              <w:jc w:val="center"/>
            </w:pPr>
            <w:r w:rsidRPr="00236D94">
              <w:t>III anno</w:t>
            </w:r>
          </w:p>
        </w:tc>
        <w:tc>
          <w:tcPr>
            <w:tcW w:w="2835" w:type="dxa"/>
          </w:tcPr>
          <w:p w:rsidR="007C452B" w:rsidRPr="00236D94" w:rsidRDefault="007C452B" w:rsidP="00624336">
            <w:pPr>
              <w:pStyle w:val="Paragrafoelenco"/>
              <w:autoSpaceDE w:val="0"/>
              <w:autoSpaceDN w:val="0"/>
              <w:adjustRightInd w:val="0"/>
              <w:spacing w:line="276" w:lineRule="auto"/>
              <w:ind w:left="0"/>
              <w:jc w:val="center"/>
            </w:pPr>
            <w:r w:rsidRPr="00236D94">
              <w:t xml:space="preserve">I anno </w:t>
            </w:r>
            <w:proofErr w:type="spellStart"/>
            <w:r w:rsidRPr="00236D94">
              <w:t>f.c.</w:t>
            </w:r>
            <w:proofErr w:type="spellEnd"/>
          </w:p>
        </w:tc>
      </w:tr>
      <w:tr w:rsidR="007C452B" w:rsidRPr="00236D94" w:rsidTr="00624336">
        <w:tc>
          <w:tcPr>
            <w:tcW w:w="1871" w:type="dxa"/>
          </w:tcPr>
          <w:p w:rsidR="007C452B" w:rsidRPr="00236D94" w:rsidRDefault="007C452B" w:rsidP="00624336">
            <w:pPr>
              <w:pStyle w:val="Paragrafoelenco"/>
              <w:autoSpaceDE w:val="0"/>
              <w:autoSpaceDN w:val="0"/>
              <w:adjustRightInd w:val="0"/>
              <w:spacing w:line="276" w:lineRule="auto"/>
              <w:ind w:left="0"/>
              <w:jc w:val="center"/>
            </w:pPr>
            <w:r w:rsidRPr="00236D94">
              <w:t>CFU minimi</w:t>
            </w:r>
          </w:p>
        </w:tc>
        <w:tc>
          <w:tcPr>
            <w:tcW w:w="2093" w:type="dxa"/>
          </w:tcPr>
          <w:p w:rsidR="007C452B" w:rsidRPr="00236D94" w:rsidRDefault="007C452B" w:rsidP="00624336">
            <w:pPr>
              <w:pStyle w:val="Paragrafoelenco"/>
              <w:autoSpaceDE w:val="0"/>
              <w:autoSpaceDN w:val="0"/>
              <w:adjustRightInd w:val="0"/>
              <w:spacing w:line="276" w:lineRule="auto"/>
              <w:ind w:left="0"/>
              <w:jc w:val="center"/>
            </w:pPr>
            <w:r w:rsidRPr="00236D94">
              <w:t>30</w:t>
            </w:r>
          </w:p>
        </w:tc>
        <w:tc>
          <w:tcPr>
            <w:tcW w:w="2126" w:type="dxa"/>
          </w:tcPr>
          <w:p w:rsidR="007C452B" w:rsidRPr="00236D94" w:rsidRDefault="007C452B" w:rsidP="00624336">
            <w:pPr>
              <w:pStyle w:val="Paragrafoelenco"/>
              <w:autoSpaceDE w:val="0"/>
              <w:autoSpaceDN w:val="0"/>
              <w:adjustRightInd w:val="0"/>
              <w:spacing w:line="276" w:lineRule="auto"/>
              <w:ind w:left="0"/>
              <w:jc w:val="center"/>
            </w:pPr>
            <w:r w:rsidRPr="00236D94">
              <w:t>60</w:t>
            </w:r>
          </w:p>
        </w:tc>
        <w:tc>
          <w:tcPr>
            <w:tcW w:w="2835" w:type="dxa"/>
          </w:tcPr>
          <w:p w:rsidR="007C452B" w:rsidRPr="00236D94" w:rsidRDefault="007C452B" w:rsidP="00624336">
            <w:pPr>
              <w:pStyle w:val="Paragrafoelenco"/>
              <w:autoSpaceDE w:val="0"/>
              <w:autoSpaceDN w:val="0"/>
              <w:adjustRightInd w:val="0"/>
              <w:spacing w:line="276" w:lineRule="auto"/>
              <w:ind w:left="0"/>
              <w:jc w:val="center"/>
            </w:pPr>
            <w:r w:rsidRPr="00236D94">
              <w:t>90</w:t>
            </w:r>
          </w:p>
        </w:tc>
      </w:tr>
    </w:tbl>
    <w:p w:rsidR="007C452B" w:rsidRPr="00236D94" w:rsidRDefault="007C452B" w:rsidP="007C452B">
      <w:pPr>
        <w:pStyle w:val="Paragrafoelenco"/>
        <w:autoSpaceDE w:val="0"/>
        <w:autoSpaceDN w:val="0"/>
        <w:adjustRightInd w:val="0"/>
        <w:spacing w:line="276" w:lineRule="auto"/>
        <w:ind w:left="0"/>
        <w:jc w:val="center"/>
      </w:pPr>
    </w:p>
    <w:p w:rsidR="007C452B" w:rsidRPr="00236D94" w:rsidRDefault="007C452B" w:rsidP="007C452B">
      <w:pPr>
        <w:pStyle w:val="Paragrafoelenco"/>
        <w:autoSpaceDE w:val="0"/>
        <w:autoSpaceDN w:val="0"/>
        <w:adjustRightInd w:val="0"/>
        <w:spacing w:line="276" w:lineRule="auto"/>
        <w:ind w:left="0"/>
        <w:jc w:val="both"/>
      </w:pPr>
      <w:r w:rsidRPr="00236D94">
        <w:t xml:space="preserve">Possono partecipare alla </w:t>
      </w:r>
      <w:r w:rsidRPr="00236D94">
        <w:rPr>
          <w:b/>
        </w:rPr>
        <w:t>selezione B)</w:t>
      </w:r>
      <w:r w:rsidRPr="00236D94">
        <w:t xml:space="preserve"> gli studenti che, alla data di pubblicazione del bando, risultino regolarmente iscritti ai corsi di studio di durata biennale, fino al primo anno fuori corso, e che abbiano conseguito, alla data di scadenza del bando, i CFU minimi* per ciascun anno di corso riportati in tabella:</w:t>
      </w:r>
    </w:p>
    <w:p w:rsidR="007C452B" w:rsidRPr="00236D94" w:rsidRDefault="007C452B" w:rsidP="007C452B">
      <w:pPr>
        <w:pStyle w:val="Paragrafoelenco"/>
        <w:autoSpaceDE w:val="0"/>
        <w:autoSpaceDN w:val="0"/>
        <w:adjustRightInd w:val="0"/>
        <w:spacing w:line="276" w:lineRule="auto"/>
        <w:ind w:left="0"/>
        <w:jc w:val="cente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8"/>
        <w:gridCol w:w="2268"/>
        <w:gridCol w:w="2693"/>
      </w:tblGrid>
      <w:tr w:rsidR="007C452B" w:rsidRPr="00236D94" w:rsidTr="00624336">
        <w:tc>
          <w:tcPr>
            <w:tcW w:w="2688" w:type="dxa"/>
          </w:tcPr>
          <w:p w:rsidR="007C452B" w:rsidRPr="00236D94" w:rsidRDefault="007C452B" w:rsidP="00624336">
            <w:pPr>
              <w:pStyle w:val="Paragrafoelenco"/>
              <w:autoSpaceDE w:val="0"/>
              <w:autoSpaceDN w:val="0"/>
              <w:adjustRightInd w:val="0"/>
              <w:spacing w:line="276" w:lineRule="auto"/>
              <w:ind w:left="0"/>
              <w:jc w:val="center"/>
            </w:pPr>
            <w:r w:rsidRPr="00236D94">
              <w:t>Anno iscrizione</w:t>
            </w:r>
          </w:p>
        </w:tc>
        <w:tc>
          <w:tcPr>
            <w:tcW w:w="2268" w:type="dxa"/>
          </w:tcPr>
          <w:p w:rsidR="007C452B" w:rsidRPr="00236D94" w:rsidRDefault="007C452B" w:rsidP="00624336">
            <w:pPr>
              <w:pStyle w:val="Paragrafoelenco"/>
              <w:autoSpaceDE w:val="0"/>
              <w:autoSpaceDN w:val="0"/>
              <w:adjustRightInd w:val="0"/>
              <w:spacing w:line="276" w:lineRule="auto"/>
              <w:ind w:left="0"/>
              <w:jc w:val="center"/>
            </w:pPr>
            <w:r w:rsidRPr="00236D94">
              <w:t>II anno</w:t>
            </w:r>
          </w:p>
        </w:tc>
        <w:tc>
          <w:tcPr>
            <w:tcW w:w="2693" w:type="dxa"/>
          </w:tcPr>
          <w:p w:rsidR="007C452B" w:rsidRPr="00236D94" w:rsidRDefault="007C452B" w:rsidP="00624336">
            <w:pPr>
              <w:pStyle w:val="Paragrafoelenco"/>
              <w:autoSpaceDE w:val="0"/>
              <w:autoSpaceDN w:val="0"/>
              <w:adjustRightInd w:val="0"/>
              <w:spacing w:line="276" w:lineRule="auto"/>
              <w:ind w:left="0"/>
              <w:jc w:val="center"/>
            </w:pPr>
            <w:r w:rsidRPr="00236D94">
              <w:t xml:space="preserve">I anno </w:t>
            </w:r>
            <w:proofErr w:type="spellStart"/>
            <w:r w:rsidRPr="00236D94">
              <w:t>f.c.</w:t>
            </w:r>
            <w:proofErr w:type="spellEnd"/>
          </w:p>
        </w:tc>
      </w:tr>
      <w:tr w:rsidR="007C452B" w:rsidRPr="00236D94" w:rsidTr="00624336">
        <w:tc>
          <w:tcPr>
            <w:tcW w:w="2688" w:type="dxa"/>
          </w:tcPr>
          <w:p w:rsidR="007C452B" w:rsidRPr="00236D94" w:rsidRDefault="007C452B" w:rsidP="00624336">
            <w:pPr>
              <w:pStyle w:val="Paragrafoelenco"/>
              <w:autoSpaceDE w:val="0"/>
              <w:autoSpaceDN w:val="0"/>
              <w:adjustRightInd w:val="0"/>
              <w:spacing w:line="276" w:lineRule="auto"/>
              <w:ind w:left="0"/>
              <w:jc w:val="center"/>
            </w:pPr>
            <w:r w:rsidRPr="00236D94">
              <w:t>CFU minimi</w:t>
            </w:r>
          </w:p>
        </w:tc>
        <w:tc>
          <w:tcPr>
            <w:tcW w:w="2268" w:type="dxa"/>
          </w:tcPr>
          <w:p w:rsidR="007C452B" w:rsidRPr="00236D94" w:rsidRDefault="007C452B" w:rsidP="00624336">
            <w:pPr>
              <w:pStyle w:val="Paragrafoelenco"/>
              <w:autoSpaceDE w:val="0"/>
              <w:autoSpaceDN w:val="0"/>
              <w:adjustRightInd w:val="0"/>
              <w:spacing w:line="276" w:lineRule="auto"/>
              <w:ind w:left="0"/>
              <w:jc w:val="center"/>
            </w:pPr>
            <w:r w:rsidRPr="00236D94">
              <w:t>30</w:t>
            </w:r>
          </w:p>
        </w:tc>
        <w:tc>
          <w:tcPr>
            <w:tcW w:w="2693" w:type="dxa"/>
          </w:tcPr>
          <w:p w:rsidR="007C452B" w:rsidRPr="00236D94" w:rsidRDefault="007C452B" w:rsidP="00624336">
            <w:pPr>
              <w:pStyle w:val="Paragrafoelenco"/>
              <w:autoSpaceDE w:val="0"/>
              <w:autoSpaceDN w:val="0"/>
              <w:adjustRightInd w:val="0"/>
              <w:spacing w:line="276" w:lineRule="auto"/>
              <w:ind w:left="0"/>
              <w:jc w:val="center"/>
            </w:pPr>
            <w:r w:rsidRPr="00236D94">
              <w:t>60</w:t>
            </w:r>
          </w:p>
        </w:tc>
      </w:tr>
    </w:tbl>
    <w:p w:rsidR="007C452B" w:rsidRPr="00236D94" w:rsidRDefault="007C452B" w:rsidP="007C452B">
      <w:pPr>
        <w:jc w:val="center"/>
        <w:rPr>
          <w:b/>
        </w:rPr>
      </w:pPr>
    </w:p>
    <w:p w:rsidR="007C452B" w:rsidRPr="00236D94" w:rsidRDefault="007C452B" w:rsidP="007C452B">
      <w:pPr>
        <w:pStyle w:val="Paragrafoelenco"/>
        <w:autoSpaceDE w:val="0"/>
        <w:autoSpaceDN w:val="0"/>
        <w:adjustRightInd w:val="0"/>
        <w:spacing w:line="276" w:lineRule="auto"/>
        <w:ind w:left="0"/>
        <w:jc w:val="both"/>
      </w:pPr>
      <w:r w:rsidRPr="00236D94">
        <w:t xml:space="preserve">Possono partecipare alla </w:t>
      </w:r>
      <w:r w:rsidRPr="00236D94">
        <w:rPr>
          <w:b/>
        </w:rPr>
        <w:t>selezione C)</w:t>
      </w:r>
      <w:r w:rsidRPr="00236D94">
        <w:t xml:space="preserve"> gli studenti che, alla data di pubblicazione del bando, risultino regolarmente iscritti ai corsi di studio di durata quinquennale, fino al primo anno fuori corso, e che abbiano conseguito, alla data di scadenza del bando, i CFU minimi* per ciascun anno di corso riportati in tabella:</w:t>
      </w:r>
    </w:p>
    <w:p w:rsidR="007C452B" w:rsidRPr="00236D94" w:rsidRDefault="007C452B" w:rsidP="007C452B">
      <w:pPr>
        <w:pStyle w:val="Paragrafoelenco"/>
        <w:autoSpaceDE w:val="0"/>
        <w:autoSpaceDN w:val="0"/>
        <w:adjustRightInd w:val="0"/>
        <w:spacing w:line="276" w:lineRule="auto"/>
        <w:ind w:left="426"/>
        <w:jc w:val="both"/>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9"/>
        <w:gridCol w:w="1342"/>
        <w:gridCol w:w="1342"/>
        <w:gridCol w:w="1543"/>
        <w:gridCol w:w="1418"/>
        <w:gridCol w:w="1559"/>
      </w:tblGrid>
      <w:tr w:rsidR="007C452B" w:rsidRPr="00236D94" w:rsidTr="00624336">
        <w:tc>
          <w:tcPr>
            <w:tcW w:w="1579" w:type="dxa"/>
          </w:tcPr>
          <w:p w:rsidR="007C452B" w:rsidRPr="00236D94" w:rsidRDefault="007C452B" w:rsidP="00624336">
            <w:pPr>
              <w:pStyle w:val="Paragrafoelenco"/>
              <w:autoSpaceDE w:val="0"/>
              <w:autoSpaceDN w:val="0"/>
              <w:adjustRightInd w:val="0"/>
              <w:spacing w:line="276" w:lineRule="auto"/>
              <w:ind w:left="0"/>
              <w:jc w:val="center"/>
            </w:pPr>
            <w:r w:rsidRPr="00236D94">
              <w:t>Anno iscrizione</w:t>
            </w:r>
          </w:p>
        </w:tc>
        <w:tc>
          <w:tcPr>
            <w:tcW w:w="1342" w:type="dxa"/>
          </w:tcPr>
          <w:p w:rsidR="007C452B" w:rsidRPr="00236D94" w:rsidRDefault="007C452B" w:rsidP="00624336">
            <w:pPr>
              <w:pStyle w:val="Paragrafoelenco"/>
              <w:autoSpaceDE w:val="0"/>
              <w:autoSpaceDN w:val="0"/>
              <w:adjustRightInd w:val="0"/>
              <w:spacing w:line="276" w:lineRule="auto"/>
              <w:ind w:left="0"/>
              <w:jc w:val="center"/>
            </w:pPr>
            <w:r w:rsidRPr="00236D94">
              <w:t>II anno</w:t>
            </w:r>
          </w:p>
        </w:tc>
        <w:tc>
          <w:tcPr>
            <w:tcW w:w="1342" w:type="dxa"/>
          </w:tcPr>
          <w:p w:rsidR="007C452B" w:rsidRPr="00236D94" w:rsidRDefault="007C452B" w:rsidP="00624336">
            <w:pPr>
              <w:pStyle w:val="Paragrafoelenco"/>
              <w:autoSpaceDE w:val="0"/>
              <w:autoSpaceDN w:val="0"/>
              <w:adjustRightInd w:val="0"/>
              <w:spacing w:line="276" w:lineRule="auto"/>
              <w:ind w:left="0"/>
              <w:jc w:val="center"/>
            </w:pPr>
            <w:r w:rsidRPr="00236D94">
              <w:t>III anno</w:t>
            </w:r>
          </w:p>
        </w:tc>
        <w:tc>
          <w:tcPr>
            <w:tcW w:w="1543" w:type="dxa"/>
          </w:tcPr>
          <w:p w:rsidR="007C452B" w:rsidRPr="00236D94" w:rsidRDefault="007C452B" w:rsidP="00624336">
            <w:pPr>
              <w:pStyle w:val="Paragrafoelenco"/>
              <w:autoSpaceDE w:val="0"/>
              <w:autoSpaceDN w:val="0"/>
              <w:adjustRightInd w:val="0"/>
              <w:spacing w:line="276" w:lineRule="auto"/>
              <w:ind w:left="0"/>
              <w:jc w:val="center"/>
            </w:pPr>
            <w:r w:rsidRPr="00236D94">
              <w:t>IV anno</w:t>
            </w:r>
          </w:p>
        </w:tc>
        <w:tc>
          <w:tcPr>
            <w:tcW w:w="1418" w:type="dxa"/>
          </w:tcPr>
          <w:p w:rsidR="007C452B" w:rsidRPr="00236D94" w:rsidRDefault="007C452B" w:rsidP="00624336">
            <w:pPr>
              <w:pStyle w:val="Paragrafoelenco"/>
              <w:autoSpaceDE w:val="0"/>
              <w:autoSpaceDN w:val="0"/>
              <w:adjustRightInd w:val="0"/>
              <w:spacing w:line="276" w:lineRule="auto"/>
              <w:ind w:left="0"/>
              <w:jc w:val="center"/>
            </w:pPr>
            <w:r w:rsidRPr="00236D94">
              <w:t>V anno</w:t>
            </w:r>
          </w:p>
        </w:tc>
        <w:tc>
          <w:tcPr>
            <w:tcW w:w="1559" w:type="dxa"/>
          </w:tcPr>
          <w:p w:rsidR="007C452B" w:rsidRPr="00236D94" w:rsidRDefault="007C452B" w:rsidP="00624336">
            <w:pPr>
              <w:pStyle w:val="Paragrafoelenco"/>
              <w:autoSpaceDE w:val="0"/>
              <w:autoSpaceDN w:val="0"/>
              <w:adjustRightInd w:val="0"/>
              <w:spacing w:line="276" w:lineRule="auto"/>
              <w:ind w:left="0"/>
              <w:jc w:val="center"/>
            </w:pPr>
            <w:r w:rsidRPr="00236D94">
              <w:t xml:space="preserve">I anno </w:t>
            </w:r>
            <w:proofErr w:type="spellStart"/>
            <w:r w:rsidRPr="00236D94">
              <w:t>f.c.</w:t>
            </w:r>
            <w:proofErr w:type="spellEnd"/>
          </w:p>
        </w:tc>
      </w:tr>
      <w:tr w:rsidR="007C452B" w:rsidRPr="00236D94" w:rsidTr="00624336">
        <w:tc>
          <w:tcPr>
            <w:tcW w:w="1579" w:type="dxa"/>
          </w:tcPr>
          <w:p w:rsidR="007C452B" w:rsidRPr="00236D94" w:rsidRDefault="007C452B" w:rsidP="00624336">
            <w:pPr>
              <w:pStyle w:val="Paragrafoelenco"/>
              <w:autoSpaceDE w:val="0"/>
              <w:autoSpaceDN w:val="0"/>
              <w:adjustRightInd w:val="0"/>
              <w:spacing w:line="276" w:lineRule="auto"/>
              <w:ind w:left="0"/>
              <w:jc w:val="center"/>
            </w:pPr>
            <w:r w:rsidRPr="00236D94">
              <w:t>CFU minimi</w:t>
            </w:r>
          </w:p>
        </w:tc>
        <w:tc>
          <w:tcPr>
            <w:tcW w:w="1342" w:type="dxa"/>
          </w:tcPr>
          <w:p w:rsidR="007C452B" w:rsidRPr="00236D94" w:rsidRDefault="007C452B" w:rsidP="00624336">
            <w:pPr>
              <w:pStyle w:val="Paragrafoelenco"/>
              <w:autoSpaceDE w:val="0"/>
              <w:autoSpaceDN w:val="0"/>
              <w:adjustRightInd w:val="0"/>
              <w:spacing w:line="276" w:lineRule="auto"/>
              <w:ind w:left="0"/>
              <w:jc w:val="center"/>
            </w:pPr>
            <w:r w:rsidRPr="00236D94">
              <w:t>30</w:t>
            </w:r>
          </w:p>
        </w:tc>
        <w:tc>
          <w:tcPr>
            <w:tcW w:w="1342" w:type="dxa"/>
          </w:tcPr>
          <w:p w:rsidR="007C452B" w:rsidRPr="00236D94" w:rsidRDefault="007C452B" w:rsidP="00624336">
            <w:pPr>
              <w:pStyle w:val="Paragrafoelenco"/>
              <w:autoSpaceDE w:val="0"/>
              <w:autoSpaceDN w:val="0"/>
              <w:adjustRightInd w:val="0"/>
              <w:spacing w:line="276" w:lineRule="auto"/>
              <w:ind w:left="0"/>
              <w:jc w:val="center"/>
            </w:pPr>
            <w:r w:rsidRPr="00236D94">
              <w:t>60</w:t>
            </w:r>
          </w:p>
        </w:tc>
        <w:tc>
          <w:tcPr>
            <w:tcW w:w="1543" w:type="dxa"/>
          </w:tcPr>
          <w:p w:rsidR="007C452B" w:rsidRPr="00236D94" w:rsidRDefault="007C452B" w:rsidP="00624336">
            <w:pPr>
              <w:pStyle w:val="Paragrafoelenco"/>
              <w:autoSpaceDE w:val="0"/>
              <w:autoSpaceDN w:val="0"/>
              <w:adjustRightInd w:val="0"/>
              <w:spacing w:line="276" w:lineRule="auto"/>
              <w:ind w:left="0"/>
              <w:jc w:val="center"/>
            </w:pPr>
            <w:r w:rsidRPr="00236D94">
              <w:t>90</w:t>
            </w:r>
          </w:p>
        </w:tc>
        <w:tc>
          <w:tcPr>
            <w:tcW w:w="1418" w:type="dxa"/>
          </w:tcPr>
          <w:p w:rsidR="007C452B" w:rsidRPr="00236D94" w:rsidRDefault="007C452B" w:rsidP="00624336">
            <w:pPr>
              <w:pStyle w:val="Paragrafoelenco"/>
              <w:autoSpaceDE w:val="0"/>
              <w:autoSpaceDN w:val="0"/>
              <w:adjustRightInd w:val="0"/>
              <w:spacing w:line="276" w:lineRule="auto"/>
              <w:ind w:left="0"/>
              <w:jc w:val="center"/>
            </w:pPr>
            <w:r w:rsidRPr="00236D94">
              <w:t>120</w:t>
            </w:r>
          </w:p>
        </w:tc>
        <w:tc>
          <w:tcPr>
            <w:tcW w:w="1559" w:type="dxa"/>
          </w:tcPr>
          <w:p w:rsidR="007C452B" w:rsidRPr="00236D94" w:rsidRDefault="007C452B" w:rsidP="00624336">
            <w:pPr>
              <w:pStyle w:val="Paragrafoelenco"/>
              <w:autoSpaceDE w:val="0"/>
              <w:autoSpaceDN w:val="0"/>
              <w:adjustRightInd w:val="0"/>
              <w:spacing w:line="276" w:lineRule="auto"/>
              <w:ind w:left="0"/>
              <w:jc w:val="center"/>
            </w:pPr>
            <w:r w:rsidRPr="00236D94">
              <w:t>150</w:t>
            </w:r>
          </w:p>
        </w:tc>
      </w:tr>
    </w:tbl>
    <w:p w:rsidR="007C452B" w:rsidRPr="00236D94" w:rsidRDefault="007C452B" w:rsidP="007C452B">
      <w:pPr>
        <w:pStyle w:val="Paragrafoelenco"/>
        <w:autoSpaceDE w:val="0"/>
        <w:autoSpaceDN w:val="0"/>
        <w:adjustRightInd w:val="0"/>
        <w:spacing w:line="276" w:lineRule="auto"/>
        <w:ind w:left="0"/>
        <w:jc w:val="both"/>
        <w:rPr>
          <w:lang w:eastAsia="en-US"/>
        </w:rPr>
      </w:pPr>
    </w:p>
    <w:p w:rsidR="007C452B" w:rsidRPr="00236D94" w:rsidRDefault="007C452B" w:rsidP="007C452B">
      <w:pPr>
        <w:pStyle w:val="Paragrafoelenco"/>
        <w:autoSpaceDE w:val="0"/>
        <w:autoSpaceDN w:val="0"/>
        <w:adjustRightInd w:val="0"/>
        <w:spacing w:line="276" w:lineRule="auto"/>
        <w:ind w:left="0"/>
        <w:jc w:val="center"/>
        <w:rPr>
          <w:b/>
          <w:lang w:eastAsia="en-US"/>
        </w:rPr>
      </w:pPr>
      <w:r w:rsidRPr="00236D94">
        <w:rPr>
          <w:b/>
          <w:lang w:eastAsia="en-US"/>
        </w:rPr>
        <w:t>Art. 5 Cause di esclusione</w:t>
      </w:r>
    </w:p>
    <w:p w:rsidR="007C452B" w:rsidRPr="00236D94" w:rsidRDefault="007C452B" w:rsidP="007C452B">
      <w:pPr>
        <w:pStyle w:val="Paragrafoelenco"/>
        <w:autoSpaceDE w:val="0"/>
        <w:autoSpaceDN w:val="0"/>
        <w:adjustRightInd w:val="0"/>
        <w:spacing w:line="276" w:lineRule="auto"/>
        <w:ind w:left="0"/>
        <w:jc w:val="both"/>
        <w:rPr>
          <w:lang w:eastAsia="en-US"/>
        </w:rPr>
      </w:pPr>
      <w:r w:rsidRPr="00236D94">
        <w:rPr>
          <w:lang w:eastAsia="en-US"/>
        </w:rPr>
        <w:t>Non hanno titolo a partecipare alle selezioni:</w:t>
      </w:r>
    </w:p>
    <w:p w:rsidR="007C452B" w:rsidRPr="00236D94" w:rsidRDefault="007C452B" w:rsidP="008C2D7E">
      <w:pPr>
        <w:pStyle w:val="Paragrafoelenco"/>
        <w:numPr>
          <w:ilvl w:val="0"/>
          <w:numId w:val="137"/>
        </w:numPr>
        <w:autoSpaceDE w:val="0"/>
        <w:autoSpaceDN w:val="0"/>
        <w:adjustRightInd w:val="0"/>
        <w:ind w:left="709" w:hanging="349"/>
        <w:jc w:val="both"/>
      </w:pPr>
      <w:r w:rsidRPr="00236D94">
        <w:lastRenderedPageBreak/>
        <w:t>gli studenti beneficiari di borse di studio concesse dall’ A.D.I.S.U. nel medesimo anno accademico in cui si svolge la selezione per le collaborazioni;</w:t>
      </w:r>
    </w:p>
    <w:p w:rsidR="007C452B" w:rsidRPr="00236D94" w:rsidRDefault="007C452B" w:rsidP="008C2D7E">
      <w:pPr>
        <w:pStyle w:val="Paragrafoelenco"/>
        <w:numPr>
          <w:ilvl w:val="0"/>
          <w:numId w:val="137"/>
        </w:numPr>
        <w:autoSpaceDE w:val="0"/>
        <w:autoSpaceDN w:val="0"/>
        <w:adjustRightInd w:val="0"/>
        <w:jc w:val="both"/>
      </w:pPr>
      <w:r w:rsidRPr="00236D94">
        <w:t>gli studenti che, nell’anno accademico in cui si svolge la selezione, hanno effettuato l’iscrizione con il recupero della carriera pregressa;</w:t>
      </w:r>
    </w:p>
    <w:p w:rsidR="007C452B" w:rsidRPr="00236D94" w:rsidRDefault="007C452B" w:rsidP="008C2D7E">
      <w:pPr>
        <w:pStyle w:val="Paragrafoelenco"/>
        <w:numPr>
          <w:ilvl w:val="0"/>
          <w:numId w:val="137"/>
        </w:numPr>
        <w:autoSpaceDE w:val="0"/>
        <w:autoSpaceDN w:val="0"/>
        <w:adjustRightInd w:val="0"/>
        <w:jc w:val="both"/>
      </w:pPr>
      <w:r w:rsidRPr="00236D94">
        <w:t>gli studenti che, nell’anno accademico in cui si svolge la selezione, si iscrivono al Politecnico di Bari per trasferimento da altri Atenei;</w:t>
      </w:r>
    </w:p>
    <w:p w:rsidR="007C452B" w:rsidRPr="00236D94" w:rsidRDefault="007C452B" w:rsidP="008C2D7E">
      <w:pPr>
        <w:pStyle w:val="Paragrafoelenco"/>
        <w:numPr>
          <w:ilvl w:val="0"/>
          <w:numId w:val="137"/>
        </w:numPr>
        <w:autoSpaceDE w:val="0"/>
        <w:autoSpaceDN w:val="0"/>
        <w:adjustRightInd w:val="0"/>
        <w:jc w:val="both"/>
      </w:pPr>
      <w:r w:rsidRPr="00236D94">
        <w:t>gli studenti che abbiano prestato servizio durante l’anno precedente.</w:t>
      </w:r>
    </w:p>
    <w:p w:rsidR="007C452B" w:rsidRPr="00236D94" w:rsidRDefault="007C452B" w:rsidP="007C452B">
      <w:pPr>
        <w:autoSpaceDE w:val="0"/>
        <w:autoSpaceDN w:val="0"/>
        <w:adjustRightInd w:val="0"/>
        <w:ind w:left="360"/>
        <w:jc w:val="both"/>
      </w:pPr>
    </w:p>
    <w:p w:rsidR="007C452B" w:rsidRPr="00236D94" w:rsidRDefault="007C452B" w:rsidP="007C452B">
      <w:pPr>
        <w:ind w:left="1416" w:firstLine="708"/>
        <w:rPr>
          <w:b/>
        </w:rPr>
      </w:pPr>
      <w:r w:rsidRPr="00236D94">
        <w:rPr>
          <w:b/>
        </w:rPr>
        <w:t>Art. 6 Criteri e formazione delle graduatorie</w:t>
      </w:r>
    </w:p>
    <w:p w:rsidR="007C452B" w:rsidRPr="00236D94" w:rsidRDefault="007C452B" w:rsidP="007C452B">
      <w:pPr>
        <w:jc w:val="both"/>
      </w:pPr>
      <w:r w:rsidRPr="00236D94">
        <w:t>Ai fini della elaborazione delle graduatorie degli idonei per ciascuna delle selezioni il punteggio totale è dato dalla somma dei seguenti punteggi:</w:t>
      </w:r>
    </w:p>
    <w:p w:rsidR="007C452B" w:rsidRPr="00236D94" w:rsidRDefault="007C452B" w:rsidP="008C2D7E">
      <w:pPr>
        <w:pStyle w:val="Paragrafoelenco"/>
        <w:numPr>
          <w:ilvl w:val="0"/>
          <w:numId w:val="138"/>
        </w:numPr>
        <w:jc w:val="both"/>
      </w:pPr>
      <w:r w:rsidRPr="00236D94">
        <w:t xml:space="preserve">punteggio per merito: </w:t>
      </w:r>
    </w:p>
    <w:p w:rsidR="007C452B" w:rsidRPr="00236D94" w:rsidRDefault="007C452B" w:rsidP="008C2D7E">
      <w:pPr>
        <w:pStyle w:val="Paragrafoelenco"/>
        <w:numPr>
          <w:ilvl w:val="0"/>
          <w:numId w:val="139"/>
        </w:numPr>
        <w:jc w:val="both"/>
      </w:pPr>
      <w:r w:rsidRPr="00236D94">
        <w:t xml:space="preserve">determinazione del rapporto dato dal numero dei crediti conseguiti [CC] nell’anno accademico precedente </w:t>
      </w:r>
      <w:r w:rsidRPr="00236D94">
        <w:rPr>
          <w:highlight w:val="yellow"/>
        </w:rPr>
        <w:t>(sarebbe opportuno specificare una data)</w:t>
      </w:r>
      <w:r w:rsidRPr="00236D94">
        <w:t xml:space="preserve"> sul numero di crediti totali [CT] previsti dal piano di studi espresso in un indice il cui valore massimo è pari a 1;</w:t>
      </w:r>
    </w:p>
    <w:p w:rsidR="007C452B" w:rsidRPr="00236D94" w:rsidRDefault="007C452B" w:rsidP="008C2D7E">
      <w:pPr>
        <w:pStyle w:val="Paragrafoelenco"/>
        <w:numPr>
          <w:ilvl w:val="0"/>
          <w:numId w:val="139"/>
        </w:numPr>
        <w:jc w:val="both"/>
      </w:pPr>
      <w:r w:rsidRPr="00236D94">
        <w:t>determinazione della votazione media (ponderata senza decurtazioni), espressa in trentesimi, degli esami sostenuti alla data di scadenza del bando; [M]</w:t>
      </w:r>
    </w:p>
    <w:p w:rsidR="007C452B" w:rsidRPr="00236D94" w:rsidRDefault="007C452B" w:rsidP="008C2D7E">
      <w:pPr>
        <w:pStyle w:val="Paragrafoelenco"/>
        <w:numPr>
          <w:ilvl w:val="0"/>
          <w:numId w:val="138"/>
        </w:numPr>
        <w:jc w:val="both"/>
      </w:pPr>
      <w:r w:rsidRPr="00236D94">
        <w:t>punteggio per reddito [R] :</w:t>
      </w:r>
    </w:p>
    <w:p w:rsidR="007C452B" w:rsidRPr="00236D94" w:rsidRDefault="007C452B" w:rsidP="007C452B">
      <w:pPr>
        <w:pStyle w:val="Paragrafoelenco"/>
        <w:ind w:left="1070"/>
        <w:jc w:val="both"/>
      </w:pPr>
      <w:r w:rsidRPr="00236D94">
        <w:t xml:space="preserve">è dato da un numero compreso tra 0 e 10 (in quanto dieci sono le fasce di reddito di appartenenza degli studenti così come previsto dal “Regolamento Tasse” di Ateneo) assegnato come indicato in tabella: </w:t>
      </w:r>
    </w:p>
    <w:tbl>
      <w:tblPr>
        <w:tblStyle w:val="Grigliatabella"/>
        <w:tblW w:w="8572" w:type="dxa"/>
        <w:tblInd w:w="1070" w:type="dxa"/>
        <w:tblLook w:val="04A0" w:firstRow="1" w:lastRow="0" w:firstColumn="1" w:lastColumn="0" w:noHBand="0" w:noVBand="1"/>
      </w:tblPr>
      <w:tblGrid>
        <w:gridCol w:w="1902"/>
        <w:gridCol w:w="667"/>
        <w:gridCol w:w="667"/>
        <w:gridCol w:w="667"/>
        <w:gridCol w:w="667"/>
        <w:gridCol w:w="667"/>
        <w:gridCol w:w="667"/>
        <w:gridCol w:w="667"/>
        <w:gridCol w:w="667"/>
        <w:gridCol w:w="667"/>
        <w:gridCol w:w="667"/>
      </w:tblGrid>
      <w:tr w:rsidR="007C452B" w:rsidRPr="00236D94" w:rsidTr="00624336">
        <w:tc>
          <w:tcPr>
            <w:tcW w:w="1902" w:type="dxa"/>
          </w:tcPr>
          <w:p w:rsidR="007C452B" w:rsidRPr="00236D94" w:rsidRDefault="007C452B" w:rsidP="00624336">
            <w:pPr>
              <w:pStyle w:val="Paragrafoelenco"/>
              <w:ind w:left="0"/>
              <w:jc w:val="both"/>
            </w:pPr>
            <w:r w:rsidRPr="00236D94">
              <w:t>Fascia di reddito</w:t>
            </w:r>
          </w:p>
        </w:tc>
        <w:tc>
          <w:tcPr>
            <w:tcW w:w="667" w:type="dxa"/>
          </w:tcPr>
          <w:p w:rsidR="007C452B" w:rsidRPr="00236D94" w:rsidRDefault="007C452B" w:rsidP="00624336">
            <w:pPr>
              <w:pStyle w:val="Paragrafoelenco"/>
              <w:ind w:left="0"/>
              <w:jc w:val="both"/>
            </w:pPr>
            <w:r w:rsidRPr="00236D94">
              <w:t>1</w:t>
            </w:r>
          </w:p>
        </w:tc>
        <w:tc>
          <w:tcPr>
            <w:tcW w:w="667" w:type="dxa"/>
          </w:tcPr>
          <w:p w:rsidR="007C452B" w:rsidRPr="00236D94" w:rsidRDefault="007C452B" w:rsidP="00624336">
            <w:pPr>
              <w:pStyle w:val="Paragrafoelenco"/>
              <w:ind w:left="0"/>
              <w:jc w:val="both"/>
            </w:pPr>
            <w:r w:rsidRPr="00236D94">
              <w:t>2</w:t>
            </w:r>
          </w:p>
        </w:tc>
        <w:tc>
          <w:tcPr>
            <w:tcW w:w="667" w:type="dxa"/>
          </w:tcPr>
          <w:p w:rsidR="007C452B" w:rsidRPr="00236D94" w:rsidRDefault="007C452B" w:rsidP="00624336">
            <w:pPr>
              <w:pStyle w:val="Paragrafoelenco"/>
              <w:ind w:left="0"/>
              <w:jc w:val="both"/>
            </w:pPr>
            <w:r w:rsidRPr="00236D94">
              <w:t>3</w:t>
            </w:r>
          </w:p>
        </w:tc>
        <w:tc>
          <w:tcPr>
            <w:tcW w:w="667" w:type="dxa"/>
          </w:tcPr>
          <w:p w:rsidR="007C452B" w:rsidRPr="00236D94" w:rsidRDefault="007C452B" w:rsidP="00624336">
            <w:pPr>
              <w:pStyle w:val="Paragrafoelenco"/>
              <w:ind w:left="0"/>
              <w:jc w:val="both"/>
            </w:pPr>
            <w:r w:rsidRPr="00236D94">
              <w:t>4</w:t>
            </w:r>
          </w:p>
        </w:tc>
        <w:tc>
          <w:tcPr>
            <w:tcW w:w="667" w:type="dxa"/>
          </w:tcPr>
          <w:p w:rsidR="007C452B" w:rsidRPr="00236D94" w:rsidRDefault="007C452B" w:rsidP="00624336">
            <w:pPr>
              <w:pStyle w:val="Paragrafoelenco"/>
              <w:ind w:left="0"/>
              <w:jc w:val="both"/>
            </w:pPr>
            <w:r w:rsidRPr="00236D94">
              <w:t>5</w:t>
            </w:r>
          </w:p>
        </w:tc>
        <w:tc>
          <w:tcPr>
            <w:tcW w:w="667" w:type="dxa"/>
          </w:tcPr>
          <w:p w:rsidR="007C452B" w:rsidRPr="00236D94" w:rsidRDefault="007C452B" w:rsidP="00624336">
            <w:pPr>
              <w:pStyle w:val="Paragrafoelenco"/>
              <w:ind w:left="0"/>
              <w:jc w:val="both"/>
            </w:pPr>
            <w:r w:rsidRPr="00236D94">
              <w:t>6</w:t>
            </w:r>
          </w:p>
        </w:tc>
        <w:tc>
          <w:tcPr>
            <w:tcW w:w="667" w:type="dxa"/>
          </w:tcPr>
          <w:p w:rsidR="007C452B" w:rsidRPr="00236D94" w:rsidRDefault="007C452B" w:rsidP="00624336">
            <w:pPr>
              <w:pStyle w:val="Paragrafoelenco"/>
              <w:ind w:left="0"/>
              <w:jc w:val="both"/>
            </w:pPr>
            <w:r w:rsidRPr="00236D94">
              <w:t>7</w:t>
            </w:r>
          </w:p>
        </w:tc>
        <w:tc>
          <w:tcPr>
            <w:tcW w:w="667" w:type="dxa"/>
          </w:tcPr>
          <w:p w:rsidR="007C452B" w:rsidRPr="00236D94" w:rsidRDefault="007C452B" w:rsidP="00624336">
            <w:pPr>
              <w:pStyle w:val="Paragrafoelenco"/>
              <w:ind w:left="0"/>
              <w:jc w:val="both"/>
            </w:pPr>
            <w:r w:rsidRPr="00236D94">
              <w:t>8</w:t>
            </w:r>
          </w:p>
        </w:tc>
        <w:tc>
          <w:tcPr>
            <w:tcW w:w="667" w:type="dxa"/>
          </w:tcPr>
          <w:p w:rsidR="007C452B" w:rsidRPr="00236D94" w:rsidRDefault="007C452B" w:rsidP="00624336">
            <w:pPr>
              <w:pStyle w:val="Paragrafoelenco"/>
              <w:ind w:left="0"/>
              <w:jc w:val="both"/>
            </w:pPr>
            <w:r w:rsidRPr="00236D94">
              <w:t>9</w:t>
            </w:r>
          </w:p>
        </w:tc>
        <w:tc>
          <w:tcPr>
            <w:tcW w:w="667" w:type="dxa"/>
          </w:tcPr>
          <w:p w:rsidR="007C452B" w:rsidRPr="00236D94" w:rsidRDefault="007C452B" w:rsidP="00624336">
            <w:pPr>
              <w:pStyle w:val="Paragrafoelenco"/>
              <w:ind w:left="0"/>
              <w:jc w:val="both"/>
            </w:pPr>
            <w:r w:rsidRPr="00236D94">
              <w:t>10</w:t>
            </w:r>
          </w:p>
        </w:tc>
      </w:tr>
      <w:tr w:rsidR="007C452B" w:rsidRPr="00236D94" w:rsidTr="00624336">
        <w:tc>
          <w:tcPr>
            <w:tcW w:w="1902" w:type="dxa"/>
          </w:tcPr>
          <w:p w:rsidR="007C452B" w:rsidRPr="00236D94" w:rsidRDefault="007C452B" w:rsidP="00624336">
            <w:pPr>
              <w:pStyle w:val="Paragrafoelenco"/>
              <w:ind w:left="0"/>
              <w:jc w:val="both"/>
            </w:pPr>
            <w:r w:rsidRPr="00236D94">
              <w:t xml:space="preserve">Punteggio </w:t>
            </w:r>
          </w:p>
        </w:tc>
        <w:tc>
          <w:tcPr>
            <w:tcW w:w="667" w:type="dxa"/>
          </w:tcPr>
          <w:p w:rsidR="007C452B" w:rsidRPr="00236D94" w:rsidRDefault="007C452B" w:rsidP="00624336">
            <w:pPr>
              <w:pStyle w:val="Paragrafoelenco"/>
              <w:ind w:left="0"/>
              <w:jc w:val="both"/>
            </w:pPr>
            <w:r w:rsidRPr="00236D94">
              <w:t>10</w:t>
            </w:r>
          </w:p>
        </w:tc>
        <w:tc>
          <w:tcPr>
            <w:tcW w:w="667" w:type="dxa"/>
          </w:tcPr>
          <w:p w:rsidR="007C452B" w:rsidRPr="00236D94" w:rsidRDefault="007C452B" w:rsidP="00624336">
            <w:pPr>
              <w:pStyle w:val="Paragrafoelenco"/>
              <w:ind w:left="0"/>
              <w:jc w:val="both"/>
            </w:pPr>
            <w:r w:rsidRPr="00236D94">
              <w:t>9</w:t>
            </w:r>
          </w:p>
        </w:tc>
        <w:tc>
          <w:tcPr>
            <w:tcW w:w="667" w:type="dxa"/>
          </w:tcPr>
          <w:p w:rsidR="007C452B" w:rsidRPr="00236D94" w:rsidRDefault="007C452B" w:rsidP="00624336">
            <w:pPr>
              <w:pStyle w:val="Paragrafoelenco"/>
              <w:ind w:left="0"/>
              <w:jc w:val="both"/>
            </w:pPr>
            <w:r w:rsidRPr="00236D94">
              <w:t>8</w:t>
            </w:r>
          </w:p>
        </w:tc>
        <w:tc>
          <w:tcPr>
            <w:tcW w:w="667" w:type="dxa"/>
          </w:tcPr>
          <w:p w:rsidR="007C452B" w:rsidRPr="00236D94" w:rsidRDefault="007C452B" w:rsidP="00624336">
            <w:pPr>
              <w:pStyle w:val="Paragrafoelenco"/>
              <w:ind w:left="0"/>
              <w:jc w:val="both"/>
            </w:pPr>
            <w:r w:rsidRPr="00236D94">
              <w:t>7</w:t>
            </w:r>
          </w:p>
        </w:tc>
        <w:tc>
          <w:tcPr>
            <w:tcW w:w="667" w:type="dxa"/>
          </w:tcPr>
          <w:p w:rsidR="007C452B" w:rsidRPr="00236D94" w:rsidRDefault="007C452B" w:rsidP="00624336">
            <w:pPr>
              <w:pStyle w:val="Paragrafoelenco"/>
              <w:ind w:left="0"/>
              <w:jc w:val="both"/>
            </w:pPr>
            <w:r w:rsidRPr="00236D94">
              <w:t>6</w:t>
            </w:r>
          </w:p>
        </w:tc>
        <w:tc>
          <w:tcPr>
            <w:tcW w:w="667" w:type="dxa"/>
          </w:tcPr>
          <w:p w:rsidR="007C452B" w:rsidRPr="00236D94" w:rsidRDefault="007C452B" w:rsidP="00624336">
            <w:pPr>
              <w:pStyle w:val="Paragrafoelenco"/>
              <w:ind w:left="0"/>
              <w:jc w:val="both"/>
            </w:pPr>
            <w:r w:rsidRPr="00236D94">
              <w:t>5</w:t>
            </w:r>
          </w:p>
        </w:tc>
        <w:tc>
          <w:tcPr>
            <w:tcW w:w="667" w:type="dxa"/>
          </w:tcPr>
          <w:p w:rsidR="007C452B" w:rsidRPr="00236D94" w:rsidRDefault="007C452B" w:rsidP="00624336">
            <w:pPr>
              <w:pStyle w:val="Paragrafoelenco"/>
              <w:ind w:left="0"/>
              <w:jc w:val="both"/>
            </w:pPr>
            <w:r w:rsidRPr="00236D94">
              <w:t>4</w:t>
            </w:r>
          </w:p>
        </w:tc>
        <w:tc>
          <w:tcPr>
            <w:tcW w:w="667" w:type="dxa"/>
          </w:tcPr>
          <w:p w:rsidR="007C452B" w:rsidRPr="00236D94" w:rsidRDefault="007C452B" w:rsidP="00624336">
            <w:pPr>
              <w:pStyle w:val="Paragrafoelenco"/>
              <w:ind w:left="0"/>
              <w:jc w:val="both"/>
            </w:pPr>
            <w:r w:rsidRPr="00236D94">
              <w:t>3</w:t>
            </w:r>
          </w:p>
        </w:tc>
        <w:tc>
          <w:tcPr>
            <w:tcW w:w="667" w:type="dxa"/>
          </w:tcPr>
          <w:p w:rsidR="007C452B" w:rsidRPr="00236D94" w:rsidRDefault="007C452B" w:rsidP="00624336">
            <w:pPr>
              <w:pStyle w:val="Paragrafoelenco"/>
              <w:ind w:left="0"/>
              <w:jc w:val="both"/>
            </w:pPr>
            <w:r w:rsidRPr="00236D94">
              <w:t>2</w:t>
            </w:r>
          </w:p>
        </w:tc>
        <w:tc>
          <w:tcPr>
            <w:tcW w:w="667" w:type="dxa"/>
          </w:tcPr>
          <w:p w:rsidR="007C452B" w:rsidRPr="00236D94" w:rsidRDefault="007C452B" w:rsidP="00624336">
            <w:pPr>
              <w:pStyle w:val="Paragrafoelenco"/>
              <w:ind w:left="0"/>
              <w:jc w:val="both"/>
            </w:pPr>
            <w:r w:rsidRPr="00236D94">
              <w:t>1</w:t>
            </w:r>
          </w:p>
        </w:tc>
      </w:tr>
    </w:tbl>
    <w:p w:rsidR="007C452B" w:rsidRPr="00236D94" w:rsidRDefault="007C452B" w:rsidP="007C452B">
      <w:pPr>
        <w:pStyle w:val="Paragrafoelenco"/>
        <w:ind w:left="1070"/>
        <w:jc w:val="both"/>
      </w:pPr>
    </w:p>
    <w:p w:rsidR="007C452B" w:rsidRPr="00236D94" w:rsidRDefault="007C452B" w:rsidP="007C452B">
      <w:pPr>
        <w:pStyle w:val="Paragrafoelenco"/>
        <w:ind w:left="1070"/>
        <w:jc w:val="both"/>
      </w:pPr>
    </w:p>
    <w:p w:rsidR="007C452B" w:rsidRPr="00236D94" w:rsidRDefault="007C452B" w:rsidP="008C2D7E">
      <w:pPr>
        <w:pStyle w:val="Paragrafoelenco"/>
        <w:numPr>
          <w:ilvl w:val="0"/>
          <w:numId w:val="138"/>
        </w:numPr>
        <w:jc w:val="both"/>
      </w:pPr>
      <w:r w:rsidRPr="00236D94">
        <w:t xml:space="preserve">punteggio per disabilità [D] : </w:t>
      </w:r>
    </w:p>
    <w:p w:rsidR="007C452B" w:rsidRPr="00236D94" w:rsidRDefault="007C452B" w:rsidP="007C452B">
      <w:pPr>
        <w:pStyle w:val="Paragrafoelenco"/>
        <w:ind w:left="1070"/>
        <w:jc w:val="both"/>
      </w:pPr>
      <w:r w:rsidRPr="00236D94">
        <w:t xml:space="preserve">agli studenti disabili viene riconosciuto un ulteriore punteggio pari al 10% della percentuale di invalidità dichiarata dallo studente per l’anno accademico in cui si svolge la selezione. </w:t>
      </w:r>
    </w:p>
    <w:p w:rsidR="007C452B" w:rsidRPr="00236D94" w:rsidRDefault="007C452B" w:rsidP="007C452B">
      <w:pPr>
        <w:jc w:val="both"/>
      </w:pPr>
    </w:p>
    <w:p w:rsidR="007C452B" w:rsidRPr="00236D94" w:rsidRDefault="007C452B" w:rsidP="007C452B">
      <w:pPr>
        <w:jc w:val="both"/>
      </w:pPr>
      <w:r w:rsidRPr="00236D94">
        <w:t xml:space="preserve">Il punteggio finale di ciascuno studente viene calcolato con la seguente formula: </w:t>
      </w:r>
      <w:r w:rsidRPr="00236D94">
        <w:br/>
        <w:t>Punteggio = CC/CT + M/30 + 3*(R/10) + D/10</w:t>
      </w:r>
    </w:p>
    <w:p w:rsidR="007C452B" w:rsidRPr="00236D94" w:rsidRDefault="007C452B" w:rsidP="007C452B">
      <w:pPr>
        <w:pStyle w:val="Paragrafoelenco"/>
        <w:ind w:left="1070"/>
        <w:jc w:val="both"/>
      </w:pPr>
    </w:p>
    <w:p w:rsidR="007C452B" w:rsidRPr="00236D94" w:rsidRDefault="007C452B" w:rsidP="007C452B">
      <w:pPr>
        <w:jc w:val="both"/>
      </w:pPr>
      <w:r w:rsidRPr="00236D94">
        <w:t>Le graduatorie vengono approvate dal Rettore con proprio decreto e pubblicate on-line sul sito di Ateneo; avverso tali graduatorie possono essere presentati, entro dieci giorni dalla loro pubblicazione, eventuali ricorsi. Decorsi tali termini le graduatorie si intendono definitive.</w:t>
      </w:r>
    </w:p>
    <w:p w:rsidR="007C452B" w:rsidRPr="00236D94" w:rsidRDefault="007C452B" w:rsidP="007C452B">
      <w:pPr>
        <w:jc w:val="both"/>
      </w:pPr>
      <w:r w:rsidRPr="00236D94">
        <w:t xml:space="preserve">Nel caso in cui, in una o più delle tre selezioni, residuino dei posti disponibili, questi ultimi possono essere coperti mediante scorrimento della graduatoria che tra le tre selezioni presenta il maggior numero di idonei. </w:t>
      </w:r>
    </w:p>
    <w:p w:rsidR="007C452B" w:rsidRPr="00236D94" w:rsidRDefault="007C452B" w:rsidP="007C452B">
      <w:pPr>
        <w:rPr>
          <w:b/>
        </w:rPr>
      </w:pPr>
    </w:p>
    <w:p w:rsidR="007C452B" w:rsidRPr="00236D94" w:rsidRDefault="007C452B" w:rsidP="007C452B">
      <w:pPr>
        <w:jc w:val="center"/>
        <w:rPr>
          <w:b/>
        </w:rPr>
      </w:pPr>
      <w:r w:rsidRPr="00236D94">
        <w:rPr>
          <w:b/>
        </w:rPr>
        <w:t>Art 7 Compiti del responsabile della struttura</w:t>
      </w:r>
    </w:p>
    <w:p w:rsidR="007C452B" w:rsidRPr="00236D94" w:rsidRDefault="007C452B" w:rsidP="007C452B">
      <w:pPr>
        <w:jc w:val="both"/>
      </w:pPr>
      <w:r w:rsidRPr="00236D94">
        <w:t>Il Responsabile del settore o della struttura presso cui viene svolta l’attività da parte dello studente è tenuto a:</w:t>
      </w:r>
    </w:p>
    <w:p w:rsidR="007C452B" w:rsidRPr="00236D94" w:rsidRDefault="007C452B" w:rsidP="008C2D7E">
      <w:pPr>
        <w:pStyle w:val="Paragrafoelenco"/>
        <w:numPr>
          <w:ilvl w:val="0"/>
          <w:numId w:val="132"/>
        </w:numPr>
        <w:spacing w:line="276" w:lineRule="auto"/>
        <w:ind w:left="284" w:firstLine="0"/>
        <w:jc w:val="both"/>
      </w:pPr>
      <w:r w:rsidRPr="00236D94">
        <w:t xml:space="preserve">individuare, nel rispetto dei principi fissati dall’art. 11 del </w:t>
      </w:r>
      <w:proofErr w:type="spellStart"/>
      <w:r w:rsidRPr="00236D94">
        <w:t>D.Lgs.</w:t>
      </w:r>
      <w:proofErr w:type="spellEnd"/>
      <w:r w:rsidRPr="00236D94">
        <w:t xml:space="preserve"> 68/2012 e dal presente Regolamento, le attività cui lo studente è chiamato a collaborare;</w:t>
      </w:r>
    </w:p>
    <w:p w:rsidR="007C452B" w:rsidRPr="00236D94" w:rsidRDefault="007C452B" w:rsidP="008C2D7E">
      <w:pPr>
        <w:pStyle w:val="Paragrafoelenco"/>
        <w:numPr>
          <w:ilvl w:val="0"/>
          <w:numId w:val="132"/>
        </w:numPr>
        <w:spacing w:line="276" w:lineRule="auto"/>
        <w:ind w:left="284" w:firstLine="0"/>
        <w:jc w:val="both"/>
      </w:pPr>
      <w:r w:rsidRPr="00236D94">
        <w:t>concordare con lo studente i tempi e i modi dell’attività, che devono essere compatibili sia con le esigenze funzionali del settore o della struttura che con gli obblighi formativi dello studente stesso;</w:t>
      </w:r>
    </w:p>
    <w:p w:rsidR="007C452B" w:rsidRPr="00236D94" w:rsidRDefault="007C452B" w:rsidP="008C2D7E">
      <w:pPr>
        <w:pStyle w:val="Paragrafoelenco"/>
        <w:numPr>
          <w:ilvl w:val="0"/>
          <w:numId w:val="132"/>
        </w:numPr>
        <w:spacing w:line="276" w:lineRule="auto"/>
        <w:ind w:left="284" w:firstLine="0"/>
        <w:jc w:val="both"/>
      </w:pPr>
      <w:r w:rsidRPr="00236D94">
        <w:lastRenderedPageBreak/>
        <w:t>coordinare l’attività prestata dallo studente affinché sia svolta entro il termine definito e comunicato al momento dell’assegnazione;</w:t>
      </w:r>
    </w:p>
    <w:p w:rsidR="007C452B" w:rsidRPr="00236D94" w:rsidRDefault="007C452B" w:rsidP="008C2D7E">
      <w:pPr>
        <w:pStyle w:val="Paragrafoelenco"/>
        <w:numPr>
          <w:ilvl w:val="0"/>
          <w:numId w:val="132"/>
        </w:numPr>
        <w:spacing w:line="276" w:lineRule="auto"/>
        <w:ind w:left="284" w:firstLine="0"/>
        <w:jc w:val="both"/>
      </w:pPr>
      <w:r w:rsidRPr="00236D94">
        <w:t>verificare il rispetto degli obblighi contrattuali da parte dello studente;</w:t>
      </w:r>
    </w:p>
    <w:p w:rsidR="007C452B" w:rsidRPr="00236D94" w:rsidRDefault="007C452B" w:rsidP="008C2D7E">
      <w:pPr>
        <w:pStyle w:val="Paragrafoelenco"/>
        <w:numPr>
          <w:ilvl w:val="0"/>
          <w:numId w:val="132"/>
        </w:numPr>
        <w:spacing w:line="276" w:lineRule="auto"/>
        <w:ind w:left="284" w:firstLine="0"/>
        <w:jc w:val="both"/>
      </w:pPr>
      <w:r w:rsidRPr="00236D94">
        <w:t>entro quindici giorni dalla fine della collaborazione, fornire all’ufficio competente una sintetica relazione di valutazione sull’attività svolta dallo studente e comunicare il numero di ore effettuato.</w:t>
      </w:r>
    </w:p>
    <w:p w:rsidR="007C452B" w:rsidRPr="00236D94" w:rsidRDefault="007C452B" w:rsidP="007C452B">
      <w:pPr>
        <w:ind w:left="284" w:firstLine="348"/>
        <w:jc w:val="both"/>
        <w:rPr>
          <w:b/>
        </w:rPr>
      </w:pPr>
    </w:p>
    <w:p w:rsidR="007C452B" w:rsidRPr="00236D94" w:rsidRDefault="007C452B" w:rsidP="007C452B">
      <w:pPr>
        <w:ind w:left="3192" w:firstLine="348"/>
        <w:jc w:val="both"/>
        <w:rPr>
          <w:b/>
        </w:rPr>
      </w:pPr>
      <w:r w:rsidRPr="00236D94">
        <w:rPr>
          <w:b/>
        </w:rPr>
        <w:t>Art. 8 Doveri dello studente</w:t>
      </w:r>
    </w:p>
    <w:p w:rsidR="007C452B" w:rsidRPr="00236D94" w:rsidRDefault="007C452B" w:rsidP="007C452B">
      <w:pPr>
        <w:jc w:val="both"/>
      </w:pPr>
      <w:r w:rsidRPr="00236D94">
        <w:t>Lo studente chiamato a prestare l’attività a tempo parziale è tenuto a:</w:t>
      </w:r>
    </w:p>
    <w:p w:rsidR="007C452B" w:rsidRPr="00236D94" w:rsidRDefault="007C452B" w:rsidP="008C2D7E">
      <w:pPr>
        <w:pStyle w:val="Paragrafoelenco"/>
        <w:numPr>
          <w:ilvl w:val="0"/>
          <w:numId w:val="133"/>
        </w:numPr>
        <w:spacing w:line="276" w:lineRule="auto"/>
        <w:ind w:left="284" w:firstLine="0"/>
        <w:jc w:val="both"/>
      </w:pPr>
      <w:r w:rsidRPr="00236D94">
        <w:t>comunicare tempestivamente la volontà di accettare o rinunciare a prestare l’attività presso il settore o la struttura a cui è stato assegnato;</w:t>
      </w:r>
    </w:p>
    <w:p w:rsidR="007C452B" w:rsidRPr="00236D94" w:rsidRDefault="007C452B" w:rsidP="008C2D7E">
      <w:pPr>
        <w:pStyle w:val="Paragrafoelenco"/>
        <w:numPr>
          <w:ilvl w:val="0"/>
          <w:numId w:val="133"/>
        </w:numPr>
        <w:spacing w:line="276" w:lineRule="auto"/>
        <w:ind w:left="284" w:firstLine="0"/>
        <w:jc w:val="both"/>
      </w:pPr>
      <w:r w:rsidRPr="00236D94">
        <w:t>concordare con il responsabile del settore o della struttura di assegnazione i tempi e i modi di svolgimento delle attività, che devono essere compatibili sia con le esigenze funzionali del settore o della struttura sia con i propri obblighi formativi;</w:t>
      </w:r>
    </w:p>
    <w:p w:rsidR="007C452B" w:rsidRPr="00236D94" w:rsidRDefault="007C452B" w:rsidP="008C2D7E">
      <w:pPr>
        <w:pStyle w:val="Paragrafoelenco"/>
        <w:numPr>
          <w:ilvl w:val="0"/>
          <w:numId w:val="133"/>
        </w:numPr>
        <w:spacing w:line="276" w:lineRule="auto"/>
        <w:ind w:left="284" w:firstLine="0"/>
        <w:jc w:val="both"/>
      </w:pPr>
      <w:r w:rsidRPr="00236D94">
        <w:t>attenersi alle modalità di svolgimento dell’attività concordate con il responsabile del settore o della struttura cui compete il coordinamento dell’attività stessa;</w:t>
      </w:r>
    </w:p>
    <w:p w:rsidR="007C452B" w:rsidRPr="00236D94" w:rsidRDefault="007C452B" w:rsidP="008C2D7E">
      <w:pPr>
        <w:pStyle w:val="Paragrafoelenco"/>
        <w:numPr>
          <w:ilvl w:val="0"/>
          <w:numId w:val="133"/>
        </w:numPr>
        <w:spacing w:line="276" w:lineRule="auto"/>
        <w:ind w:left="284" w:firstLine="0"/>
        <w:jc w:val="both"/>
      </w:pPr>
      <w:r w:rsidRPr="00236D94">
        <w:t>concorrere ad un’efficace erogazione dei servizi cui è assegnato;</w:t>
      </w:r>
    </w:p>
    <w:p w:rsidR="007C452B" w:rsidRPr="00236D94" w:rsidRDefault="007C452B" w:rsidP="008C2D7E">
      <w:pPr>
        <w:pStyle w:val="Paragrafoelenco"/>
        <w:numPr>
          <w:ilvl w:val="0"/>
          <w:numId w:val="133"/>
        </w:numPr>
        <w:spacing w:line="276" w:lineRule="auto"/>
        <w:ind w:left="284" w:firstLine="0"/>
        <w:jc w:val="both"/>
      </w:pPr>
      <w:r w:rsidRPr="00236D94">
        <w:t>non divulgare e non utilizzare a scopo personale e/o privato i dati e le informazioni trattati nell’ambito delle attività oggetto della collaborazione.</w:t>
      </w:r>
    </w:p>
    <w:p w:rsidR="007C452B" w:rsidRPr="00236D94" w:rsidRDefault="007C452B" w:rsidP="007C452B">
      <w:pPr>
        <w:jc w:val="both"/>
      </w:pPr>
      <w:r w:rsidRPr="00236D94">
        <w:t>La violazione dei doveri di cui al precedente comma determina la cessazione immediata dell’attività e preclude allo studente la possibilità di ottenere il beneficio relativo nell’anno accademico successivo.</w:t>
      </w:r>
    </w:p>
    <w:p w:rsidR="007C452B" w:rsidRPr="00236D94" w:rsidRDefault="007C452B" w:rsidP="007C452B">
      <w:pPr>
        <w:jc w:val="both"/>
      </w:pPr>
    </w:p>
    <w:p w:rsidR="007C452B" w:rsidRPr="00236D94" w:rsidRDefault="007C452B" w:rsidP="007C452B">
      <w:pPr>
        <w:ind w:left="357"/>
        <w:jc w:val="center"/>
        <w:rPr>
          <w:b/>
        </w:rPr>
      </w:pPr>
      <w:r w:rsidRPr="00236D94">
        <w:rPr>
          <w:b/>
        </w:rPr>
        <w:t>Art.9 Contratto per le collaborazioni studentesche</w:t>
      </w:r>
    </w:p>
    <w:p w:rsidR="007C452B" w:rsidRPr="00236D94" w:rsidRDefault="007C452B" w:rsidP="007C452B">
      <w:pPr>
        <w:jc w:val="both"/>
      </w:pPr>
      <w:r w:rsidRPr="00236D94">
        <w:t>All’affidamento delle collaborazioni si provvede mediante stipula di un contratto fra il Politecnico di Bari e lo studente assegnatario della collaborazione, nel cui testo devono essere, fra l’altro, riportati:</w:t>
      </w:r>
    </w:p>
    <w:p w:rsidR="007C452B" w:rsidRPr="00236D94" w:rsidRDefault="007C452B" w:rsidP="008C2D7E">
      <w:pPr>
        <w:pStyle w:val="Paragrafoelenco"/>
        <w:numPr>
          <w:ilvl w:val="0"/>
          <w:numId w:val="134"/>
        </w:numPr>
        <w:jc w:val="both"/>
      </w:pPr>
      <w:r w:rsidRPr="00236D94">
        <w:t>i dati dello studente;</w:t>
      </w:r>
    </w:p>
    <w:p w:rsidR="007C452B" w:rsidRPr="00236D94" w:rsidRDefault="007C452B" w:rsidP="008C2D7E">
      <w:pPr>
        <w:pStyle w:val="Paragrafoelenco"/>
        <w:numPr>
          <w:ilvl w:val="0"/>
          <w:numId w:val="134"/>
        </w:numPr>
        <w:jc w:val="both"/>
      </w:pPr>
      <w:r w:rsidRPr="00236D94">
        <w:t>le attività previste;</w:t>
      </w:r>
    </w:p>
    <w:p w:rsidR="007C452B" w:rsidRPr="00236D94" w:rsidRDefault="007C452B" w:rsidP="008C2D7E">
      <w:pPr>
        <w:pStyle w:val="Paragrafoelenco"/>
        <w:numPr>
          <w:ilvl w:val="0"/>
          <w:numId w:val="134"/>
        </w:numPr>
        <w:jc w:val="both"/>
      </w:pPr>
      <w:r w:rsidRPr="00236D94">
        <w:t>la durata;</w:t>
      </w:r>
    </w:p>
    <w:p w:rsidR="007C452B" w:rsidRPr="00236D94" w:rsidRDefault="007C452B" w:rsidP="008C2D7E">
      <w:pPr>
        <w:pStyle w:val="Paragrafoelenco"/>
        <w:numPr>
          <w:ilvl w:val="0"/>
          <w:numId w:val="134"/>
        </w:numPr>
        <w:jc w:val="both"/>
      </w:pPr>
      <w:r w:rsidRPr="00236D94">
        <w:t>il compenso;</w:t>
      </w:r>
    </w:p>
    <w:p w:rsidR="007C452B" w:rsidRPr="00236D94" w:rsidRDefault="007C452B" w:rsidP="008C2D7E">
      <w:pPr>
        <w:pStyle w:val="Paragrafoelenco"/>
        <w:numPr>
          <w:ilvl w:val="0"/>
          <w:numId w:val="134"/>
        </w:numPr>
        <w:jc w:val="both"/>
      </w:pPr>
      <w:r w:rsidRPr="00236D94">
        <w:t>le modalità di pagamento</w:t>
      </w:r>
    </w:p>
    <w:p w:rsidR="007C452B" w:rsidRPr="00236D94" w:rsidRDefault="007C452B" w:rsidP="007C452B">
      <w:pPr>
        <w:jc w:val="both"/>
      </w:pPr>
      <w:r w:rsidRPr="00236D94">
        <w:t>Inoltre, sarà ribadito che “la collaborazione non configura in alcun modo un rapporto di lavoro subordinato e non dà luogo ad alcuna valutazione ai fini di pubblici concorsi”.</w:t>
      </w:r>
    </w:p>
    <w:p w:rsidR="007C452B" w:rsidRPr="00236D94" w:rsidRDefault="007C452B" w:rsidP="007C452B">
      <w:pPr>
        <w:jc w:val="both"/>
      </w:pPr>
      <w:r w:rsidRPr="00236D94">
        <w:t>Il Politecnico di Bari provvede alla copertura assicurativa per gli infortuni e per la responsabilità civile per gli studenti che svolgeranno attività di collaborazione part time.</w:t>
      </w:r>
    </w:p>
    <w:p w:rsidR="007C452B" w:rsidRPr="00236D94" w:rsidRDefault="007C452B" w:rsidP="007C452B">
      <w:pPr>
        <w:jc w:val="both"/>
      </w:pPr>
      <w:r w:rsidRPr="00236D94">
        <w:t>Il corrispettivo per le collaborazioni studentesche viene liquidato in un’unica soluzione al termine dell’attività ed è esente da imposte entro il limite di € 3.500,00 annui.</w:t>
      </w:r>
    </w:p>
    <w:p w:rsidR="007C452B" w:rsidRPr="00236D94" w:rsidRDefault="007C452B" w:rsidP="007C452B">
      <w:pPr>
        <w:jc w:val="both"/>
      </w:pPr>
      <w:r w:rsidRPr="00236D94">
        <w:t>Il contratto si intende risolto automaticamente per inadempimento nei seguenti casi:</w:t>
      </w:r>
    </w:p>
    <w:p w:rsidR="007C452B" w:rsidRPr="00236D94" w:rsidRDefault="007C452B" w:rsidP="008C2D7E">
      <w:pPr>
        <w:pStyle w:val="Paragrafoelenco"/>
        <w:numPr>
          <w:ilvl w:val="0"/>
          <w:numId w:val="135"/>
        </w:numPr>
        <w:jc w:val="both"/>
      </w:pPr>
      <w:r w:rsidRPr="00236D94">
        <w:t>fatto salvo quanto stabilito al successivo comma, per la indisponibilità dello studente ad iniziare la collaborazione entro i termini stabiliti dal responsabile del settore o della struttura cui è assegnato, quando questi abbiano carattere essenziale perla struttura;</w:t>
      </w:r>
    </w:p>
    <w:p w:rsidR="007C452B" w:rsidRPr="00236D94" w:rsidRDefault="007C452B" w:rsidP="008C2D7E">
      <w:pPr>
        <w:pStyle w:val="Paragrafoelenco"/>
        <w:numPr>
          <w:ilvl w:val="0"/>
          <w:numId w:val="135"/>
        </w:numPr>
        <w:jc w:val="both"/>
      </w:pPr>
      <w:r w:rsidRPr="00236D94">
        <w:t>accertata incapacità dello studente a svolgere le prestazioni richieste;</w:t>
      </w:r>
    </w:p>
    <w:p w:rsidR="007C452B" w:rsidRPr="00236D94" w:rsidRDefault="007C452B" w:rsidP="008C2D7E">
      <w:pPr>
        <w:pStyle w:val="Paragrafoelenco"/>
        <w:numPr>
          <w:ilvl w:val="0"/>
          <w:numId w:val="135"/>
        </w:numPr>
        <w:jc w:val="both"/>
      </w:pPr>
      <w:r w:rsidRPr="00236D94">
        <w:t>interruzione, senza giustificato motivo, della collaborazione.</w:t>
      </w:r>
    </w:p>
    <w:p w:rsidR="007C452B" w:rsidRPr="00236D94" w:rsidRDefault="007C452B" w:rsidP="007C452B">
      <w:pPr>
        <w:jc w:val="both"/>
      </w:pPr>
      <w:r w:rsidRPr="00236D94">
        <w:t>L’effetto della risoluzione del contratto non si estende alle prestazioni già eseguite che sono regolarmente retribuite.</w:t>
      </w:r>
    </w:p>
    <w:p w:rsidR="007C452B" w:rsidRPr="00236D94" w:rsidRDefault="007C452B" w:rsidP="007C452B">
      <w:pPr>
        <w:jc w:val="both"/>
      </w:pPr>
      <w:r w:rsidRPr="00236D94">
        <w:t>Le collaborazioni possono essere differite nell’ambito dello stesso anno accademico, per i seguenti motivi documentati:</w:t>
      </w:r>
    </w:p>
    <w:p w:rsidR="007C452B" w:rsidRPr="00236D94" w:rsidRDefault="007C452B" w:rsidP="008C2D7E">
      <w:pPr>
        <w:pStyle w:val="Paragrafoelenco"/>
        <w:numPr>
          <w:ilvl w:val="0"/>
          <w:numId w:val="136"/>
        </w:numPr>
        <w:jc w:val="both"/>
      </w:pPr>
      <w:r w:rsidRPr="00236D94">
        <w:t>partecipazione a programmi di scambio internazionale e stage;</w:t>
      </w:r>
    </w:p>
    <w:p w:rsidR="007C452B" w:rsidRPr="00236D94" w:rsidRDefault="007C452B" w:rsidP="008C2D7E">
      <w:pPr>
        <w:pStyle w:val="Paragrafoelenco"/>
        <w:numPr>
          <w:ilvl w:val="0"/>
          <w:numId w:val="136"/>
        </w:numPr>
        <w:jc w:val="both"/>
      </w:pPr>
      <w:r w:rsidRPr="00236D94">
        <w:t>frequenza di lezioni universitarie obbligatorie.</w:t>
      </w:r>
    </w:p>
    <w:p w:rsidR="007C452B" w:rsidRPr="00236D94" w:rsidRDefault="007C452B" w:rsidP="007C452B">
      <w:pPr>
        <w:jc w:val="both"/>
      </w:pPr>
      <w:r w:rsidRPr="00236D94">
        <w:lastRenderedPageBreak/>
        <w:t>Il conseguimento del titolo accademico non interrompe la collaborazione in corso.</w:t>
      </w:r>
    </w:p>
    <w:p w:rsidR="007C452B" w:rsidRPr="00236D94" w:rsidRDefault="007C452B" w:rsidP="007C452B">
      <w:pPr>
        <w:ind w:left="357"/>
        <w:jc w:val="both"/>
      </w:pPr>
    </w:p>
    <w:p w:rsidR="007C452B" w:rsidRPr="00236D94" w:rsidRDefault="007C452B" w:rsidP="007C452B">
      <w:pPr>
        <w:pStyle w:val="Rientrocorpodeltesto2"/>
        <w:spacing w:line="276" w:lineRule="auto"/>
        <w:ind w:left="360"/>
        <w:jc w:val="center"/>
        <w:rPr>
          <w:szCs w:val="24"/>
        </w:rPr>
      </w:pPr>
      <w:r w:rsidRPr="00236D94">
        <w:rPr>
          <w:szCs w:val="24"/>
        </w:rPr>
        <w:t>Art.10 Norme finali</w:t>
      </w:r>
    </w:p>
    <w:p w:rsidR="007C452B" w:rsidRPr="00236D94" w:rsidRDefault="007C452B" w:rsidP="007C452B">
      <w:pPr>
        <w:pStyle w:val="Rientrocorpodeltesto2"/>
        <w:spacing w:line="276" w:lineRule="auto"/>
        <w:ind w:left="0" w:firstLine="0"/>
        <w:rPr>
          <w:b/>
          <w:szCs w:val="24"/>
        </w:rPr>
      </w:pPr>
      <w:r w:rsidRPr="00236D94">
        <w:rPr>
          <w:szCs w:val="24"/>
        </w:rPr>
        <w:t>Il presente Regolamento entra in vigore il quindicesimo giorno successivo alla data di pubblicazione del Decreto Rettorale di emanazione.</w:t>
      </w:r>
    </w:p>
    <w:p w:rsidR="007C452B" w:rsidRPr="00236D94" w:rsidRDefault="007C452B" w:rsidP="007C452B">
      <w:pPr>
        <w:pStyle w:val="Rientrocorpodeltesto2"/>
        <w:spacing w:line="276" w:lineRule="auto"/>
        <w:ind w:left="0" w:firstLine="0"/>
        <w:rPr>
          <w:b/>
          <w:szCs w:val="24"/>
        </w:rPr>
      </w:pPr>
      <w:r w:rsidRPr="00236D94">
        <w:rPr>
          <w:szCs w:val="24"/>
        </w:rPr>
        <w:t>Per quanto non espressamente previsto si rinvia alla normativa generale vigente.</w:t>
      </w:r>
    </w:p>
    <w:p w:rsidR="007C452B" w:rsidRPr="00236D94" w:rsidRDefault="007C452B" w:rsidP="00E534E5">
      <w:pPr>
        <w:pStyle w:val="Standard"/>
        <w:spacing w:after="120"/>
        <w:jc w:val="both"/>
        <w:rPr>
          <w:rFonts w:eastAsia="Times New Roman"/>
          <w:kern w:val="0"/>
          <w:sz w:val="22"/>
          <w:szCs w:val="22"/>
          <w:lang w:eastAsia="it-IT"/>
        </w:rPr>
      </w:pPr>
    </w:p>
    <w:p w:rsidR="00E7498D" w:rsidRPr="00236D94" w:rsidRDefault="00E7498D" w:rsidP="00E534E5">
      <w:pPr>
        <w:pStyle w:val="Standard"/>
        <w:spacing w:after="120"/>
        <w:jc w:val="both"/>
        <w:rPr>
          <w:rFonts w:eastAsia="Times New Roman"/>
          <w:kern w:val="0"/>
          <w:sz w:val="22"/>
          <w:szCs w:val="22"/>
          <w:lang w:eastAsia="it-IT"/>
        </w:rPr>
      </w:pPr>
      <w:r w:rsidRPr="00236D94">
        <w:rPr>
          <w:rFonts w:eastAsia="Times New Roman"/>
          <w:kern w:val="0"/>
          <w:sz w:val="22"/>
          <w:szCs w:val="22"/>
          <w:lang w:eastAsia="it-IT"/>
        </w:rPr>
        <w:t>La presente delibera è immediatamente esecutiva.</w:t>
      </w:r>
    </w:p>
    <w:p w:rsidR="00E7498D" w:rsidRPr="00236D94" w:rsidRDefault="00E7498D" w:rsidP="00E534E5">
      <w:pPr>
        <w:jc w:val="both"/>
        <w:rPr>
          <w:sz w:val="22"/>
          <w:szCs w:val="22"/>
        </w:rPr>
      </w:pPr>
      <w:r w:rsidRPr="00236D94">
        <w:rPr>
          <w:sz w:val="22"/>
          <w:szCs w:val="22"/>
        </w:rPr>
        <w:t>Gli uffici dell’Amministrazione centrale opereranno in conformità, nell’ambito delle rispettive competenze.</w:t>
      </w:r>
    </w:p>
    <w:p w:rsidR="00E7498D" w:rsidRPr="00236D94" w:rsidRDefault="00E7498D" w:rsidP="000B6FC9">
      <w:pPr>
        <w:pStyle w:val="Paragrafoelenco"/>
        <w:numPr>
          <w:ilvl w:val="0"/>
          <w:numId w:val="7"/>
        </w:numPr>
        <w:spacing w:after="120" w:line="276" w:lineRule="auto"/>
        <w:jc w:val="both"/>
        <w:rPr>
          <w:lang w:eastAsia="en-US"/>
        </w:rPr>
      </w:pPr>
      <w:r w:rsidRPr="00236D94">
        <w:rPr>
          <w:lang w:eastAsia="en-US"/>
        </w:rPr>
        <w:br w:type="page"/>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E7498D" w:rsidRPr="00EC2063" w:rsidTr="00E7498D">
        <w:trPr>
          <w:trHeight w:val="1495"/>
          <w:jc w:val="center"/>
        </w:trPr>
        <w:tc>
          <w:tcPr>
            <w:tcW w:w="7797" w:type="dxa"/>
            <w:gridSpan w:val="2"/>
            <w:tcBorders>
              <w:bottom w:val="single" w:sz="4" w:space="0" w:color="auto"/>
            </w:tcBorders>
            <w:shd w:val="clear" w:color="auto" w:fill="auto"/>
            <w:vAlign w:val="center"/>
          </w:tcPr>
          <w:p w:rsidR="00E7498D" w:rsidRPr="00EC2063" w:rsidRDefault="00E7498D" w:rsidP="00E7498D">
            <w:pPr>
              <w:jc w:val="center"/>
              <w:rPr>
                <w:noProof/>
                <w:color w:val="000000"/>
              </w:rPr>
            </w:pPr>
            <w:r w:rsidRPr="00EC2063">
              <w:rPr>
                <w:noProof/>
              </w:rPr>
              <w:lastRenderedPageBreak/>
              <w:drawing>
                <wp:inline distT="0" distB="0" distL="0" distR="0" wp14:anchorId="2C2AE701" wp14:editId="04ECD69A">
                  <wp:extent cx="511810" cy="511810"/>
                  <wp:effectExtent l="0" t="0" r="2540" b="2540"/>
                  <wp:docPr id="23"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E7498D" w:rsidRPr="00EC2063" w:rsidRDefault="00E7498D" w:rsidP="00E7498D">
            <w:pPr>
              <w:jc w:val="center"/>
            </w:pPr>
            <w:r w:rsidRPr="00EC2063">
              <w:rPr>
                <w:color w:val="009999"/>
              </w:rPr>
              <w:t>Politecnico di Bari</w:t>
            </w:r>
          </w:p>
        </w:tc>
        <w:tc>
          <w:tcPr>
            <w:tcW w:w="2643" w:type="dxa"/>
            <w:tcBorders>
              <w:left w:val="single" w:sz="4" w:space="0" w:color="auto"/>
            </w:tcBorders>
            <w:shd w:val="clear" w:color="auto" w:fill="auto"/>
            <w:vAlign w:val="center"/>
          </w:tcPr>
          <w:p w:rsidR="00E7498D" w:rsidRPr="00EC2063" w:rsidRDefault="00E7498D" w:rsidP="00E7498D">
            <w:pPr>
              <w:jc w:val="center"/>
              <w:rPr>
                <w:b/>
                <w:spacing w:val="20"/>
                <w:u w:val="single"/>
              </w:rPr>
            </w:pPr>
            <w:r w:rsidRPr="00EC2063">
              <w:rPr>
                <w:b/>
                <w:spacing w:val="20"/>
                <w:u w:val="single"/>
              </w:rPr>
              <w:t xml:space="preserve">Verbale n. </w:t>
            </w:r>
            <w:r>
              <w:rPr>
                <w:b/>
                <w:spacing w:val="20"/>
                <w:u w:val="single"/>
              </w:rPr>
              <w:t>19</w:t>
            </w:r>
          </w:p>
          <w:p w:rsidR="00E7498D" w:rsidRPr="00EC2063" w:rsidRDefault="00E7498D" w:rsidP="00E7498D">
            <w:pPr>
              <w:jc w:val="center"/>
            </w:pPr>
            <w:r w:rsidRPr="00EC2063">
              <w:rPr>
                <w:b/>
                <w:spacing w:val="20"/>
                <w:u w:val="single"/>
              </w:rPr>
              <w:t xml:space="preserve">del </w:t>
            </w:r>
            <w:r>
              <w:rPr>
                <w:b/>
                <w:spacing w:val="20"/>
                <w:u w:val="single"/>
              </w:rPr>
              <w:t>19 dicembre</w:t>
            </w:r>
            <w:r w:rsidRPr="00EC2063">
              <w:rPr>
                <w:b/>
                <w:spacing w:val="20"/>
                <w:u w:val="single"/>
              </w:rPr>
              <w:t xml:space="preserve"> 2014</w:t>
            </w:r>
          </w:p>
        </w:tc>
      </w:tr>
      <w:tr w:rsidR="00E7498D" w:rsidRPr="00EC2063" w:rsidTr="00E7498D">
        <w:trPr>
          <w:trHeight w:val="847"/>
          <w:jc w:val="center"/>
        </w:trPr>
        <w:tc>
          <w:tcPr>
            <w:tcW w:w="3673" w:type="dxa"/>
            <w:tcBorders>
              <w:right w:val="single" w:sz="4" w:space="0" w:color="auto"/>
            </w:tcBorders>
            <w:shd w:val="clear" w:color="auto" w:fill="auto"/>
            <w:vAlign w:val="center"/>
          </w:tcPr>
          <w:p w:rsidR="00E7498D" w:rsidRPr="0003642B" w:rsidRDefault="00E7498D" w:rsidP="00E7498D">
            <w:pPr>
              <w:pStyle w:val="Paragrafoelenco"/>
              <w:autoSpaceDE w:val="0"/>
              <w:autoSpaceDN w:val="0"/>
              <w:adjustRightInd w:val="0"/>
              <w:ind w:left="0"/>
              <w:jc w:val="center"/>
              <w:rPr>
                <w:b/>
                <w:bCs/>
                <w:sz w:val="20"/>
                <w:szCs w:val="20"/>
              </w:rPr>
            </w:pPr>
            <w:r w:rsidRPr="003E5EDE">
              <w:rPr>
                <w:b/>
                <w:bCs/>
                <w:sz w:val="20"/>
                <w:szCs w:val="20"/>
              </w:rPr>
              <w:t>PROGRAMMAZIONE E ATTIVITA’ NORMATIVA</w:t>
            </w:r>
          </w:p>
        </w:tc>
        <w:tc>
          <w:tcPr>
            <w:tcW w:w="6767" w:type="dxa"/>
            <w:gridSpan w:val="2"/>
            <w:tcBorders>
              <w:left w:val="single" w:sz="4" w:space="0" w:color="auto"/>
            </w:tcBorders>
            <w:shd w:val="clear" w:color="auto" w:fill="auto"/>
            <w:vAlign w:val="center"/>
          </w:tcPr>
          <w:p w:rsidR="00E7498D" w:rsidRPr="0003642B" w:rsidRDefault="00E7498D" w:rsidP="00E7498D">
            <w:pPr>
              <w:pStyle w:val="Paragrafoelenco"/>
              <w:autoSpaceDE w:val="0"/>
              <w:autoSpaceDN w:val="0"/>
              <w:adjustRightInd w:val="0"/>
              <w:ind w:left="709" w:hanging="709"/>
              <w:rPr>
                <w:bCs/>
              </w:rPr>
            </w:pPr>
            <w:r w:rsidRPr="0003642B">
              <w:rPr>
                <w:bCs/>
              </w:rPr>
              <w:t>124</w:t>
            </w:r>
            <w:r w:rsidRPr="0003642B">
              <w:rPr>
                <w:bCs/>
              </w:rPr>
              <w:tab/>
              <w:t>Regolamento di Amministrazione e Contabilità.</w:t>
            </w:r>
          </w:p>
        </w:tc>
      </w:tr>
    </w:tbl>
    <w:p w:rsidR="00E7498D" w:rsidRDefault="00E7498D" w:rsidP="006D6DB9">
      <w:pPr>
        <w:autoSpaceDE w:val="0"/>
        <w:autoSpaceDN w:val="0"/>
        <w:adjustRightInd w:val="0"/>
        <w:spacing w:after="120"/>
        <w:jc w:val="both"/>
      </w:pPr>
    </w:p>
    <w:p w:rsidR="00E7498D" w:rsidRPr="000F70A0" w:rsidRDefault="00E7498D" w:rsidP="00E7498D">
      <w:pPr>
        <w:pStyle w:val="Paragrafoelenco"/>
        <w:ind w:left="0"/>
        <w:jc w:val="both"/>
      </w:pPr>
      <w:r w:rsidRPr="000F70A0">
        <w:t>Il Rettore ricorda l’avvenuta costituzione di un gruppo di lavoro, composto dal Direttore Generale, dalla Dirigente della Direzione Risorse Umane e Finanziarie, dalla Responsabile del Settore Servizi Finanziari, nonché dai Direttori di Dipartimento e da un consulente/esperto per ogni Dipartimento,</w:t>
      </w:r>
      <w:r>
        <w:t xml:space="preserve"> e con il supporto del Prof. </w:t>
      </w:r>
      <w:proofErr w:type="spellStart"/>
      <w:r>
        <w:t>Garavelli</w:t>
      </w:r>
      <w:proofErr w:type="spellEnd"/>
      <w:r>
        <w:t xml:space="preserve"> quale esperto della materia,</w:t>
      </w:r>
      <w:r w:rsidRPr="000F70A0">
        <w:t xml:space="preserve"> al fine di adottare un regolamento di Ateneo relativo all’attività amministrativo-contabile, conforme al dettato della Legge n, 240/2010 e coerente con il nuovo modello di bilancio unico e di contabilità economico-patrimoniale.</w:t>
      </w:r>
    </w:p>
    <w:p w:rsidR="00E7498D" w:rsidRPr="000F70A0" w:rsidRDefault="00E7498D" w:rsidP="00E7498D">
      <w:pPr>
        <w:pStyle w:val="Paragrafoelenco"/>
        <w:ind w:left="0"/>
        <w:jc w:val="both"/>
      </w:pPr>
      <w:r w:rsidRPr="000F70A0">
        <w:t>Il Rettore riferisce che tale gruppo di lavoro ha terminato la stesura della bozza riportata in calce, e invita il Consiglio di Amministrazione a pronunciarsi in merito.</w:t>
      </w:r>
    </w:p>
    <w:p w:rsidR="00E7498D" w:rsidRPr="000F70A0" w:rsidRDefault="00E7498D" w:rsidP="00E7498D">
      <w:pPr>
        <w:autoSpaceDE w:val="0"/>
        <w:autoSpaceDN w:val="0"/>
        <w:adjustRightInd w:val="0"/>
        <w:rPr>
          <w:b/>
          <w:bCs/>
          <w:color w:val="000000"/>
        </w:rPr>
      </w:pPr>
    </w:p>
    <w:p w:rsidR="00CB0581" w:rsidRPr="000F70A0" w:rsidRDefault="00CB0581" w:rsidP="00CB0581">
      <w:pPr>
        <w:autoSpaceDE w:val="0"/>
        <w:autoSpaceDN w:val="0"/>
        <w:adjustRightInd w:val="0"/>
        <w:jc w:val="center"/>
        <w:rPr>
          <w:b/>
          <w:bCs/>
          <w:color w:val="000000"/>
        </w:rPr>
      </w:pPr>
      <w:r w:rsidRPr="000F70A0">
        <w:rPr>
          <w:b/>
          <w:bCs/>
          <w:color w:val="000000"/>
        </w:rPr>
        <w:t>REGOLAMENTO DI ATENEO PER L’AMMINISTRAZIONE E LA CONTABILITÀ DEL POLITECNICO DI BARI</w:t>
      </w:r>
    </w:p>
    <w:p w:rsidR="00CB0581" w:rsidRPr="000F70A0" w:rsidRDefault="00CB0581" w:rsidP="00CB0581">
      <w:pPr>
        <w:autoSpaceDE w:val="0"/>
        <w:autoSpaceDN w:val="0"/>
        <w:adjustRightInd w:val="0"/>
        <w:jc w:val="center"/>
        <w:rPr>
          <w:b/>
          <w:bCs/>
          <w:color w:val="000000"/>
        </w:rPr>
      </w:pPr>
    </w:p>
    <w:p w:rsidR="005C6425" w:rsidRPr="00503AD7" w:rsidRDefault="005C6425" w:rsidP="005C6425">
      <w:pPr>
        <w:autoSpaceDE w:val="0"/>
        <w:autoSpaceDN w:val="0"/>
        <w:adjustRightInd w:val="0"/>
        <w:jc w:val="center"/>
        <w:rPr>
          <w:b/>
          <w:bCs/>
          <w:color w:val="000000"/>
        </w:rPr>
      </w:pPr>
      <w:r w:rsidRPr="00503AD7">
        <w:rPr>
          <w:b/>
          <w:bCs/>
          <w:color w:val="000000"/>
        </w:rPr>
        <w:t>TITOLO I – NORME GENERALI</w:t>
      </w:r>
    </w:p>
    <w:p w:rsidR="005C6425" w:rsidRDefault="005C6425" w:rsidP="005C6425">
      <w:pPr>
        <w:pStyle w:val="Default"/>
        <w:spacing w:line="240" w:lineRule="auto"/>
        <w:jc w:val="center"/>
        <w:rPr>
          <w:b/>
          <w:bCs/>
          <w:sz w:val="22"/>
          <w:szCs w:val="22"/>
        </w:rPr>
      </w:pPr>
      <w:r w:rsidRPr="00503AD7">
        <w:rPr>
          <w:b/>
          <w:bCs/>
          <w:sz w:val="22"/>
          <w:szCs w:val="22"/>
        </w:rPr>
        <w:t>CAPO I – PRINCIPI E FINALITÀ</w:t>
      </w:r>
    </w:p>
    <w:p w:rsidR="005C6425" w:rsidRPr="00503AD7" w:rsidRDefault="005C6425" w:rsidP="005C6425">
      <w:pPr>
        <w:pStyle w:val="Default"/>
        <w:spacing w:line="240" w:lineRule="auto"/>
        <w:jc w:val="center"/>
        <w:rPr>
          <w:b/>
          <w:sz w:val="22"/>
          <w:szCs w:val="22"/>
        </w:rPr>
      </w:pPr>
    </w:p>
    <w:p w:rsidR="005C6425" w:rsidRDefault="005C6425" w:rsidP="005C6425">
      <w:pPr>
        <w:pStyle w:val="Default"/>
        <w:tabs>
          <w:tab w:val="left" w:pos="900"/>
        </w:tabs>
        <w:spacing w:line="240" w:lineRule="auto"/>
        <w:rPr>
          <w:b/>
          <w:bCs/>
          <w:sz w:val="22"/>
          <w:szCs w:val="22"/>
        </w:rPr>
      </w:pPr>
      <w:r w:rsidRPr="000F70A0">
        <w:rPr>
          <w:b/>
          <w:bCs/>
          <w:sz w:val="22"/>
          <w:szCs w:val="22"/>
        </w:rPr>
        <w:t>Art. 1 – Principi della gestione amministrativo-contabile</w:t>
      </w:r>
    </w:p>
    <w:p w:rsidR="005C6425" w:rsidRPr="000F70A0" w:rsidRDefault="005C6425" w:rsidP="005C6425">
      <w:pPr>
        <w:pStyle w:val="Default"/>
        <w:tabs>
          <w:tab w:val="left" w:pos="900"/>
        </w:tabs>
        <w:spacing w:line="240" w:lineRule="auto"/>
        <w:rPr>
          <w:sz w:val="22"/>
          <w:szCs w:val="22"/>
        </w:rPr>
      </w:pPr>
    </w:p>
    <w:p w:rsidR="005C6425" w:rsidRPr="000F70A0" w:rsidRDefault="005C6425" w:rsidP="005C6425">
      <w:pPr>
        <w:pStyle w:val="Default"/>
        <w:widowControl/>
        <w:numPr>
          <w:ilvl w:val="0"/>
          <w:numId w:val="58"/>
        </w:numPr>
        <w:tabs>
          <w:tab w:val="left" w:pos="0"/>
          <w:tab w:val="left" w:pos="360"/>
        </w:tabs>
        <w:spacing w:line="240" w:lineRule="auto"/>
        <w:ind w:left="360"/>
        <w:textAlignment w:val="auto"/>
        <w:rPr>
          <w:sz w:val="22"/>
          <w:szCs w:val="22"/>
        </w:rPr>
      </w:pPr>
      <w:r w:rsidRPr="000F70A0">
        <w:rPr>
          <w:sz w:val="22"/>
          <w:szCs w:val="22"/>
        </w:rPr>
        <w:t>L’attività amministrativo-contabile è diretta ad assicurare il raggiungimento dei fini istituzionali, perseguendo l’equilibrio economico, finanziario, patrimoniale, di breve e lungo periodo, nel rispetto dei principi contabili e postulati di bilancio contenuti nella normativa vigente.</w:t>
      </w:r>
    </w:p>
    <w:p w:rsidR="005C6425" w:rsidRDefault="005C6425" w:rsidP="005C6425">
      <w:pPr>
        <w:pStyle w:val="Default"/>
        <w:widowControl/>
        <w:numPr>
          <w:ilvl w:val="0"/>
          <w:numId w:val="58"/>
        </w:numPr>
        <w:tabs>
          <w:tab w:val="left" w:pos="0"/>
          <w:tab w:val="left" w:pos="360"/>
        </w:tabs>
        <w:spacing w:line="240" w:lineRule="auto"/>
        <w:ind w:left="360"/>
        <w:textAlignment w:val="auto"/>
        <w:rPr>
          <w:sz w:val="22"/>
          <w:szCs w:val="22"/>
        </w:rPr>
      </w:pPr>
      <w:r w:rsidRPr="000F70A0">
        <w:rPr>
          <w:sz w:val="22"/>
          <w:szCs w:val="22"/>
        </w:rPr>
        <w:t>I processi amministrativo-contabili si ispirano ai principi di legalità, trasparenza, pubblicità degli atti, efficienza, efficacia ed economicità e tendono alla responsabilizzazione nella gestione delle risorse oltre che al conseguimento degli obiettivi prefissati.</w:t>
      </w:r>
    </w:p>
    <w:p w:rsidR="005C6425" w:rsidRPr="000F70A0" w:rsidRDefault="005C6425" w:rsidP="005C6425">
      <w:pPr>
        <w:pStyle w:val="Default"/>
        <w:widowControl/>
        <w:tabs>
          <w:tab w:val="left" w:pos="0"/>
          <w:tab w:val="left" w:pos="360"/>
        </w:tabs>
        <w:spacing w:line="240" w:lineRule="auto"/>
        <w:textAlignment w:val="auto"/>
        <w:rPr>
          <w:sz w:val="22"/>
          <w:szCs w:val="22"/>
        </w:rPr>
      </w:pPr>
    </w:p>
    <w:p w:rsidR="005C6425" w:rsidRDefault="005C6425" w:rsidP="005C6425">
      <w:pPr>
        <w:pStyle w:val="Default"/>
        <w:tabs>
          <w:tab w:val="left" w:pos="900"/>
        </w:tabs>
        <w:spacing w:line="240" w:lineRule="auto"/>
        <w:ind w:left="900" w:hanging="900"/>
        <w:rPr>
          <w:b/>
          <w:bCs/>
          <w:sz w:val="22"/>
          <w:szCs w:val="22"/>
        </w:rPr>
      </w:pPr>
      <w:r w:rsidRPr="000F70A0">
        <w:rPr>
          <w:b/>
          <w:bCs/>
          <w:sz w:val="22"/>
          <w:szCs w:val="22"/>
        </w:rPr>
        <w:t>Art. 2 – Ambito di applicazione</w:t>
      </w:r>
    </w:p>
    <w:p w:rsidR="005C6425" w:rsidRPr="000F70A0" w:rsidRDefault="005C6425" w:rsidP="005C6425">
      <w:pPr>
        <w:pStyle w:val="Default"/>
        <w:tabs>
          <w:tab w:val="left" w:pos="900"/>
        </w:tabs>
        <w:spacing w:line="240" w:lineRule="auto"/>
        <w:ind w:left="900" w:hanging="900"/>
        <w:rPr>
          <w:sz w:val="22"/>
          <w:szCs w:val="22"/>
        </w:rPr>
      </w:pPr>
    </w:p>
    <w:p w:rsidR="005C6425" w:rsidRPr="000F70A0" w:rsidRDefault="005C6425" w:rsidP="005C6425">
      <w:pPr>
        <w:pStyle w:val="Default"/>
        <w:widowControl/>
        <w:numPr>
          <w:ilvl w:val="0"/>
          <w:numId w:val="59"/>
        </w:numPr>
        <w:tabs>
          <w:tab w:val="left" w:pos="360"/>
        </w:tabs>
        <w:spacing w:line="240" w:lineRule="auto"/>
        <w:ind w:left="360"/>
        <w:textAlignment w:val="auto"/>
        <w:rPr>
          <w:sz w:val="22"/>
          <w:szCs w:val="22"/>
        </w:rPr>
      </w:pPr>
      <w:r w:rsidRPr="000F70A0">
        <w:rPr>
          <w:sz w:val="22"/>
          <w:szCs w:val="22"/>
        </w:rPr>
        <w:t xml:space="preserve">Il presente Regolamento viene adottato in attuazione degli artt. 6 e 7 della Legge 9 maggio 1989, n. 168 </w:t>
      </w:r>
      <w:proofErr w:type="spellStart"/>
      <w:r w:rsidRPr="000F70A0">
        <w:rPr>
          <w:sz w:val="22"/>
          <w:szCs w:val="22"/>
        </w:rPr>
        <w:t>ss.mm.ii</w:t>
      </w:r>
      <w:proofErr w:type="spellEnd"/>
      <w:r w:rsidRPr="000F70A0">
        <w:rPr>
          <w:sz w:val="22"/>
          <w:szCs w:val="22"/>
        </w:rPr>
        <w:t xml:space="preserve">., nonché ai sensi della Legge 31 dicembre 2009, n. 196, della Legge 30 dicembre 2010, n. 240 e dei suoi decreti attuativi, dell’art. 7, co. 2 del Decreto Legislativo 27 gennaio 2012 n. 18 e degli altri decreti attuativi emanati ed </w:t>
      </w:r>
      <w:proofErr w:type="spellStart"/>
      <w:r w:rsidRPr="000F70A0">
        <w:rPr>
          <w:sz w:val="22"/>
          <w:szCs w:val="22"/>
        </w:rPr>
        <w:t>emanandi</w:t>
      </w:r>
      <w:proofErr w:type="spellEnd"/>
      <w:r w:rsidRPr="000F70A0">
        <w:rPr>
          <w:sz w:val="22"/>
          <w:szCs w:val="22"/>
        </w:rPr>
        <w:t>, nonché dello Statuto del Politecnico di Bari, emanato con D.R. 19 aprile 2012, n. 128.</w:t>
      </w:r>
    </w:p>
    <w:p w:rsidR="005C6425" w:rsidRPr="000F70A0" w:rsidRDefault="005C6425" w:rsidP="005C6425">
      <w:pPr>
        <w:pStyle w:val="Default"/>
        <w:widowControl/>
        <w:numPr>
          <w:ilvl w:val="0"/>
          <w:numId w:val="59"/>
        </w:numPr>
        <w:tabs>
          <w:tab w:val="left" w:pos="360"/>
        </w:tabs>
        <w:spacing w:line="240" w:lineRule="auto"/>
        <w:ind w:left="360"/>
        <w:textAlignment w:val="auto"/>
        <w:rPr>
          <w:sz w:val="22"/>
          <w:szCs w:val="22"/>
        </w:rPr>
      </w:pPr>
      <w:r w:rsidRPr="000F70A0">
        <w:rPr>
          <w:sz w:val="22"/>
          <w:szCs w:val="22"/>
        </w:rPr>
        <w:t>Il presente Regolamento si applica all’attività amministrativo-contabile del Politecnico di Bari, diretta ad assicurare il perseguimento delle finalità pubbliche di ricerca, di didattica, di trasferimento tecnologico e di servizi, che si attua negli ambiti di competenza dei</w:t>
      </w:r>
      <w:r>
        <w:rPr>
          <w:sz w:val="22"/>
          <w:szCs w:val="22"/>
        </w:rPr>
        <w:t xml:space="preserve"> Dipartimenti e degli altri</w:t>
      </w:r>
      <w:r w:rsidRPr="000F70A0">
        <w:rPr>
          <w:sz w:val="22"/>
          <w:szCs w:val="22"/>
        </w:rPr>
        <w:t xml:space="preserve"> Centri </w:t>
      </w:r>
      <w:r>
        <w:rPr>
          <w:sz w:val="22"/>
          <w:szCs w:val="22"/>
        </w:rPr>
        <w:t xml:space="preserve">autonomi </w:t>
      </w:r>
      <w:r w:rsidRPr="000F70A0">
        <w:rPr>
          <w:sz w:val="22"/>
          <w:szCs w:val="22"/>
        </w:rPr>
        <w:t>di Gestione.</w:t>
      </w:r>
    </w:p>
    <w:p w:rsidR="005C6425" w:rsidRPr="000F70A0" w:rsidRDefault="005C6425" w:rsidP="005C6425">
      <w:pPr>
        <w:pStyle w:val="Default"/>
        <w:widowControl/>
        <w:numPr>
          <w:ilvl w:val="0"/>
          <w:numId w:val="59"/>
        </w:numPr>
        <w:tabs>
          <w:tab w:val="left" w:pos="360"/>
        </w:tabs>
        <w:spacing w:line="240" w:lineRule="auto"/>
        <w:ind w:left="360"/>
        <w:textAlignment w:val="auto"/>
        <w:rPr>
          <w:sz w:val="22"/>
          <w:szCs w:val="22"/>
        </w:rPr>
      </w:pPr>
      <w:r w:rsidRPr="000F70A0">
        <w:rPr>
          <w:sz w:val="22"/>
          <w:szCs w:val="22"/>
        </w:rPr>
        <w:t>Il Regolamento definisce:</w:t>
      </w:r>
    </w:p>
    <w:p w:rsidR="005C6425" w:rsidRPr="000F70A0" w:rsidRDefault="005C6425" w:rsidP="005C6425">
      <w:pPr>
        <w:pStyle w:val="Default"/>
        <w:widowControl/>
        <w:numPr>
          <w:ilvl w:val="0"/>
          <w:numId w:val="60"/>
        </w:numPr>
        <w:tabs>
          <w:tab w:val="left" w:pos="360"/>
        </w:tabs>
        <w:spacing w:line="240" w:lineRule="auto"/>
        <w:ind w:left="720"/>
        <w:textAlignment w:val="auto"/>
        <w:rPr>
          <w:sz w:val="22"/>
          <w:szCs w:val="22"/>
        </w:rPr>
      </w:pPr>
      <w:r w:rsidRPr="000F70A0">
        <w:rPr>
          <w:sz w:val="22"/>
          <w:szCs w:val="22"/>
        </w:rPr>
        <w:t>il modello contabile utilizzato dal Politecnico di Bari, la sua struttura e finalità;</w:t>
      </w:r>
    </w:p>
    <w:p w:rsidR="005C6425" w:rsidRPr="000F70A0" w:rsidRDefault="005C6425" w:rsidP="005C6425">
      <w:pPr>
        <w:pStyle w:val="Default"/>
        <w:widowControl/>
        <w:numPr>
          <w:ilvl w:val="0"/>
          <w:numId w:val="60"/>
        </w:numPr>
        <w:tabs>
          <w:tab w:val="left" w:pos="360"/>
        </w:tabs>
        <w:spacing w:line="240" w:lineRule="auto"/>
        <w:ind w:left="720"/>
        <w:textAlignment w:val="auto"/>
        <w:rPr>
          <w:sz w:val="22"/>
          <w:szCs w:val="22"/>
        </w:rPr>
      </w:pPr>
      <w:r w:rsidRPr="000F70A0">
        <w:rPr>
          <w:sz w:val="22"/>
          <w:szCs w:val="22"/>
        </w:rPr>
        <w:t>i processi contabili (previsione, gestione, chiusure e aperture contabili e revisione della previsione);</w:t>
      </w:r>
    </w:p>
    <w:p w:rsidR="005C6425" w:rsidRPr="000F70A0" w:rsidRDefault="005C6425" w:rsidP="005C6425">
      <w:pPr>
        <w:pStyle w:val="Default"/>
        <w:widowControl/>
        <w:numPr>
          <w:ilvl w:val="0"/>
          <w:numId w:val="60"/>
        </w:numPr>
        <w:tabs>
          <w:tab w:val="left" w:pos="360"/>
        </w:tabs>
        <w:spacing w:line="240" w:lineRule="auto"/>
        <w:ind w:left="720"/>
        <w:textAlignment w:val="auto"/>
        <w:rPr>
          <w:sz w:val="22"/>
          <w:szCs w:val="22"/>
        </w:rPr>
      </w:pPr>
      <w:r w:rsidRPr="000F70A0">
        <w:rPr>
          <w:sz w:val="22"/>
          <w:szCs w:val="22"/>
        </w:rPr>
        <w:t>le forme e il sistema dei controlli;</w:t>
      </w:r>
    </w:p>
    <w:p w:rsidR="005C6425" w:rsidRPr="000F70A0" w:rsidRDefault="005C6425" w:rsidP="005C6425">
      <w:pPr>
        <w:pStyle w:val="Default"/>
        <w:widowControl/>
        <w:numPr>
          <w:ilvl w:val="0"/>
          <w:numId w:val="60"/>
        </w:numPr>
        <w:tabs>
          <w:tab w:val="left" w:pos="360"/>
        </w:tabs>
        <w:spacing w:line="240" w:lineRule="auto"/>
        <w:ind w:left="720"/>
        <w:textAlignment w:val="auto"/>
        <w:rPr>
          <w:sz w:val="22"/>
          <w:szCs w:val="22"/>
        </w:rPr>
      </w:pPr>
      <w:r w:rsidRPr="000F70A0">
        <w:rPr>
          <w:sz w:val="22"/>
          <w:szCs w:val="22"/>
        </w:rPr>
        <w:t>la gestione dell’attività negoziale, attiva e passiva;</w:t>
      </w:r>
    </w:p>
    <w:p w:rsidR="005C6425" w:rsidRPr="000F70A0" w:rsidRDefault="005C6425" w:rsidP="005C6425">
      <w:pPr>
        <w:pStyle w:val="Default"/>
        <w:widowControl/>
        <w:numPr>
          <w:ilvl w:val="0"/>
          <w:numId w:val="60"/>
        </w:numPr>
        <w:tabs>
          <w:tab w:val="left" w:pos="360"/>
        </w:tabs>
        <w:spacing w:line="240" w:lineRule="auto"/>
        <w:ind w:left="720"/>
        <w:textAlignment w:val="auto"/>
        <w:rPr>
          <w:sz w:val="22"/>
          <w:szCs w:val="22"/>
        </w:rPr>
      </w:pPr>
      <w:r w:rsidRPr="000F70A0">
        <w:rPr>
          <w:sz w:val="22"/>
          <w:szCs w:val="22"/>
        </w:rPr>
        <w:t>altre disposizioni particolari.</w:t>
      </w:r>
    </w:p>
    <w:p w:rsidR="005C6425" w:rsidRPr="000F70A0" w:rsidRDefault="005C6425" w:rsidP="005C6425">
      <w:pPr>
        <w:pStyle w:val="Default"/>
        <w:widowControl/>
        <w:numPr>
          <w:ilvl w:val="0"/>
          <w:numId w:val="62"/>
        </w:numPr>
        <w:tabs>
          <w:tab w:val="clear" w:pos="3133"/>
          <w:tab w:val="num" w:pos="360"/>
        </w:tabs>
        <w:spacing w:line="240" w:lineRule="auto"/>
        <w:ind w:left="360" w:hanging="360"/>
        <w:textAlignment w:val="auto"/>
        <w:rPr>
          <w:sz w:val="22"/>
          <w:szCs w:val="22"/>
        </w:rPr>
      </w:pPr>
      <w:r w:rsidRPr="000F70A0">
        <w:rPr>
          <w:sz w:val="22"/>
          <w:szCs w:val="22"/>
        </w:rPr>
        <w:t>I dettagli della struttura e delle procedure operative del sistema contabile e del sistema di controllo di gestione sono descritti nel Manuale di Contabilità e nel Manuale del Controllo di Gestione ai quali il presente Regolamento rinvia.</w:t>
      </w:r>
    </w:p>
    <w:p w:rsidR="005C6425" w:rsidRPr="000F70A0" w:rsidRDefault="005C6425" w:rsidP="005C6425">
      <w:pPr>
        <w:pStyle w:val="Default"/>
        <w:widowControl/>
        <w:numPr>
          <w:ilvl w:val="0"/>
          <w:numId w:val="62"/>
        </w:numPr>
        <w:tabs>
          <w:tab w:val="clear" w:pos="3133"/>
          <w:tab w:val="num" w:pos="360"/>
        </w:tabs>
        <w:spacing w:line="240" w:lineRule="auto"/>
        <w:ind w:left="360" w:hanging="360"/>
        <w:textAlignment w:val="auto"/>
        <w:rPr>
          <w:sz w:val="22"/>
          <w:szCs w:val="22"/>
        </w:rPr>
      </w:pPr>
      <w:r w:rsidRPr="000F70A0">
        <w:rPr>
          <w:sz w:val="22"/>
          <w:szCs w:val="22"/>
        </w:rPr>
        <w:lastRenderedPageBreak/>
        <w:t>Il Manuale di Contabilità può integrare la struttura del Piano dei Conti di contabilità, di cui all’art. 11, definita dagli schemi ministeriali. Esso deve, comunque, prevedere:</w:t>
      </w:r>
    </w:p>
    <w:p w:rsidR="005C6425" w:rsidRPr="000F70A0" w:rsidRDefault="005C6425" w:rsidP="005C6425">
      <w:pPr>
        <w:pStyle w:val="Default"/>
        <w:widowControl/>
        <w:numPr>
          <w:ilvl w:val="1"/>
          <w:numId w:val="62"/>
        </w:numPr>
        <w:tabs>
          <w:tab w:val="left" w:pos="360"/>
          <w:tab w:val="left" w:pos="720"/>
        </w:tabs>
        <w:spacing w:line="240" w:lineRule="auto"/>
        <w:ind w:hanging="1080"/>
        <w:textAlignment w:val="auto"/>
        <w:rPr>
          <w:sz w:val="22"/>
          <w:szCs w:val="22"/>
        </w:rPr>
      </w:pPr>
      <w:r w:rsidRPr="000F70A0">
        <w:rPr>
          <w:sz w:val="22"/>
          <w:szCs w:val="22"/>
        </w:rPr>
        <w:t>le procedure ed i documenti contabili cui fare riferimento nelle registrazioni;</w:t>
      </w:r>
    </w:p>
    <w:p w:rsidR="005C6425" w:rsidRPr="000F70A0" w:rsidRDefault="005C6425" w:rsidP="005C6425">
      <w:pPr>
        <w:pStyle w:val="Default"/>
        <w:widowControl/>
        <w:numPr>
          <w:ilvl w:val="1"/>
          <w:numId w:val="62"/>
        </w:numPr>
        <w:tabs>
          <w:tab w:val="left" w:pos="360"/>
          <w:tab w:val="left" w:pos="720"/>
        </w:tabs>
        <w:spacing w:line="240" w:lineRule="auto"/>
        <w:ind w:hanging="1080"/>
        <w:textAlignment w:val="auto"/>
        <w:rPr>
          <w:sz w:val="22"/>
          <w:szCs w:val="22"/>
        </w:rPr>
      </w:pPr>
      <w:r w:rsidRPr="000F70A0">
        <w:rPr>
          <w:sz w:val="22"/>
          <w:szCs w:val="22"/>
        </w:rPr>
        <w:t>gli schemi e le modalità per la rendicontazione periodica;</w:t>
      </w:r>
    </w:p>
    <w:p w:rsidR="005C6425" w:rsidRPr="000F70A0" w:rsidRDefault="005C6425" w:rsidP="005C6425">
      <w:pPr>
        <w:pStyle w:val="Default"/>
        <w:widowControl/>
        <w:numPr>
          <w:ilvl w:val="1"/>
          <w:numId w:val="62"/>
        </w:numPr>
        <w:tabs>
          <w:tab w:val="left" w:pos="360"/>
          <w:tab w:val="left" w:pos="720"/>
        </w:tabs>
        <w:spacing w:line="240" w:lineRule="auto"/>
        <w:ind w:hanging="1080"/>
        <w:textAlignment w:val="auto"/>
        <w:rPr>
          <w:sz w:val="22"/>
          <w:szCs w:val="22"/>
        </w:rPr>
      </w:pPr>
      <w:r w:rsidRPr="000F70A0">
        <w:rPr>
          <w:sz w:val="22"/>
          <w:szCs w:val="22"/>
        </w:rPr>
        <w:t>le procedure e le modalità di governo dei flussi finanziari.</w:t>
      </w:r>
    </w:p>
    <w:p w:rsidR="005C6425" w:rsidRPr="000F70A0" w:rsidRDefault="005C6425" w:rsidP="005C6425">
      <w:pPr>
        <w:pStyle w:val="Default"/>
        <w:widowControl/>
        <w:numPr>
          <w:ilvl w:val="0"/>
          <w:numId w:val="62"/>
        </w:numPr>
        <w:tabs>
          <w:tab w:val="clear" w:pos="3133"/>
          <w:tab w:val="num" w:pos="360"/>
        </w:tabs>
        <w:spacing w:line="240" w:lineRule="auto"/>
        <w:ind w:left="360" w:hanging="360"/>
        <w:textAlignment w:val="auto"/>
        <w:rPr>
          <w:sz w:val="22"/>
          <w:szCs w:val="22"/>
        </w:rPr>
      </w:pPr>
      <w:r w:rsidRPr="000F70A0">
        <w:rPr>
          <w:sz w:val="22"/>
          <w:szCs w:val="22"/>
        </w:rPr>
        <w:t xml:space="preserve">Il Manuale del Controllo di Gestione definisce il piano dei centri di responsabilità e dei Centri di Costo/Provento, le procedure di formazione e di assegnazione dei budget, le modalità di gestione degli stessi, le procedure di controllo concomitante e consuntivo, le procedure di </w:t>
      </w:r>
      <w:proofErr w:type="spellStart"/>
      <w:r w:rsidRPr="000F70A0">
        <w:rPr>
          <w:sz w:val="22"/>
          <w:szCs w:val="22"/>
        </w:rPr>
        <w:t>ri</w:t>
      </w:r>
      <w:proofErr w:type="spellEnd"/>
      <w:r w:rsidRPr="000F70A0">
        <w:rPr>
          <w:sz w:val="22"/>
          <w:szCs w:val="22"/>
        </w:rPr>
        <w:t>-programmazione, nonché i criteri di allocazione dei costi e dei proventi ai Centri di Costo/Provento.</w:t>
      </w:r>
    </w:p>
    <w:p w:rsidR="005C6425" w:rsidRDefault="005C6425" w:rsidP="005C6425">
      <w:pPr>
        <w:pStyle w:val="Default"/>
        <w:widowControl/>
        <w:numPr>
          <w:ilvl w:val="0"/>
          <w:numId w:val="62"/>
        </w:numPr>
        <w:tabs>
          <w:tab w:val="clear" w:pos="3133"/>
          <w:tab w:val="num" w:pos="360"/>
        </w:tabs>
        <w:spacing w:line="240" w:lineRule="auto"/>
        <w:ind w:left="360" w:hanging="360"/>
        <w:textAlignment w:val="auto"/>
        <w:rPr>
          <w:sz w:val="22"/>
          <w:szCs w:val="22"/>
        </w:rPr>
      </w:pPr>
      <w:r w:rsidRPr="000F70A0">
        <w:rPr>
          <w:sz w:val="22"/>
          <w:szCs w:val="22"/>
        </w:rPr>
        <w:t>Il Manuale di contabilità e il Manuale del Controllo di Gestione sono proposti dal Rettore e dal Direttore Generale, e approvati dal Consiglio di Amministrazione.</w:t>
      </w:r>
    </w:p>
    <w:p w:rsidR="005C6425" w:rsidRPr="000F70A0" w:rsidRDefault="005C6425" w:rsidP="005C6425">
      <w:pPr>
        <w:pStyle w:val="Default"/>
        <w:widowControl/>
        <w:spacing w:line="240" w:lineRule="auto"/>
        <w:textAlignment w:val="auto"/>
        <w:rPr>
          <w:sz w:val="22"/>
          <w:szCs w:val="22"/>
        </w:rPr>
      </w:pPr>
    </w:p>
    <w:p w:rsidR="005C6425" w:rsidRDefault="005C6425" w:rsidP="005C6425">
      <w:pPr>
        <w:pStyle w:val="Default"/>
        <w:spacing w:line="240" w:lineRule="auto"/>
        <w:jc w:val="center"/>
        <w:rPr>
          <w:b/>
          <w:bCs/>
          <w:sz w:val="22"/>
          <w:szCs w:val="22"/>
        </w:rPr>
      </w:pPr>
      <w:r w:rsidRPr="00503AD7">
        <w:rPr>
          <w:b/>
          <w:bCs/>
          <w:sz w:val="22"/>
          <w:szCs w:val="22"/>
        </w:rPr>
        <w:t>CAPO II – STRUTTURA ORGANIZZATIVA</w:t>
      </w:r>
    </w:p>
    <w:p w:rsidR="005C6425" w:rsidRPr="00503AD7" w:rsidRDefault="005C6425" w:rsidP="005C6425">
      <w:pPr>
        <w:pStyle w:val="Default"/>
        <w:spacing w:line="240" w:lineRule="auto"/>
        <w:jc w:val="center"/>
        <w:rPr>
          <w:b/>
          <w:bCs/>
          <w:sz w:val="22"/>
          <w:szCs w:val="22"/>
        </w:rPr>
      </w:pPr>
    </w:p>
    <w:p w:rsidR="005C6425" w:rsidRDefault="005C6425" w:rsidP="005C6425">
      <w:pPr>
        <w:tabs>
          <w:tab w:val="left" w:pos="900"/>
        </w:tabs>
        <w:autoSpaceDE w:val="0"/>
        <w:autoSpaceDN w:val="0"/>
        <w:adjustRightInd w:val="0"/>
        <w:rPr>
          <w:b/>
          <w:bCs/>
        </w:rPr>
      </w:pPr>
      <w:r w:rsidRPr="000F70A0">
        <w:rPr>
          <w:b/>
          <w:bCs/>
        </w:rPr>
        <w:t>Art. 3 – Organi di gestione e responsabilità</w:t>
      </w:r>
    </w:p>
    <w:p w:rsidR="005C6425" w:rsidRPr="000F70A0" w:rsidRDefault="005C6425" w:rsidP="005C6425">
      <w:pPr>
        <w:tabs>
          <w:tab w:val="left" w:pos="900"/>
        </w:tabs>
        <w:autoSpaceDE w:val="0"/>
        <w:autoSpaceDN w:val="0"/>
        <w:adjustRightInd w:val="0"/>
        <w:rPr>
          <w:b/>
          <w:bCs/>
        </w:rPr>
      </w:pPr>
    </w:p>
    <w:p w:rsidR="005C6425" w:rsidRPr="000F70A0" w:rsidRDefault="005C6425" w:rsidP="005C6425">
      <w:pPr>
        <w:numPr>
          <w:ilvl w:val="0"/>
          <w:numId w:val="57"/>
        </w:numPr>
        <w:tabs>
          <w:tab w:val="clear" w:pos="720"/>
          <w:tab w:val="num" w:pos="360"/>
        </w:tabs>
        <w:autoSpaceDE w:val="0"/>
        <w:autoSpaceDN w:val="0"/>
        <w:adjustRightInd w:val="0"/>
        <w:ind w:left="360"/>
        <w:jc w:val="both"/>
        <w:rPr>
          <w:color w:val="000000"/>
        </w:rPr>
      </w:pPr>
      <w:r w:rsidRPr="000F70A0">
        <w:rPr>
          <w:color w:val="000000"/>
        </w:rPr>
        <w:t>Al Direttore Generale, ai sensi dell’art. 16 dello Statuto, spetta la gestione finanziaria, tecnica e amministrativa, mediante autonomi poteri di spesa e di organizzazione complessiva delle risorse umane e strumentali. Le medesime funzioni vengono conferite, nell’ambito delle rispettive attribuzioni, ai Dirigenti delle unità organizzative e possono essere altresì conferite alle altre figure professionali normativamente e contrattualmente previste.</w:t>
      </w:r>
    </w:p>
    <w:p w:rsidR="005C6425" w:rsidRPr="000F70A0" w:rsidRDefault="005C6425" w:rsidP="005C6425">
      <w:pPr>
        <w:numPr>
          <w:ilvl w:val="0"/>
          <w:numId w:val="57"/>
        </w:numPr>
        <w:tabs>
          <w:tab w:val="clear" w:pos="720"/>
          <w:tab w:val="num" w:pos="360"/>
        </w:tabs>
        <w:autoSpaceDE w:val="0"/>
        <w:autoSpaceDN w:val="0"/>
        <w:adjustRightInd w:val="0"/>
        <w:ind w:left="360"/>
        <w:jc w:val="both"/>
        <w:rPr>
          <w:color w:val="000000"/>
        </w:rPr>
      </w:pPr>
      <w:r w:rsidRPr="000F70A0">
        <w:rPr>
          <w:color w:val="000000"/>
        </w:rPr>
        <w:t>Il Direttore Generale e i Dirigenti, nonché gli altri soggetti interessati, sono responsabili della gestione e dei relativi risultati.</w:t>
      </w:r>
    </w:p>
    <w:p w:rsidR="005C6425" w:rsidRPr="000F70A0" w:rsidRDefault="005C6425" w:rsidP="005C6425">
      <w:pPr>
        <w:numPr>
          <w:ilvl w:val="0"/>
          <w:numId w:val="57"/>
        </w:numPr>
        <w:tabs>
          <w:tab w:val="clear" w:pos="720"/>
          <w:tab w:val="num" w:pos="360"/>
        </w:tabs>
        <w:autoSpaceDE w:val="0"/>
        <w:autoSpaceDN w:val="0"/>
        <w:adjustRightInd w:val="0"/>
        <w:ind w:left="360"/>
        <w:jc w:val="both"/>
        <w:rPr>
          <w:color w:val="000000"/>
        </w:rPr>
      </w:pPr>
      <w:r w:rsidRPr="000F70A0">
        <w:rPr>
          <w:color w:val="000000"/>
        </w:rPr>
        <w:t xml:space="preserve">Il decentramento amministrativo si attua attraverso i </w:t>
      </w:r>
      <w:r>
        <w:rPr>
          <w:sz w:val="22"/>
          <w:szCs w:val="22"/>
        </w:rPr>
        <w:t>Dipartimenti e gli altri</w:t>
      </w:r>
      <w:r w:rsidRPr="000F70A0">
        <w:rPr>
          <w:sz w:val="22"/>
          <w:szCs w:val="22"/>
        </w:rPr>
        <w:t xml:space="preserve"> Centri </w:t>
      </w:r>
      <w:r>
        <w:rPr>
          <w:sz w:val="22"/>
          <w:szCs w:val="22"/>
        </w:rPr>
        <w:t xml:space="preserve">autonomi </w:t>
      </w:r>
      <w:r w:rsidRPr="000F70A0">
        <w:rPr>
          <w:sz w:val="22"/>
          <w:szCs w:val="22"/>
        </w:rPr>
        <w:t>di Gestione</w:t>
      </w:r>
      <w:r w:rsidRPr="000F70A0">
        <w:rPr>
          <w:color w:val="000000"/>
        </w:rPr>
        <w:t>, per i quali la gestione contabile è svolta dall'Amministrazione Centrale nel rispetto dei principi del bilancio unico di Ateneo di cui alla Legge 30 dicembre 2010, n. 240.</w:t>
      </w:r>
    </w:p>
    <w:p w:rsidR="005C6425" w:rsidRPr="000F70A0" w:rsidRDefault="005C6425" w:rsidP="005C6425">
      <w:pPr>
        <w:numPr>
          <w:ilvl w:val="0"/>
          <w:numId w:val="57"/>
        </w:numPr>
        <w:tabs>
          <w:tab w:val="clear" w:pos="720"/>
          <w:tab w:val="num" w:pos="360"/>
        </w:tabs>
        <w:autoSpaceDE w:val="0"/>
        <w:autoSpaceDN w:val="0"/>
        <w:adjustRightInd w:val="0"/>
        <w:ind w:left="360"/>
        <w:jc w:val="both"/>
      </w:pPr>
      <w:r w:rsidRPr="000F70A0">
        <w:rPr>
          <w:color w:val="000000"/>
        </w:rPr>
        <w:t xml:space="preserve">I </w:t>
      </w:r>
      <w:r>
        <w:rPr>
          <w:color w:val="000000"/>
        </w:rPr>
        <w:t xml:space="preserve">Dipartimenti e gli altri </w:t>
      </w:r>
      <w:r w:rsidRPr="000F70A0">
        <w:t>Centri</w:t>
      </w:r>
      <w:r>
        <w:t xml:space="preserve"> autonomi</w:t>
      </w:r>
      <w:r w:rsidRPr="000F70A0">
        <w:t xml:space="preserve"> di Gestione sono unità organizzative che utilizzano le risorse messe a loro disposizione, e rispondono della corretta gestione di queste e del raggiungimento degli obiettivi programmati. Essi sono:</w:t>
      </w:r>
    </w:p>
    <w:p w:rsidR="005C6425" w:rsidRPr="000F70A0" w:rsidRDefault="005C6425" w:rsidP="005C6425">
      <w:pPr>
        <w:numPr>
          <w:ilvl w:val="1"/>
          <w:numId w:val="57"/>
        </w:numPr>
        <w:tabs>
          <w:tab w:val="clear" w:pos="1440"/>
          <w:tab w:val="num" w:pos="360"/>
          <w:tab w:val="num" w:pos="720"/>
        </w:tabs>
        <w:autoSpaceDE w:val="0"/>
        <w:autoSpaceDN w:val="0"/>
        <w:adjustRightInd w:val="0"/>
        <w:ind w:left="360" w:firstLine="0"/>
        <w:jc w:val="both"/>
      </w:pPr>
      <w:r w:rsidRPr="000F70A0">
        <w:rPr>
          <w:color w:val="000000"/>
        </w:rPr>
        <w:t xml:space="preserve">I </w:t>
      </w:r>
      <w:r>
        <w:rPr>
          <w:color w:val="000000"/>
        </w:rPr>
        <w:t xml:space="preserve">Dipartimenti e gli altri </w:t>
      </w:r>
      <w:r w:rsidRPr="000F70A0">
        <w:t>Centri</w:t>
      </w:r>
      <w:r>
        <w:t xml:space="preserve"> autonomi</w:t>
      </w:r>
      <w:r w:rsidRPr="000F70A0">
        <w:t xml:space="preserve"> di Gestione, di cui agli artt. 20 e 28 dello Statuto; </w:t>
      </w:r>
    </w:p>
    <w:p w:rsidR="005C6425" w:rsidRPr="000F70A0" w:rsidRDefault="005C6425" w:rsidP="005C6425">
      <w:pPr>
        <w:numPr>
          <w:ilvl w:val="1"/>
          <w:numId w:val="57"/>
        </w:numPr>
        <w:tabs>
          <w:tab w:val="clear" w:pos="1440"/>
          <w:tab w:val="num" w:pos="360"/>
          <w:tab w:val="num" w:pos="720"/>
        </w:tabs>
        <w:autoSpaceDE w:val="0"/>
        <w:autoSpaceDN w:val="0"/>
        <w:adjustRightInd w:val="0"/>
        <w:ind w:left="360" w:firstLine="0"/>
        <w:jc w:val="both"/>
      </w:pPr>
      <w:r w:rsidRPr="000F70A0">
        <w:t>Strutture dirigenziali.</w:t>
      </w:r>
    </w:p>
    <w:p w:rsidR="005C6425" w:rsidRDefault="005C6425" w:rsidP="005C6425">
      <w:pPr>
        <w:numPr>
          <w:ilvl w:val="0"/>
          <w:numId w:val="57"/>
        </w:numPr>
        <w:tabs>
          <w:tab w:val="clear" w:pos="720"/>
          <w:tab w:val="num" w:pos="360"/>
        </w:tabs>
        <w:autoSpaceDE w:val="0"/>
        <w:autoSpaceDN w:val="0"/>
        <w:adjustRightInd w:val="0"/>
        <w:ind w:left="360"/>
        <w:jc w:val="both"/>
        <w:rPr>
          <w:color w:val="000000"/>
        </w:rPr>
      </w:pPr>
      <w:r w:rsidRPr="000F70A0">
        <w:rPr>
          <w:color w:val="000000"/>
        </w:rPr>
        <w:t>Tutti i provvedimenti che dispongono attribuzioni di competenze e di funzioni, anche se delegate a tempo determinato, dovranno esplicitare le responsabilità connesse.</w:t>
      </w:r>
    </w:p>
    <w:p w:rsidR="005C6425" w:rsidRPr="000F70A0" w:rsidRDefault="005C6425" w:rsidP="005C6425">
      <w:pPr>
        <w:autoSpaceDE w:val="0"/>
        <w:autoSpaceDN w:val="0"/>
        <w:adjustRightInd w:val="0"/>
        <w:jc w:val="both"/>
        <w:rPr>
          <w:color w:val="000000"/>
        </w:rPr>
      </w:pPr>
    </w:p>
    <w:p w:rsidR="005C6425" w:rsidRDefault="005C6425" w:rsidP="005C6425">
      <w:pPr>
        <w:pStyle w:val="Default"/>
        <w:tabs>
          <w:tab w:val="left" w:pos="900"/>
        </w:tabs>
        <w:spacing w:line="240" w:lineRule="auto"/>
        <w:rPr>
          <w:b/>
          <w:bCs/>
          <w:sz w:val="22"/>
          <w:szCs w:val="22"/>
        </w:rPr>
      </w:pPr>
      <w:r w:rsidRPr="000F70A0">
        <w:rPr>
          <w:b/>
          <w:bCs/>
          <w:sz w:val="22"/>
          <w:szCs w:val="22"/>
        </w:rPr>
        <w:t xml:space="preserve">Art. 4 – </w:t>
      </w:r>
      <w:r w:rsidRPr="00AB32B3">
        <w:rPr>
          <w:b/>
        </w:rPr>
        <w:t xml:space="preserve">Dipartimenti e gli altri Centri </w:t>
      </w:r>
      <w:r>
        <w:rPr>
          <w:b/>
        </w:rPr>
        <w:t>autonomi</w:t>
      </w:r>
      <w:r w:rsidRPr="00AB32B3">
        <w:rPr>
          <w:b/>
        </w:rPr>
        <w:t xml:space="preserve"> di Gestione</w:t>
      </w:r>
    </w:p>
    <w:p w:rsidR="005C6425" w:rsidRPr="000F70A0" w:rsidRDefault="005C6425" w:rsidP="005C6425">
      <w:pPr>
        <w:pStyle w:val="Default"/>
        <w:tabs>
          <w:tab w:val="left" w:pos="900"/>
        </w:tabs>
        <w:spacing w:line="240" w:lineRule="auto"/>
        <w:rPr>
          <w:b/>
          <w:bCs/>
          <w:sz w:val="22"/>
          <w:szCs w:val="22"/>
        </w:rPr>
      </w:pPr>
    </w:p>
    <w:p w:rsidR="005C6425" w:rsidRPr="000F70A0" w:rsidRDefault="005C6425" w:rsidP="005C6425">
      <w:pPr>
        <w:pStyle w:val="Default"/>
        <w:widowControl/>
        <w:numPr>
          <w:ilvl w:val="0"/>
          <w:numId w:val="63"/>
        </w:numPr>
        <w:tabs>
          <w:tab w:val="clear" w:pos="3133"/>
          <w:tab w:val="num" w:pos="360"/>
        </w:tabs>
        <w:spacing w:line="240" w:lineRule="auto"/>
        <w:ind w:left="360" w:hanging="360"/>
        <w:textAlignment w:val="auto"/>
        <w:rPr>
          <w:sz w:val="22"/>
          <w:szCs w:val="22"/>
        </w:rPr>
      </w:pPr>
      <w:r w:rsidRPr="000F70A0">
        <w:rPr>
          <w:sz w:val="22"/>
          <w:szCs w:val="22"/>
        </w:rPr>
        <w:t xml:space="preserve">Ciascun </w:t>
      </w:r>
      <w:r>
        <w:rPr>
          <w:sz w:val="22"/>
          <w:szCs w:val="22"/>
        </w:rPr>
        <w:t>Dipartimento e Centro a</w:t>
      </w:r>
      <w:r w:rsidRPr="000F70A0">
        <w:rPr>
          <w:sz w:val="22"/>
          <w:szCs w:val="22"/>
        </w:rPr>
        <w:t>utonomo di Gestione predispone e approva la proposta del budget economico e degli investimenti, annuale e triennale.</w:t>
      </w:r>
    </w:p>
    <w:p w:rsidR="005C6425" w:rsidRPr="000F70A0" w:rsidRDefault="005C6425" w:rsidP="005C6425">
      <w:pPr>
        <w:pStyle w:val="Default"/>
        <w:widowControl/>
        <w:numPr>
          <w:ilvl w:val="0"/>
          <w:numId w:val="63"/>
        </w:numPr>
        <w:tabs>
          <w:tab w:val="clear" w:pos="3133"/>
          <w:tab w:val="num" w:pos="360"/>
        </w:tabs>
        <w:spacing w:line="240" w:lineRule="auto"/>
        <w:ind w:left="360" w:hanging="360"/>
        <w:textAlignment w:val="auto"/>
        <w:rPr>
          <w:sz w:val="22"/>
          <w:szCs w:val="22"/>
        </w:rPr>
      </w:pPr>
      <w:r w:rsidRPr="000F70A0">
        <w:rPr>
          <w:sz w:val="22"/>
          <w:szCs w:val="22"/>
        </w:rPr>
        <w:t xml:space="preserve">I </w:t>
      </w:r>
      <w:r>
        <w:rPr>
          <w:sz w:val="22"/>
          <w:szCs w:val="22"/>
        </w:rPr>
        <w:t xml:space="preserve">Dipartimenti e gli altri </w:t>
      </w:r>
      <w:r w:rsidRPr="000F70A0">
        <w:rPr>
          <w:sz w:val="22"/>
          <w:szCs w:val="22"/>
        </w:rPr>
        <w:t xml:space="preserve">Centri </w:t>
      </w:r>
      <w:r>
        <w:rPr>
          <w:sz w:val="22"/>
          <w:szCs w:val="22"/>
        </w:rPr>
        <w:t>autonomi</w:t>
      </w:r>
      <w:r w:rsidRPr="000F70A0">
        <w:rPr>
          <w:sz w:val="22"/>
          <w:szCs w:val="22"/>
        </w:rPr>
        <w:t xml:space="preserve"> di Gestione hanno </w:t>
      </w:r>
      <w:r>
        <w:rPr>
          <w:sz w:val="22"/>
          <w:szCs w:val="22"/>
        </w:rPr>
        <w:t>autonomi</w:t>
      </w:r>
      <w:r w:rsidRPr="000F70A0">
        <w:rPr>
          <w:sz w:val="22"/>
          <w:szCs w:val="22"/>
        </w:rPr>
        <w:t>a amministrativa e gestionale nell’ambito delle risorse assegnate con l’approvazione del budget economico e degli investimenti annuale di Ateneo.</w:t>
      </w:r>
    </w:p>
    <w:p w:rsidR="005C6425" w:rsidRDefault="005C6425" w:rsidP="005C6425">
      <w:pPr>
        <w:pStyle w:val="Default"/>
        <w:widowControl/>
        <w:numPr>
          <w:ilvl w:val="0"/>
          <w:numId w:val="63"/>
        </w:numPr>
        <w:tabs>
          <w:tab w:val="clear" w:pos="3133"/>
          <w:tab w:val="num" w:pos="360"/>
        </w:tabs>
        <w:spacing w:line="240" w:lineRule="auto"/>
        <w:ind w:left="360" w:hanging="360"/>
        <w:textAlignment w:val="auto"/>
        <w:rPr>
          <w:sz w:val="22"/>
          <w:szCs w:val="22"/>
        </w:rPr>
      </w:pPr>
      <w:r w:rsidRPr="000F70A0">
        <w:rPr>
          <w:sz w:val="22"/>
          <w:szCs w:val="22"/>
        </w:rPr>
        <w:t>La responsabilità dell’attività amministrativo</w:t>
      </w:r>
      <w:r w:rsidRPr="000F70A0">
        <w:rPr>
          <w:color w:val="auto"/>
          <w:sz w:val="22"/>
          <w:szCs w:val="22"/>
        </w:rPr>
        <w:t xml:space="preserve">-contabile </w:t>
      </w:r>
      <w:r>
        <w:rPr>
          <w:sz w:val="22"/>
          <w:szCs w:val="22"/>
        </w:rPr>
        <w:t>dei</w:t>
      </w:r>
      <w:r w:rsidRPr="000F70A0">
        <w:rPr>
          <w:sz w:val="22"/>
          <w:szCs w:val="22"/>
        </w:rPr>
        <w:t xml:space="preserve"> </w:t>
      </w:r>
      <w:r>
        <w:rPr>
          <w:sz w:val="22"/>
          <w:szCs w:val="22"/>
        </w:rPr>
        <w:t xml:space="preserve">Dipartimenti e degli altri </w:t>
      </w:r>
      <w:r w:rsidRPr="000F70A0">
        <w:rPr>
          <w:sz w:val="22"/>
          <w:szCs w:val="22"/>
        </w:rPr>
        <w:t xml:space="preserve">Centri </w:t>
      </w:r>
      <w:r>
        <w:rPr>
          <w:sz w:val="22"/>
          <w:szCs w:val="22"/>
        </w:rPr>
        <w:t>autonomi</w:t>
      </w:r>
      <w:r w:rsidRPr="000F70A0">
        <w:rPr>
          <w:sz w:val="22"/>
          <w:szCs w:val="22"/>
        </w:rPr>
        <w:t xml:space="preserve"> di Gestione è affidata al Responsabile dei Servizi Amministrativi del Centro, nominato dal Direttore Generale.</w:t>
      </w:r>
    </w:p>
    <w:p w:rsidR="005C6425" w:rsidRPr="000F70A0" w:rsidRDefault="005C6425" w:rsidP="005C6425">
      <w:pPr>
        <w:pStyle w:val="Default"/>
        <w:widowControl/>
        <w:spacing w:line="240" w:lineRule="auto"/>
        <w:textAlignment w:val="auto"/>
        <w:rPr>
          <w:sz w:val="22"/>
          <w:szCs w:val="22"/>
        </w:rPr>
      </w:pPr>
    </w:p>
    <w:p w:rsidR="005C6425" w:rsidRDefault="005C6425" w:rsidP="005C6425">
      <w:pPr>
        <w:pStyle w:val="Default"/>
        <w:tabs>
          <w:tab w:val="left" w:pos="900"/>
        </w:tabs>
        <w:spacing w:line="240" w:lineRule="auto"/>
        <w:rPr>
          <w:b/>
          <w:bCs/>
          <w:sz w:val="22"/>
          <w:szCs w:val="22"/>
        </w:rPr>
      </w:pPr>
      <w:r w:rsidRPr="000F70A0">
        <w:rPr>
          <w:b/>
          <w:bCs/>
          <w:sz w:val="22"/>
          <w:szCs w:val="22"/>
        </w:rPr>
        <w:t>Art. 5 – Strutture dirigenziali</w:t>
      </w:r>
    </w:p>
    <w:p w:rsidR="005C6425" w:rsidRPr="000F70A0" w:rsidRDefault="005C6425" w:rsidP="005C6425">
      <w:pPr>
        <w:pStyle w:val="Default"/>
        <w:tabs>
          <w:tab w:val="left" w:pos="900"/>
        </w:tabs>
        <w:spacing w:line="240" w:lineRule="auto"/>
        <w:rPr>
          <w:b/>
          <w:bCs/>
          <w:sz w:val="22"/>
          <w:szCs w:val="22"/>
        </w:rPr>
      </w:pPr>
    </w:p>
    <w:p w:rsidR="005C6425" w:rsidRPr="000F70A0" w:rsidRDefault="005C6425" w:rsidP="005C6425">
      <w:pPr>
        <w:pStyle w:val="Default"/>
        <w:widowControl/>
        <w:numPr>
          <w:ilvl w:val="0"/>
          <w:numId w:val="64"/>
        </w:numPr>
        <w:tabs>
          <w:tab w:val="clear" w:pos="3133"/>
          <w:tab w:val="num" w:pos="360"/>
        </w:tabs>
        <w:spacing w:line="240" w:lineRule="auto"/>
        <w:ind w:left="360" w:hanging="360"/>
        <w:textAlignment w:val="auto"/>
        <w:rPr>
          <w:sz w:val="22"/>
          <w:szCs w:val="22"/>
        </w:rPr>
      </w:pPr>
      <w:r w:rsidRPr="000F70A0">
        <w:rPr>
          <w:sz w:val="22"/>
          <w:szCs w:val="22"/>
        </w:rPr>
        <w:t>Ciascuna Struttura dirigenziale predispone la proposta del budget economico e degli investimenti, annuale e triennale.</w:t>
      </w:r>
    </w:p>
    <w:p w:rsidR="005C6425" w:rsidRPr="000F70A0" w:rsidRDefault="005C6425" w:rsidP="005C6425">
      <w:pPr>
        <w:pStyle w:val="Default"/>
        <w:widowControl/>
        <w:numPr>
          <w:ilvl w:val="0"/>
          <w:numId w:val="64"/>
        </w:numPr>
        <w:tabs>
          <w:tab w:val="clear" w:pos="3133"/>
          <w:tab w:val="num" w:pos="360"/>
        </w:tabs>
        <w:spacing w:line="240" w:lineRule="auto"/>
        <w:ind w:left="360" w:hanging="360"/>
        <w:textAlignment w:val="auto"/>
        <w:rPr>
          <w:sz w:val="22"/>
          <w:szCs w:val="22"/>
        </w:rPr>
      </w:pPr>
      <w:r w:rsidRPr="000F70A0">
        <w:rPr>
          <w:sz w:val="22"/>
          <w:szCs w:val="22"/>
        </w:rPr>
        <w:t>Le Strutture dirigenziali hanno autonomia amministrativa e gestionale nell’ambito delle risorse assegnate con l’approvazione del budget economico e degli investimenti annuale di Ateneo.</w:t>
      </w:r>
    </w:p>
    <w:p w:rsidR="005C6425" w:rsidRPr="000F70A0" w:rsidRDefault="005C6425" w:rsidP="005C6425">
      <w:pPr>
        <w:pStyle w:val="Default"/>
        <w:widowControl/>
        <w:numPr>
          <w:ilvl w:val="0"/>
          <w:numId w:val="64"/>
        </w:numPr>
        <w:tabs>
          <w:tab w:val="clear" w:pos="3133"/>
          <w:tab w:val="num" w:pos="360"/>
        </w:tabs>
        <w:spacing w:line="240" w:lineRule="auto"/>
        <w:ind w:left="360" w:hanging="360"/>
        <w:textAlignment w:val="auto"/>
        <w:rPr>
          <w:sz w:val="22"/>
          <w:szCs w:val="22"/>
        </w:rPr>
      </w:pPr>
      <w:r w:rsidRPr="000F70A0">
        <w:rPr>
          <w:sz w:val="22"/>
          <w:szCs w:val="22"/>
        </w:rPr>
        <w:t>Il Direttore Generale adotta gli atti relativi all’organizzazione degli uffici di livello dirigenziale non generale.</w:t>
      </w:r>
    </w:p>
    <w:p w:rsidR="005C6425" w:rsidRDefault="005C6425" w:rsidP="005C6425">
      <w:pPr>
        <w:pStyle w:val="Default"/>
        <w:widowControl/>
        <w:numPr>
          <w:ilvl w:val="0"/>
          <w:numId w:val="64"/>
        </w:numPr>
        <w:tabs>
          <w:tab w:val="clear" w:pos="3133"/>
          <w:tab w:val="num" w:pos="360"/>
        </w:tabs>
        <w:spacing w:line="240" w:lineRule="auto"/>
        <w:ind w:left="360" w:hanging="360"/>
        <w:textAlignment w:val="auto"/>
        <w:rPr>
          <w:sz w:val="22"/>
          <w:szCs w:val="22"/>
        </w:rPr>
      </w:pPr>
      <w:r w:rsidRPr="000F70A0">
        <w:rPr>
          <w:sz w:val="22"/>
          <w:szCs w:val="22"/>
        </w:rPr>
        <w:t>La responsabilità dell’attività amministrativo-gestionale della Struttura dirigenziale è affidata al Dirigente.</w:t>
      </w:r>
    </w:p>
    <w:p w:rsidR="005C6425" w:rsidRPr="000F70A0" w:rsidRDefault="005C6425" w:rsidP="005C6425">
      <w:pPr>
        <w:pStyle w:val="Default"/>
        <w:widowControl/>
        <w:spacing w:line="240" w:lineRule="auto"/>
        <w:textAlignment w:val="auto"/>
        <w:rPr>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6 – Progetti gestionali particolarmente complessi e rilevanti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65"/>
        </w:numPr>
        <w:tabs>
          <w:tab w:val="clear" w:pos="3133"/>
          <w:tab w:val="num" w:pos="360"/>
        </w:tabs>
        <w:spacing w:line="240" w:lineRule="auto"/>
        <w:ind w:left="360" w:hanging="360"/>
        <w:textAlignment w:val="auto"/>
        <w:rPr>
          <w:sz w:val="22"/>
          <w:szCs w:val="22"/>
        </w:rPr>
      </w:pPr>
      <w:r w:rsidRPr="000F70A0">
        <w:rPr>
          <w:sz w:val="22"/>
          <w:szCs w:val="22"/>
        </w:rPr>
        <w:t>Per la realizzazione di progetti gestionali particolarmente complessi e rilevanti possono essere individuati gruppi di progetto anche trasversali rispetto ai</w:t>
      </w:r>
      <w:r>
        <w:rPr>
          <w:sz w:val="22"/>
          <w:szCs w:val="22"/>
        </w:rPr>
        <w:t xml:space="preserve"> Dipartimenti e gli altri</w:t>
      </w:r>
      <w:r w:rsidRPr="000F70A0">
        <w:rPr>
          <w:sz w:val="22"/>
          <w:szCs w:val="22"/>
        </w:rPr>
        <w:t xml:space="preserve"> Centri di Gestione, stanziate risorse specifiche e nominato un responsabile.</w:t>
      </w:r>
    </w:p>
    <w:p w:rsidR="005C6425" w:rsidRPr="000F70A0" w:rsidRDefault="005C6425" w:rsidP="005C6425">
      <w:pPr>
        <w:autoSpaceDE w:val="0"/>
        <w:autoSpaceDN w:val="0"/>
        <w:adjustRightInd w:val="0"/>
        <w:rPr>
          <w:b/>
          <w:bCs/>
          <w:iCs/>
          <w:color w:val="000000"/>
        </w:rPr>
      </w:pPr>
    </w:p>
    <w:p w:rsidR="005C6425" w:rsidRPr="000F70A0" w:rsidRDefault="005C6425" w:rsidP="005C6425">
      <w:pPr>
        <w:autoSpaceDE w:val="0"/>
        <w:autoSpaceDN w:val="0"/>
        <w:adjustRightInd w:val="0"/>
        <w:jc w:val="center"/>
        <w:rPr>
          <w:b/>
          <w:bCs/>
          <w:iCs/>
          <w:color w:val="000000"/>
        </w:rPr>
      </w:pPr>
      <w:r w:rsidRPr="000F70A0">
        <w:rPr>
          <w:b/>
          <w:bCs/>
          <w:iCs/>
          <w:color w:val="000000"/>
        </w:rPr>
        <w:t>TITOLO II – IL SISTEMA CONTABILE</w:t>
      </w:r>
    </w:p>
    <w:p w:rsidR="005C6425" w:rsidRDefault="005C6425" w:rsidP="005C6425">
      <w:pPr>
        <w:autoSpaceDE w:val="0"/>
        <w:autoSpaceDN w:val="0"/>
        <w:adjustRightInd w:val="0"/>
        <w:jc w:val="center"/>
        <w:rPr>
          <w:b/>
          <w:bCs/>
          <w:color w:val="000000"/>
        </w:rPr>
      </w:pPr>
      <w:r w:rsidRPr="00503AD7">
        <w:rPr>
          <w:b/>
          <w:bCs/>
          <w:color w:val="000000"/>
        </w:rPr>
        <w:t>CAPO I – ORGANIZZAZIONE DEL SISTEMA CONTABILE</w:t>
      </w:r>
    </w:p>
    <w:p w:rsidR="005C6425" w:rsidRPr="00503AD7" w:rsidRDefault="005C6425" w:rsidP="005C6425">
      <w:pPr>
        <w:autoSpaceDE w:val="0"/>
        <w:autoSpaceDN w:val="0"/>
        <w:adjustRightInd w:val="0"/>
        <w:jc w:val="center"/>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7 – Principi del sistema contabile</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30"/>
        </w:numPr>
        <w:tabs>
          <w:tab w:val="clear" w:pos="1440"/>
          <w:tab w:val="num" w:pos="360"/>
        </w:tabs>
        <w:autoSpaceDE w:val="0"/>
        <w:autoSpaceDN w:val="0"/>
        <w:adjustRightInd w:val="0"/>
        <w:ind w:left="360"/>
        <w:jc w:val="both"/>
        <w:rPr>
          <w:color w:val="000000"/>
        </w:rPr>
      </w:pPr>
      <w:r w:rsidRPr="000F70A0">
        <w:rPr>
          <w:color w:val="000000"/>
        </w:rPr>
        <w:t>Il Politecnico adotta il sistema economico-patrimoniale e il Bilancio unico di Ateneo, nonché i sistemi e le procedure di contabilità analitica.</w:t>
      </w:r>
    </w:p>
    <w:p w:rsidR="005C6425" w:rsidRPr="000F70A0" w:rsidRDefault="005C6425" w:rsidP="005C6425">
      <w:pPr>
        <w:numPr>
          <w:ilvl w:val="0"/>
          <w:numId w:val="30"/>
        </w:numPr>
        <w:tabs>
          <w:tab w:val="clear" w:pos="1440"/>
          <w:tab w:val="num" w:pos="360"/>
        </w:tabs>
        <w:autoSpaceDE w:val="0"/>
        <w:autoSpaceDN w:val="0"/>
        <w:adjustRightInd w:val="0"/>
        <w:ind w:left="360"/>
        <w:jc w:val="both"/>
        <w:rPr>
          <w:color w:val="000000"/>
        </w:rPr>
      </w:pPr>
      <w:r w:rsidRPr="000F70A0">
        <w:rPr>
          <w:color w:val="000000"/>
        </w:rPr>
        <w:t xml:space="preserve">Nei Manuali di Contabilità e di Controllo di Gestione, sono specificati e illustrati le procedure operative per l’applicazione dei principi e dei criteri adottati per la contabilizzazione e la valutazione delle poste, in conformità alle previsioni dei provvedimenti attuativi dell’art. 5, co. 1, </w:t>
      </w:r>
      <w:proofErr w:type="spellStart"/>
      <w:r w:rsidRPr="000F70A0">
        <w:rPr>
          <w:color w:val="000000"/>
        </w:rPr>
        <w:t>lett</w:t>
      </w:r>
      <w:proofErr w:type="spellEnd"/>
      <w:r w:rsidRPr="000F70A0">
        <w:rPr>
          <w:color w:val="000000"/>
        </w:rPr>
        <w:t xml:space="preserve">. b) e co. 4, </w:t>
      </w:r>
      <w:proofErr w:type="spellStart"/>
      <w:r w:rsidRPr="000F70A0">
        <w:rPr>
          <w:color w:val="000000"/>
        </w:rPr>
        <w:t>lett</w:t>
      </w:r>
      <w:proofErr w:type="spellEnd"/>
      <w:r w:rsidRPr="000F70A0">
        <w:rPr>
          <w:color w:val="000000"/>
        </w:rPr>
        <w:t>. a), della Legge 30 dicembre 2010, n. 240.</w:t>
      </w:r>
    </w:p>
    <w:p w:rsidR="005C6425" w:rsidRPr="000F70A0" w:rsidRDefault="005C6425" w:rsidP="005C6425">
      <w:pPr>
        <w:numPr>
          <w:ilvl w:val="0"/>
          <w:numId w:val="30"/>
        </w:numPr>
        <w:tabs>
          <w:tab w:val="clear" w:pos="1440"/>
          <w:tab w:val="num" w:pos="360"/>
        </w:tabs>
        <w:autoSpaceDE w:val="0"/>
        <w:autoSpaceDN w:val="0"/>
        <w:adjustRightInd w:val="0"/>
        <w:ind w:left="360"/>
        <w:jc w:val="both"/>
        <w:rPr>
          <w:color w:val="000000"/>
        </w:rPr>
      </w:pPr>
      <w:r w:rsidRPr="000F70A0">
        <w:rPr>
          <w:color w:val="000000"/>
        </w:rPr>
        <w:t>La contabilità è tenuta secondo criteri che permettono di rappresentare in modo chiaro, veritiero e corretto la situazione patrimoniale, economica e finanziaria dell’Ateneo, nonché il risultato d’esercizio. In particolare, si applicano i seguenti principi contabili generali:</w:t>
      </w:r>
    </w:p>
    <w:p w:rsidR="005C6425" w:rsidRPr="000F70A0" w:rsidRDefault="005C6425" w:rsidP="005C6425">
      <w:pPr>
        <w:numPr>
          <w:ilvl w:val="1"/>
          <w:numId w:val="30"/>
        </w:numPr>
        <w:tabs>
          <w:tab w:val="clear" w:pos="1440"/>
          <w:tab w:val="num" w:pos="540"/>
          <w:tab w:val="left" w:pos="720"/>
        </w:tabs>
        <w:autoSpaceDE w:val="0"/>
        <w:autoSpaceDN w:val="0"/>
        <w:adjustRightInd w:val="0"/>
        <w:ind w:left="720"/>
        <w:jc w:val="both"/>
        <w:rPr>
          <w:color w:val="000000"/>
        </w:rPr>
      </w:pPr>
      <w:r>
        <w:rPr>
          <w:color w:val="000000"/>
        </w:rPr>
        <w:t xml:space="preserve">   </w:t>
      </w:r>
      <w:r w:rsidRPr="000F70A0">
        <w:rPr>
          <w:color w:val="000000"/>
        </w:rPr>
        <w:t>principio della prudenza, volto a evitare una sopravvalutazione dei proventi di competenza dell’esercizio ma non ancora materialmente concretizzatisi, e una sottovalutazione dei costi e delle spese di competenza di futura manifestazione, nonché la definizione di criteri valutativi dei rischi e delle perdite presunte;</w:t>
      </w:r>
    </w:p>
    <w:p w:rsidR="005C6425" w:rsidRPr="000F70A0" w:rsidRDefault="005C6425" w:rsidP="005C6425">
      <w:pPr>
        <w:numPr>
          <w:ilvl w:val="1"/>
          <w:numId w:val="30"/>
        </w:numPr>
        <w:tabs>
          <w:tab w:val="clear" w:pos="1440"/>
          <w:tab w:val="num" w:pos="540"/>
          <w:tab w:val="left" w:pos="720"/>
        </w:tabs>
        <w:autoSpaceDE w:val="0"/>
        <w:autoSpaceDN w:val="0"/>
        <w:adjustRightInd w:val="0"/>
        <w:ind w:left="720"/>
        <w:jc w:val="both"/>
        <w:rPr>
          <w:color w:val="000000"/>
        </w:rPr>
      </w:pPr>
      <w:r>
        <w:rPr>
          <w:color w:val="000000"/>
        </w:rPr>
        <w:t xml:space="preserve">   </w:t>
      </w:r>
      <w:r w:rsidRPr="000F70A0">
        <w:rPr>
          <w:color w:val="000000"/>
        </w:rPr>
        <w:t>principio della competenza economica, in base al quale proventi e costi vanno attribuiti all’esercizio cui si riferiscono, indipendentemente dalla data di incasso e pagamento;</w:t>
      </w:r>
    </w:p>
    <w:p w:rsidR="005C6425" w:rsidRDefault="005C6425" w:rsidP="005C6425">
      <w:pPr>
        <w:numPr>
          <w:ilvl w:val="1"/>
          <w:numId w:val="30"/>
        </w:numPr>
        <w:tabs>
          <w:tab w:val="clear" w:pos="1440"/>
          <w:tab w:val="num" w:pos="540"/>
          <w:tab w:val="left" w:pos="720"/>
        </w:tabs>
        <w:autoSpaceDE w:val="0"/>
        <w:autoSpaceDN w:val="0"/>
        <w:adjustRightInd w:val="0"/>
        <w:ind w:left="720"/>
        <w:jc w:val="both"/>
        <w:rPr>
          <w:color w:val="000000"/>
        </w:rPr>
      </w:pPr>
      <w:r>
        <w:rPr>
          <w:color w:val="000000"/>
        </w:rPr>
        <w:t xml:space="preserve">   </w:t>
      </w:r>
      <w:r w:rsidRPr="000F70A0">
        <w:rPr>
          <w:color w:val="000000"/>
        </w:rPr>
        <w:t>principio della continuazione dell’attività dell’Ateneo, che guida la definizione dei criteri da adottare nella ripartizione delle spese pluriennali e nella determinazione delle poste di bilancio che richiedono valutazione.</w:t>
      </w:r>
    </w:p>
    <w:p w:rsidR="005C6425" w:rsidRPr="000F70A0" w:rsidRDefault="005C6425" w:rsidP="005C6425">
      <w:pPr>
        <w:tabs>
          <w:tab w:val="left" w:pos="720"/>
        </w:tabs>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8 – Sistemi di rilevazione</w:t>
      </w:r>
    </w:p>
    <w:p w:rsidR="005C6425" w:rsidRPr="000F70A0" w:rsidRDefault="005C6425" w:rsidP="005C6425">
      <w:pPr>
        <w:autoSpaceDE w:val="0"/>
        <w:autoSpaceDN w:val="0"/>
        <w:adjustRightInd w:val="0"/>
        <w:jc w:val="both"/>
        <w:rPr>
          <w:b/>
          <w:bCs/>
          <w:color w:val="000000"/>
        </w:rPr>
      </w:pPr>
    </w:p>
    <w:p w:rsidR="005C6425" w:rsidRDefault="005C6425" w:rsidP="005C6425">
      <w:pPr>
        <w:numPr>
          <w:ilvl w:val="0"/>
          <w:numId w:val="31"/>
        </w:numPr>
        <w:tabs>
          <w:tab w:val="clear" w:pos="1620"/>
          <w:tab w:val="num" w:pos="360"/>
        </w:tabs>
        <w:autoSpaceDE w:val="0"/>
        <w:autoSpaceDN w:val="0"/>
        <w:adjustRightInd w:val="0"/>
        <w:ind w:left="360"/>
        <w:jc w:val="both"/>
        <w:rPr>
          <w:color w:val="000000"/>
        </w:rPr>
      </w:pPr>
      <w:r w:rsidRPr="000F70A0">
        <w:rPr>
          <w:color w:val="000000"/>
        </w:rPr>
        <w:t xml:space="preserve">La contabilità generale rispetta i principi propri della contabilità economico-patrimoniale richiamati nel presente Regolamento e nel Manuale di Contabilità. La contabilità analitica, in sede di Bilancio Unico di Ateneo di previsione annuale </w:t>
      </w:r>
      <w:proofErr w:type="spellStart"/>
      <w:r w:rsidRPr="000F70A0">
        <w:rPr>
          <w:color w:val="000000"/>
        </w:rPr>
        <w:t>autorizzatorio</w:t>
      </w:r>
      <w:proofErr w:type="spellEnd"/>
      <w:r w:rsidRPr="000F70A0">
        <w:rPr>
          <w:color w:val="000000"/>
        </w:rPr>
        <w:t xml:space="preserve">, definisce i limiti di budget dei </w:t>
      </w:r>
      <w:r>
        <w:rPr>
          <w:color w:val="000000"/>
        </w:rPr>
        <w:t>Dipartimenti e degli altri C</w:t>
      </w:r>
      <w:r w:rsidRPr="000F70A0">
        <w:rPr>
          <w:color w:val="000000"/>
        </w:rPr>
        <w:t xml:space="preserve">entri </w:t>
      </w:r>
      <w:r>
        <w:rPr>
          <w:color w:val="000000"/>
        </w:rPr>
        <w:t xml:space="preserve">autonomi </w:t>
      </w:r>
      <w:r w:rsidRPr="000F70A0">
        <w:rPr>
          <w:color w:val="000000"/>
        </w:rPr>
        <w:t xml:space="preserve">di </w:t>
      </w:r>
      <w:r>
        <w:rPr>
          <w:color w:val="000000"/>
        </w:rPr>
        <w:t>G</w:t>
      </w:r>
      <w:r w:rsidRPr="000F70A0">
        <w:rPr>
          <w:color w:val="000000"/>
        </w:rPr>
        <w:t>estione; nel corso della gestione, permette di verificare l’effettiva disponibilità residua di risorse; a consuntivo, permette le analisi economiche volte al miglioramento dell’efficienza e dell’efficacia della gestione, mediante la comparazione tra le previsioni e i dati di fine esercizio.</w:t>
      </w: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9 – Organizzazione del sistema contabile</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32"/>
        </w:numPr>
        <w:tabs>
          <w:tab w:val="clear" w:pos="1440"/>
          <w:tab w:val="num" w:pos="360"/>
        </w:tabs>
        <w:autoSpaceDE w:val="0"/>
        <w:autoSpaceDN w:val="0"/>
        <w:adjustRightInd w:val="0"/>
        <w:ind w:left="360"/>
        <w:jc w:val="both"/>
        <w:rPr>
          <w:color w:val="000000"/>
        </w:rPr>
      </w:pPr>
      <w:r w:rsidRPr="000F70A0">
        <w:rPr>
          <w:color w:val="000000"/>
        </w:rPr>
        <w:t>Il sistema contabile riflette la struttura organizzativa dell’Ateneo attraverso la definizione di entità di imputazione dei risultati della gestione economico-patrimoniale.</w:t>
      </w:r>
    </w:p>
    <w:p w:rsidR="005C6425" w:rsidRPr="000F70A0" w:rsidRDefault="005C6425" w:rsidP="005C6425">
      <w:pPr>
        <w:numPr>
          <w:ilvl w:val="0"/>
          <w:numId w:val="32"/>
        </w:numPr>
        <w:tabs>
          <w:tab w:val="clear" w:pos="1440"/>
          <w:tab w:val="num" w:pos="360"/>
        </w:tabs>
        <w:autoSpaceDE w:val="0"/>
        <w:autoSpaceDN w:val="0"/>
        <w:adjustRightInd w:val="0"/>
        <w:ind w:left="360"/>
        <w:jc w:val="both"/>
        <w:rPr>
          <w:color w:val="000000"/>
        </w:rPr>
      </w:pPr>
      <w:r w:rsidRPr="000F70A0">
        <w:rPr>
          <w:color w:val="000000"/>
        </w:rPr>
        <w:t>Le entità di imputazione sono:</w:t>
      </w:r>
    </w:p>
    <w:p w:rsidR="005C6425" w:rsidRPr="000F70A0" w:rsidRDefault="005C6425" w:rsidP="005C6425">
      <w:pPr>
        <w:numPr>
          <w:ilvl w:val="1"/>
          <w:numId w:val="32"/>
        </w:numPr>
        <w:tabs>
          <w:tab w:val="left" w:pos="720"/>
        </w:tabs>
        <w:autoSpaceDE w:val="0"/>
        <w:autoSpaceDN w:val="0"/>
        <w:adjustRightInd w:val="0"/>
        <w:ind w:hanging="1080"/>
        <w:jc w:val="both"/>
        <w:rPr>
          <w:color w:val="000000"/>
        </w:rPr>
      </w:pPr>
      <w:r w:rsidRPr="000F70A0">
        <w:rPr>
          <w:color w:val="000000"/>
        </w:rPr>
        <w:t>Centri di costo o provento;</w:t>
      </w:r>
    </w:p>
    <w:p w:rsidR="005C6425" w:rsidRPr="000F70A0" w:rsidRDefault="005C6425" w:rsidP="005C6425">
      <w:pPr>
        <w:numPr>
          <w:ilvl w:val="1"/>
          <w:numId w:val="32"/>
        </w:numPr>
        <w:tabs>
          <w:tab w:val="left" w:pos="720"/>
        </w:tabs>
        <w:autoSpaceDE w:val="0"/>
        <w:autoSpaceDN w:val="0"/>
        <w:adjustRightInd w:val="0"/>
        <w:ind w:hanging="1080"/>
        <w:jc w:val="both"/>
        <w:rPr>
          <w:color w:val="000000"/>
        </w:rPr>
      </w:pPr>
      <w:r w:rsidRPr="000F70A0">
        <w:rPr>
          <w:color w:val="000000"/>
        </w:rPr>
        <w:t>Progetti.</w:t>
      </w:r>
    </w:p>
    <w:p w:rsidR="005C6425" w:rsidRPr="000F70A0" w:rsidRDefault="005C6425" w:rsidP="005C6425">
      <w:pPr>
        <w:numPr>
          <w:ilvl w:val="2"/>
          <w:numId w:val="32"/>
        </w:numPr>
        <w:tabs>
          <w:tab w:val="clear" w:pos="1440"/>
          <w:tab w:val="num" w:pos="360"/>
        </w:tabs>
        <w:autoSpaceDE w:val="0"/>
        <w:autoSpaceDN w:val="0"/>
        <w:adjustRightInd w:val="0"/>
        <w:ind w:left="360"/>
        <w:jc w:val="both"/>
        <w:rPr>
          <w:color w:val="000000"/>
        </w:rPr>
      </w:pPr>
      <w:r w:rsidRPr="000F70A0">
        <w:rPr>
          <w:color w:val="000000"/>
        </w:rPr>
        <w:t xml:space="preserve">I Centri di costo o provento sono entità contabili cui sono riferiti direttamente costi e proventi relativi o ad unità organizzative formalmente definite, quali i </w:t>
      </w:r>
      <w:r>
        <w:rPr>
          <w:color w:val="000000"/>
        </w:rPr>
        <w:t xml:space="preserve">Dipartimenti e gli altri </w:t>
      </w:r>
      <w:r w:rsidRPr="000F70A0">
        <w:rPr>
          <w:color w:val="000000"/>
        </w:rPr>
        <w:t xml:space="preserve">Centri </w:t>
      </w:r>
      <w:r>
        <w:rPr>
          <w:color w:val="000000"/>
        </w:rPr>
        <w:t xml:space="preserve">autonomi </w:t>
      </w:r>
      <w:r w:rsidRPr="000F70A0">
        <w:rPr>
          <w:color w:val="000000"/>
        </w:rPr>
        <w:t xml:space="preserve">di Gestione individuate dall’art. 3 del presente Regolamento, oppure ad aggregati di </w:t>
      </w:r>
      <w:r w:rsidRPr="000F70A0">
        <w:rPr>
          <w:color w:val="000000"/>
        </w:rPr>
        <w:lastRenderedPageBreak/>
        <w:t>costo e provento utili ai fini della rilevazione analitica di valori contabili che non corrispondono ad unità organizzative reali.</w:t>
      </w:r>
    </w:p>
    <w:p w:rsidR="005C6425" w:rsidRDefault="005C6425" w:rsidP="005C6425">
      <w:pPr>
        <w:numPr>
          <w:ilvl w:val="2"/>
          <w:numId w:val="32"/>
        </w:numPr>
        <w:tabs>
          <w:tab w:val="clear" w:pos="1440"/>
          <w:tab w:val="num" w:pos="360"/>
        </w:tabs>
        <w:autoSpaceDE w:val="0"/>
        <w:autoSpaceDN w:val="0"/>
        <w:adjustRightInd w:val="0"/>
        <w:ind w:left="360"/>
        <w:jc w:val="both"/>
        <w:rPr>
          <w:color w:val="000000"/>
        </w:rPr>
      </w:pPr>
      <w:r w:rsidRPr="000F70A0">
        <w:rPr>
          <w:color w:val="000000"/>
        </w:rPr>
        <w:t>I Progetti individuano iniziative temporalmente definite con obiettivi e risorse finanziarie e umane assegnate. I Progetti si riferiscono ad unità organizzative corrispondenti a sezionali di bilancio.</w:t>
      </w: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10 – Periodi contabili</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33"/>
        </w:numPr>
        <w:tabs>
          <w:tab w:val="clear" w:pos="1440"/>
          <w:tab w:val="num" w:pos="360"/>
        </w:tabs>
        <w:autoSpaceDE w:val="0"/>
        <w:autoSpaceDN w:val="0"/>
        <w:adjustRightInd w:val="0"/>
        <w:ind w:left="360"/>
        <w:jc w:val="both"/>
        <w:rPr>
          <w:color w:val="000000"/>
        </w:rPr>
      </w:pPr>
      <w:r w:rsidRPr="000F70A0">
        <w:rPr>
          <w:color w:val="000000"/>
        </w:rPr>
        <w:t>L’esercizio ha la durata di un anno e coincide con l’anno solare (1 gennaio - 31 dicembre).</w:t>
      </w:r>
    </w:p>
    <w:p w:rsidR="005C6425" w:rsidRPr="000F70A0" w:rsidRDefault="005C6425" w:rsidP="005C6425">
      <w:pPr>
        <w:numPr>
          <w:ilvl w:val="0"/>
          <w:numId w:val="33"/>
        </w:numPr>
        <w:tabs>
          <w:tab w:val="clear" w:pos="1440"/>
          <w:tab w:val="num" w:pos="360"/>
        </w:tabs>
        <w:autoSpaceDE w:val="0"/>
        <w:autoSpaceDN w:val="0"/>
        <w:adjustRightInd w:val="0"/>
        <w:ind w:left="360"/>
        <w:jc w:val="both"/>
        <w:rPr>
          <w:color w:val="000000"/>
        </w:rPr>
      </w:pPr>
      <w:r w:rsidRPr="000F70A0">
        <w:rPr>
          <w:color w:val="000000"/>
        </w:rPr>
        <w:t>In relazione agli scopi delle diverse piattaforme contabili il sistema contabile gestisce:</w:t>
      </w:r>
    </w:p>
    <w:p w:rsidR="005C6425" w:rsidRPr="000F70A0" w:rsidRDefault="005C6425" w:rsidP="005C6425">
      <w:pPr>
        <w:numPr>
          <w:ilvl w:val="1"/>
          <w:numId w:val="33"/>
        </w:numPr>
        <w:tabs>
          <w:tab w:val="left" w:pos="720"/>
        </w:tabs>
        <w:autoSpaceDE w:val="0"/>
        <w:autoSpaceDN w:val="0"/>
        <w:adjustRightInd w:val="0"/>
        <w:ind w:hanging="1080"/>
        <w:jc w:val="both"/>
        <w:rPr>
          <w:color w:val="000000"/>
        </w:rPr>
      </w:pPr>
      <w:r w:rsidRPr="000F70A0">
        <w:rPr>
          <w:color w:val="000000"/>
        </w:rPr>
        <w:t>il periodo contabile corrispondente all’esercizio contabile (annualità);</w:t>
      </w:r>
    </w:p>
    <w:p w:rsidR="005C6425" w:rsidRPr="000F70A0" w:rsidRDefault="005C6425" w:rsidP="005C6425">
      <w:pPr>
        <w:numPr>
          <w:ilvl w:val="1"/>
          <w:numId w:val="33"/>
        </w:numPr>
        <w:tabs>
          <w:tab w:val="clear" w:pos="1440"/>
        </w:tabs>
        <w:autoSpaceDE w:val="0"/>
        <w:autoSpaceDN w:val="0"/>
        <w:adjustRightInd w:val="0"/>
        <w:ind w:left="720"/>
        <w:jc w:val="both"/>
        <w:rPr>
          <w:color w:val="000000"/>
        </w:rPr>
      </w:pPr>
      <w:r w:rsidRPr="000F70A0">
        <w:rPr>
          <w:color w:val="000000"/>
        </w:rPr>
        <w:t>i periodi contabili corrispondenti a suddivisioni dell’esercizio contabile (</w:t>
      </w:r>
      <w:proofErr w:type="spellStart"/>
      <w:r w:rsidRPr="000F70A0">
        <w:rPr>
          <w:color w:val="000000"/>
        </w:rPr>
        <w:t>infrannualità</w:t>
      </w:r>
      <w:proofErr w:type="spellEnd"/>
      <w:r w:rsidRPr="000F70A0">
        <w:rPr>
          <w:color w:val="000000"/>
        </w:rPr>
        <w:t>);</w:t>
      </w:r>
    </w:p>
    <w:p w:rsidR="005C6425" w:rsidRDefault="005C6425" w:rsidP="005C6425">
      <w:pPr>
        <w:numPr>
          <w:ilvl w:val="1"/>
          <w:numId w:val="33"/>
        </w:numPr>
        <w:tabs>
          <w:tab w:val="left" w:pos="720"/>
        </w:tabs>
        <w:autoSpaceDE w:val="0"/>
        <w:autoSpaceDN w:val="0"/>
        <w:adjustRightInd w:val="0"/>
        <w:ind w:hanging="1080"/>
        <w:jc w:val="both"/>
        <w:rPr>
          <w:color w:val="000000"/>
        </w:rPr>
      </w:pPr>
      <w:r w:rsidRPr="000F70A0">
        <w:rPr>
          <w:color w:val="000000"/>
        </w:rPr>
        <w:t>i periodi contabili corrispondenti a più esercizi contabili (</w:t>
      </w:r>
      <w:proofErr w:type="spellStart"/>
      <w:r w:rsidRPr="000F70A0">
        <w:rPr>
          <w:color w:val="000000"/>
        </w:rPr>
        <w:t>pluriennalità</w:t>
      </w:r>
      <w:proofErr w:type="spellEnd"/>
      <w:r w:rsidRPr="000F70A0">
        <w:rPr>
          <w:color w:val="000000"/>
        </w:rPr>
        <w:t>).</w:t>
      </w:r>
    </w:p>
    <w:p w:rsidR="005C6425" w:rsidRPr="000F70A0" w:rsidRDefault="005C6425" w:rsidP="005C6425">
      <w:pPr>
        <w:tabs>
          <w:tab w:val="left" w:pos="720"/>
        </w:tabs>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11 – Il Piano dei Conti</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34"/>
        </w:numPr>
        <w:tabs>
          <w:tab w:val="clear" w:pos="1440"/>
          <w:tab w:val="num" w:pos="360"/>
        </w:tabs>
        <w:autoSpaceDE w:val="0"/>
        <w:autoSpaceDN w:val="0"/>
        <w:adjustRightInd w:val="0"/>
        <w:ind w:left="360"/>
        <w:jc w:val="both"/>
        <w:rPr>
          <w:color w:val="000000"/>
        </w:rPr>
      </w:pPr>
      <w:r w:rsidRPr="000F70A0">
        <w:rPr>
          <w:color w:val="000000"/>
        </w:rPr>
        <w:t>Il Piano dei Conti adottato dall’Ateneo è compatibile e coerente con gli schemi di bilancio previsti dalla normativa vigente per le università statali, identifica la natura delle operazioni di acquisizione e impiego delle risorse ed è strutturato in modo tale da garantire le registrazioni di contabilità generale in partita doppia.</w:t>
      </w:r>
    </w:p>
    <w:p w:rsidR="005C6425" w:rsidRPr="000F70A0" w:rsidRDefault="005C6425" w:rsidP="005C6425">
      <w:pPr>
        <w:numPr>
          <w:ilvl w:val="0"/>
          <w:numId w:val="34"/>
        </w:numPr>
        <w:tabs>
          <w:tab w:val="clear" w:pos="1440"/>
          <w:tab w:val="num" w:pos="360"/>
        </w:tabs>
        <w:autoSpaceDE w:val="0"/>
        <w:autoSpaceDN w:val="0"/>
        <w:adjustRightInd w:val="0"/>
        <w:ind w:left="360"/>
        <w:jc w:val="both"/>
        <w:rPr>
          <w:color w:val="000000"/>
        </w:rPr>
      </w:pPr>
      <w:r w:rsidRPr="000F70A0">
        <w:rPr>
          <w:color w:val="000000"/>
        </w:rPr>
        <w:t>Il Piano dei Conti della contabilità generale è univocamente associato al Piano dei Conti della contabilità analitica, anche al fine della classificazione in missioni e programmi.</w:t>
      </w:r>
    </w:p>
    <w:p w:rsidR="005C6425" w:rsidRPr="000F70A0" w:rsidRDefault="005C6425" w:rsidP="005C6425">
      <w:pPr>
        <w:numPr>
          <w:ilvl w:val="0"/>
          <w:numId w:val="34"/>
        </w:numPr>
        <w:tabs>
          <w:tab w:val="clear" w:pos="1440"/>
          <w:tab w:val="num" w:pos="360"/>
          <w:tab w:val="left" w:pos="720"/>
        </w:tabs>
        <w:autoSpaceDE w:val="0"/>
        <w:autoSpaceDN w:val="0"/>
        <w:adjustRightInd w:val="0"/>
        <w:ind w:left="360"/>
        <w:jc w:val="both"/>
        <w:rPr>
          <w:color w:val="000000"/>
        </w:rPr>
      </w:pPr>
      <w:r w:rsidRPr="000F70A0">
        <w:rPr>
          <w:color w:val="000000"/>
        </w:rPr>
        <w:t>I documenti di sintesi a preventivo e a consuntivo di cui al Capo II del presente Titolo sono aggregazioni del Piano dei Conti.</w:t>
      </w:r>
    </w:p>
    <w:p w:rsidR="005C6425" w:rsidRDefault="005C6425" w:rsidP="005C6425">
      <w:pPr>
        <w:numPr>
          <w:ilvl w:val="0"/>
          <w:numId w:val="34"/>
        </w:numPr>
        <w:tabs>
          <w:tab w:val="clear" w:pos="1440"/>
          <w:tab w:val="num" w:pos="360"/>
        </w:tabs>
        <w:autoSpaceDE w:val="0"/>
        <w:autoSpaceDN w:val="0"/>
        <w:adjustRightInd w:val="0"/>
        <w:ind w:left="360"/>
        <w:jc w:val="both"/>
        <w:rPr>
          <w:color w:val="000000"/>
        </w:rPr>
      </w:pPr>
      <w:r w:rsidRPr="000F70A0">
        <w:rPr>
          <w:color w:val="000000"/>
        </w:rPr>
        <w:t>Le modifiche del Piano dei Conti (aggiunte e soppressioni di conti) che non alterino la struttura fissa prevista dalle norme vigenti per le università statali e risultino compatibili e/o necessarie rispetto ai documenti contabili in sede di programmazione annuale e triennale, sono di competenza del Consiglio di Amministrazione. Tali modifiche possono essere proposte anche dal Responsabile della struttura competente per il processo contabile di Ateneo, che costituisce riferimento per eventuali richieste da parte delle unità organizzative in base ad apposita procedura. In ogni caso, comunicazione delle modifiche per la necessaria presa d’atto deve essere fatta alla prima riunione utile del Consiglio di Amministrazione.</w:t>
      </w:r>
    </w:p>
    <w:p w:rsidR="005C6425" w:rsidRPr="000F70A0" w:rsidRDefault="005C6425" w:rsidP="005C6425">
      <w:pPr>
        <w:autoSpaceDE w:val="0"/>
        <w:autoSpaceDN w:val="0"/>
        <w:adjustRightInd w:val="0"/>
        <w:jc w:val="both"/>
        <w:rPr>
          <w:color w:val="000000"/>
        </w:rPr>
      </w:pPr>
    </w:p>
    <w:p w:rsidR="005C6425" w:rsidRDefault="005C6425" w:rsidP="005C6425">
      <w:pPr>
        <w:tabs>
          <w:tab w:val="left" w:pos="360"/>
        </w:tabs>
        <w:autoSpaceDE w:val="0"/>
        <w:autoSpaceDN w:val="0"/>
        <w:adjustRightInd w:val="0"/>
        <w:jc w:val="both"/>
        <w:rPr>
          <w:b/>
          <w:bCs/>
          <w:color w:val="000000"/>
        </w:rPr>
      </w:pPr>
      <w:r w:rsidRPr="000F70A0">
        <w:rPr>
          <w:b/>
          <w:bCs/>
          <w:color w:val="000000"/>
        </w:rPr>
        <w:t>Art. 12 – Il patrimonio netto e il risultato d’esercizio</w:t>
      </w:r>
    </w:p>
    <w:p w:rsidR="005C6425" w:rsidRPr="000F70A0" w:rsidRDefault="005C6425" w:rsidP="005C6425">
      <w:pPr>
        <w:tabs>
          <w:tab w:val="left" w:pos="360"/>
        </w:tabs>
        <w:autoSpaceDE w:val="0"/>
        <w:autoSpaceDN w:val="0"/>
        <w:adjustRightInd w:val="0"/>
        <w:jc w:val="both"/>
        <w:rPr>
          <w:b/>
          <w:bCs/>
          <w:color w:val="000000"/>
        </w:rPr>
      </w:pPr>
    </w:p>
    <w:p w:rsidR="005C6425" w:rsidRPr="000F70A0" w:rsidRDefault="005C6425" w:rsidP="005C6425">
      <w:pPr>
        <w:numPr>
          <w:ilvl w:val="0"/>
          <w:numId w:val="35"/>
        </w:numPr>
        <w:tabs>
          <w:tab w:val="left" w:pos="360"/>
        </w:tabs>
        <w:autoSpaceDE w:val="0"/>
        <w:autoSpaceDN w:val="0"/>
        <w:adjustRightInd w:val="0"/>
        <w:ind w:hanging="1440"/>
        <w:jc w:val="both"/>
        <w:rPr>
          <w:color w:val="000000"/>
        </w:rPr>
      </w:pPr>
      <w:r w:rsidRPr="000F70A0">
        <w:rPr>
          <w:color w:val="000000"/>
        </w:rPr>
        <w:t>Il Patrimonio netto è costituito da:</w:t>
      </w:r>
    </w:p>
    <w:p w:rsidR="005C6425" w:rsidRPr="000F70A0" w:rsidRDefault="005C6425" w:rsidP="005C6425">
      <w:pPr>
        <w:numPr>
          <w:ilvl w:val="1"/>
          <w:numId w:val="35"/>
        </w:numPr>
        <w:tabs>
          <w:tab w:val="left" w:pos="360"/>
          <w:tab w:val="left" w:pos="720"/>
        </w:tabs>
        <w:autoSpaceDE w:val="0"/>
        <w:autoSpaceDN w:val="0"/>
        <w:adjustRightInd w:val="0"/>
        <w:ind w:hanging="1080"/>
        <w:jc w:val="both"/>
        <w:rPr>
          <w:color w:val="000000"/>
        </w:rPr>
      </w:pPr>
      <w:r w:rsidRPr="000F70A0">
        <w:rPr>
          <w:color w:val="000000"/>
        </w:rPr>
        <w:t>fondo di dotazione;</w:t>
      </w:r>
    </w:p>
    <w:p w:rsidR="005C6425" w:rsidRPr="000F70A0" w:rsidRDefault="005C6425" w:rsidP="005C6425">
      <w:pPr>
        <w:numPr>
          <w:ilvl w:val="1"/>
          <w:numId w:val="35"/>
        </w:numPr>
        <w:tabs>
          <w:tab w:val="left" w:pos="360"/>
          <w:tab w:val="left" w:pos="720"/>
        </w:tabs>
        <w:autoSpaceDE w:val="0"/>
        <w:autoSpaceDN w:val="0"/>
        <w:adjustRightInd w:val="0"/>
        <w:ind w:hanging="1080"/>
        <w:jc w:val="both"/>
        <w:rPr>
          <w:color w:val="000000"/>
        </w:rPr>
      </w:pPr>
      <w:r w:rsidRPr="000F70A0">
        <w:rPr>
          <w:color w:val="000000"/>
        </w:rPr>
        <w:t>patrimonio vincolato;</w:t>
      </w:r>
    </w:p>
    <w:p w:rsidR="005C6425" w:rsidRPr="000F70A0" w:rsidRDefault="005C6425" w:rsidP="005C6425">
      <w:pPr>
        <w:numPr>
          <w:ilvl w:val="1"/>
          <w:numId w:val="35"/>
        </w:numPr>
        <w:tabs>
          <w:tab w:val="left" w:pos="360"/>
          <w:tab w:val="left" w:pos="720"/>
        </w:tabs>
        <w:autoSpaceDE w:val="0"/>
        <w:autoSpaceDN w:val="0"/>
        <w:adjustRightInd w:val="0"/>
        <w:ind w:hanging="1080"/>
        <w:jc w:val="both"/>
        <w:rPr>
          <w:color w:val="000000"/>
        </w:rPr>
      </w:pPr>
      <w:r w:rsidRPr="000F70A0">
        <w:rPr>
          <w:color w:val="000000"/>
        </w:rPr>
        <w:t>patrimonio non vincolato.</w:t>
      </w:r>
    </w:p>
    <w:p w:rsidR="005C6425" w:rsidRPr="000F70A0" w:rsidRDefault="005C6425" w:rsidP="005C6425">
      <w:pPr>
        <w:numPr>
          <w:ilvl w:val="0"/>
          <w:numId w:val="35"/>
        </w:numPr>
        <w:tabs>
          <w:tab w:val="clear" w:pos="1440"/>
          <w:tab w:val="num" w:pos="360"/>
        </w:tabs>
        <w:autoSpaceDE w:val="0"/>
        <w:autoSpaceDN w:val="0"/>
        <w:adjustRightInd w:val="0"/>
        <w:ind w:left="360"/>
        <w:jc w:val="both"/>
        <w:rPr>
          <w:color w:val="000000"/>
        </w:rPr>
      </w:pPr>
      <w:r w:rsidRPr="000F70A0">
        <w:rPr>
          <w:color w:val="000000"/>
        </w:rPr>
        <w:t>Il fondo di dotazione, derivante dall’implementazione della contabilità economico-patrimoniale, rappresenta la differenza tra attivo e passivo di Stato Patrimoniale al netto delle poste costituenti patrimonio vincolato, determinate in modo analitico all’atto della formazione dello Stato Patrimoniale iniziale. Il fondo di dotazione, anche scomposto in riserve di patrimonio – statutarie e non – può essere variato in aumento o in diminuzione, previa delibera del Consiglio di Amministrazione.</w:t>
      </w:r>
    </w:p>
    <w:p w:rsidR="005C6425" w:rsidRPr="000F70A0" w:rsidRDefault="005C6425" w:rsidP="005C6425">
      <w:pPr>
        <w:numPr>
          <w:ilvl w:val="0"/>
          <w:numId w:val="35"/>
        </w:numPr>
        <w:tabs>
          <w:tab w:val="clear" w:pos="1440"/>
          <w:tab w:val="num" w:pos="360"/>
        </w:tabs>
        <w:autoSpaceDE w:val="0"/>
        <w:autoSpaceDN w:val="0"/>
        <w:adjustRightInd w:val="0"/>
        <w:ind w:left="360"/>
        <w:jc w:val="both"/>
        <w:rPr>
          <w:color w:val="000000"/>
        </w:rPr>
      </w:pPr>
      <w:r w:rsidRPr="000F70A0">
        <w:rPr>
          <w:color w:val="000000"/>
        </w:rPr>
        <w:t>Il patrimonio vincolato è composto da fondi, riserve e contributi in conto capitale, vincolati per scelte degli organi di governo dell’Ateneo o per indicazione operata da terzi finanziatori, antecedenti all’introduzione della contabilità generale (salvo se eventualmente inseriti fra i risconti passivi).</w:t>
      </w:r>
    </w:p>
    <w:p w:rsidR="005C6425" w:rsidRPr="000F70A0" w:rsidRDefault="005C6425" w:rsidP="005C6425">
      <w:pPr>
        <w:numPr>
          <w:ilvl w:val="0"/>
          <w:numId w:val="35"/>
        </w:numPr>
        <w:tabs>
          <w:tab w:val="clear" w:pos="1440"/>
          <w:tab w:val="num" w:pos="360"/>
        </w:tabs>
        <w:autoSpaceDE w:val="0"/>
        <w:autoSpaceDN w:val="0"/>
        <w:adjustRightInd w:val="0"/>
        <w:ind w:left="360"/>
        <w:jc w:val="both"/>
        <w:rPr>
          <w:color w:val="000000"/>
        </w:rPr>
      </w:pPr>
      <w:r w:rsidRPr="000F70A0">
        <w:rPr>
          <w:color w:val="000000"/>
        </w:rPr>
        <w:lastRenderedPageBreak/>
        <w:t>Il patrimonio vincolato è altresì composto da fondi e riserve vincolati per scelte degli organi di governo dell’Ateneo assunte nel corso della gestione successiva all’introduzione delle scritture contabili, ivi compreso il vincolo degli eventuali risultati utili positivi.</w:t>
      </w:r>
    </w:p>
    <w:p w:rsidR="005C6425" w:rsidRPr="000F70A0" w:rsidRDefault="005C6425" w:rsidP="005C6425">
      <w:pPr>
        <w:numPr>
          <w:ilvl w:val="0"/>
          <w:numId w:val="35"/>
        </w:numPr>
        <w:tabs>
          <w:tab w:val="clear" w:pos="1440"/>
          <w:tab w:val="num" w:pos="360"/>
        </w:tabs>
        <w:autoSpaceDE w:val="0"/>
        <w:autoSpaceDN w:val="0"/>
        <w:adjustRightInd w:val="0"/>
        <w:ind w:left="360"/>
        <w:jc w:val="both"/>
        <w:rPr>
          <w:color w:val="000000"/>
        </w:rPr>
      </w:pPr>
      <w:r w:rsidRPr="000F70A0">
        <w:rPr>
          <w:color w:val="000000"/>
        </w:rPr>
        <w:t>Il patrimonio non vincolato è costituito dal risultato gestionale dell’esercizio, dalle riserve libere derivanti dai risultati relativi ad esercizi precedenti e dalle riserve statutarie non costituenti riserve vincolate o componenti del fondo di dotazione.</w:t>
      </w:r>
    </w:p>
    <w:p w:rsidR="005C6425" w:rsidRPr="000F70A0" w:rsidRDefault="005C6425" w:rsidP="005C6425">
      <w:pPr>
        <w:numPr>
          <w:ilvl w:val="0"/>
          <w:numId w:val="35"/>
        </w:numPr>
        <w:tabs>
          <w:tab w:val="clear" w:pos="1440"/>
          <w:tab w:val="num" w:pos="360"/>
        </w:tabs>
        <w:autoSpaceDE w:val="0"/>
        <w:autoSpaceDN w:val="0"/>
        <w:adjustRightInd w:val="0"/>
        <w:ind w:left="360"/>
        <w:jc w:val="both"/>
        <w:rPr>
          <w:color w:val="000000"/>
        </w:rPr>
      </w:pPr>
      <w:r w:rsidRPr="000F70A0">
        <w:rPr>
          <w:color w:val="000000"/>
        </w:rPr>
        <w:t>Al termine dell’esercizio, in caso di risultato economico negativo, il Consiglio di Amministrazione deve adottare, per il suo ripianamento, una o più fra le seguenti misure:</w:t>
      </w:r>
    </w:p>
    <w:p w:rsidR="005C6425" w:rsidRPr="000F70A0" w:rsidRDefault="005C6425" w:rsidP="005C6425">
      <w:pPr>
        <w:numPr>
          <w:ilvl w:val="1"/>
          <w:numId w:val="35"/>
        </w:numPr>
        <w:tabs>
          <w:tab w:val="clear" w:pos="1440"/>
          <w:tab w:val="num" w:pos="720"/>
        </w:tabs>
        <w:autoSpaceDE w:val="0"/>
        <w:autoSpaceDN w:val="0"/>
        <w:adjustRightInd w:val="0"/>
        <w:ind w:left="720"/>
        <w:jc w:val="both"/>
        <w:rPr>
          <w:color w:val="000000"/>
        </w:rPr>
      </w:pPr>
      <w:r w:rsidRPr="000F70A0">
        <w:rPr>
          <w:color w:val="000000"/>
        </w:rPr>
        <w:t>utilizzare eventuali riserve appositamente vincolate;</w:t>
      </w:r>
    </w:p>
    <w:p w:rsidR="005C6425" w:rsidRPr="000F70A0" w:rsidRDefault="005C6425" w:rsidP="005C6425">
      <w:pPr>
        <w:numPr>
          <w:ilvl w:val="1"/>
          <w:numId w:val="35"/>
        </w:numPr>
        <w:tabs>
          <w:tab w:val="clear" w:pos="1440"/>
          <w:tab w:val="num" w:pos="720"/>
        </w:tabs>
        <w:autoSpaceDE w:val="0"/>
        <w:autoSpaceDN w:val="0"/>
        <w:adjustRightInd w:val="0"/>
        <w:ind w:left="720"/>
        <w:jc w:val="both"/>
        <w:rPr>
          <w:color w:val="000000"/>
        </w:rPr>
      </w:pPr>
      <w:r w:rsidRPr="000F70A0">
        <w:rPr>
          <w:color w:val="000000"/>
        </w:rPr>
        <w:t>utilizzare il patrimonio non vincolato, se capiente;</w:t>
      </w:r>
    </w:p>
    <w:p w:rsidR="005C6425" w:rsidRPr="000F70A0" w:rsidRDefault="005C6425" w:rsidP="005C6425">
      <w:pPr>
        <w:numPr>
          <w:ilvl w:val="1"/>
          <w:numId w:val="35"/>
        </w:numPr>
        <w:tabs>
          <w:tab w:val="clear" w:pos="1440"/>
          <w:tab w:val="num" w:pos="720"/>
        </w:tabs>
        <w:autoSpaceDE w:val="0"/>
        <w:autoSpaceDN w:val="0"/>
        <w:adjustRightInd w:val="0"/>
        <w:ind w:left="720"/>
        <w:jc w:val="both"/>
        <w:rPr>
          <w:color w:val="000000"/>
        </w:rPr>
      </w:pPr>
      <w:r w:rsidRPr="000F70A0">
        <w:rPr>
          <w:color w:val="000000"/>
        </w:rPr>
        <w:t>identificare delle fonti di copertura di natura straordinaria;</w:t>
      </w:r>
    </w:p>
    <w:p w:rsidR="005C6425" w:rsidRPr="000F70A0" w:rsidRDefault="005C6425" w:rsidP="005C6425">
      <w:pPr>
        <w:numPr>
          <w:ilvl w:val="1"/>
          <w:numId w:val="35"/>
        </w:numPr>
        <w:tabs>
          <w:tab w:val="clear" w:pos="1440"/>
          <w:tab w:val="num" w:pos="720"/>
        </w:tabs>
        <w:autoSpaceDE w:val="0"/>
        <w:autoSpaceDN w:val="0"/>
        <w:adjustRightInd w:val="0"/>
        <w:ind w:left="720"/>
        <w:jc w:val="both"/>
        <w:rPr>
          <w:color w:val="000000"/>
        </w:rPr>
      </w:pPr>
      <w:r w:rsidRPr="000F70A0">
        <w:rPr>
          <w:color w:val="000000"/>
        </w:rPr>
        <w:t>formalizzare un piano di rientro da realizzarsi entro l’esercizio successivo a quello in perdita, fatto salvo l’obbligo di adottare, in caso di necessità, le misure previste dalla normativa vigente sul dissesto finanziario.</w:t>
      </w:r>
    </w:p>
    <w:p w:rsidR="005C6425" w:rsidRDefault="005C6425" w:rsidP="005C6425">
      <w:pPr>
        <w:numPr>
          <w:ilvl w:val="0"/>
          <w:numId w:val="35"/>
        </w:numPr>
        <w:tabs>
          <w:tab w:val="clear" w:pos="1440"/>
          <w:tab w:val="num" w:pos="360"/>
        </w:tabs>
        <w:autoSpaceDE w:val="0"/>
        <w:autoSpaceDN w:val="0"/>
        <w:adjustRightInd w:val="0"/>
        <w:ind w:left="360"/>
        <w:jc w:val="both"/>
        <w:rPr>
          <w:color w:val="000000"/>
        </w:rPr>
      </w:pPr>
      <w:r w:rsidRPr="000F70A0">
        <w:rPr>
          <w:color w:val="000000"/>
        </w:rPr>
        <w:t>I contenuti di dettaglio del Patrimonio netto di ciascun esercizio sono specificati nella Nota Integrativa del bilancio d’esercizio.</w:t>
      </w: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13 – Gestione economico-finanziaria degli investimenti</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36"/>
        </w:numPr>
        <w:tabs>
          <w:tab w:val="clear" w:pos="1440"/>
          <w:tab w:val="num" w:pos="360"/>
        </w:tabs>
        <w:autoSpaceDE w:val="0"/>
        <w:autoSpaceDN w:val="0"/>
        <w:adjustRightInd w:val="0"/>
        <w:ind w:left="360"/>
        <w:jc w:val="both"/>
        <w:rPr>
          <w:color w:val="000000"/>
        </w:rPr>
      </w:pPr>
      <w:r w:rsidRPr="000F70A0">
        <w:rPr>
          <w:color w:val="000000"/>
        </w:rPr>
        <w:t>Il budget unico degli investimenti di cui all’art. 15, riporta l’ammontare degli investimenti previsti nell’esercizio e la copertura finanziaria necessaria.</w:t>
      </w:r>
    </w:p>
    <w:p w:rsidR="005C6425" w:rsidRPr="000F70A0" w:rsidRDefault="005C6425" w:rsidP="005C6425">
      <w:pPr>
        <w:numPr>
          <w:ilvl w:val="0"/>
          <w:numId w:val="36"/>
        </w:numPr>
        <w:tabs>
          <w:tab w:val="clear" w:pos="1440"/>
          <w:tab w:val="num" w:pos="360"/>
          <w:tab w:val="num" w:pos="900"/>
        </w:tabs>
        <w:autoSpaceDE w:val="0"/>
        <w:autoSpaceDN w:val="0"/>
        <w:adjustRightInd w:val="0"/>
        <w:ind w:left="360"/>
        <w:jc w:val="both"/>
        <w:rPr>
          <w:color w:val="000000"/>
        </w:rPr>
      </w:pPr>
      <w:r w:rsidRPr="000F70A0">
        <w:rPr>
          <w:color w:val="000000"/>
        </w:rPr>
        <w:t>La copertura finanziaria dell’investimento deve avvenire mediante:</w:t>
      </w:r>
    </w:p>
    <w:p w:rsidR="005C6425" w:rsidRPr="000F70A0" w:rsidRDefault="005C6425" w:rsidP="005C6425">
      <w:pPr>
        <w:numPr>
          <w:ilvl w:val="1"/>
          <w:numId w:val="36"/>
        </w:numPr>
        <w:tabs>
          <w:tab w:val="clear" w:pos="1440"/>
          <w:tab w:val="num" w:pos="720"/>
          <w:tab w:val="num" w:pos="900"/>
        </w:tabs>
        <w:autoSpaceDE w:val="0"/>
        <w:autoSpaceDN w:val="0"/>
        <w:adjustRightInd w:val="0"/>
        <w:ind w:left="720"/>
        <w:jc w:val="both"/>
        <w:rPr>
          <w:color w:val="000000"/>
        </w:rPr>
      </w:pPr>
      <w:r w:rsidRPr="000F70A0">
        <w:rPr>
          <w:color w:val="000000"/>
        </w:rPr>
        <w:t>l’utilizzo dei risultati di gestione degli esercizi precedenti, nella misura in cui tali risultati hanno generato flussi di liquidità non precedentemente impiegati;</w:t>
      </w:r>
    </w:p>
    <w:p w:rsidR="005C6425" w:rsidRPr="000F70A0" w:rsidRDefault="005C6425" w:rsidP="005C6425">
      <w:pPr>
        <w:numPr>
          <w:ilvl w:val="1"/>
          <w:numId w:val="36"/>
        </w:numPr>
        <w:tabs>
          <w:tab w:val="clear" w:pos="1440"/>
          <w:tab w:val="num" w:pos="720"/>
          <w:tab w:val="num" w:pos="900"/>
        </w:tabs>
        <w:autoSpaceDE w:val="0"/>
        <w:autoSpaceDN w:val="0"/>
        <w:adjustRightInd w:val="0"/>
        <w:ind w:left="720"/>
        <w:jc w:val="both"/>
        <w:rPr>
          <w:color w:val="000000"/>
        </w:rPr>
      </w:pPr>
      <w:r w:rsidRPr="000F70A0">
        <w:rPr>
          <w:color w:val="000000"/>
        </w:rPr>
        <w:t>l’utilizzo del risultato di gestione stimato per l’esercizio in cui si prevede di effettuare l’investimento, nella misura in cui tale risultato genererà risorse finanziarie non altrimenti consumate;</w:t>
      </w:r>
    </w:p>
    <w:p w:rsidR="005C6425" w:rsidRPr="000F70A0" w:rsidRDefault="005C6425" w:rsidP="005C6425">
      <w:pPr>
        <w:numPr>
          <w:ilvl w:val="1"/>
          <w:numId w:val="36"/>
        </w:numPr>
        <w:tabs>
          <w:tab w:val="clear" w:pos="1440"/>
          <w:tab w:val="num" w:pos="720"/>
          <w:tab w:val="num" w:pos="900"/>
        </w:tabs>
        <w:autoSpaceDE w:val="0"/>
        <w:autoSpaceDN w:val="0"/>
        <w:adjustRightInd w:val="0"/>
        <w:ind w:left="720"/>
        <w:jc w:val="both"/>
        <w:rPr>
          <w:color w:val="000000"/>
        </w:rPr>
      </w:pPr>
      <w:r w:rsidRPr="000F70A0">
        <w:rPr>
          <w:color w:val="000000"/>
        </w:rPr>
        <w:t>l’utilizzo di risorse a debito;</w:t>
      </w:r>
    </w:p>
    <w:p w:rsidR="005C6425" w:rsidRPr="000F70A0" w:rsidRDefault="005C6425" w:rsidP="005C6425">
      <w:pPr>
        <w:numPr>
          <w:ilvl w:val="1"/>
          <w:numId w:val="36"/>
        </w:numPr>
        <w:tabs>
          <w:tab w:val="clear" w:pos="1440"/>
          <w:tab w:val="num" w:pos="720"/>
          <w:tab w:val="num" w:pos="900"/>
        </w:tabs>
        <w:autoSpaceDE w:val="0"/>
        <w:autoSpaceDN w:val="0"/>
        <w:adjustRightInd w:val="0"/>
        <w:ind w:left="720"/>
        <w:jc w:val="both"/>
        <w:rPr>
          <w:color w:val="000000"/>
        </w:rPr>
      </w:pPr>
      <w:r w:rsidRPr="000F70A0">
        <w:rPr>
          <w:color w:val="000000"/>
        </w:rPr>
        <w:t>disinvestimento tramite alienazione onerosa di immobilizzazioni del patrimonio di proprietà dell’Ateneo e l’utilizzo della liquidità derivante; in particolare il disinvestimento tramite alienazione onerosa di terreni e fabbricati e l’utilizzo della liquidità derivante, può essere effettuato sentito il parere del Senato Accademico.</w:t>
      </w:r>
    </w:p>
    <w:p w:rsidR="005C6425" w:rsidRPr="000F70A0" w:rsidRDefault="005C6425" w:rsidP="005C6425">
      <w:pPr>
        <w:numPr>
          <w:ilvl w:val="0"/>
          <w:numId w:val="36"/>
        </w:numPr>
        <w:tabs>
          <w:tab w:val="clear" w:pos="1440"/>
          <w:tab w:val="num" w:pos="360"/>
        </w:tabs>
        <w:autoSpaceDE w:val="0"/>
        <w:autoSpaceDN w:val="0"/>
        <w:adjustRightInd w:val="0"/>
        <w:ind w:left="360"/>
        <w:jc w:val="both"/>
        <w:rPr>
          <w:color w:val="000000"/>
        </w:rPr>
      </w:pPr>
      <w:r w:rsidRPr="000F70A0">
        <w:rPr>
          <w:color w:val="000000"/>
        </w:rPr>
        <w:t>Al termine dell’esercizio, in caso di differenza tra disponibilità di finanziamenti e investimenti programmati nell’anno, il Consiglio di Amministrazione, anche su proposta del singolo Centro di Gestione ovvero della Struttura dirigenziale, può deliberare che l’eventuale maggiore disponibilità finanziaria rispetto a quanto previsto sia destinata a ulteriori programmi di investimento negli esercizi successivi.</w:t>
      </w:r>
    </w:p>
    <w:p w:rsidR="005C6425" w:rsidRDefault="005C6425" w:rsidP="005C6425">
      <w:pPr>
        <w:numPr>
          <w:ilvl w:val="0"/>
          <w:numId w:val="36"/>
        </w:numPr>
        <w:tabs>
          <w:tab w:val="clear" w:pos="1440"/>
          <w:tab w:val="num" w:pos="360"/>
        </w:tabs>
        <w:autoSpaceDE w:val="0"/>
        <w:autoSpaceDN w:val="0"/>
        <w:adjustRightInd w:val="0"/>
        <w:ind w:left="360"/>
        <w:jc w:val="both"/>
        <w:rPr>
          <w:color w:val="000000"/>
        </w:rPr>
      </w:pPr>
      <w:r w:rsidRPr="000F70A0">
        <w:rPr>
          <w:color w:val="000000"/>
        </w:rPr>
        <w:t>Eventuali maggiori oneri per investimenti imprevisti che emergessero nel corso dell’esercizio, richiedono l’indicazione delle risorse finanziarie aggiuntive necessarie alla loro copertura e/o una riduzione degli investimenti programmati. Tali variazioni sono approvate dal Consiglio di Amministrazione su proposta del Rettore.</w:t>
      </w: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center"/>
        <w:rPr>
          <w:b/>
          <w:bCs/>
          <w:color w:val="000000"/>
        </w:rPr>
      </w:pPr>
      <w:r w:rsidRPr="00503AD7">
        <w:rPr>
          <w:b/>
          <w:bCs/>
          <w:color w:val="000000"/>
        </w:rPr>
        <w:t>CAPO II – DOCUMENTI CONTABILI DI SINTESI</w:t>
      </w:r>
    </w:p>
    <w:p w:rsidR="005C6425" w:rsidRPr="00503AD7" w:rsidRDefault="005C6425" w:rsidP="005C6425">
      <w:pPr>
        <w:autoSpaceDE w:val="0"/>
        <w:autoSpaceDN w:val="0"/>
        <w:adjustRightInd w:val="0"/>
        <w:jc w:val="center"/>
        <w:rPr>
          <w:b/>
          <w:bCs/>
          <w:color w:val="000000"/>
        </w:rPr>
      </w:pPr>
    </w:p>
    <w:p w:rsidR="005C6425" w:rsidRPr="000F70A0" w:rsidRDefault="005C6425" w:rsidP="005C6425">
      <w:pPr>
        <w:autoSpaceDE w:val="0"/>
        <w:autoSpaceDN w:val="0"/>
        <w:adjustRightInd w:val="0"/>
        <w:jc w:val="both"/>
        <w:rPr>
          <w:b/>
          <w:bCs/>
          <w:color w:val="000000"/>
        </w:rPr>
      </w:pPr>
      <w:r w:rsidRPr="000F70A0">
        <w:rPr>
          <w:b/>
          <w:bCs/>
          <w:color w:val="000000"/>
        </w:rPr>
        <w:t>Art. 14 – Documenti contabili di sintesi</w:t>
      </w:r>
    </w:p>
    <w:p w:rsidR="005C6425" w:rsidRPr="000F70A0" w:rsidRDefault="005C6425" w:rsidP="005C6425">
      <w:pPr>
        <w:numPr>
          <w:ilvl w:val="0"/>
          <w:numId w:val="37"/>
        </w:numPr>
        <w:tabs>
          <w:tab w:val="clear" w:pos="1440"/>
          <w:tab w:val="num" w:pos="360"/>
        </w:tabs>
        <w:autoSpaceDE w:val="0"/>
        <w:autoSpaceDN w:val="0"/>
        <w:adjustRightInd w:val="0"/>
        <w:ind w:left="360"/>
        <w:jc w:val="both"/>
        <w:rPr>
          <w:color w:val="000000"/>
        </w:rPr>
      </w:pPr>
      <w:r w:rsidRPr="000F70A0">
        <w:rPr>
          <w:color w:val="000000"/>
        </w:rPr>
        <w:t>I documenti contabili di sintesi si dividono in due categorie: documenti pubblici e documenti gestionali. Entrambe le categorie di documenti vengono predisposte a preventivo e a consuntivo.</w:t>
      </w:r>
    </w:p>
    <w:p w:rsidR="005C6425" w:rsidRDefault="005C6425" w:rsidP="005C6425">
      <w:pPr>
        <w:numPr>
          <w:ilvl w:val="0"/>
          <w:numId w:val="37"/>
        </w:numPr>
        <w:tabs>
          <w:tab w:val="clear" w:pos="1440"/>
          <w:tab w:val="num" w:pos="360"/>
        </w:tabs>
        <w:autoSpaceDE w:val="0"/>
        <w:autoSpaceDN w:val="0"/>
        <w:adjustRightInd w:val="0"/>
        <w:ind w:left="360"/>
        <w:jc w:val="both"/>
        <w:rPr>
          <w:color w:val="000000"/>
        </w:rPr>
      </w:pPr>
      <w:r w:rsidRPr="000F70A0">
        <w:rPr>
          <w:color w:val="000000"/>
        </w:rPr>
        <w:t xml:space="preserve">I documenti contabili pubblici hanno valenza informativa sia interna sia esterna e sono caratterizzati da un iter di formazione e da regole di approvazione specifici, delineati nel presente Regolamento e dettagliati nel Manuale di Contabilità. I documenti contabili gestionali hanno </w:t>
      </w:r>
      <w:r w:rsidRPr="000F70A0">
        <w:rPr>
          <w:color w:val="000000"/>
        </w:rPr>
        <w:lastRenderedPageBreak/>
        <w:t>valenza primariamente interna, di informativa e di strumento di gestione, e sono soggetti a procedure di formazione e di valutazione dettagliate nel Manuale di Controllo di Gestione.</w:t>
      </w: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15 – Documenti contabili di sintesi a rilevanza esterna</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38"/>
        </w:numPr>
        <w:tabs>
          <w:tab w:val="clear" w:pos="1440"/>
          <w:tab w:val="num" w:pos="360"/>
          <w:tab w:val="num" w:pos="720"/>
        </w:tabs>
        <w:autoSpaceDE w:val="0"/>
        <w:autoSpaceDN w:val="0"/>
        <w:adjustRightInd w:val="0"/>
        <w:ind w:left="360"/>
        <w:jc w:val="both"/>
        <w:rPr>
          <w:color w:val="000000"/>
        </w:rPr>
      </w:pPr>
      <w:r w:rsidRPr="000F70A0">
        <w:rPr>
          <w:color w:val="000000"/>
        </w:rPr>
        <w:t>I documenti contabili pubblici di Ateneo sono redatti secondo i principi contabili e gli schemi di bilancio di cui alla normativa vigente. Essi sono costituiti da:</w:t>
      </w:r>
    </w:p>
    <w:p w:rsidR="005C6425" w:rsidRPr="000F70A0" w:rsidRDefault="005C6425" w:rsidP="005C6425">
      <w:pPr>
        <w:numPr>
          <w:ilvl w:val="1"/>
          <w:numId w:val="38"/>
        </w:numPr>
        <w:tabs>
          <w:tab w:val="clear" w:pos="1440"/>
          <w:tab w:val="num" w:pos="720"/>
        </w:tabs>
        <w:autoSpaceDE w:val="0"/>
        <w:autoSpaceDN w:val="0"/>
        <w:adjustRightInd w:val="0"/>
        <w:ind w:left="720"/>
        <w:jc w:val="both"/>
        <w:rPr>
          <w:color w:val="000000"/>
        </w:rPr>
      </w:pPr>
      <w:r w:rsidRPr="000F70A0">
        <w:rPr>
          <w:color w:val="000000"/>
        </w:rPr>
        <w:t xml:space="preserve">budget economico unico di Ateneo di previsione annuale </w:t>
      </w:r>
      <w:proofErr w:type="spellStart"/>
      <w:r w:rsidRPr="000F70A0">
        <w:rPr>
          <w:color w:val="000000"/>
        </w:rPr>
        <w:t>autorizzatorio</w:t>
      </w:r>
      <w:proofErr w:type="spellEnd"/>
    </w:p>
    <w:p w:rsidR="005C6425" w:rsidRPr="000F70A0" w:rsidRDefault="005C6425" w:rsidP="005C6425">
      <w:pPr>
        <w:numPr>
          <w:ilvl w:val="1"/>
          <w:numId w:val="38"/>
        </w:numPr>
        <w:tabs>
          <w:tab w:val="clear" w:pos="1440"/>
          <w:tab w:val="num" w:pos="720"/>
        </w:tabs>
        <w:autoSpaceDE w:val="0"/>
        <w:autoSpaceDN w:val="0"/>
        <w:adjustRightInd w:val="0"/>
        <w:ind w:left="720"/>
        <w:jc w:val="both"/>
        <w:rPr>
          <w:color w:val="000000"/>
        </w:rPr>
      </w:pPr>
      <w:r w:rsidRPr="000F70A0">
        <w:rPr>
          <w:color w:val="000000"/>
        </w:rPr>
        <w:t>budget economico unico di Ateneo di previsione triennale</w:t>
      </w:r>
    </w:p>
    <w:p w:rsidR="005C6425" w:rsidRPr="000F70A0" w:rsidRDefault="005C6425" w:rsidP="005C6425">
      <w:pPr>
        <w:numPr>
          <w:ilvl w:val="1"/>
          <w:numId w:val="38"/>
        </w:numPr>
        <w:tabs>
          <w:tab w:val="clear" w:pos="1440"/>
          <w:tab w:val="num" w:pos="720"/>
        </w:tabs>
        <w:autoSpaceDE w:val="0"/>
        <w:autoSpaceDN w:val="0"/>
        <w:adjustRightInd w:val="0"/>
        <w:ind w:left="720"/>
        <w:jc w:val="both"/>
        <w:rPr>
          <w:color w:val="000000"/>
        </w:rPr>
      </w:pPr>
      <w:r w:rsidRPr="000F70A0">
        <w:rPr>
          <w:color w:val="000000"/>
        </w:rPr>
        <w:t>budget degli investimenti unico di Ateneo annuale</w:t>
      </w:r>
    </w:p>
    <w:p w:rsidR="005C6425" w:rsidRPr="000F70A0" w:rsidRDefault="005C6425" w:rsidP="005C6425">
      <w:pPr>
        <w:numPr>
          <w:ilvl w:val="1"/>
          <w:numId w:val="38"/>
        </w:numPr>
        <w:tabs>
          <w:tab w:val="clear" w:pos="1440"/>
          <w:tab w:val="num" w:pos="720"/>
        </w:tabs>
        <w:autoSpaceDE w:val="0"/>
        <w:autoSpaceDN w:val="0"/>
        <w:adjustRightInd w:val="0"/>
        <w:ind w:left="720"/>
        <w:jc w:val="both"/>
        <w:rPr>
          <w:color w:val="000000"/>
        </w:rPr>
      </w:pPr>
      <w:r w:rsidRPr="000F70A0">
        <w:rPr>
          <w:color w:val="000000"/>
        </w:rPr>
        <w:t>budget degli investimenti unico di Ateneo triennale</w:t>
      </w:r>
    </w:p>
    <w:p w:rsidR="005C6425" w:rsidRPr="000F70A0" w:rsidRDefault="005C6425" w:rsidP="005C6425">
      <w:pPr>
        <w:numPr>
          <w:ilvl w:val="1"/>
          <w:numId w:val="38"/>
        </w:numPr>
        <w:tabs>
          <w:tab w:val="clear" w:pos="1440"/>
          <w:tab w:val="num" w:pos="720"/>
        </w:tabs>
        <w:autoSpaceDE w:val="0"/>
        <w:autoSpaceDN w:val="0"/>
        <w:adjustRightInd w:val="0"/>
        <w:ind w:left="720"/>
        <w:jc w:val="both"/>
        <w:rPr>
          <w:color w:val="000000"/>
        </w:rPr>
      </w:pPr>
      <w:r w:rsidRPr="000F70A0">
        <w:rPr>
          <w:color w:val="000000"/>
        </w:rPr>
        <w:t xml:space="preserve">bilancio preventivo unico di Ateneo non </w:t>
      </w:r>
      <w:proofErr w:type="spellStart"/>
      <w:r w:rsidRPr="000F70A0">
        <w:rPr>
          <w:color w:val="000000"/>
        </w:rPr>
        <w:t>autorizzatorio</w:t>
      </w:r>
      <w:proofErr w:type="spellEnd"/>
      <w:r w:rsidRPr="000F70A0">
        <w:rPr>
          <w:color w:val="000000"/>
        </w:rPr>
        <w:t xml:space="preserve"> in contabilità finanziaria</w:t>
      </w:r>
    </w:p>
    <w:p w:rsidR="005C6425" w:rsidRPr="000F70A0" w:rsidRDefault="005C6425" w:rsidP="005C6425">
      <w:pPr>
        <w:numPr>
          <w:ilvl w:val="1"/>
          <w:numId w:val="38"/>
        </w:numPr>
        <w:tabs>
          <w:tab w:val="clear" w:pos="1440"/>
          <w:tab w:val="num" w:pos="720"/>
        </w:tabs>
        <w:autoSpaceDE w:val="0"/>
        <w:autoSpaceDN w:val="0"/>
        <w:adjustRightInd w:val="0"/>
        <w:ind w:left="720"/>
        <w:jc w:val="both"/>
        <w:rPr>
          <w:color w:val="000000"/>
        </w:rPr>
      </w:pPr>
      <w:r w:rsidRPr="000F70A0">
        <w:rPr>
          <w:color w:val="000000"/>
        </w:rPr>
        <w:t>bilancio unico di Ateneo d’esercizio, composto da Conto economico, Stato patrimoniale, Nota integrativa e Rendiconto finanziario</w:t>
      </w:r>
    </w:p>
    <w:p w:rsidR="005C6425" w:rsidRPr="000F70A0" w:rsidRDefault="005C6425" w:rsidP="005C6425">
      <w:pPr>
        <w:numPr>
          <w:ilvl w:val="1"/>
          <w:numId w:val="38"/>
        </w:numPr>
        <w:tabs>
          <w:tab w:val="clear" w:pos="1440"/>
          <w:tab w:val="num" w:pos="720"/>
        </w:tabs>
        <w:autoSpaceDE w:val="0"/>
        <w:autoSpaceDN w:val="0"/>
        <w:adjustRightInd w:val="0"/>
        <w:ind w:left="720"/>
        <w:jc w:val="both"/>
        <w:rPr>
          <w:color w:val="000000"/>
        </w:rPr>
      </w:pPr>
      <w:r w:rsidRPr="000F70A0">
        <w:rPr>
          <w:color w:val="000000"/>
        </w:rPr>
        <w:t>rendiconto unico di Ateneo in contabilità finanziaria</w:t>
      </w:r>
    </w:p>
    <w:p w:rsidR="005C6425" w:rsidRPr="000F70A0" w:rsidRDefault="005C6425" w:rsidP="005C6425">
      <w:pPr>
        <w:numPr>
          <w:ilvl w:val="1"/>
          <w:numId w:val="38"/>
        </w:numPr>
        <w:tabs>
          <w:tab w:val="clear" w:pos="1440"/>
          <w:tab w:val="num" w:pos="720"/>
        </w:tabs>
        <w:autoSpaceDE w:val="0"/>
        <w:autoSpaceDN w:val="0"/>
        <w:adjustRightInd w:val="0"/>
        <w:ind w:left="720"/>
        <w:jc w:val="both"/>
        <w:rPr>
          <w:color w:val="000000"/>
        </w:rPr>
      </w:pPr>
      <w:r w:rsidRPr="000F70A0">
        <w:rPr>
          <w:color w:val="000000"/>
        </w:rPr>
        <w:t xml:space="preserve">bilancio consolidato. </w:t>
      </w:r>
    </w:p>
    <w:p w:rsidR="005C6425" w:rsidRPr="000F70A0" w:rsidRDefault="005C6425" w:rsidP="005C6425">
      <w:pPr>
        <w:numPr>
          <w:ilvl w:val="0"/>
          <w:numId w:val="38"/>
        </w:numPr>
        <w:tabs>
          <w:tab w:val="clear" w:pos="1440"/>
          <w:tab w:val="num" w:pos="360"/>
          <w:tab w:val="num" w:pos="720"/>
        </w:tabs>
        <w:autoSpaceDE w:val="0"/>
        <w:autoSpaceDN w:val="0"/>
        <w:adjustRightInd w:val="0"/>
        <w:ind w:hanging="1440"/>
        <w:jc w:val="both"/>
        <w:rPr>
          <w:color w:val="000000"/>
        </w:rPr>
      </w:pPr>
      <w:r w:rsidRPr="000F70A0">
        <w:rPr>
          <w:color w:val="000000"/>
        </w:rPr>
        <w:t>I documenti contabili pubblici di sintesi preventivi sono:</w:t>
      </w:r>
    </w:p>
    <w:p w:rsidR="005C6425" w:rsidRPr="000F70A0" w:rsidRDefault="005C6425" w:rsidP="005C6425">
      <w:pPr>
        <w:numPr>
          <w:ilvl w:val="1"/>
          <w:numId w:val="38"/>
        </w:numPr>
        <w:tabs>
          <w:tab w:val="num" w:pos="720"/>
        </w:tabs>
        <w:autoSpaceDE w:val="0"/>
        <w:autoSpaceDN w:val="0"/>
        <w:adjustRightInd w:val="0"/>
        <w:ind w:left="720"/>
        <w:jc w:val="both"/>
        <w:rPr>
          <w:color w:val="000000"/>
        </w:rPr>
      </w:pPr>
      <w:r w:rsidRPr="000F70A0">
        <w:rPr>
          <w:i/>
          <w:iCs/>
          <w:color w:val="000000"/>
        </w:rPr>
        <w:t xml:space="preserve">Budget Economico di previsione annuale </w:t>
      </w:r>
      <w:proofErr w:type="spellStart"/>
      <w:r w:rsidRPr="000F70A0">
        <w:rPr>
          <w:i/>
          <w:iCs/>
          <w:color w:val="000000"/>
        </w:rPr>
        <w:t>autorizzatorio</w:t>
      </w:r>
      <w:proofErr w:type="spellEnd"/>
      <w:r w:rsidRPr="000F70A0">
        <w:rPr>
          <w:i/>
          <w:iCs/>
          <w:color w:val="000000"/>
        </w:rPr>
        <w:t xml:space="preserve"> e triennale</w:t>
      </w:r>
      <w:r w:rsidRPr="000F70A0">
        <w:rPr>
          <w:color w:val="000000"/>
        </w:rPr>
        <w:t>: evidenziano rispettivamente i costi e i proventi dell’esercizio e del triennio in base ai principi della competenza economica;</w:t>
      </w:r>
    </w:p>
    <w:p w:rsidR="005C6425" w:rsidRPr="000F70A0" w:rsidRDefault="005C6425" w:rsidP="005C6425">
      <w:pPr>
        <w:numPr>
          <w:ilvl w:val="1"/>
          <w:numId w:val="38"/>
        </w:numPr>
        <w:tabs>
          <w:tab w:val="num" w:pos="720"/>
        </w:tabs>
        <w:autoSpaceDE w:val="0"/>
        <w:autoSpaceDN w:val="0"/>
        <w:adjustRightInd w:val="0"/>
        <w:ind w:left="720"/>
        <w:jc w:val="both"/>
        <w:rPr>
          <w:color w:val="000000"/>
        </w:rPr>
      </w:pPr>
      <w:r w:rsidRPr="000F70A0">
        <w:rPr>
          <w:i/>
          <w:iCs/>
          <w:color w:val="000000"/>
        </w:rPr>
        <w:t xml:space="preserve">Budget degli Investimenti annuale </w:t>
      </w:r>
      <w:proofErr w:type="spellStart"/>
      <w:r w:rsidRPr="000F70A0">
        <w:rPr>
          <w:i/>
          <w:iCs/>
          <w:color w:val="000000"/>
        </w:rPr>
        <w:t>autorizzatorio</w:t>
      </w:r>
      <w:proofErr w:type="spellEnd"/>
      <w:r w:rsidRPr="000F70A0">
        <w:rPr>
          <w:i/>
          <w:iCs/>
          <w:color w:val="000000"/>
        </w:rPr>
        <w:t xml:space="preserve"> e triennale</w:t>
      </w:r>
      <w:r w:rsidRPr="000F70A0">
        <w:rPr>
          <w:color w:val="000000"/>
        </w:rPr>
        <w:t>: evidenziano rispettivamente gli investimenti e le fonti di copertura dell’esercizio e del triennio. Sono considerate operazioni di investimento quelle rivolte a modificare la consistenza delle immobilizzazioni materiali, immateriali e finanziarie;</w:t>
      </w:r>
    </w:p>
    <w:p w:rsidR="005C6425" w:rsidRPr="000F70A0" w:rsidRDefault="005C6425" w:rsidP="005C6425">
      <w:pPr>
        <w:numPr>
          <w:ilvl w:val="1"/>
          <w:numId w:val="38"/>
        </w:numPr>
        <w:tabs>
          <w:tab w:val="num" w:pos="720"/>
        </w:tabs>
        <w:autoSpaceDE w:val="0"/>
        <w:autoSpaceDN w:val="0"/>
        <w:adjustRightInd w:val="0"/>
        <w:ind w:left="720"/>
        <w:jc w:val="both"/>
        <w:rPr>
          <w:color w:val="000000"/>
        </w:rPr>
      </w:pPr>
      <w:r w:rsidRPr="000F70A0">
        <w:rPr>
          <w:i/>
          <w:iCs/>
          <w:color w:val="000000"/>
        </w:rPr>
        <w:t xml:space="preserve">Bilancio preventivo unico di Ateneo non </w:t>
      </w:r>
      <w:proofErr w:type="spellStart"/>
      <w:r w:rsidRPr="000F70A0">
        <w:rPr>
          <w:i/>
          <w:iCs/>
          <w:color w:val="000000"/>
        </w:rPr>
        <w:t>autorizzatorio</w:t>
      </w:r>
      <w:proofErr w:type="spellEnd"/>
      <w:r w:rsidRPr="000F70A0">
        <w:rPr>
          <w:i/>
          <w:iCs/>
          <w:color w:val="000000"/>
        </w:rPr>
        <w:t xml:space="preserve"> in contabilità finanziaria</w:t>
      </w:r>
      <w:r w:rsidRPr="000F70A0">
        <w:rPr>
          <w:color w:val="000000"/>
        </w:rPr>
        <w:t>: è predisposto, ai sensi della normativa vigente, al fine di consentire il consolidamento e il monitoraggio dei conti delle amministrazioni pubbliche;</w:t>
      </w:r>
    </w:p>
    <w:p w:rsidR="005C6425" w:rsidRPr="000F70A0" w:rsidRDefault="005C6425" w:rsidP="005C6425">
      <w:pPr>
        <w:numPr>
          <w:ilvl w:val="1"/>
          <w:numId w:val="38"/>
        </w:numPr>
        <w:tabs>
          <w:tab w:val="num" w:pos="720"/>
        </w:tabs>
        <w:autoSpaceDE w:val="0"/>
        <w:autoSpaceDN w:val="0"/>
        <w:adjustRightInd w:val="0"/>
        <w:ind w:left="720"/>
        <w:jc w:val="both"/>
        <w:rPr>
          <w:color w:val="000000"/>
        </w:rPr>
      </w:pPr>
      <w:r w:rsidRPr="000F70A0">
        <w:rPr>
          <w:i/>
          <w:iCs/>
          <w:color w:val="000000"/>
        </w:rPr>
        <w:t>Relazione a corredo dei documenti di previsione</w:t>
      </w:r>
      <w:r w:rsidRPr="000F70A0">
        <w:rPr>
          <w:color w:val="000000"/>
        </w:rPr>
        <w:t>: completa le informazioni riportate nei documenti sopra descritti e illustra i criteri adottati per la loro predisposizione.</w:t>
      </w:r>
    </w:p>
    <w:p w:rsidR="005C6425" w:rsidRPr="000F70A0" w:rsidRDefault="005C6425" w:rsidP="005C6425">
      <w:pPr>
        <w:numPr>
          <w:ilvl w:val="0"/>
          <w:numId w:val="38"/>
        </w:numPr>
        <w:tabs>
          <w:tab w:val="left" w:pos="360"/>
        </w:tabs>
        <w:autoSpaceDE w:val="0"/>
        <w:autoSpaceDN w:val="0"/>
        <w:adjustRightInd w:val="0"/>
        <w:ind w:hanging="1440"/>
        <w:jc w:val="both"/>
        <w:rPr>
          <w:color w:val="000000"/>
        </w:rPr>
      </w:pPr>
      <w:r w:rsidRPr="000F70A0">
        <w:rPr>
          <w:color w:val="000000"/>
        </w:rPr>
        <w:t>I documenti contabili pubblici consuntivi sono:</w:t>
      </w:r>
    </w:p>
    <w:p w:rsidR="005C6425" w:rsidRPr="000F70A0" w:rsidRDefault="005C6425" w:rsidP="005C6425">
      <w:pPr>
        <w:numPr>
          <w:ilvl w:val="0"/>
          <w:numId w:val="27"/>
        </w:numPr>
        <w:tabs>
          <w:tab w:val="num" w:pos="720"/>
        </w:tabs>
        <w:autoSpaceDE w:val="0"/>
        <w:autoSpaceDN w:val="0"/>
        <w:adjustRightInd w:val="0"/>
        <w:ind w:left="720"/>
        <w:jc w:val="both"/>
        <w:rPr>
          <w:color w:val="000000"/>
        </w:rPr>
      </w:pPr>
      <w:r w:rsidRPr="000F70A0">
        <w:rPr>
          <w:i/>
          <w:iCs/>
          <w:color w:val="000000"/>
        </w:rPr>
        <w:t>Conto Economico</w:t>
      </w:r>
      <w:r w:rsidRPr="000F70A0">
        <w:rPr>
          <w:color w:val="000000"/>
        </w:rPr>
        <w:t>: evidenzia i costi e i proventi dell’esercizio in base ai principi della competenza economica. Esso è redatto nel rispetto dei requisiti previsti dalla normativa vigente.</w:t>
      </w:r>
    </w:p>
    <w:p w:rsidR="005C6425" w:rsidRPr="000F70A0" w:rsidRDefault="005C6425" w:rsidP="005C6425">
      <w:pPr>
        <w:numPr>
          <w:ilvl w:val="0"/>
          <w:numId w:val="27"/>
        </w:numPr>
        <w:tabs>
          <w:tab w:val="num" w:pos="720"/>
        </w:tabs>
        <w:autoSpaceDE w:val="0"/>
        <w:autoSpaceDN w:val="0"/>
        <w:adjustRightInd w:val="0"/>
        <w:ind w:left="720"/>
        <w:jc w:val="both"/>
        <w:rPr>
          <w:color w:val="000000"/>
        </w:rPr>
      </w:pPr>
      <w:r w:rsidRPr="000F70A0">
        <w:rPr>
          <w:i/>
          <w:iCs/>
          <w:color w:val="000000"/>
        </w:rPr>
        <w:t>Stato Patrimoniale</w:t>
      </w:r>
      <w:r w:rsidRPr="000F70A0">
        <w:rPr>
          <w:color w:val="000000"/>
        </w:rPr>
        <w:t>: espone la consistenza degli elementi patrimoniali attivi e passivi al termine di un determinato esercizio contabile. Esso è redatto nel rispetto dei requisiti previsti dalla normativa vigente.</w:t>
      </w:r>
    </w:p>
    <w:p w:rsidR="005C6425" w:rsidRPr="000F70A0" w:rsidRDefault="005C6425" w:rsidP="005C6425">
      <w:pPr>
        <w:numPr>
          <w:ilvl w:val="0"/>
          <w:numId w:val="27"/>
        </w:numPr>
        <w:tabs>
          <w:tab w:val="num" w:pos="720"/>
        </w:tabs>
        <w:autoSpaceDE w:val="0"/>
        <w:autoSpaceDN w:val="0"/>
        <w:adjustRightInd w:val="0"/>
        <w:ind w:left="720"/>
        <w:jc w:val="both"/>
        <w:rPr>
          <w:color w:val="000000"/>
        </w:rPr>
      </w:pPr>
      <w:r w:rsidRPr="000F70A0">
        <w:rPr>
          <w:i/>
          <w:iCs/>
          <w:color w:val="000000"/>
        </w:rPr>
        <w:t>Rendiconto Finanziario</w:t>
      </w:r>
      <w:r w:rsidRPr="000F70A0">
        <w:rPr>
          <w:color w:val="000000"/>
        </w:rPr>
        <w:t>: è il prospetto che riassume le relazioni tra fonti e impieghi di risorse finanziarie. La struttura del Rendiconto evidenzia le variazioni di liquidità, ossia gli incrementi e gli utilizzi di disponibilità liquide. Esso è redatto nel rispetto dei requisiti previsti dalla normativa vigente.</w:t>
      </w:r>
    </w:p>
    <w:p w:rsidR="005C6425" w:rsidRPr="000F70A0" w:rsidRDefault="005C6425" w:rsidP="005C6425">
      <w:pPr>
        <w:numPr>
          <w:ilvl w:val="0"/>
          <w:numId w:val="27"/>
        </w:numPr>
        <w:tabs>
          <w:tab w:val="num" w:pos="720"/>
        </w:tabs>
        <w:autoSpaceDE w:val="0"/>
        <w:autoSpaceDN w:val="0"/>
        <w:adjustRightInd w:val="0"/>
        <w:ind w:left="720"/>
        <w:jc w:val="both"/>
        <w:rPr>
          <w:color w:val="000000"/>
        </w:rPr>
      </w:pPr>
      <w:r w:rsidRPr="000F70A0">
        <w:rPr>
          <w:i/>
          <w:iCs/>
          <w:color w:val="000000"/>
        </w:rPr>
        <w:t>Nota Integrativa</w:t>
      </w:r>
      <w:r w:rsidRPr="000F70A0">
        <w:rPr>
          <w:color w:val="000000"/>
        </w:rPr>
        <w:t>: fornisce informazioni complementari a quelle riportate nei documenti sopra descritti, necessarie a dare una rappresentazione veritiera e corretta della situazione patrimoniale e finanziaria e dell’andamento economico, nonché a illustrare i criteri di valutazione adottati. La Nota Integrativa è redatta in conformità alle disposizioni del codice civile e dei principi contabili nazionali redatti dai competenti organismi.</w:t>
      </w:r>
    </w:p>
    <w:p w:rsidR="005C6425" w:rsidRPr="000F70A0" w:rsidRDefault="005C6425" w:rsidP="005C6425">
      <w:pPr>
        <w:numPr>
          <w:ilvl w:val="0"/>
          <w:numId w:val="27"/>
        </w:numPr>
        <w:tabs>
          <w:tab w:val="num" w:pos="720"/>
        </w:tabs>
        <w:autoSpaceDE w:val="0"/>
        <w:autoSpaceDN w:val="0"/>
        <w:adjustRightInd w:val="0"/>
        <w:ind w:left="720"/>
        <w:jc w:val="both"/>
        <w:rPr>
          <w:color w:val="000000"/>
        </w:rPr>
      </w:pPr>
      <w:r w:rsidRPr="000F70A0">
        <w:rPr>
          <w:i/>
          <w:iCs/>
          <w:color w:val="000000"/>
        </w:rPr>
        <w:t>Rendiconto unico di Ateneo in contabilità finanziaria</w:t>
      </w:r>
      <w:r w:rsidRPr="000F70A0">
        <w:rPr>
          <w:color w:val="000000"/>
        </w:rPr>
        <w:t>: è predisposto nel rispetto dei requisiti previsti dalla normativa vigente, al fine di consentire il consolidamento e il monitoraggio dei conti delle amministrazioni pubbliche.</w:t>
      </w:r>
    </w:p>
    <w:p w:rsidR="005C6425" w:rsidRPr="000F70A0" w:rsidRDefault="005C6425" w:rsidP="005C6425">
      <w:pPr>
        <w:numPr>
          <w:ilvl w:val="0"/>
          <w:numId w:val="27"/>
        </w:numPr>
        <w:tabs>
          <w:tab w:val="num" w:pos="720"/>
        </w:tabs>
        <w:autoSpaceDE w:val="0"/>
        <w:autoSpaceDN w:val="0"/>
        <w:adjustRightInd w:val="0"/>
        <w:ind w:left="720"/>
        <w:jc w:val="both"/>
        <w:rPr>
          <w:color w:val="000000"/>
        </w:rPr>
      </w:pPr>
      <w:r w:rsidRPr="000F70A0">
        <w:rPr>
          <w:i/>
          <w:iCs/>
          <w:color w:val="000000"/>
        </w:rPr>
        <w:lastRenderedPageBreak/>
        <w:t>Bilancio consolidato di Ateneo</w:t>
      </w:r>
      <w:r w:rsidRPr="000F70A0">
        <w:rPr>
          <w:color w:val="000000"/>
        </w:rPr>
        <w:t xml:space="preserve">: è redatto nel rispetto dei requisiti previsti dalla normativa vigente e secondo i principi contenuti nel Manuale di contabilità, avendo riferimento – ove necessario – agli </w:t>
      </w:r>
      <w:r w:rsidRPr="000F70A0">
        <w:rPr>
          <w:bCs/>
          <w:color w:val="000000"/>
        </w:rPr>
        <w:t xml:space="preserve">International Public Sector Accounting </w:t>
      </w:r>
      <w:proofErr w:type="spellStart"/>
      <w:r w:rsidRPr="000F70A0">
        <w:rPr>
          <w:bCs/>
          <w:color w:val="000000"/>
        </w:rPr>
        <w:t>Standards</w:t>
      </w:r>
      <w:proofErr w:type="spellEnd"/>
      <w:r w:rsidRPr="000F70A0">
        <w:rPr>
          <w:bCs/>
          <w:color w:val="000000"/>
        </w:rPr>
        <w:t xml:space="preserve"> (IPSAS)</w:t>
      </w:r>
      <w:r w:rsidRPr="000F70A0">
        <w:rPr>
          <w:color w:val="000000"/>
        </w:rPr>
        <w:t>.</w:t>
      </w:r>
    </w:p>
    <w:p w:rsidR="005C6425" w:rsidRDefault="005C6425" w:rsidP="005C6425">
      <w:pPr>
        <w:numPr>
          <w:ilvl w:val="0"/>
          <w:numId w:val="38"/>
        </w:numPr>
        <w:tabs>
          <w:tab w:val="clear" w:pos="1440"/>
          <w:tab w:val="num" w:pos="360"/>
        </w:tabs>
        <w:autoSpaceDE w:val="0"/>
        <w:autoSpaceDN w:val="0"/>
        <w:adjustRightInd w:val="0"/>
        <w:ind w:left="360"/>
        <w:jc w:val="both"/>
        <w:rPr>
          <w:color w:val="000000"/>
        </w:rPr>
      </w:pPr>
      <w:r w:rsidRPr="000F70A0">
        <w:rPr>
          <w:color w:val="000000"/>
        </w:rPr>
        <w:t>I documenti preventivi e consuntivi sono accompagnati da una Relazione sulla Gestione del Direttore Generale presentata dal Rettore e da una relazione del Collegio dei Revisori dei Conti. La Relazione sulla Gestione completa le informazioni riportate nei documenti sopra descritti e illustra i criteri adottati per la loro predisposizione.</w:t>
      </w: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16 – Documenti contabili gestionali di sintesi</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39"/>
        </w:numPr>
        <w:tabs>
          <w:tab w:val="clear" w:pos="1440"/>
          <w:tab w:val="num" w:pos="360"/>
        </w:tabs>
        <w:autoSpaceDE w:val="0"/>
        <w:autoSpaceDN w:val="0"/>
        <w:adjustRightInd w:val="0"/>
        <w:ind w:left="360"/>
        <w:jc w:val="both"/>
        <w:rPr>
          <w:color w:val="000000"/>
        </w:rPr>
      </w:pPr>
      <w:r w:rsidRPr="000F70A0">
        <w:rPr>
          <w:color w:val="000000"/>
        </w:rPr>
        <w:t>I documenti contabili gestionali di sintesi sono redatti a preventivo e a consuntivo sulla base delle definizione i descrizioni del Manuale del Controllo di Gestione e sono finalizzati, in particolare, al monitoraggio dell’equilibrio economico e finanziario nel corso dell’esercizio.</w:t>
      </w:r>
    </w:p>
    <w:p w:rsidR="005C6425" w:rsidRDefault="005C6425" w:rsidP="005C6425">
      <w:pPr>
        <w:autoSpaceDE w:val="0"/>
        <w:autoSpaceDN w:val="0"/>
        <w:adjustRightInd w:val="0"/>
        <w:jc w:val="center"/>
        <w:rPr>
          <w:bCs/>
          <w:color w:val="000000"/>
        </w:rPr>
      </w:pPr>
    </w:p>
    <w:p w:rsidR="005C6425" w:rsidRPr="00503AD7" w:rsidRDefault="005C6425" w:rsidP="005C6425">
      <w:pPr>
        <w:autoSpaceDE w:val="0"/>
        <w:autoSpaceDN w:val="0"/>
        <w:adjustRightInd w:val="0"/>
        <w:jc w:val="center"/>
        <w:rPr>
          <w:b/>
          <w:bCs/>
          <w:color w:val="000000"/>
        </w:rPr>
      </w:pPr>
      <w:r w:rsidRPr="00503AD7">
        <w:rPr>
          <w:b/>
          <w:bCs/>
          <w:color w:val="000000"/>
        </w:rPr>
        <w:t>CAPO III – GESTIONE ECONOMICO PATRIMONIALE</w:t>
      </w:r>
    </w:p>
    <w:p w:rsidR="005C6425" w:rsidRDefault="005C6425" w:rsidP="005C6425">
      <w:pPr>
        <w:autoSpaceDE w:val="0"/>
        <w:autoSpaceDN w:val="0"/>
        <w:adjustRightInd w:val="0"/>
        <w:jc w:val="center"/>
        <w:rPr>
          <w:b/>
          <w:bCs/>
          <w:color w:val="000000"/>
        </w:rPr>
      </w:pPr>
      <w:r w:rsidRPr="00503AD7">
        <w:rPr>
          <w:b/>
          <w:bCs/>
          <w:color w:val="000000"/>
        </w:rPr>
        <w:t>Sezione I – ORGANIZZAZIONE E FUNZIONI</w:t>
      </w:r>
    </w:p>
    <w:p w:rsidR="005C6425" w:rsidRPr="00503AD7" w:rsidRDefault="005C6425" w:rsidP="005C6425">
      <w:pPr>
        <w:autoSpaceDE w:val="0"/>
        <w:autoSpaceDN w:val="0"/>
        <w:adjustRightInd w:val="0"/>
        <w:jc w:val="center"/>
        <w:rPr>
          <w:b/>
          <w:bCs/>
          <w:color w:val="000000"/>
        </w:rPr>
      </w:pPr>
    </w:p>
    <w:p w:rsidR="005C6425" w:rsidRPr="000F70A0" w:rsidRDefault="005C6425" w:rsidP="005C6425">
      <w:pPr>
        <w:pStyle w:val="Default"/>
        <w:spacing w:line="240" w:lineRule="auto"/>
        <w:rPr>
          <w:sz w:val="22"/>
          <w:szCs w:val="22"/>
        </w:rPr>
      </w:pPr>
      <w:r w:rsidRPr="000F70A0">
        <w:rPr>
          <w:b/>
          <w:bCs/>
          <w:sz w:val="22"/>
          <w:szCs w:val="22"/>
        </w:rPr>
        <w:t>Art. 17 – Premesse</w:t>
      </w:r>
    </w:p>
    <w:p w:rsidR="005C6425" w:rsidRPr="000F70A0" w:rsidRDefault="005C6425" w:rsidP="005C6425">
      <w:pPr>
        <w:numPr>
          <w:ilvl w:val="0"/>
          <w:numId w:val="40"/>
        </w:numPr>
        <w:tabs>
          <w:tab w:val="left" w:pos="360"/>
          <w:tab w:val="num" w:pos="720"/>
        </w:tabs>
        <w:autoSpaceDE w:val="0"/>
        <w:autoSpaceDN w:val="0"/>
        <w:adjustRightInd w:val="0"/>
        <w:ind w:hanging="1440"/>
        <w:jc w:val="both"/>
        <w:rPr>
          <w:color w:val="000000"/>
        </w:rPr>
      </w:pPr>
      <w:r w:rsidRPr="000F70A0">
        <w:rPr>
          <w:color w:val="000000"/>
        </w:rPr>
        <w:t>La gestione contabile di Ateneo si articola nelle seguenti fasi:</w:t>
      </w:r>
    </w:p>
    <w:p w:rsidR="005C6425" w:rsidRPr="000F70A0" w:rsidRDefault="005C6425" w:rsidP="005C6425">
      <w:pPr>
        <w:numPr>
          <w:ilvl w:val="1"/>
          <w:numId w:val="40"/>
        </w:numPr>
        <w:tabs>
          <w:tab w:val="left" w:pos="360"/>
          <w:tab w:val="num" w:pos="720"/>
        </w:tabs>
        <w:autoSpaceDE w:val="0"/>
        <w:autoSpaceDN w:val="0"/>
        <w:adjustRightInd w:val="0"/>
        <w:ind w:hanging="1080"/>
        <w:jc w:val="both"/>
        <w:rPr>
          <w:color w:val="000000"/>
        </w:rPr>
      </w:pPr>
      <w:r w:rsidRPr="000F70A0">
        <w:rPr>
          <w:color w:val="000000"/>
        </w:rPr>
        <w:t>programmazione;</w:t>
      </w:r>
    </w:p>
    <w:p w:rsidR="005C6425" w:rsidRPr="000F70A0" w:rsidRDefault="005C6425" w:rsidP="005C6425">
      <w:pPr>
        <w:numPr>
          <w:ilvl w:val="1"/>
          <w:numId w:val="40"/>
        </w:numPr>
        <w:tabs>
          <w:tab w:val="left" w:pos="360"/>
          <w:tab w:val="num" w:pos="720"/>
        </w:tabs>
        <w:autoSpaceDE w:val="0"/>
        <w:autoSpaceDN w:val="0"/>
        <w:adjustRightInd w:val="0"/>
        <w:ind w:hanging="1080"/>
        <w:jc w:val="both"/>
        <w:rPr>
          <w:color w:val="000000"/>
        </w:rPr>
      </w:pPr>
      <w:r w:rsidRPr="000F70A0">
        <w:rPr>
          <w:color w:val="000000"/>
        </w:rPr>
        <w:t>gestione;</w:t>
      </w:r>
    </w:p>
    <w:p w:rsidR="005C6425" w:rsidRPr="000F70A0" w:rsidRDefault="005C6425" w:rsidP="005C6425">
      <w:pPr>
        <w:numPr>
          <w:ilvl w:val="1"/>
          <w:numId w:val="40"/>
        </w:numPr>
        <w:tabs>
          <w:tab w:val="left" w:pos="360"/>
          <w:tab w:val="num" w:pos="720"/>
        </w:tabs>
        <w:autoSpaceDE w:val="0"/>
        <w:autoSpaceDN w:val="0"/>
        <w:adjustRightInd w:val="0"/>
        <w:ind w:hanging="1080"/>
        <w:jc w:val="both"/>
        <w:rPr>
          <w:color w:val="000000"/>
        </w:rPr>
      </w:pPr>
      <w:r w:rsidRPr="000F70A0">
        <w:rPr>
          <w:color w:val="000000"/>
        </w:rPr>
        <w:t>consuntivazione;</w:t>
      </w:r>
    </w:p>
    <w:p w:rsidR="005C6425" w:rsidRPr="000F70A0" w:rsidRDefault="005C6425" w:rsidP="005C6425">
      <w:pPr>
        <w:numPr>
          <w:ilvl w:val="1"/>
          <w:numId w:val="40"/>
        </w:numPr>
        <w:tabs>
          <w:tab w:val="left" w:pos="360"/>
          <w:tab w:val="num" w:pos="720"/>
        </w:tabs>
        <w:autoSpaceDE w:val="0"/>
        <w:autoSpaceDN w:val="0"/>
        <w:adjustRightInd w:val="0"/>
        <w:ind w:hanging="1080"/>
        <w:jc w:val="both"/>
        <w:rPr>
          <w:color w:val="000000"/>
        </w:rPr>
      </w:pPr>
      <w:r w:rsidRPr="000F70A0">
        <w:rPr>
          <w:color w:val="000000"/>
        </w:rPr>
        <w:t>revisione della previsione.</w:t>
      </w:r>
    </w:p>
    <w:p w:rsidR="005C6425" w:rsidRPr="000F70A0" w:rsidRDefault="005C6425" w:rsidP="005C6425">
      <w:pPr>
        <w:numPr>
          <w:ilvl w:val="0"/>
          <w:numId w:val="40"/>
        </w:numPr>
        <w:tabs>
          <w:tab w:val="clear" w:pos="1440"/>
          <w:tab w:val="num" w:pos="360"/>
        </w:tabs>
        <w:autoSpaceDE w:val="0"/>
        <w:autoSpaceDN w:val="0"/>
        <w:adjustRightInd w:val="0"/>
        <w:ind w:left="360"/>
        <w:jc w:val="both"/>
        <w:rPr>
          <w:color w:val="000000"/>
        </w:rPr>
      </w:pPr>
      <w:r w:rsidRPr="000F70A0">
        <w:rPr>
          <w:color w:val="000000"/>
        </w:rPr>
        <w:t xml:space="preserve">Gli organi, i soggetti e le strutture coinvolte nel processo contabile sono: Senato Accademico, Consiglio di Amministrazione, Rettore, </w:t>
      </w:r>
      <w:r>
        <w:rPr>
          <w:color w:val="000000"/>
        </w:rPr>
        <w:t>Direttore Generale,</w:t>
      </w:r>
      <w:r w:rsidRPr="000F70A0">
        <w:rPr>
          <w:color w:val="000000"/>
        </w:rPr>
        <w:t xml:space="preserve"> i </w:t>
      </w:r>
      <w:r>
        <w:rPr>
          <w:color w:val="000000"/>
        </w:rPr>
        <w:t xml:space="preserve">Dipartimenti e gli altri </w:t>
      </w:r>
      <w:r w:rsidRPr="000F70A0">
        <w:rPr>
          <w:color w:val="000000"/>
        </w:rPr>
        <w:t xml:space="preserve">Centri </w:t>
      </w:r>
      <w:r>
        <w:rPr>
          <w:color w:val="000000"/>
        </w:rPr>
        <w:t xml:space="preserve">autonomi </w:t>
      </w:r>
      <w:r w:rsidRPr="000F70A0">
        <w:rPr>
          <w:color w:val="000000"/>
        </w:rPr>
        <w:t>di gestione.</w:t>
      </w:r>
    </w:p>
    <w:p w:rsidR="005C6425" w:rsidRDefault="005C6425" w:rsidP="005C6425">
      <w:pPr>
        <w:numPr>
          <w:ilvl w:val="0"/>
          <w:numId w:val="40"/>
        </w:numPr>
        <w:tabs>
          <w:tab w:val="clear" w:pos="1440"/>
          <w:tab w:val="num" w:pos="360"/>
        </w:tabs>
        <w:autoSpaceDE w:val="0"/>
        <w:autoSpaceDN w:val="0"/>
        <w:adjustRightInd w:val="0"/>
        <w:ind w:left="360"/>
        <w:jc w:val="both"/>
        <w:rPr>
          <w:color w:val="000000"/>
        </w:rPr>
      </w:pPr>
      <w:r w:rsidRPr="000F70A0">
        <w:rPr>
          <w:color w:val="000000"/>
        </w:rPr>
        <w:t>Il Direttore Generale definisce l’organizzazione del servizio contabile, sulla base dei principi enunciati nel Titolo I del presente regolamento.</w:t>
      </w: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18 – Competenze e responsabilità degli organi, dei soggetti e delle strutture coinvolti nella gestione e nei processi contabili</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41"/>
        </w:numPr>
        <w:tabs>
          <w:tab w:val="clear" w:pos="1440"/>
          <w:tab w:val="num" w:pos="360"/>
        </w:tabs>
        <w:autoSpaceDE w:val="0"/>
        <w:autoSpaceDN w:val="0"/>
        <w:adjustRightInd w:val="0"/>
        <w:ind w:left="360"/>
        <w:jc w:val="both"/>
        <w:rPr>
          <w:color w:val="000000"/>
        </w:rPr>
      </w:pPr>
      <w:r w:rsidRPr="000F70A0">
        <w:rPr>
          <w:color w:val="000000"/>
        </w:rPr>
        <w:t>Gli organi collegiali e monocratici interessati nel processo contabile sono:</w:t>
      </w:r>
    </w:p>
    <w:p w:rsidR="005C6425" w:rsidRPr="000F70A0" w:rsidRDefault="005C6425" w:rsidP="005C6425">
      <w:pPr>
        <w:numPr>
          <w:ilvl w:val="1"/>
          <w:numId w:val="41"/>
        </w:numPr>
        <w:tabs>
          <w:tab w:val="left" w:pos="720"/>
        </w:tabs>
        <w:autoSpaceDE w:val="0"/>
        <w:autoSpaceDN w:val="0"/>
        <w:adjustRightInd w:val="0"/>
        <w:ind w:hanging="1080"/>
        <w:jc w:val="both"/>
        <w:rPr>
          <w:color w:val="000000"/>
        </w:rPr>
      </w:pPr>
      <w:r w:rsidRPr="000F70A0">
        <w:rPr>
          <w:color w:val="000000"/>
        </w:rPr>
        <w:t>Rettore</w:t>
      </w:r>
    </w:p>
    <w:p w:rsidR="005C6425" w:rsidRPr="000F70A0" w:rsidRDefault="005C6425" w:rsidP="005C6425">
      <w:pPr>
        <w:numPr>
          <w:ilvl w:val="1"/>
          <w:numId w:val="41"/>
        </w:numPr>
        <w:tabs>
          <w:tab w:val="left" w:pos="720"/>
        </w:tabs>
        <w:autoSpaceDE w:val="0"/>
        <w:autoSpaceDN w:val="0"/>
        <w:adjustRightInd w:val="0"/>
        <w:ind w:hanging="1080"/>
        <w:jc w:val="both"/>
        <w:rPr>
          <w:color w:val="000000"/>
        </w:rPr>
      </w:pPr>
      <w:r w:rsidRPr="000F70A0">
        <w:rPr>
          <w:color w:val="000000"/>
        </w:rPr>
        <w:t>Senato Accademico</w:t>
      </w:r>
    </w:p>
    <w:p w:rsidR="005C6425" w:rsidRPr="000F70A0" w:rsidRDefault="005C6425" w:rsidP="005C6425">
      <w:pPr>
        <w:numPr>
          <w:ilvl w:val="1"/>
          <w:numId w:val="41"/>
        </w:numPr>
        <w:tabs>
          <w:tab w:val="left" w:pos="720"/>
        </w:tabs>
        <w:autoSpaceDE w:val="0"/>
        <w:autoSpaceDN w:val="0"/>
        <w:adjustRightInd w:val="0"/>
        <w:ind w:hanging="1080"/>
        <w:jc w:val="both"/>
        <w:rPr>
          <w:color w:val="000000"/>
        </w:rPr>
      </w:pPr>
      <w:r w:rsidRPr="000F70A0">
        <w:rPr>
          <w:color w:val="000000"/>
        </w:rPr>
        <w:t>Consiglio di Amministrazione</w:t>
      </w:r>
    </w:p>
    <w:p w:rsidR="005C6425" w:rsidRPr="000F70A0" w:rsidRDefault="005C6425" w:rsidP="005C6425">
      <w:pPr>
        <w:numPr>
          <w:ilvl w:val="1"/>
          <w:numId w:val="41"/>
        </w:numPr>
        <w:tabs>
          <w:tab w:val="left" w:pos="720"/>
        </w:tabs>
        <w:autoSpaceDE w:val="0"/>
        <w:autoSpaceDN w:val="0"/>
        <w:adjustRightInd w:val="0"/>
        <w:ind w:hanging="1080"/>
        <w:jc w:val="both"/>
        <w:rPr>
          <w:color w:val="000000"/>
        </w:rPr>
      </w:pPr>
      <w:r w:rsidRPr="000F70A0">
        <w:rPr>
          <w:color w:val="000000"/>
        </w:rPr>
        <w:t>Direttore Generale.</w:t>
      </w:r>
    </w:p>
    <w:p w:rsidR="005C6425" w:rsidRPr="000F70A0" w:rsidRDefault="005C6425" w:rsidP="005C6425">
      <w:pPr>
        <w:numPr>
          <w:ilvl w:val="0"/>
          <w:numId w:val="66"/>
        </w:numPr>
        <w:tabs>
          <w:tab w:val="num" w:pos="360"/>
        </w:tabs>
        <w:autoSpaceDE w:val="0"/>
        <w:autoSpaceDN w:val="0"/>
        <w:adjustRightInd w:val="0"/>
        <w:ind w:left="360" w:hanging="360"/>
        <w:jc w:val="both"/>
        <w:rPr>
          <w:color w:val="000000"/>
        </w:rPr>
      </w:pPr>
      <w:r w:rsidRPr="000F70A0">
        <w:rPr>
          <w:color w:val="000000"/>
        </w:rPr>
        <w:t>Relativamente allo svolgimento dei processi contabili, le funzioni che attengono agli organi di cui al primo comma, come previste nello Statuto, sono:</w:t>
      </w:r>
    </w:p>
    <w:p w:rsidR="005C6425" w:rsidRPr="000F70A0" w:rsidRDefault="005C6425" w:rsidP="005C6425">
      <w:pPr>
        <w:numPr>
          <w:ilvl w:val="0"/>
          <w:numId w:val="119"/>
        </w:numPr>
        <w:tabs>
          <w:tab w:val="clear" w:pos="2880"/>
          <w:tab w:val="num" w:pos="720"/>
        </w:tabs>
        <w:autoSpaceDE w:val="0"/>
        <w:autoSpaceDN w:val="0"/>
        <w:adjustRightInd w:val="0"/>
        <w:ind w:hanging="2520"/>
        <w:jc w:val="both"/>
        <w:rPr>
          <w:color w:val="000000"/>
        </w:rPr>
      </w:pPr>
      <w:r w:rsidRPr="000F70A0">
        <w:rPr>
          <w:bCs/>
          <w:iCs/>
          <w:color w:val="000000"/>
        </w:rPr>
        <w:t>Rettore:</w:t>
      </w:r>
    </w:p>
    <w:p w:rsidR="005C6425" w:rsidRPr="000F70A0" w:rsidRDefault="005C6425" w:rsidP="005C6425">
      <w:pPr>
        <w:numPr>
          <w:ilvl w:val="6"/>
          <w:numId w:val="66"/>
        </w:numPr>
        <w:tabs>
          <w:tab w:val="clear" w:pos="1440"/>
          <w:tab w:val="num" w:pos="1080"/>
        </w:tabs>
        <w:autoSpaceDE w:val="0"/>
        <w:autoSpaceDN w:val="0"/>
        <w:adjustRightInd w:val="0"/>
        <w:ind w:left="1080"/>
        <w:jc w:val="both"/>
        <w:rPr>
          <w:color w:val="000000"/>
        </w:rPr>
      </w:pPr>
      <w:r w:rsidRPr="000F70A0">
        <w:rPr>
          <w:color w:val="000000"/>
        </w:rPr>
        <w:t>proporre al Consiglio di Amministrazione i documenti contabili, patrimoniali e finanziari, annuali e pluriennali, previsti dalle norme vigenti;</w:t>
      </w:r>
    </w:p>
    <w:p w:rsidR="005C6425" w:rsidRPr="000F70A0" w:rsidRDefault="005C6425" w:rsidP="005C6425">
      <w:pPr>
        <w:numPr>
          <w:ilvl w:val="6"/>
          <w:numId w:val="66"/>
        </w:numPr>
        <w:tabs>
          <w:tab w:val="clear" w:pos="1440"/>
          <w:tab w:val="num" w:pos="1080"/>
        </w:tabs>
        <w:autoSpaceDE w:val="0"/>
        <w:autoSpaceDN w:val="0"/>
        <w:adjustRightInd w:val="0"/>
        <w:ind w:left="1080"/>
        <w:jc w:val="both"/>
        <w:rPr>
          <w:color w:val="000000"/>
        </w:rPr>
      </w:pPr>
      <w:r w:rsidRPr="000F70A0">
        <w:rPr>
          <w:color w:val="000000"/>
        </w:rPr>
        <w:t xml:space="preserve">rappresentare il Politecnico nella stipula di contratti e convenzioni non affidati alla competenza del Direttore Generale o dei </w:t>
      </w:r>
      <w:r>
        <w:rPr>
          <w:color w:val="000000"/>
        </w:rPr>
        <w:t xml:space="preserve">Dipartimenti e degli altri </w:t>
      </w:r>
      <w:r w:rsidRPr="000F70A0">
        <w:rPr>
          <w:color w:val="000000"/>
        </w:rPr>
        <w:t>Centri</w:t>
      </w:r>
      <w:r>
        <w:rPr>
          <w:color w:val="000000"/>
        </w:rPr>
        <w:t xml:space="preserve"> autonomi</w:t>
      </w:r>
      <w:r w:rsidRPr="000F70A0">
        <w:rPr>
          <w:color w:val="000000"/>
        </w:rPr>
        <w:t xml:space="preserve"> di Gestione;</w:t>
      </w:r>
    </w:p>
    <w:p w:rsidR="005C6425" w:rsidRPr="000F70A0" w:rsidRDefault="005C6425" w:rsidP="005C6425">
      <w:pPr>
        <w:numPr>
          <w:ilvl w:val="6"/>
          <w:numId w:val="66"/>
        </w:numPr>
        <w:tabs>
          <w:tab w:val="clear" w:pos="1440"/>
          <w:tab w:val="num" w:pos="1080"/>
          <w:tab w:val="num" w:pos="5940"/>
        </w:tabs>
        <w:autoSpaceDE w:val="0"/>
        <w:autoSpaceDN w:val="0"/>
        <w:adjustRightInd w:val="0"/>
        <w:ind w:left="1080"/>
        <w:jc w:val="both"/>
        <w:rPr>
          <w:color w:val="000000"/>
        </w:rPr>
      </w:pPr>
      <w:r w:rsidRPr="000F70A0">
        <w:rPr>
          <w:color w:val="000000"/>
        </w:rPr>
        <w:t>adottare in caso di necessità e obiettiva urgenza necessari gli adeguati provvedimenti amministrativi di competenza del Consiglio di Amministrazione e del Senato Accademico, sottoponendoli, per ratifica, nella seduta successiva.</w:t>
      </w:r>
    </w:p>
    <w:p w:rsidR="005C6425" w:rsidRPr="000F70A0" w:rsidRDefault="005C6425" w:rsidP="005C6425">
      <w:pPr>
        <w:numPr>
          <w:ilvl w:val="1"/>
          <w:numId w:val="66"/>
        </w:numPr>
        <w:tabs>
          <w:tab w:val="num" w:pos="720"/>
        </w:tabs>
        <w:autoSpaceDE w:val="0"/>
        <w:autoSpaceDN w:val="0"/>
        <w:adjustRightInd w:val="0"/>
        <w:ind w:hanging="1080"/>
        <w:jc w:val="both"/>
        <w:rPr>
          <w:bCs/>
          <w:color w:val="000000"/>
        </w:rPr>
      </w:pPr>
      <w:r w:rsidRPr="000F70A0">
        <w:rPr>
          <w:bCs/>
          <w:color w:val="000000"/>
        </w:rPr>
        <w:t>Senato Accademico:</w:t>
      </w:r>
    </w:p>
    <w:p w:rsidR="005C6425" w:rsidRPr="000F70A0" w:rsidRDefault="005C6425" w:rsidP="005C6425">
      <w:pPr>
        <w:numPr>
          <w:ilvl w:val="2"/>
          <w:numId w:val="66"/>
        </w:numPr>
        <w:tabs>
          <w:tab w:val="clear" w:pos="2160"/>
        </w:tabs>
        <w:autoSpaceDE w:val="0"/>
        <w:autoSpaceDN w:val="0"/>
        <w:adjustRightInd w:val="0"/>
        <w:ind w:left="1080"/>
        <w:jc w:val="both"/>
        <w:rPr>
          <w:color w:val="000000"/>
        </w:rPr>
      </w:pPr>
      <w:r w:rsidRPr="000F70A0">
        <w:rPr>
          <w:color w:val="000000"/>
        </w:rPr>
        <w:lastRenderedPageBreak/>
        <w:t>elaborare proposte e pareri obbligatori riguardo al documento di programmazione strategica pluriennale, al Bilancio Unico di Ateneo di previsione annuale e pluriennale e al Bilancio Unico di Ateneo consuntivo;</w:t>
      </w:r>
    </w:p>
    <w:p w:rsidR="005C6425" w:rsidRPr="008711C0" w:rsidRDefault="005C6425" w:rsidP="005C6425">
      <w:pPr>
        <w:numPr>
          <w:ilvl w:val="2"/>
          <w:numId w:val="66"/>
        </w:numPr>
        <w:tabs>
          <w:tab w:val="clear" w:pos="2160"/>
          <w:tab w:val="num" w:pos="1080"/>
        </w:tabs>
        <w:autoSpaceDE w:val="0"/>
        <w:autoSpaceDN w:val="0"/>
        <w:adjustRightInd w:val="0"/>
        <w:ind w:left="1080"/>
        <w:jc w:val="both"/>
        <w:rPr>
          <w:color w:val="000000"/>
        </w:rPr>
      </w:pPr>
      <w:r w:rsidRPr="000F70A0">
        <w:rPr>
          <w:color w:val="000000"/>
        </w:rPr>
        <w:t xml:space="preserve">determinare i criteri per l’attribuzione delle risorse ai </w:t>
      </w:r>
      <w:r>
        <w:rPr>
          <w:color w:val="000000"/>
        </w:rPr>
        <w:t xml:space="preserve">Dipartimenti e agli altri </w:t>
      </w:r>
      <w:r w:rsidRPr="000F70A0">
        <w:rPr>
          <w:color w:val="000000"/>
        </w:rPr>
        <w:t xml:space="preserve">Centri </w:t>
      </w:r>
      <w:r>
        <w:rPr>
          <w:color w:val="000000"/>
        </w:rPr>
        <w:t xml:space="preserve">autonomi </w:t>
      </w:r>
      <w:r w:rsidRPr="008711C0">
        <w:rPr>
          <w:color w:val="000000"/>
        </w:rPr>
        <w:t>di Gestione.</w:t>
      </w:r>
    </w:p>
    <w:p w:rsidR="005C6425" w:rsidRPr="000F70A0" w:rsidRDefault="005C6425" w:rsidP="005C6425">
      <w:pPr>
        <w:numPr>
          <w:ilvl w:val="3"/>
          <w:numId w:val="66"/>
        </w:numPr>
        <w:tabs>
          <w:tab w:val="clear" w:pos="2880"/>
          <w:tab w:val="num" w:pos="720"/>
        </w:tabs>
        <w:autoSpaceDE w:val="0"/>
        <w:autoSpaceDN w:val="0"/>
        <w:adjustRightInd w:val="0"/>
        <w:ind w:hanging="2520"/>
        <w:jc w:val="both"/>
        <w:rPr>
          <w:color w:val="000000"/>
        </w:rPr>
      </w:pPr>
      <w:r w:rsidRPr="000F70A0">
        <w:rPr>
          <w:color w:val="000000"/>
        </w:rPr>
        <w:t>Consiglio di Amministrazione:</w:t>
      </w:r>
    </w:p>
    <w:p w:rsidR="005C6425" w:rsidRPr="000F70A0" w:rsidRDefault="005C6425" w:rsidP="005C6425">
      <w:pPr>
        <w:numPr>
          <w:ilvl w:val="4"/>
          <w:numId w:val="66"/>
        </w:numPr>
        <w:tabs>
          <w:tab w:val="clear" w:pos="1440"/>
        </w:tabs>
        <w:autoSpaceDE w:val="0"/>
        <w:autoSpaceDN w:val="0"/>
        <w:adjustRightInd w:val="0"/>
        <w:ind w:left="1080"/>
        <w:jc w:val="both"/>
        <w:rPr>
          <w:color w:val="000000"/>
        </w:rPr>
      </w:pPr>
      <w:r w:rsidRPr="000F70A0">
        <w:rPr>
          <w:color w:val="000000"/>
        </w:rPr>
        <w:t>approvare i documenti contabili, patrimoniali e finanziari, annuali e pluriennali, previsti dalle norme vigenti;</w:t>
      </w:r>
    </w:p>
    <w:p w:rsidR="005C6425" w:rsidRPr="000F70A0" w:rsidRDefault="005C6425" w:rsidP="005C6425">
      <w:pPr>
        <w:numPr>
          <w:ilvl w:val="4"/>
          <w:numId w:val="66"/>
        </w:numPr>
        <w:tabs>
          <w:tab w:val="clear" w:pos="1440"/>
        </w:tabs>
        <w:autoSpaceDE w:val="0"/>
        <w:autoSpaceDN w:val="0"/>
        <w:adjustRightInd w:val="0"/>
        <w:ind w:left="1080"/>
        <w:jc w:val="both"/>
        <w:rPr>
          <w:color w:val="000000"/>
        </w:rPr>
      </w:pPr>
      <w:r w:rsidRPr="000F70A0">
        <w:rPr>
          <w:color w:val="000000"/>
        </w:rPr>
        <w:t>provvedere alla trasmissione dei documenti di cui al precedente punto i) ai Ministeri competenti, nel rispetto delle norme vigenti;</w:t>
      </w:r>
    </w:p>
    <w:p w:rsidR="005C6425" w:rsidRPr="000F70A0" w:rsidRDefault="005C6425" w:rsidP="005C6425">
      <w:pPr>
        <w:numPr>
          <w:ilvl w:val="4"/>
          <w:numId w:val="66"/>
        </w:numPr>
        <w:tabs>
          <w:tab w:val="clear" w:pos="1440"/>
        </w:tabs>
        <w:autoSpaceDE w:val="0"/>
        <w:autoSpaceDN w:val="0"/>
        <w:adjustRightInd w:val="0"/>
        <w:ind w:left="1080"/>
        <w:jc w:val="both"/>
        <w:rPr>
          <w:color w:val="000000"/>
        </w:rPr>
      </w:pPr>
      <w:r w:rsidRPr="000F70A0">
        <w:rPr>
          <w:color w:val="000000"/>
        </w:rPr>
        <w:t>vigilare sulla consistenza e sulla funzionalità del patrimonio mobiliare e immobiliare del Politecnico;</w:t>
      </w:r>
    </w:p>
    <w:p w:rsidR="005C6425" w:rsidRPr="000F70A0" w:rsidRDefault="005C6425" w:rsidP="005C6425">
      <w:pPr>
        <w:numPr>
          <w:ilvl w:val="4"/>
          <w:numId w:val="66"/>
        </w:numPr>
        <w:tabs>
          <w:tab w:val="clear" w:pos="1440"/>
          <w:tab w:val="num" w:pos="1080"/>
        </w:tabs>
        <w:autoSpaceDE w:val="0"/>
        <w:autoSpaceDN w:val="0"/>
        <w:adjustRightInd w:val="0"/>
        <w:ind w:left="1080"/>
        <w:jc w:val="both"/>
        <w:rPr>
          <w:color w:val="000000"/>
        </w:rPr>
      </w:pPr>
      <w:r w:rsidRPr="000F70A0">
        <w:rPr>
          <w:color w:val="000000"/>
        </w:rPr>
        <w:t xml:space="preserve">deliberare i contratti, le convenzioni e ogni altro atto negoziale che comporti impegno di spesa, fatti salvi i poteri espressamente riservati ad altri organi e ai </w:t>
      </w:r>
      <w:r>
        <w:rPr>
          <w:color w:val="000000"/>
        </w:rPr>
        <w:t xml:space="preserve">Dipartimenti e agli altri </w:t>
      </w:r>
      <w:r w:rsidRPr="000F70A0">
        <w:rPr>
          <w:color w:val="000000"/>
        </w:rPr>
        <w:t xml:space="preserve">Centri </w:t>
      </w:r>
      <w:r>
        <w:rPr>
          <w:color w:val="000000"/>
        </w:rPr>
        <w:t xml:space="preserve">autonomi </w:t>
      </w:r>
      <w:r w:rsidRPr="000F70A0">
        <w:rPr>
          <w:color w:val="000000"/>
        </w:rPr>
        <w:t>di Gestione;</w:t>
      </w:r>
    </w:p>
    <w:p w:rsidR="005C6425" w:rsidRPr="000F70A0" w:rsidRDefault="005C6425" w:rsidP="005C6425">
      <w:pPr>
        <w:numPr>
          <w:ilvl w:val="7"/>
          <w:numId w:val="66"/>
        </w:numPr>
        <w:tabs>
          <w:tab w:val="clear" w:pos="1440"/>
        </w:tabs>
        <w:autoSpaceDE w:val="0"/>
        <w:autoSpaceDN w:val="0"/>
        <w:adjustRightInd w:val="0"/>
        <w:ind w:hanging="1080"/>
        <w:jc w:val="both"/>
        <w:rPr>
          <w:color w:val="000000"/>
        </w:rPr>
      </w:pPr>
      <w:r w:rsidRPr="000F70A0">
        <w:rPr>
          <w:bCs/>
          <w:iCs/>
          <w:color w:val="000000"/>
        </w:rPr>
        <w:t>Direttore Generale:</w:t>
      </w:r>
    </w:p>
    <w:p w:rsidR="005C6425" w:rsidRPr="000F70A0" w:rsidRDefault="005C6425" w:rsidP="005C6425">
      <w:pPr>
        <w:numPr>
          <w:ilvl w:val="8"/>
          <w:numId w:val="66"/>
        </w:numPr>
        <w:tabs>
          <w:tab w:val="clear" w:pos="6480"/>
        </w:tabs>
        <w:autoSpaceDE w:val="0"/>
        <w:autoSpaceDN w:val="0"/>
        <w:adjustRightInd w:val="0"/>
        <w:ind w:left="1080" w:hanging="360"/>
        <w:jc w:val="both"/>
        <w:rPr>
          <w:color w:val="000000"/>
        </w:rPr>
      </w:pPr>
      <w:r w:rsidRPr="000F70A0">
        <w:rPr>
          <w:color w:val="000000"/>
        </w:rPr>
        <w:t>curare l’attuazione degli indirizzi e dei programmi definiti dagli organi di governo, anche sulla base di specifici progetti, e compiere gli atti di gestione necessari;</w:t>
      </w:r>
    </w:p>
    <w:p w:rsidR="005C6425" w:rsidRPr="000F70A0" w:rsidRDefault="005C6425" w:rsidP="005C6425">
      <w:pPr>
        <w:numPr>
          <w:ilvl w:val="8"/>
          <w:numId w:val="66"/>
        </w:numPr>
        <w:tabs>
          <w:tab w:val="clear" w:pos="6480"/>
        </w:tabs>
        <w:autoSpaceDE w:val="0"/>
        <w:autoSpaceDN w:val="0"/>
        <w:adjustRightInd w:val="0"/>
        <w:ind w:left="1080" w:hanging="360"/>
        <w:jc w:val="both"/>
        <w:rPr>
          <w:color w:val="000000"/>
        </w:rPr>
      </w:pPr>
      <w:r w:rsidRPr="000F70A0">
        <w:rPr>
          <w:color w:val="000000"/>
        </w:rPr>
        <w:t>predisporre i documenti contabili, patrimoniali e finanziari, annuali e pluriennali, previsti dalle norme vigenti e le relative relazioni tecniche, sulla base della programmazione finanziaria e di riparto delle risorse, anche pluriennale;</w:t>
      </w:r>
    </w:p>
    <w:p w:rsidR="005C6425" w:rsidRPr="000F70A0" w:rsidRDefault="005C6425" w:rsidP="005C6425">
      <w:pPr>
        <w:numPr>
          <w:ilvl w:val="8"/>
          <w:numId w:val="66"/>
        </w:numPr>
        <w:tabs>
          <w:tab w:val="clear" w:pos="6480"/>
        </w:tabs>
        <w:autoSpaceDE w:val="0"/>
        <w:autoSpaceDN w:val="0"/>
        <w:adjustRightInd w:val="0"/>
        <w:ind w:left="1080" w:hanging="360"/>
        <w:jc w:val="both"/>
        <w:rPr>
          <w:color w:val="000000"/>
        </w:rPr>
      </w:pPr>
      <w:r w:rsidRPr="000F70A0">
        <w:rPr>
          <w:color w:val="000000"/>
        </w:rPr>
        <w:t>adottare i provvedimenti amministrativi ed esercitare i poteri di spesa e quelli di acquisizione delle entrate;</w:t>
      </w:r>
    </w:p>
    <w:p w:rsidR="005C6425" w:rsidRPr="000F70A0" w:rsidRDefault="005C6425" w:rsidP="005C6425">
      <w:pPr>
        <w:numPr>
          <w:ilvl w:val="8"/>
          <w:numId w:val="66"/>
        </w:numPr>
        <w:tabs>
          <w:tab w:val="clear" w:pos="6480"/>
        </w:tabs>
        <w:autoSpaceDE w:val="0"/>
        <w:autoSpaceDN w:val="0"/>
        <w:adjustRightInd w:val="0"/>
        <w:ind w:left="1080" w:hanging="360"/>
        <w:jc w:val="both"/>
        <w:rPr>
          <w:b/>
          <w:bCs/>
          <w:color w:val="000000"/>
        </w:rPr>
      </w:pPr>
      <w:r w:rsidRPr="000F70A0">
        <w:rPr>
          <w:color w:val="000000"/>
        </w:rPr>
        <w:t>monitorare di concerto con il Rettore l’andamento complessivo della gestione economica, finanziaria e patrimoniale;</w:t>
      </w:r>
    </w:p>
    <w:p w:rsidR="005C6425" w:rsidRPr="000F70A0" w:rsidRDefault="005C6425" w:rsidP="005C6425">
      <w:pPr>
        <w:numPr>
          <w:ilvl w:val="8"/>
          <w:numId w:val="66"/>
        </w:numPr>
        <w:tabs>
          <w:tab w:val="clear" w:pos="6480"/>
          <w:tab w:val="num" w:pos="1080"/>
        </w:tabs>
        <w:autoSpaceDE w:val="0"/>
        <w:autoSpaceDN w:val="0"/>
        <w:adjustRightInd w:val="0"/>
        <w:ind w:left="1080" w:hanging="360"/>
        <w:jc w:val="both"/>
        <w:rPr>
          <w:b/>
          <w:bCs/>
          <w:color w:val="000000"/>
        </w:rPr>
      </w:pPr>
      <w:r w:rsidRPr="000F70A0">
        <w:rPr>
          <w:color w:val="000000"/>
        </w:rPr>
        <w:t xml:space="preserve">predisporre e proporre al Consiglio di Amministrazione, per la conseguente approvazione, il Manuale di Contabilità e il Manuale di Controllo di Gestione. </w:t>
      </w:r>
    </w:p>
    <w:p w:rsidR="005C6425" w:rsidRDefault="005C6425" w:rsidP="005C6425">
      <w:pPr>
        <w:autoSpaceDE w:val="0"/>
        <w:autoSpaceDN w:val="0"/>
        <w:adjustRightInd w:val="0"/>
        <w:jc w:val="center"/>
        <w:rPr>
          <w:bCs/>
          <w:color w:val="000000"/>
        </w:rPr>
      </w:pPr>
    </w:p>
    <w:p w:rsidR="005C6425" w:rsidRDefault="005C6425" w:rsidP="005C6425">
      <w:pPr>
        <w:autoSpaceDE w:val="0"/>
        <w:autoSpaceDN w:val="0"/>
        <w:adjustRightInd w:val="0"/>
        <w:jc w:val="center"/>
        <w:rPr>
          <w:bCs/>
          <w:color w:val="000000"/>
        </w:rPr>
      </w:pPr>
    </w:p>
    <w:p w:rsidR="005C6425" w:rsidRPr="00503AD7" w:rsidRDefault="005C6425" w:rsidP="005C6425">
      <w:pPr>
        <w:autoSpaceDE w:val="0"/>
        <w:autoSpaceDN w:val="0"/>
        <w:adjustRightInd w:val="0"/>
        <w:jc w:val="center"/>
        <w:rPr>
          <w:b/>
          <w:bCs/>
          <w:color w:val="000000"/>
        </w:rPr>
      </w:pPr>
      <w:r w:rsidRPr="00503AD7">
        <w:rPr>
          <w:b/>
          <w:bCs/>
          <w:color w:val="000000"/>
        </w:rPr>
        <w:t>Sezione II – PROCESSI CONTABILI</w:t>
      </w:r>
    </w:p>
    <w:p w:rsidR="005C6425" w:rsidRDefault="005C6425" w:rsidP="005C6425">
      <w:pPr>
        <w:autoSpaceDE w:val="0"/>
        <w:autoSpaceDN w:val="0"/>
        <w:adjustRightInd w:val="0"/>
        <w:jc w:val="center"/>
        <w:rPr>
          <w:b/>
          <w:bCs/>
          <w:i/>
          <w:color w:val="000000"/>
        </w:rPr>
      </w:pPr>
      <w:r w:rsidRPr="00503AD7">
        <w:rPr>
          <w:b/>
          <w:bCs/>
          <w:i/>
          <w:iCs/>
          <w:color w:val="000000"/>
        </w:rPr>
        <w:t xml:space="preserve">Paragrafo I </w:t>
      </w:r>
      <w:r w:rsidRPr="00503AD7">
        <w:rPr>
          <w:b/>
          <w:bCs/>
          <w:color w:val="000000"/>
        </w:rPr>
        <w:t xml:space="preserve">– </w:t>
      </w:r>
      <w:r w:rsidRPr="00503AD7">
        <w:rPr>
          <w:b/>
          <w:bCs/>
          <w:i/>
          <w:color w:val="000000"/>
        </w:rPr>
        <w:t>Previsione</w:t>
      </w:r>
    </w:p>
    <w:p w:rsidR="005C6425" w:rsidRPr="00503AD7" w:rsidRDefault="005C6425" w:rsidP="005C6425">
      <w:pPr>
        <w:autoSpaceDE w:val="0"/>
        <w:autoSpaceDN w:val="0"/>
        <w:adjustRightInd w:val="0"/>
        <w:jc w:val="center"/>
        <w:rPr>
          <w:b/>
          <w:bCs/>
          <w:color w:val="000000"/>
        </w:rPr>
      </w:pPr>
    </w:p>
    <w:p w:rsidR="005C6425" w:rsidRDefault="005C6425" w:rsidP="005C6425">
      <w:pPr>
        <w:jc w:val="both"/>
        <w:rPr>
          <w:b/>
          <w:color w:val="000000"/>
        </w:rPr>
      </w:pPr>
      <w:r w:rsidRPr="000F70A0">
        <w:rPr>
          <w:b/>
          <w:color w:val="000000"/>
        </w:rPr>
        <w:t>Art. 19 – Oggetto, finalità e principi del processo di previsione</w:t>
      </w:r>
    </w:p>
    <w:p w:rsidR="005C6425" w:rsidRPr="000F70A0" w:rsidRDefault="005C6425" w:rsidP="005C6425">
      <w:pPr>
        <w:jc w:val="both"/>
        <w:rPr>
          <w:b/>
          <w:color w:val="000000"/>
        </w:rPr>
      </w:pPr>
    </w:p>
    <w:p w:rsidR="005C6425" w:rsidRPr="000F70A0" w:rsidRDefault="005C6425" w:rsidP="005C6425">
      <w:pPr>
        <w:numPr>
          <w:ilvl w:val="0"/>
          <w:numId w:val="42"/>
        </w:numPr>
        <w:tabs>
          <w:tab w:val="clear" w:pos="1440"/>
          <w:tab w:val="num" w:pos="360"/>
        </w:tabs>
        <w:autoSpaceDE w:val="0"/>
        <w:autoSpaceDN w:val="0"/>
        <w:adjustRightInd w:val="0"/>
        <w:ind w:left="360"/>
        <w:jc w:val="both"/>
        <w:rPr>
          <w:color w:val="000000"/>
        </w:rPr>
      </w:pPr>
      <w:r w:rsidRPr="000F70A0">
        <w:rPr>
          <w:color w:val="000000"/>
        </w:rPr>
        <w:t>Il processo di previsione è finalizzato a definire gli obiettivi e i programmi operativi dell’Ateneo su base annuale e pluriennale. Esso deve garantire la sostenibilità di tutte le attività dell’Ateneo, per quanto riguarda gli aspetti contabili, nei documenti e atti di previsione di cui al Titolo II, Capo II, del presente Regolamento, nonché degli altri atti di previsione, reportistica e consuntivazione del medesimo.</w:t>
      </w:r>
    </w:p>
    <w:p w:rsidR="005C6425" w:rsidRPr="000F70A0" w:rsidRDefault="005C6425" w:rsidP="005C6425">
      <w:pPr>
        <w:numPr>
          <w:ilvl w:val="0"/>
          <w:numId w:val="42"/>
        </w:numPr>
        <w:tabs>
          <w:tab w:val="clear" w:pos="1440"/>
          <w:tab w:val="num" w:pos="360"/>
        </w:tabs>
        <w:autoSpaceDE w:val="0"/>
        <w:autoSpaceDN w:val="0"/>
        <w:adjustRightInd w:val="0"/>
        <w:ind w:left="360"/>
        <w:jc w:val="both"/>
        <w:rPr>
          <w:color w:val="000000"/>
        </w:rPr>
      </w:pPr>
      <w:r w:rsidRPr="000F70A0">
        <w:rPr>
          <w:color w:val="000000"/>
        </w:rPr>
        <w:t>Il budget economico di ciascun esercizio, in conformità a quanto stabilito nel presente Regolamento, deve garantire:</w:t>
      </w:r>
    </w:p>
    <w:p w:rsidR="005C6425" w:rsidRPr="000F70A0" w:rsidRDefault="005C6425" w:rsidP="005C6425">
      <w:pPr>
        <w:numPr>
          <w:ilvl w:val="1"/>
          <w:numId w:val="42"/>
        </w:numPr>
        <w:tabs>
          <w:tab w:val="clear" w:pos="1440"/>
          <w:tab w:val="num" w:pos="720"/>
        </w:tabs>
        <w:autoSpaceDE w:val="0"/>
        <w:autoSpaceDN w:val="0"/>
        <w:adjustRightInd w:val="0"/>
        <w:ind w:left="720"/>
        <w:jc w:val="both"/>
        <w:rPr>
          <w:color w:val="000000"/>
        </w:rPr>
      </w:pPr>
      <w:r w:rsidRPr="000F70A0">
        <w:rPr>
          <w:color w:val="000000"/>
        </w:rPr>
        <w:t>il pareggio tra costi e proventi, ovvero un differenziale positivo a copertura dell’eventuale risultato negativo di esercizi precedenti, nonché il pareggio annuale tra le risorse investite nei progetti anche pluriennali e quelle messe a disposizione dall’Ateneo o da enti esterni;</w:t>
      </w:r>
    </w:p>
    <w:p w:rsidR="005C6425" w:rsidRPr="000F70A0" w:rsidRDefault="005C6425" w:rsidP="005C6425">
      <w:pPr>
        <w:numPr>
          <w:ilvl w:val="1"/>
          <w:numId w:val="42"/>
        </w:numPr>
        <w:tabs>
          <w:tab w:val="clear" w:pos="1440"/>
          <w:tab w:val="num" w:pos="720"/>
        </w:tabs>
        <w:autoSpaceDE w:val="0"/>
        <w:autoSpaceDN w:val="0"/>
        <w:adjustRightInd w:val="0"/>
        <w:ind w:left="720"/>
        <w:jc w:val="both"/>
        <w:rPr>
          <w:color w:val="000000"/>
        </w:rPr>
      </w:pPr>
      <w:r w:rsidRPr="000F70A0">
        <w:rPr>
          <w:color w:val="000000"/>
        </w:rPr>
        <w:t>l’equilibrio nel budget degli investimenti fra gli investimenti programmati e la relativa copertura finanziaria.</w:t>
      </w:r>
    </w:p>
    <w:p w:rsidR="005C6425" w:rsidRDefault="005C6425" w:rsidP="005C6425">
      <w:pPr>
        <w:autoSpaceDE w:val="0"/>
        <w:autoSpaceDN w:val="0"/>
        <w:adjustRightInd w:val="0"/>
        <w:jc w:val="both"/>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20 – Previsione e piano di sviluppo annuale e triennale di Ateneo</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2"/>
          <w:numId w:val="42"/>
        </w:numPr>
        <w:tabs>
          <w:tab w:val="clear" w:pos="2340"/>
          <w:tab w:val="num" w:pos="360"/>
          <w:tab w:val="left" w:pos="540"/>
        </w:tabs>
        <w:autoSpaceDE w:val="0"/>
        <w:autoSpaceDN w:val="0"/>
        <w:adjustRightInd w:val="0"/>
        <w:ind w:left="360"/>
        <w:jc w:val="both"/>
        <w:rPr>
          <w:color w:val="000000"/>
        </w:rPr>
      </w:pPr>
      <w:r w:rsidRPr="000F70A0">
        <w:rPr>
          <w:color w:val="000000"/>
        </w:rPr>
        <w:t>La previsione annuale si inserisce in un piano di durata almeno triennale.</w:t>
      </w:r>
    </w:p>
    <w:p w:rsidR="005C6425" w:rsidRDefault="005C6425" w:rsidP="005C6425">
      <w:pPr>
        <w:numPr>
          <w:ilvl w:val="2"/>
          <w:numId w:val="42"/>
        </w:numPr>
        <w:tabs>
          <w:tab w:val="clear" w:pos="2340"/>
          <w:tab w:val="num" w:pos="360"/>
          <w:tab w:val="left" w:pos="540"/>
        </w:tabs>
        <w:autoSpaceDE w:val="0"/>
        <w:autoSpaceDN w:val="0"/>
        <w:adjustRightInd w:val="0"/>
        <w:ind w:left="360"/>
        <w:jc w:val="both"/>
        <w:rPr>
          <w:color w:val="000000"/>
        </w:rPr>
      </w:pPr>
      <w:r w:rsidRPr="000F70A0">
        <w:rPr>
          <w:color w:val="000000"/>
        </w:rPr>
        <w:lastRenderedPageBreak/>
        <w:t>Il piano triennale viene predisposto dal Rettore con il supporto del Direttore Generale e approvato dal Consiglio di Amministrazione, previo parere obbligatorio del Senato Accademico.</w:t>
      </w:r>
    </w:p>
    <w:p w:rsidR="005C6425" w:rsidRPr="000F70A0" w:rsidRDefault="005C6425" w:rsidP="005C6425">
      <w:pPr>
        <w:tabs>
          <w:tab w:val="left" w:pos="540"/>
        </w:tabs>
        <w:autoSpaceDE w:val="0"/>
        <w:autoSpaceDN w:val="0"/>
        <w:adjustRightInd w:val="0"/>
        <w:jc w:val="both"/>
        <w:rPr>
          <w:color w:val="000000"/>
        </w:rPr>
      </w:pPr>
    </w:p>
    <w:p w:rsidR="005C6425" w:rsidRDefault="005C6425" w:rsidP="005C6425">
      <w:pPr>
        <w:autoSpaceDE w:val="0"/>
        <w:autoSpaceDN w:val="0"/>
        <w:adjustRightInd w:val="0"/>
        <w:jc w:val="both"/>
        <w:rPr>
          <w:b/>
          <w:color w:val="000000"/>
        </w:rPr>
      </w:pPr>
      <w:r w:rsidRPr="000F70A0">
        <w:rPr>
          <w:b/>
          <w:bCs/>
          <w:color w:val="000000"/>
        </w:rPr>
        <w:t>Art. 21 – C</w:t>
      </w:r>
      <w:r w:rsidRPr="000F70A0">
        <w:rPr>
          <w:b/>
          <w:color w:val="000000"/>
        </w:rPr>
        <w:t xml:space="preserve">alendario attività per la formazione del Bilancio Unico di Ateneo </w:t>
      </w:r>
    </w:p>
    <w:p w:rsidR="005C6425" w:rsidRPr="000F70A0" w:rsidRDefault="005C6425" w:rsidP="005C6425">
      <w:pPr>
        <w:autoSpaceDE w:val="0"/>
        <w:autoSpaceDN w:val="0"/>
        <w:adjustRightInd w:val="0"/>
        <w:jc w:val="both"/>
        <w:rPr>
          <w:b/>
          <w:bCs/>
          <w:color w:val="000000"/>
        </w:rPr>
      </w:pPr>
    </w:p>
    <w:p w:rsidR="005C6425" w:rsidRDefault="005C6425" w:rsidP="005C6425">
      <w:pPr>
        <w:numPr>
          <w:ilvl w:val="0"/>
          <w:numId w:val="61"/>
        </w:numPr>
        <w:tabs>
          <w:tab w:val="clear" w:pos="1440"/>
        </w:tabs>
        <w:autoSpaceDE w:val="0"/>
        <w:autoSpaceDN w:val="0"/>
        <w:adjustRightInd w:val="0"/>
        <w:ind w:left="426" w:hanging="426"/>
        <w:jc w:val="both"/>
        <w:rPr>
          <w:color w:val="000000"/>
        </w:rPr>
      </w:pPr>
      <w:r w:rsidRPr="000F70A0">
        <w:rPr>
          <w:color w:val="000000"/>
        </w:rPr>
        <w:t>Entro il 15 settembre di ogni anno, il Direttore Generale, di concerto con il Rettore, definisce il calendario delle attività per la formazione del Bilancio Unico di Ateneo di previsione annuale e triennale nel rispetto dei termini stabiliti dalla legge, dallo Statuto e dal presente Regolamento.</w:t>
      </w: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 xml:space="preserve">Art. 22 – Predisposizione del Budget economico annuale </w:t>
      </w:r>
      <w:proofErr w:type="spellStart"/>
      <w:r w:rsidRPr="000F70A0">
        <w:rPr>
          <w:b/>
          <w:bCs/>
          <w:color w:val="000000"/>
        </w:rPr>
        <w:t>autorizzatorio</w:t>
      </w:r>
      <w:proofErr w:type="spellEnd"/>
      <w:r w:rsidRPr="000F70A0">
        <w:rPr>
          <w:b/>
          <w:bCs/>
          <w:color w:val="000000"/>
        </w:rPr>
        <w:t xml:space="preserve"> unico di Ateneo</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43"/>
        </w:numPr>
        <w:tabs>
          <w:tab w:val="clear" w:pos="1440"/>
          <w:tab w:val="num" w:pos="360"/>
        </w:tabs>
        <w:autoSpaceDE w:val="0"/>
        <w:autoSpaceDN w:val="0"/>
        <w:adjustRightInd w:val="0"/>
        <w:ind w:left="360"/>
        <w:jc w:val="both"/>
        <w:rPr>
          <w:color w:val="000000"/>
        </w:rPr>
      </w:pPr>
      <w:r w:rsidRPr="000F70A0">
        <w:rPr>
          <w:color w:val="000000"/>
        </w:rPr>
        <w:t>Ogni Centro di gestione, per quanto di propria competenza, predispone una proposta di budget.</w:t>
      </w:r>
    </w:p>
    <w:p w:rsidR="005C6425" w:rsidRPr="000F70A0" w:rsidRDefault="005C6425" w:rsidP="005C6425">
      <w:pPr>
        <w:numPr>
          <w:ilvl w:val="0"/>
          <w:numId w:val="44"/>
        </w:numPr>
        <w:tabs>
          <w:tab w:val="clear" w:pos="1440"/>
          <w:tab w:val="num" w:pos="360"/>
        </w:tabs>
        <w:autoSpaceDE w:val="0"/>
        <w:autoSpaceDN w:val="0"/>
        <w:adjustRightInd w:val="0"/>
        <w:ind w:left="360"/>
        <w:jc w:val="both"/>
        <w:rPr>
          <w:color w:val="000000"/>
        </w:rPr>
      </w:pPr>
      <w:r w:rsidRPr="000F70A0">
        <w:rPr>
          <w:color w:val="000000"/>
        </w:rPr>
        <w:t>Per la parte delle risorse disponibili nell’esercizio, il budget deve tener conto dell’assegnazione di Ateneo, dei proventi derivanti dalle attività e prestazioni derivanti dalle attività economiche (conto terzi ed altro) e da attribuzioni dirette da parte di soggetti esterni all’Ateneo.</w:t>
      </w:r>
    </w:p>
    <w:p w:rsidR="005C6425" w:rsidRPr="000F70A0" w:rsidRDefault="005C6425" w:rsidP="005C6425">
      <w:pPr>
        <w:numPr>
          <w:ilvl w:val="0"/>
          <w:numId w:val="44"/>
        </w:numPr>
        <w:tabs>
          <w:tab w:val="clear" w:pos="1440"/>
          <w:tab w:val="num" w:pos="360"/>
        </w:tabs>
        <w:autoSpaceDE w:val="0"/>
        <w:autoSpaceDN w:val="0"/>
        <w:adjustRightInd w:val="0"/>
        <w:ind w:left="360"/>
        <w:jc w:val="both"/>
        <w:rPr>
          <w:color w:val="000000"/>
        </w:rPr>
      </w:pPr>
      <w:r w:rsidRPr="000F70A0">
        <w:rPr>
          <w:color w:val="000000"/>
        </w:rPr>
        <w:t xml:space="preserve">La proposta di budget di ciascun Centro di gestione di cui al precedente comma 1 e dell’Amministrazione Centrale è sottoposta all’esame del Direttore Generale e del Rettore che, avvalendosi della struttura responsabile del processo contabile, procedono alla predisposizione del Bilancio Unico di Ateneo di previsione </w:t>
      </w:r>
      <w:proofErr w:type="spellStart"/>
      <w:r w:rsidRPr="000F70A0">
        <w:rPr>
          <w:color w:val="000000"/>
        </w:rPr>
        <w:t>autorizzatorio</w:t>
      </w:r>
      <w:proofErr w:type="spellEnd"/>
      <w:r w:rsidRPr="000F70A0">
        <w:rPr>
          <w:color w:val="000000"/>
        </w:rPr>
        <w:t>.</w:t>
      </w:r>
    </w:p>
    <w:p w:rsidR="005C6425" w:rsidRDefault="005C6425" w:rsidP="005C6425">
      <w:pPr>
        <w:autoSpaceDE w:val="0"/>
        <w:autoSpaceDN w:val="0"/>
        <w:adjustRightInd w:val="0"/>
        <w:jc w:val="both"/>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23 – Predisposizione del Budget economico triennale Unico di Ateneo</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45"/>
        </w:numPr>
        <w:tabs>
          <w:tab w:val="clear" w:pos="1440"/>
          <w:tab w:val="num" w:pos="360"/>
        </w:tabs>
        <w:autoSpaceDE w:val="0"/>
        <w:autoSpaceDN w:val="0"/>
        <w:adjustRightInd w:val="0"/>
        <w:ind w:left="360"/>
        <w:jc w:val="both"/>
        <w:rPr>
          <w:color w:val="000000"/>
        </w:rPr>
      </w:pPr>
      <w:r w:rsidRPr="000F70A0">
        <w:rPr>
          <w:color w:val="000000"/>
        </w:rPr>
        <w:t>Ogni Centro di Gestione, per quanto di propria competenza, predispone, unitamente alla proposta di budget annuale, una proposta di budget triennale, così strutturata:</w:t>
      </w:r>
    </w:p>
    <w:p w:rsidR="005C6425" w:rsidRPr="000F70A0" w:rsidRDefault="005C6425" w:rsidP="005C6425">
      <w:pPr>
        <w:numPr>
          <w:ilvl w:val="1"/>
          <w:numId w:val="45"/>
        </w:numPr>
        <w:tabs>
          <w:tab w:val="left" w:pos="720"/>
        </w:tabs>
        <w:autoSpaceDE w:val="0"/>
        <w:autoSpaceDN w:val="0"/>
        <w:adjustRightInd w:val="0"/>
        <w:ind w:hanging="1080"/>
        <w:jc w:val="both"/>
        <w:rPr>
          <w:color w:val="000000"/>
        </w:rPr>
      </w:pPr>
      <w:r w:rsidRPr="000F70A0">
        <w:rPr>
          <w:color w:val="000000"/>
        </w:rPr>
        <w:t>un budget economico;</w:t>
      </w:r>
    </w:p>
    <w:p w:rsidR="005C6425" w:rsidRPr="000F70A0" w:rsidRDefault="005C6425" w:rsidP="005C6425">
      <w:pPr>
        <w:numPr>
          <w:ilvl w:val="1"/>
          <w:numId w:val="45"/>
        </w:numPr>
        <w:tabs>
          <w:tab w:val="left" w:pos="720"/>
        </w:tabs>
        <w:autoSpaceDE w:val="0"/>
        <w:autoSpaceDN w:val="0"/>
        <w:adjustRightInd w:val="0"/>
        <w:ind w:hanging="1080"/>
        <w:jc w:val="both"/>
        <w:rPr>
          <w:color w:val="000000"/>
        </w:rPr>
      </w:pPr>
      <w:r w:rsidRPr="000F70A0">
        <w:rPr>
          <w:color w:val="000000"/>
        </w:rPr>
        <w:t>un budget degli Investimenti;</w:t>
      </w:r>
    </w:p>
    <w:p w:rsidR="005C6425" w:rsidRPr="000F70A0" w:rsidRDefault="005C6425" w:rsidP="005C6425">
      <w:pPr>
        <w:numPr>
          <w:ilvl w:val="0"/>
          <w:numId w:val="45"/>
        </w:numPr>
        <w:tabs>
          <w:tab w:val="clear" w:pos="1440"/>
          <w:tab w:val="num" w:pos="360"/>
        </w:tabs>
        <w:autoSpaceDE w:val="0"/>
        <w:autoSpaceDN w:val="0"/>
        <w:adjustRightInd w:val="0"/>
        <w:ind w:left="360"/>
        <w:jc w:val="both"/>
        <w:rPr>
          <w:color w:val="000000"/>
        </w:rPr>
      </w:pPr>
      <w:r w:rsidRPr="000F70A0">
        <w:rPr>
          <w:color w:val="000000"/>
        </w:rPr>
        <w:t>Il Direttore Generale, di concerto con il Rettore, al termine del processo di definizione del budget, procede alla predisposizione del Bilancio Unico di Ateneo di previsione triennale, che verrà successivamente presentato all’approvazione del Consiglio di Amministrazione, sentito il Senato Accademico per gli aspetti di competenza.</w:t>
      </w:r>
    </w:p>
    <w:p w:rsidR="005C6425" w:rsidRDefault="005C6425" w:rsidP="005C6425">
      <w:pPr>
        <w:autoSpaceDE w:val="0"/>
        <w:autoSpaceDN w:val="0"/>
        <w:adjustRightInd w:val="0"/>
        <w:jc w:val="both"/>
        <w:rPr>
          <w:b/>
          <w:bCs/>
          <w:color w:val="000000"/>
        </w:rPr>
      </w:pPr>
      <w:r w:rsidRPr="000F70A0">
        <w:rPr>
          <w:b/>
          <w:bCs/>
          <w:color w:val="000000"/>
        </w:rPr>
        <w:t>Art. 24 – Approvazione del Budget Unico di Previsione</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pStyle w:val="Paragrafoelenco3"/>
        <w:numPr>
          <w:ilvl w:val="0"/>
          <w:numId w:val="67"/>
        </w:numPr>
        <w:autoSpaceDE w:val="0"/>
        <w:autoSpaceDN w:val="0"/>
        <w:adjustRightInd w:val="0"/>
        <w:spacing w:after="0" w:line="240" w:lineRule="auto"/>
        <w:ind w:left="360"/>
        <w:jc w:val="both"/>
        <w:rPr>
          <w:rFonts w:ascii="Times New Roman" w:hAnsi="Times New Roman"/>
          <w:bCs/>
          <w:iCs/>
          <w:color w:val="000000"/>
        </w:rPr>
      </w:pPr>
      <w:r w:rsidRPr="000F70A0">
        <w:rPr>
          <w:rFonts w:ascii="Times New Roman" w:hAnsi="Times New Roman"/>
          <w:bCs/>
          <w:iCs/>
          <w:color w:val="000000"/>
        </w:rPr>
        <w:t>Ogni Centro di Gestione predispone la proposta di budget annuale sulla base degli schemi previsti dal Manuale di Contabilità entro il 30 novembre di ogni anno.</w:t>
      </w:r>
    </w:p>
    <w:p w:rsidR="005C6425" w:rsidRPr="000F70A0" w:rsidRDefault="005C6425" w:rsidP="005C6425">
      <w:pPr>
        <w:numPr>
          <w:ilvl w:val="0"/>
          <w:numId w:val="67"/>
        </w:numPr>
        <w:autoSpaceDE w:val="0"/>
        <w:autoSpaceDN w:val="0"/>
        <w:adjustRightInd w:val="0"/>
        <w:ind w:left="360"/>
        <w:jc w:val="both"/>
        <w:rPr>
          <w:color w:val="000000"/>
        </w:rPr>
      </w:pPr>
      <w:r w:rsidRPr="000F70A0">
        <w:rPr>
          <w:color w:val="000000"/>
        </w:rPr>
        <w:t xml:space="preserve">Il Direttore Generale, al termine del processo di definizione del budget, procede alla predisposizione del Bilancio Unico di Ateneo di previsione annuale </w:t>
      </w:r>
      <w:proofErr w:type="spellStart"/>
      <w:r w:rsidRPr="000F70A0">
        <w:rPr>
          <w:color w:val="000000"/>
        </w:rPr>
        <w:t>autorizzatorio</w:t>
      </w:r>
      <w:proofErr w:type="spellEnd"/>
      <w:r w:rsidRPr="000F70A0">
        <w:rPr>
          <w:color w:val="000000"/>
        </w:rPr>
        <w:t>, che verrà successivamente presentato all’approvazione del Consiglio di Amministrazione, sentito il Senato Accademico per gli aspetti di competenza.</w:t>
      </w:r>
    </w:p>
    <w:p w:rsidR="005C6425" w:rsidRDefault="005C6425" w:rsidP="005C6425">
      <w:pPr>
        <w:numPr>
          <w:ilvl w:val="0"/>
          <w:numId w:val="67"/>
        </w:numPr>
        <w:autoSpaceDE w:val="0"/>
        <w:autoSpaceDN w:val="0"/>
        <w:adjustRightInd w:val="0"/>
        <w:ind w:left="360"/>
        <w:jc w:val="both"/>
        <w:rPr>
          <w:color w:val="000000"/>
        </w:rPr>
      </w:pPr>
      <w:r w:rsidRPr="000F70A0">
        <w:rPr>
          <w:color w:val="000000"/>
        </w:rPr>
        <w:t xml:space="preserve">L’approvazione del Bilancio Unico di Ateneo di previsione annuale </w:t>
      </w:r>
      <w:proofErr w:type="spellStart"/>
      <w:r w:rsidRPr="000F70A0">
        <w:rPr>
          <w:color w:val="000000"/>
        </w:rPr>
        <w:t>autorizzatorio</w:t>
      </w:r>
      <w:proofErr w:type="spellEnd"/>
      <w:r w:rsidRPr="000F70A0">
        <w:rPr>
          <w:color w:val="000000"/>
        </w:rPr>
        <w:t>, corredato dei documenti previsti dalla normativa vigente, deve avvenire entro il termine massimo del 31 dicembre dell’anno precedente al periodo di riferimento.</w:t>
      </w: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center"/>
        <w:rPr>
          <w:b/>
          <w:bCs/>
          <w:i/>
          <w:color w:val="000000"/>
        </w:rPr>
      </w:pPr>
      <w:r w:rsidRPr="00503AD7">
        <w:rPr>
          <w:b/>
          <w:bCs/>
          <w:i/>
          <w:iCs/>
          <w:color w:val="000000"/>
        </w:rPr>
        <w:t xml:space="preserve">Paragrafo II </w:t>
      </w:r>
      <w:r w:rsidRPr="00503AD7">
        <w:rPr>
          <w:b/>
          <w:bCs/>
          <w:color w:val="000000"/>
        </w:rPr>
        <w:t xml:space="preserve">– </w:t>
      </w:r>
      <w:r w:rsidRPr="00503AD7">
        <w:rPr>
          <w:b/>
          <w:bCs/>
          <w:i/>
          <w:color w:val="000000"/>
        </w:rPr>
        <w:t>Gestione</w:t>
      </w:r>
    </w:p>
    <w:p w:rsidR="005C6425" w:rsidRPr="00503AD7" w:rsidRDefault="005C6425" w:rsidP="005C6425">
      <w:pPr>
        <w:autoSpaceDE w:val="0"/>
        <w:autoSpaceDN w:val="0"/>
        <w:adjustRightInd w:val="0"/>
        <w:jc w:val="center"/>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25 – Esercizio provvisorio</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46"/>
        </w:numPr>
        <w:tabs>
          <w:tab w:val="left" w:pos="360"/>
        </w:tabs>
        <w:autoSpaceDE w:val="0"/>
        <w:autoSpaceDN w:val="0"/>
        <w:adjustRightInd w:val="0"/>
        <w:ind w:left="360"/>
        <w:jc w:val="both"/>
        <w:rPr>
          <w:color w:val="000000"/>
        </w:rPr>
      </w:pPr>
      <w:r w:rsidRPr="000F70A0">
        <w:rPr>
          <w:color w:val="000000"/>
        </w:rPr>
        <w:t>Qualora il Consiglio di Amministrazione non sia in grado di approvare il Bilancio di Previsione entro i termini stabiliti dal presente Regolamento, autorizza con propria deliberazione l’esercizio provvisorio del bilancio, al fine di consentire l’operatività ordinaria.</w:t>
      </w:r>
    </w:p>
    <w:p w:rsidR="005C6425" w:rsidRDefault="005C6425" w:rsidP="005C6425">
      <w:pPr>
        <w:numPr>
          <w:ilvl w:val="0"/>
          <w:numId w:val="46"/>
        </w:numPr>
        <w:tabs>
          <w:tab w:val="left" w:pos="360"/>
        </w:tabs>
        <w:autoSpaceDE w:val="0"/>
        <w:autoSpaceDN w:val="0"/>
        <w:adjustRightInd w:val="0"/>
        <w:ind w:left="360"/>
        <w:jc w:val="both"/>
        <w:rPr>
          <w:color w:val="000000"/>
        </w:rPr>
      </w:pPr>
      <w:r w:rsidRPr="000F70A0">
        <w:rPr>
          <w:color w:val="000000"/>
        </w:rPr>
        <w:lastRenderedPageBreak/>
        <w:t>L’esercizio provvisorio può essere di norma autorizzato per un periodo non superiore a tre mesi, durante il quale possono essere sostenute esclusivamente le spese ordinarie, quelle obbligatorie e quelle relative a progetti pluriennali già in corso nell’esercizio precedente. Le spese obbligatorie sono riferite a impegni già assunti e a spese che, se non effettuate, possono nuocere al regolare svolgimento delle attività di gestione ordinaria e/o risultare contrarie a norme di carattere generale.</w:t>
      </w:r>
    </w:p>
    <w:p w:rsidR="005C6425" w:rsidRPr="000F70A0" w:rsidRDefault="005C6425" w:rsidP="005C6425">
      <w:pPr>
        <w:tabs>
          <w:tab w:val="left" w:pos="360"/>
        </w:tabs>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26 – Finalità del processo di gestione</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47"/>
        </w:numPr>
        <w:tabs>
          <w:tab w:val="clear" w:pos="1440"/>
          <w:tab w:val="num" w:pos="360"/>
        </w:tabs>
        <w:autoSpaceDE w:val="0"/>
        <w:autoSpaceDN w:val="0"/>
        <w:adjustRightInd w:val="0"/>
        <w:ind w:left="360"/>
        <w:jc w:val="both"/>
        <w:rPr>
          <w:color w:val="000000"/>
        </w:rPr>
      </w:pPr>
      <w:r w:rsidRPr="000F70A0">
        <w:rPr>
          <w:color w:val="000000"/>
        </w:rPr>
        <w:t>Il processo di gestione ha lo scopo di registrare, all’interno del sistema contabile, gli eventi che hanno rilevanza sotto il profilo della gestione economico-patrimoniale, finanziaria ed analitica.</w:t>
      </w:r>
    </w:p>
    <w:p w:rsidR="005C6425" w:rsidRDefault="005C6425" w:rsidP="005C6425">
      <w:pPr>
        <w:autoSpaceDE w:val="0"/>
        <w:autoSpaceDN w:val="0"/>
        <w:adjustRightInd w:val="0"/>
        <w:jc w:val="both"/>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27 – Registrazione degli eventi contabili</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48"/>
        </w:numPr>
        <w:tabs>
          <w:tab w:val="clear" w:pos="1440"/>
          <w:tab w:val="left" w:pos="360"/>
        </w:tabs>
        <w:autoSpaceDE w:val="0"/>
        <w:autoSpaceDN w:val="0"/>
        <w:adjustRightInd w:val="0"/>
        <w:ind w:left="360"/>
        <w:jc w:val="both"/>
        <w:rPr>
          <w:color w:val="000000"/>
        </w:rPr>
      </w:pPr>
      <w:r w:rsidRPr="000F70A0">
        <w:rPr>
          <w:color w:val="000000"/>
        </w:rPr>
        <w:t>Per quanto riguarda la gestione del ciclo passivo o comunque delle fasi di registrazione di costi o investimenti:</w:t>
      </w:r>
    </w:p>
    <w:p w:rsidR="005C6425" w:rsidRPr="000F70A0" w:rsidRDefault="005C6425" w:rsidP="005C6425">
      <w:pPr>
        <w:numPr>
          <w:ilvl w:val="1"/>
          <w:numId w:val="48"/>
        </w:numPr>
        <w:tabs>
          <w:tab w:val="clear" w:pos="1440"/>
          <w:tab w:val="left" w:pos="360"/>
          <w:tab w:val="num" w:pos="720"/>
        </w:tabs>
        <w:autoSpaceDE w:val="0"/>
        <w:autoSpaceDN w:val="0"/>
        <w:adjustRightInd w:val="0"/>
        <w:ind w:left="720"/>
        <w:jc w:val="both"/>
        <w:rPr>
          <w:color w:val="000000"/>
        </w:rPr>
      </w:pPr>
      <w:r w:rsidRPr="000F70A0">
        <w:rPr>
          <w:color w:val="000000"/>
        </w:rPr>
        <w:t>l’assunzione di decisioni che comportano l’utilizzo di risorse genera la decurtazione delle risorse assegnate al budget delle strutture, articolato in unità analitiche e progetti; al fine della decurtazione è quindi necessario che siano presenti disponibilità residue; il budget è gestito dal sistema di contabilità analitica attraverso idonea reportistica;</w:t>
      </w:r>
    </w:p>
    <w:p w:rsidR="005C6425" w:rsidRPr="000F70A0" w:rsidRDefault="005C6425" w:rsidP="005C6425">
      <w:pPr>
        <w:numPr>
          <w:ilvl w:val="1"/>
          <w:numId w:val="48"/>
        </w:numPr>
        <w:tabs>
          <w:tab w:val="clear" w:pos="1440"/>
          <w:tab w:val="left" w:pos="360"/>
          <w:tab w:val="num" w:pos="720"/>
        </w:tabs>
        <w:autoSpaceDE w:val="0"/>
        <w:autoSpaceDN w:val="0"/>
        <w:adjustRightInd w:val="0"/>
        <w:ind w:left="720"/>
        <w:jc w:val="both"/>
        <w:rPr>
          <w:color w:val="000000"/>
        </w:rPr>
      </w:pPr>
      <w:r w:rsidRPr="000F70A0">
        <w:rPr>
          <w:color w:val="000000"/>
        </w:rPr>
        <w:t>la contabilità generale rileva unicamente gli accadimenti che generano una variazione economica, patrimoniale, finanziaria, certa, assimilata o presunta. La rappresentazione contabile dei fatti amministrativi si concretizza nel momento in cui si determina la corrispondente manifestazione numeraria. Rispetto all’acquisizione di beni e servizi è necessario che essi siano consegnati, accettati e in relazione alla tipologia merceologica e/o alla strumentalità d’impiego pluriennale eventualmente anche collaudati.</w:t>
      </w:r>
    </w:p>
    <w:p w:rsidR="005C6425" w:rsidRPr="000F70A0" w:rsidRDefault="005C6425" w:rsidP="005C6425">
      <w:pPr>
        <w:numPr>
          <w:ilvl w:val="0"/>
          <w:numId w:val="48"/>
        </w:numPr>
        <w:tabs>
          <w:tab w:val="clear" w:pos="1440"/>
          <w:tab w:val="num" w:pos="360"/>
        </w:tabs>
        <w:autoSpaceDE w:val="0"/>
        <w:autoSpaceDN w:val="0"/>
        <w:adjustRightInd w:val="0"/>
        <w:ind w:left="360"/>
        <w:jc w:val="both"/>
        <w:rPr>
          <w:color w:val="000000"/>
        </w:rPr>
      </w:pPr>
      <w:r w:rsidRPr="000F70A0">
        <w:rPr>
          <w:color w:val="000000"/>
        </w:rPr>
        <w:t>Per quanto riguarda la gestione del ciclo attivo o comunque delle fasi di registrazione dei ricavi e/o delle risorse derivanti dai disinvestimenti, le regole di registrazione applicabili in contabilità analitica sono:</w:t>
      </w:r>
    </w:p>
    <w:p w:rsidR="005C6425" w:rsidRPr="000F70A0" w:rsidRDefault="005C6425" w:rsidP="005C6425">
      <w:pPr>
        <w:numPr>
          <w:ilvl w:val="1"/>
          <w:numId w:val="48"/>
        </w:numPr>
        <w:tabs>
          <w:tab w:val="clear" w:pos="1440"/>
          <w:tab w:val="num" w:pos="720"/>
        </w:tabs>
        <w:autoSpaceDE w:val="0"/>
        <w:autoSpaceDN w:val="0"/>
        <w:adjustRightInd w:val="0"/>
        <w:ind w:left="720"/>
        <w:jc w:val="both"/>
        <w:rPr>
          <w:color w:val="000000"/>
        </w:rPr>
      </w:pPr>
      <w:r w:rsidRPr="000F70A0">
        <w:rPr>
          <w:color w:val="000000"/>
        </w:rPr>
        <w:t>la registrazione del contratto attivo, di natura istituzionale o commerciale, contenente l’importo complessivo del finanziamento;</w:t>
      </w:r>
    </w:p>
    <w:p w:rsidR="005C6425" w:rsidRPr="000F70A0" w:rsidRDefault="005C6425" w:rsidP="005C6425">
      <w:pPr>
        <w:numPr>
          <w:ilvl w:val="1"/>
          <w:numId w:val="48"/>
        </w:numPr>
        <w:tabs>
          <w:tab w:val="clear" w:pos="1440"/>
          <w:tab w:val="num" w:pos="720"/>
        </w:tabs>
        <w:autoSpaceDE w:val="0"/>
        <w:autoSpaceDN w:val="0"/>
        <w:adjustRightInd w:val="0"/>
        <w:ind w:left="720"/>
        <w:jc w:val="both"/>
        <w:rPr>
          <w:color w:val="000000"/>
        </w:rPr>
      </w:pPr>
      <w:r w:rsidRPr="000F70A0">
        <w:rPr>
          <w:color w:val="000000"/>
        </w:rPr>
        <w:t>l’eventuale suddivisione in rate per la creazione del correlativo centro di ricavo e del corrispondente centro di costo.</w:t>
      </w:r>
    </w:p>
    <w:p w:rsidR="005C6425" w:rsidRPr="000F70A0" w:rsidRDefault="005C6425" w:rsidP="005C6425">
      <w:pPr>
        <w:numPr>
          <w:ilvl w:val="0"/>
          <w:numId w:val="48"/>
        </w:numPr>
        <w:tabs>
          <w:tab w:val="clear" w:pos="1440"/>
          <w:tab w:val="num" w:pos="360"/>
        </w:tabs>
        <w:autoSpaceDE w:val="0"/>
        <w:autoSpaceDN w:val="0"/>
        <w:adjustRightInd w:val="0"/>
        <w:ind w:left="360"/>
        <w:jc w:val="both"/>
        <w:rPr>
          <w:color w:val="000000"/>
        </w:rPr>
      </w:pPr>
      <w:r w:rsidRPr="000F70A0">
        <w:rPr>
          <w:color w:val="000000"/>
        </w:rPr>
        <w:t>Per quanto riguarda la gestione del ciclo attivo o comunque delle fasi di registrazione dei ricavi e/o delle risorse derivanti dai disinvestimenti, le regole di registrazione applicabili in contabilità generale sono:</w:t>
      </w:r>
    </w:p>
    <w:p w:rsidR="005C6425" w:rsidRPr="000F70A0" w:rsidRDefault="005C6425" w:rsidP="005C6425">
      <w:pPr>
        <w:numPr>
          <w:ilvl w:val="1"/>
          <w:numId w:val="48"/>
        </w:numPr>
        <w:tabs>
          <w:tab w:val="left" w:pos="720"/>
        </w:tabs>
        <w:autoSpaceDE w:val="0"/>
        <w:autoSpaceDN w:val="0"/>
        <w:adjustRightInd w:val="0"/>
        <w:ind w:hanging="1080"/>
        <w:jc w:val="both"/>
        <w:rPr>
          <w:color w:val="000000"/>
        </w:rPr>
      </w:pPr>
      <w:r w:rsidRPr="000F70A0">
        <w:rPr>
          <w:color w:val="000000"/>
        </w:rPr>
        <w:t>la registrazione di crediti certi;</w:t>
      </w:r>
    </w:p>
    <w:p w:rsidR="005C6425" w:rsidRPr="000F70A0" w:rsidRDefault="005C6425" w:rsidP="005C6425">
      <w:pPr>
        <w:numPr>
          <w:ilvl w:val="1"/>
          <w:numId w:val="48"/>
        </w:numPr>
        <w:tabs>
          <w:tab w:val="left" w:pos="720"/>
        </w:tabs>
        <w:autoSpaceDE w:val="0"/>
        <w:autoSpaceDN w:val="0"/>
        <w:adjustRightInd w:val="0"/>
        <w:ind w:hanging="1080"/>
        <w:jc w:val="both"/>
        <w:rPr>
          <w:color w:val="000000"/>
        </w:rPr>
      </w:pPr>
      <w:r w:rsidRPr="000F70A0">
        <w:rPr>
          <w:color w:val="000000"/>
        </w:rPr>
        <w:t>la registrazione di ricavi per competenza.</w:t>
      </w:r>
    </w:p>
    <w:p w:rsidR="005C6425" w:rsidRPr="000F70A0" w:rsidRDefault="005C6425" w:rsidP="005C6425">
      <w:pPr>
        <w:numPr>
          <w:ilvl w:val="0"/>
          <w:numId w:val="48"/>
        </w:numPr>
        <w:tabs>
          <w:tab w:val="clear" w:pos="1440"/>
          <w:tab w:val="num" w:pos="360"/>
        </w:tabs>
        <w:autoSpaceDE w:val="0"/>
        <w:autoSpaceDN w:val="0"/>
        <w:adjustRightInd w:val="0"/>
        <w:ind w:left="360"/>
        <w:jc w:val="both"/>
        <w:rPr>
          <w:color w:val="000000"/>
        </w:rPr>
      </w:pPr>
      <w:r w:rsidRPr="000F70A0">
        <w:rPr>
          <w:color w:val="000000"/>
        </w:rPr>
        <w:t>I crediti, come definiti dai principi contabili, di cui alla normativa vigente, vanno esposti in bilancio al valore di presunto realizzo; il valore nominale dei crediti in bilancio deve essere pertanto rettificato tramite un fondo di svalutazione appositamente stanziato, secondo quanto disposto dai suddetti principi contabili, in presenza di incertezza sulla loro completa esigibilità.</w:t>
      </w:r>
    </w:p>
    <w:p w:rsidR="005C6425" w:rsidRPr="000F70A0" w:rsidRDefault="005C6425" w:rsidP="005C6425">
      <w:pPr>
        <w:numPr>
          <w:ilvl w:val="0"/>
          <w:numId w:val="48"/>
        </w:numPr>
        <w:tabs>
          <w:tab w:val="clear" w:pos="1440"/>
          <w:tab w:val="num" w:pos="360"/>
        </w:tabs>
        <w:autoSpaceDE w:val="0"/>
        <w:autoSpaceDN w:val="0"/>
        <w:adjustRightInd w:val="0"/>
        <w:ind w:left="360"/>
        <w:jc w:val="both"/>
        <w:rPr>
          <w:color w:val="000000"/>
        </w:rPr>
      </w:pPr>
      <w:r w:rsidRPr="000F70A0">
        <w:rPr>
          <w:color w:val="000000"/>
        </w:rPr>
        <w:t>I ricavi sono registrati solo se ragionevolmente certi in ordine alla loro esistenza e alla determinabilità dell’ammontare; i ricavi devono essere riconosciuti quando il processo produttivo dei beni e dei servizi è stato completato e la cessione dei beni, nonché l’erogazione del servizio è avvenuta.</w:t>
      </w:r>
    </w:p>
    <w:p w:rsidR="005C6425" w:rsidRPr="000F70A0" w:rsidRDefault="005C6425" w:rsidP="005C6425">
      <w:pPr>
        <w:numPr>
          <w:ilvl w:val="0"/>
          <w:numId w:val="48"/>
        </w:numPr>
        <w:tabs>
          <w:tab w:val="clear" w:pos="1440"/>
          <w:tab w:val="num" w:pos="360"/>
        </w:tabs>
        <w:autoSpaceDE w:val="0"/>
        <w:autoSpaceDN w:val="0"/>
        <w:adjustRightInd w:val="0"/>
        <w:ind w:left="360"/>
        <w:jc w:val="both"/>
        <w:rPr>
          <w:color w:val="000000"/>
        </w:rPr>
      </w:pPr>
      <w:r w:rsidRPr="000F70A0">
        <w:rPr>
          <w:color w:val="000000"/>
        </w:rPr>
        <w:t>Gli accadimenti che generano una variazione finanziaria certa, assimilata o presunta che determinano in contabilità l’iscrizione di ricavi sono i seguenti:</w:t>
      </w:r>
    </w:p>
    <w:p w:rsidR="005C6425" w:rsidRPr="000F70A0" w:rsidRDefault="005C6425" w:rsidP="005C6425">
      <w:pPr>
        <w:numPr>
          <w:ilvl w:val="1"/>
          <w:numId w:val="48"/>
        </w:numPr>
        <w:tabs>
          <w:tab w:val="left" w:pos="720"/>
        </w:tabs>
        <w:autoSpaceDE w:val="0"/>
        <w:autoSpaceDN w:val="0"/>
        <w:adjustRightInd w:val="0"/>
        <w:ind w:hanging="1080"/>
        <w:jc w:val="both"/>
        <w:rPr>
          <w:color w:val="000000"/>
        </w:rPr>
      </w:pPr>
      <w:r w:rsidRPr="000F70A0">
        <w:rPr>
          <w:color w:val="000000"/>
        </w:rPr>
        <w:t>per l’attività istituzionale:</w:t>
      </w:r>
    </w:p>
    <w:p w:rsidR="005C6425" w:rsidRPr="000F70A0" w:rsidRDefault="005C6425" w:rsidP="005C6425">
      <w:pPr>
        <w:numPr>
          <w:ilvl w:val="0"/>
          <w:numId w:val="68"/>
        </w:numPr>
        <w:tabs>
          <w:tab w:val="clear" w:pos="2160"/>
          <w:tab w:val="num" w:pos="1080"/>
        </w:tabs>
        <w:autoSpaceDE w:val="0"/>
        <w:autoSpaceDN w:val="0"/>
        <w:adjustRightInd w:val="0"/>
        <w:ind w:left="1080" w:hanging="360"/>
        <w:jc w:val="both"/>
        <w:rPr>
          <w:color w:val="000000"/>
        </w:rPr>
      </w:pPr>
      <w:r w:rsidRPr="000F70A0">
        <w:rPr>
          <w:color w:val="000000"/>
        </w:rPr>
        <w:t>la formale comunicazione dell’assegnazione di contributi e finanziamenti statali;</w:t>
      </w:r>
    </w:p>
    <w:p w:rsidR="005C6425" w:rsidRPr="000F70A0" w:rsidRDefault="005C6425" w:rsidP="005C6425">
      <w:pPr>
        <w:numPr>
          <w:ilvl w:val="0"/>
          <w:numId w:val="68"/>
        </w:numPr>
        <w:tabs>
          <w:tab w:val="clear" w:pos="2160"/>
          <w:tab w:val="num" w:pos="1080"/>
        </w:tabs>
        <w:autoSpaceDE w:val="0"/>
        <w:autoSpaceDN w:val="0"/>
        <w:adjustRightInd w:val="0"/>
        <w:ind w:left="1080" w:hanging="360"/>
        <w:jc w:val="both"/>
        <w:rPr>
          <w:color w:val="000000"/>
        </w:rPr>
      </w:pPr>
      <w:r w:rsidRPr="000F70A0">
        <w:rPr>
          <w:color w:val="000000"/>
        </w:rPr>
        <w:lastRenderedPageBreak/>
        <w:t>essa genera una conferma o modifica del budget assegnato e quindi l’eventuale convalida degli stanziamenti definiti in sede previsionale;</w:t>
      </w:r>
    </w:p>
    <w:p w:rsidR="005C6425" w:rsidRPr="000F70A0" w:rsidRDefault="005C6425" w:rsidP="005C6425">
      <w:pPr>
        <w:numPr>
          <w:ilvl w:val="0"/>
          <w:numId w:val="68"/>
        </w:numPr>
        <w:tabs>
          <w:tab w:val="clear" w:pos="2160"/>
          <w:tab w:val="num" w:pos="1080"/>
        </w:tabs>
        <w:autoSpaceDE w:val="0"/>
        <w:autoSpaceDN w:val="0"/>
        <w:adjustRightInd w:val="0"/>
        <w:ind w:left="1080" w:hanging="360"/>
        <w:jc w:val="both"/>
        <w:rPr>
          <w:color w:val="000000"/>
        </w:rPr>
      </w:pPr>
      <w:r w:rsidRPr="000F70A0">
        <w:rPr>
          <w:color w:val="000000"/>
        </w:rPr>
        <w:t>le iscrizioni perfezionate dagli studenti ai corsi dell’Ateneo;</w:t>
      </w:r>
    </w:p>
    <w:p w:rsidR="005C6425" w:rsidRPr="000F70A0" w:rsidRDefault="005C6425" w:rsidP="005C6425">
      <w:pPr>
        <w:numPr>
          <w:ilvl w:val="0"/>
          <w:numId w:val="68"/>
        </w:numPr>
        <w:tabs>
          <w:tab w:val="clear" w:pos="2160"/>
          <w:tab w:val="num" w:pos="1080"/>
        </w:tabs>
        <w:autoSpaceDE w:val="0"/>
        <w:autoSpaceDN w:val="0"/>
        <w:adjustRightInd w:val="0"/>
        <w:ind w:left="1080" w:hanging="360"/>
        <w:jc w:val="both"/>
        <w:rPr>
          <w:color w:val="000000"/>
        </w:rPr>
      </w:pPr>
      <w:r w:rsidRPr="000F70A0">
        <w:rPr>
          <w:color w:val="000000"/>
        </w:rPr>
        <w:t>la sottoscrizione del contratto/convenzione/accordo e la formale comunicazione dell’assegnazione del finanziamento o dell’accettazione delle rendicontazioni.</w:t>
      </w:r>
    </w:p>
    <w:p w:rsidR="005C6425" w:rsidRPr="000F70A0" w:rsidRDefault="005C6425" w:rsidP="005C6425">
      <w:pPr>
        <w:numPr>
          <w:ilvl w:val="0"/>
          <w:numId w:val="49"/>
        </w:numPr>
        <w:tabs>
          <w:tab w:val="clear" w:pos="1440"/>
        </w:tabs>
        <w:autoSpaceDE w:val="0"/>
        <w:autoSpaceDN w:val="0"/>
        <w:adjustRightInd w:val="0"/>
        <w:ind w:hanging="1080"/>
        <w:jc w:val="both"/>
        <w:rPr>
          <w:color w:val="000000"/>
        </w:rPr>
      </w:pPr>
      <w:r w:rsidRPr="000F70A0">
        <w:rPr>
          <w:color w:val="000000"/>
        </w:rPr>
        <w:t>per l’attività commerciale:</w:t>
      </w:r>
    </w:p>
    <w:p w:rsidR="005C6425" w:rsidRPr="000F70A0" w:rsidRDefault="005C6425" w:rsidP="005C6425">
      <w:pPr>
        <w:numPr>
          <w:ilvl w:val="0"/>
          <w:numId w:val="50"/>
        </w:numPr>
        <w:tabs>
          <w:tab w:val="clear" w:pos="1440"/>
          <w:tab w:val="num" w:pos="1080"/>
        </w:tabs>
        <w:autoSpaceDE w:val="0"/>
        <w:autoSpaceDN w:val="0"/>
        <w:adjustRightInd w:val="0"/>
        <w:ind w:hanging="720"/>
        <w:jc w:val="both"/>
        <w:rPr>
          <w:color w:val="000000"/>
        </w:rPr>
      </w:pPr>
      <w:r w:rsidRPr="000F70A0">
        <w:rPr>
          <w:color w:val="000000"/>
        </w:rPr>
        <w:t>consegna e spedizione dei beni e/o ultimazione delle prestazioni di servizi.</w:t>
      </w:r>
    </w:p>
    <w:p w:rsidR="005C6425" w:rsidRPr="000F70A0" w:rsidRDefault="005C6425" w:rsidP="005C6425">
      <w:pPr>
        <w:numPr>
          <w:ilvl w:val="0"/>
          <w:numId w:val="48"/>
        </w:numPr>
        <w:tabs>
          <w:tab w:val="clear" w:pos="1440"/>
          <w:tab w:val="num" w:pos="360"/>
        </w:tabs>
        <w:autoSpaceDE w:val="0"/>
        <w:autoSpaceDN w:val="0"/>
        <w:adjustRightInd w:val="0"/>
        <w:ind w:left="360"/>
        <w:jc w:val="both"/>
        <w:rPr>
          <w:color w:val="000000"/>
        </w:rPr>
      </w:pPr>
      <w:r w:rsidRPr="000F70A0">
        <w:rPr>
          <w:color w:val="000000"/>
        </w:rPr>
        <w:t>Per quanto riguarda la gestione del ciclo passivo o comunque delle fasi di registrazione dei costi, in base al principio di prudenza, tutte le componenti negative devono essere contabilizzate anche se non sono definitivamente realizzate; pertanto le regole di registrazione applicabili sono:</w:t>
      </w:r>
    </w:p>
    <w:p w:rsidR="005C6425" w:rsidRPr="000F70A0" w:rsidRDefault="005C6425" w:rsidP="005C6425">
      <w:pPr>
        <w:numPr>
          <w:ilvl w:val="1"/>
          <w:numId w:val="48"/>
        </w:numPr>
        <w:tabs>
          <w:tab w:val="clear" w:pos="1440"/>
          <w:tab w:val="num" w:pos="720"/>
        </w:tabs>
        <w:autoSpaceDE w:val="0"/>
        <w:autoSpaceDN w:val="0"/>
        <w:adjustRightInd w:val="0"/>
        <w:ind w:left="720"/>
        <w:jc w:val="both"/>
        <w:rPr>
          <w:color w:val="000000"/>
        </w:rPr>
      </w:pPr>
      <w:r w:rsidRPr="000F70A0">
        <w:rPr>
          <w:color w:val="000000"/>
        </w:rPr>
        <w:t>in contabilità analitica, costituiscono decurtazione di budget le registrazioni che costituiscono un impegno annuale o pluriennale per la quota di competenza dell’esercizio, anche se non generano una variazione finanziaria certa, assimilata o presunta (es. contratto al personale, ordine, contratto passivo, ecc.);</w:t>
      </w:r>
    </w:p>
    <w:p w:rsidR="005C6425" w:rsidRPr="000F70A0" w:rsidRDefault="005C6425" w:rsidP="005C6425">
      <w:pPr>
        <w:numPr>
          <w:ilvl w:val="1"/>
          <w:numId w:val="48"/>
        </w:numPr>
        <w:tabs>
          <w:tab w:val="clear" w:pos="1440"/>
          <w:tab w:val="num" w:pos="720"/>
        </w:tabs>
        <w:autoSpaceDE w:val="0"/>
        <w:autoSpaceDN w:val="0"/>
        <w:adjustRightInd w:val="0"/>
        <w:ind w:left="720"/>
        <w:jc w:val="both"/>
        <w:rPr>
          <w:color w:val="000000"/>
        </w:rPr>
      </w:pPr>
      <w:r w:rsidRPr="000F70A0">
        <w:rPr>
          <w:color w:val="000000"/>
        </w:rPr>
        <w:t>in contabilità generale, la registrazione di debiti certi e presunti, nonché la registrazione di costi per competenza e accantonamenti di costi di competenza di ammontare incerto ma di certa esistenza.</w:t>
      </w:r>
    </w:p>
    <w:p w:rsidR="005C6425" w:rsidRPr="000F70A0" w:rsidRDefault="005C6425" w:rsidP="005C6425">
      <w:pPr>
        <w:numPr>
          <w:ilvl w:val="0"/>
          <w:numId w:val="51"/>
        </w:numPr>
        <w:tabs>
          <w:tab w:val="left" w:pos="360"/>
        </w:tabs>
        <w:autoSpaceDE w:val="0"/>
        <w:autoSpaceDN w:val="0"/>
        <w:adjustRightInd w:val="0"/>
        <w:ind w:hanging="2340"/>
        <w:jc w:val="both"/>
        <w:rPr>
          <w:color w:val="000000"/>
        </w:rPr>
      </w:pPr>
      <w:r w:rsidRPr="000F70A0">
        <w:rPr>
          <w:color w:val="000000"/>
        </w:rPr>
        <w:t>I debiti vanno esposti in bilancio al valore nominale.</w:t>
      </w:r>
    </w:p>
    <w:p w:rsidR="005C6425" w:rsidRPr="000F70A0" w:rsidRDefault="005C6425" w:rsidP="005C6425">
      <w:pPr>
        <w:numPr>
          <w:ilvl w:val="0"/>
          <w:numId w:val="51"/>
        </w:numPr>
        <w:tabs>
          <w:tab w:val="clear" w:pos="2340"/>
          <w:tab w:val="num" w:pos="360"/>
        </w:tabs>
        <w:autoSpaceDE w:val="0"/>
        <w:autoSpaceDN w:val="0"/>
        <w:adjustRightInd w:val="0"/>
        <w:ind w:left="360"/>
        <w:jc w:val="both"/>
        <w:rPr>
          <w:color w:val="000000"/>
        </w:rPr>
      </w:pPr>
      <w:r w:rsidRPr="000F70A0">
        <w:rPr>
          <w:color w:val="000000"/>
        </w:rPr>
        <w:t>I costi devono essere correlati con i ricavi dell'esercizio o con le altre risorse disponibili per lo svolgimento delle attività istituzionali al fine di esprimere la contrapposizione ai componenti economici positivi dell'esercizio dei relativi componenti economici negativi degli oneri e spese, siano essi certi o presunti; tale correlazione si realizza:</w:t>
      </w:r>
    </w:p>
    <w:p w:rsidR="005C6425" w:rsidRPr="000F70A0" w:rsidRDefault="005C6425" w:rsidP="005C6425">
      <w:pPr>
        <w:numPr>
          <w:ilvl w:val="1"/>
          <w:numId w:val="51"/>
        </w:numPr>
        <w:tabs>
          <w:tab w:val="left" w:pos="720"/>
        </w:tabs>
        <w:autoSpaceDE w:val="0"/>
        <w:autoSpaceDN w:val="0"/>
        <w:adjustRightInd w:val="0"/>
        <w:ind w:hanging="1080"/>
        <w:jc w:val="both"/>
        <w:rPr>
          <w:color w:val="000000"/>
        </w:rPr>
      </w:pPr>
      <w:r w:rsidRPr="000F70A0">
        <w:rPr>
          <w:color w:val="000000"/>
        </w:rPr>
        <w:t>per associazione di causa ad effetto tra costi ed erogazione;</w:t>
      </w:r>
    </w:p>
    <w:p w:rsidR="005C6425" w:rsidRPr="000F70A0" w:rsidRDefault="005C6425" w:rsidP="005C6425">
      <w:pPr>
        <w:numPr>
          <w:ilvl w:val="1"/>
          <w:numId w:val="51"/>
        </w:numPr>
        <w:tabs>
          <w:tab w:val="left" w:pos="720"/>
        </w:tabs>
        <w:autoSpaceDE w:val="0"/>
        <w:autoSpaceDN w:val="0"/>
        <w:adjustRightInd w:val="0"/>
        <w:ind w:hanging="1080"/>
        <w:jc w:val="both"/>
        <w:rPr>
          <w:color w:val="000000"/>
        </w:rPr>
      </w:pPr>
      <w:r w:rsidRPr="000F70A0">
        <w:rPr>
          <w:color w:val="000000"/>
        </w:rPr>
        <w:t>per cessione di prodotti o servizi.</w:t>
      </w:r>
    </w:p>
    <w:p w:rsidR="005C6425" w:rsidRPr="000F70A0" w:rsidRDefault="005C6425" w:rsidP="005C6425">
      <w:pPr>
        <w:numPr>
          <w:ilvl w:val="0"/>
          <w:numId w:val="51"/>
        </w:numPr>
        <w:tabs>
          <w:tab w:val="clear" w:pos="2340"/>
          <w:tab w:val="num" w:pos="360"/>
        </w:tabs>
        <w:autoSpaceDE w:val="0"/>
        <w:autoSpaceDN w:val="0"/>
        <w:adjustRightInd w:val="0"/>
        <w:ind w:left="360"/>
        <w:jc w:val="both"/>
        <w:rPr>
          <w:color w:val="000000"/>
        </w:rPr>
      </w:pPr>
      <w:r w:rsidRPr="000F70A0">
        <w:rPr>
          <w:color w:val="000000"/>
        </w:rPr>
        <w:t>Il Manuale di Contabilità specifica la sequenza delle operazioni di registrazione, nonché i ruoli responsabili delle autorizzazioni.</w:t>
      </w:r>
    </w:p>
    <w:p w:rsidR="005C6425" w:rsidRDefault="005C6425" w:rsidP="005C6425">
      <w:pPr>
        <w:numPr>
          <w:ilvl w:val="0"/>
          <w:numId w:val="51"/>
        </w:numPr>
        <w:tabs>
          <w:tab w:val="clear" w:pos="2340"/>
          <w:tab w:val="num" w:pos="360"/>
        </w:tabs>
        <w:autoSpaceDE w:val="0"/>
        <w:autoSpaceDN w:val="0"/>
        <w:adjustRightInd w:val="0"/>
        <w:ind w:left="360"/>
        <w:jc w:val="both"/>
        <w:rPr>
          <w:color w:val="000000"/>
        </w:rPr>
      </w:pPr>
      <w:r w:rsidRPr="000F70A0">
        <w:rPr>
          <w:color w:val="000000"/>
        </w:rPr>
        <w:t>Per quanto non espressamente previsto, si fa comunque riferimento ai principi contabili nazionali emanati dall’Organismo Italiano di Contabilità (OIC).</w:t>
      </w:r>
    </w:p>
    <w:p w:rsidR="005C6425"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color w:val="000000"/>
        </w:rPr>
      </w:pPr>
    </w:p>
    <w:p w:rsidR="005C6425" w:rsidRPr="000F70A0" w:rsidRDefault="005C6425" w:rsidP="005C6425">
      <w:pPr>
        <w:autoSpaceDE w:val="0"/>
        <w:autoSpaceDN w:val="0"/>
        <w:adjustRightInd w:val="0"/>
        <w:jc w:val="both"/>
        <w:rPr>
          <w:color w:val="000000"/>
        </w:rPr>
      </w:pPr>
    </w:p>
    <w:p w:rsidR="005C6425" w:rsidRDefault="005C6425" w:rsidP="005C6425">
      <w:pPr>
        <w:autoSpaceDE w:val="0"/>
        <w:autoSpaceDN w:val="0"/>
        <w:adjustRightInd w:val="0"/>
        <w:jc w:val="both"/>
        <w:rPr>
          <w:b/>
          <w:bCs/>
          <w:color w:val="000000"/>
        </w:rPr>
      </w:pPr>
      <w:r w:rsidRPr="000F70A0">
        <w:rPr>
          <w:b/>
          <w:bCs/>
          <w:color w:val="000000"/>
        </w:rPr>
        <w:t>Art. 28 – Modalità di registrazione degli eventi contabili</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52"/>
        </w:numPr>
        <w:tabs>
          <w:tab w:val="clear" w:pos="2340"/>
          <w:tab w:val="num" w:pos="360"/>
        </w:tabs>
        <w:autoSpaceDE w:val="0"/>
        <w:autoSpaceDN w:val="0"/>
        <w:adjustRightInd w:val="0"/>
        <w:ind w:left="360"/>
        <w:jc w:val="both"/>
        <w:rPr>
          <w:color w:val="000000"/>
        </w:rPr>
      </w:pPr>
      <w:r w:rsidRPr="000F70A0">
        <w:rPr>
          <w:color w:val="000000"/>
        </w:rPr>
        <w:t>Gli eventi contabili sono rilevati nel sistema contabile una sola volta, producendo le opportune registrazioni per la contabilità generale, per la gestione inventariale patrimoniale e per la contabilità analitica, nonché, se istituita, per la contabilità di magazzino.</w:t>
      </w:r>
    </w:p>
    <w:p w:rsidR="005C6425" w:rsidRDefault="005C6425" w:rsidP="005C6425">
      <w:pPr>
        <w:autoSpaceDE w:val="0"/>
        <w:autoSpaceDN w:val="0"/>
        <w:adjustRightInd w:val="0"/>
        <w:jc w:val="both"/>
        <w:rPr>
          <w:b/>
        </w:rPr>
      </w:pPr>
    </w:p>
    <w:p w:rsidR="005C6425" w:rsidRDefault="005C6425" w:rsidP="005C6425">
      <w:pPr>
        <w:autoSpaceDE w:val="0"/>
        <w:autoSpaceDN w:val="0"/>
        <w:adjustRightInd w:val="0"/>
        <w:jc w:val="both"/>
        <w:rPr>
          <w:b/>
        </w:rPr>
      </w:pPr>
      <w:r w:rsidRPr="000F70A0">
        <w:rPr>
          <w:b/>
        </w:rPr>
        <w:t>Art. 29 – Responsabilità</w:t>
      </w:r>
    </w:p>
    <w:p w:rsidR="005C6425" w:rsidRPr="000F70A0" w:rsidRDefault="005C6425" w:rsidP="005C6425">
      <w:pPr>
        <w:autoSpaceDE w:val="0"/>
        <w:autoSpaceDN w:val="0"/>
        <w:adjustRightInd w:val="0"/>
        <w:jc w:val="both"/>
        <w:rPr>
          <w:b/>
        </w:rPr>
      </w:pPr>
    </w:p>
    <w:p w:rsidR="005C6425" w:rsidRPr="000F70A0" w:rsidRDefault="005C6425" w:rsidP="005C6425">
      <w:pPr>
        <w:pStyle w:val="Default"/>
        <w:widowControl/>
        <w:numPr>
          <w:ilvl w:val="1"/>
          <w:numId w:val="52"/>
        </w:numPr>
        <w:tabs>
          <w:tab w:val="left" w:pos="360"/>
        </w:tabs>
        <w:spacing w:line="240" w:lineRule="auto"/>
        <w:ind w:hanging="2340"/>
        <w:textAlignment w:val="auto"/>
        <w:rPr>
          <w:sz w:val="22"/>
          <w:szCs w:val="22"/>
        </w:rPr>
      </w:pPr>
      <w:r w:rsidRPr="000F70A0">
        <w:rPr>
          <w:sz w:val="22"/>
          <w:szCs w:val="22"/>
        </w:rPr>
        <w:t>Il Centro di Gestione è responsabile:</w:t>
      </w:r>
    </w:p>
    <w:p w:rsidR="005C6425" w:rsidRPr="000F70A0" w:rsidRDefault="005C6425" w:rsidP="005C6425">
      <w:pPr>
        <w:pStyle w:val="Default"/>
        <w:widowControl/>
        <w:numPr>
          <w:ilvl w:val="0"/>
          <w:numId w:val="69"/>
        </w:numPr>
        <w:tabs>
          <w:tab w:val="clear" w:pos="1440"/>
          <w:tab w:val="num" w:pos="720"/>
        </w:tabs>
        <w:spacing w:line="240" w:lineRule="auto"/>
        <w:ind w:left="720"/>
        <w:textAlignment w:val="auto"/>
        <w:rPr>
          <w:sz w:val="22"/>
          <w:szCs w:val="22"/>
        </w:rPr>
      </w:pPr>
      <w:r w:rsidRPr="000F70A0">
        <w:rPr>
          <w:sz w:val="22"/>
          <w:szCs w:val="22"/>
        </w:rPr>
        <w:t>per il ciclo attivo, del processo di acquisizione delle risorse e relativa conferma del budget. A tal fine, certifica la formale assegnazione del contributo in ambito istituzionale o l’effettivo svolgimento della prestazione da parte della struttura in ambito commerciale;</w:t>
      </w:r>
    </w:p>
    <w:p w:rsidR="005C6425" w:rsidRPr="000F70A0" w:rsidRDefault="005C6425" w:rsidP="005C6425">
      <w:pPr>
        <w:pStyle w:val="Default"/>
        <w:widowControl/>
        <w:numPr>
          <w:ilvl w:val="0"/>
          <w:numId w:val="69"/>
        </w:numPr>
        <w:tabs>
          <w:tab w:val="clear" w:pos="1440"/>
          <w:tab w:val="num" w:pos="720"/>
        </w:tabs>
        <w:spacing w:line="240" w:lineRule="auto"/>
        <w:ind w:left="720"/>
        <w:textAlignment w:val="auto"/>
        <w:rPr>
          <w:sz w:val="22"/>
          <w:szCs w:val="22"/>
        </w:rPr>
      </w:pPr>
      <w:r w:rsidRPr="000F70A0">
        <w:rPr>
          <w:sz w:val="22"/>
          <w:szCs w:val="22"/>
        </w:rPr>
        <w:t>per il ciclo passivo, del processo di realizzazione dei lavori e dell’acquisizione di beni e servizi, inclusa la relativa gestione del budget. E’ pertanto responsabile della certificazione relativa alla consegna, della congruità, del collaudo ove previsto, oltre che degli altri adempimenti amministrativi.</w:t>
      </w:r>
    </w:p>
    <w:p w:rsidR="005C6425" w:rsidRDefault="005C6425" w:rsidP="005C6425">
      <w:pPr>
        <w:pStyle w:val="Default"/>
        <w:widowControl/>
        <w:numPr>
          <w:ilvl w:val="0"/>
          <w:numId w:val="70"/>
        </w:numPr>
        <w:tabs>
          <w:tab w:val="clear" w:pos="1440"/>
          <w:tab w:val="num" w:pos="360"/>
        </w:tabs>
        <w:spacing w:line="240" w:lineRule="auto"/>
        <w:ind w:left="360"/>
        <w:textAlignment w:val="auto"/>
        <w:rPr>
          <w:sz w:val="22"/>
          <w:szCs w:val="22"/>
        </w:rPr>
      </w:pPr>
      <w:r w:rsidRPr="000F70A0">
        <w:rPr>
          <w:sz w:val="22"/>
          <w:szCs w:val="22"/>
        </w:rPr>
        <w:t>Le Struttura dirigenziale cui afferisce il servizio di ragioneria è altresì responsabile della predisposizione dei documenti contabili pubblici di sintesi, del monitoraggio della gestione contabile e della trasmissione all’istituto cassiere dei relativi ordinativi.</w:t>
      </w:r>
    </w:p>
    <w:p w:rsidR="005C6425" w:rsidRPr="000F70A0" w:rsidRDefault="005C6425" w:rsidP="005C6425">
      <w:pPr>
        <w:pStyle w:val="Default"/>
        <w:widowControl/>
        <w:spacing w:line="240" w:lineRule="auto"/>
        <w:textAlignment w:val="auto"/>
        <w:rPr>
          <w:sz w:val="22"/>
          <w:szCs w:val="22"/>
        </w:rPr>
      </w:pPr>
    </w:p>
    <w:p w:rsidR="005C6425" w:rsidRDefault="005C6425" w:rsidP="005C6425">
      <w:pPr>
        <w:autoSpaceDE w:val="0"/>
        <w:autoSpaceDN w:val="0"/>
        <w:adjustRightInd w:val="0"/>
        <w:jc w:val="both"/>
        <w:rPr>
          <w:b/>
          <w:bCs/>
          <w:color w:val="000000"/>
        </w:rPr>
      </w:pPr>
      <w:r w:rsidRPr="000F70A0">
        <w:rPr>
          <w:b/>
          <w:bCs/>
          <w:color w:val="000000"/>
        </w:rPr>
        <w:lastRenderedPageBreak/>
        <w:t>Art. 30 – Gestione della liquidità</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53"/>
        </w:numPr>
        <w:tabs>
          <w:tab w:val="clear" w:pos="2340"/>
          <w:tab w:val="num" w:pos="360"/>
        </w:tabs>
        <w:autoSpaceDE w:val="0"/>
        <w:autoSpaceDN w:val="0"/>
        <w:adjustRightInd w:val="0"/>
        <w:ind w:left="360"/>
        <w:jc w:val="both"/>
        <w:rPr>
          <w:color w:val="000000"/>
        </w:rPr>
      </w:pPr>
      <w:r w:rsidRPr="000F70A0">
        <w:rPr>
          <w:color w:val="000000"/>
        </w:rPr>
        <w:t xml:space="preserve">La Struttura dirigenziale centrale cui afferisce il servizio ragioneria è responsabile della programmazione e della gestione dei flussi di cassa dell’intero Ateneo, nel rispetto comunque della programmazione delle Strutture dirigenziali e dei </w:t>
      </w:r>
      <w:r>
        <w:rPr>
          <w:color w:val="000000"/>
        </w:rPr>
        <w:t xml:space="preserve">Dipartimenti e degli altri </w:t>
      </w:r>
      <w:r w:rsidRPr="000F70A0">
        <w:rPr>
          <w:color w:val="000000"/>
        </w:rPr>
        <w:t xml:space="preserve">Centri </w:t>
      </w:r>
      <w:r>
        <w:rPr>
          <w:color w:val="000000"/>
        </w:rPr>
        <w:t xml:space="preserve">autonomi </w:t>
      </w:r>
      <w:r w:rsidRPr="000F70A0">
        <w:rPr>
          <w:color w:val="000000"/>
        </w:rPr>
        <w:t>di Gestione, ai sensi delle norme vigenti.</w:t>
      </w:r>
    </w:p>
    <w:p w:rsidR="005C6425" w:rsidRPr="000F70A0" w:rsidRDefault="005C6425" w:rsidP="005C6425">
      <w:pPr>
        <w:numPr>
          <w:ilvl w:val="0"/>
          <w:numId w:val="53"/>
        </w:numPr>
        <w:tabs>
          <w:tab w:val="clear" w:pos="2340"/>
          <w:tab w:val="num" w:pos="360"/>
        </w:tabs>
        <w:autoSpaceDE w:val="0"/>
        <w:autoSpaceDN w:val="0"/>
        <w:adjustRightInd w:val="0"/>
        <w:ind w:left="360"/>
        <w:jc w:val="both"/>
        <w:rPr>
          <w:color w:val="000000"/>
        </w:rPr>
      </w:pPr>
      <w:r w:rsidRPr="000F70A0">
        <w:rPr>
          <w:color w:val="000000"/>
        </w:rPr>
        <w:t xml:space="preserve">A ciascun </w:t>
      </w:r>
      <w:r>
        <w:rPr>
          <w:color w:val="000000"/>
        </w:rPr>
        <w:t xml:space="preserve">Dipartimento e </w:t>
      </w:r>
      <w:r w:rsidRPr="000F70A0">
        <w:rPr>
          <w:color w:val="000000"/>
        </w:rPr>
        <w:t xml:space="preserve">Centro </w:t>
      </w:r>
      <w:r>
        <w:rPr>
          <w:color w:val="000000"/>
        </w:rPr>
        <w:t xml:space="preserve">autonomo </w:t>
      </w:r>
      <w:r w:rsidRPr="000F70A0">
        <w:rPr>
          <w:color w:val="000000"/>
        </w:rPr>
        <w:t>di Gestione è attribuita, sulla base del limite di fabbisogno ministeriale determinato a favore dell’Ateneo annualmente, un’assegnazione di liquidità.</w:t>
      </w:r>
    </w:p>
    <w:p w:rsidR="005C6425" w:rsidRPr="000F70A0" w:rsidRDefault="005C6425" w:rsidP="005C6425">
      <w:pPr>
        <w:numPr>
          <w:ilvl w:val="0"/>
          <w:numId w:val="53"/>
        </w:numPr>
        <w:tabs>
          <w:tab w:val="clear" w:pos="2340"/>
          <w:tab w:val="num" w:pos="360"/>
        </w:tabs>
        <w:autoSpaceDE w:val="0"/>
        <w:autoSpaceDN w:val="0"/>
        <w:adjustRightInd w:val="0"/>
        <w:ind w:left="360"/>
        <w:jc w:val="both"/>
        <w:rPr>
          <w:color w:val="000000"/>
        </w:rPr>
      </w:pPr>
      <w:r w:rsidRPr="000F70A0">
        <w:rPr>
          <w:color w:val="000000"/>
        </w:rPr>
        <w:t>Il servizio di cassa del Politecnico di Bari è affidato, attraverso apposita convenzione, approvata dal Consiglio di Amministrazione, a un Istituto di credito. Per particolari esigenze, il Politecnico può utilizzare conti correnti postali le cui somme devono essere periodicamente trasferite all’istituto cassiere con cadenza quindicinale.</w:t>
      </w:r>
    </w:p>
    <w:p w:rsidR="005C6425" w:rsidRPr="000F70A0" w:rsidRDefault="005C6425" w:rsidP="005C6425">
      <w:pPr>
        <w:numPr>
          <w:ilvl w:val="0"/>
          <w:numId w:val="53"/>
        </w:numPr>
        <w:tabs>
          <w:tab w:val="clear" w:pos="2340"/>
          <w:tab w:val="num" w:pos="360"/>
        </w:tabs>
        <w:autoSpaceDE w:val="0"/>
        <w:autoSpaceDN w:val="0"/>
        <w:adjustRightInd w:val="0"/>
        <w:ind w:left="360"/>
        <w:jc w:val="both"/>
        <w:rPr>
          <w:color w:val="000000"/>
        </w:rPr>
      </w:pPr>
      <w:r w:rsidRPr="000F70A0">
        <w:rPr>
          <w:color w:val="000000"/>
        </w:rPr>
        <w:t>L’economo è dotato di un fondo cassa per il pagamento di piccole spese idoneamente documentate, che viene assegnato e reso disponibile per la gestione all’inizio di ciascun esercizio. L’economo predispone un prospetto dell’utilizzo dello stesso con allegati i giustificativi di spesa, che vengono puntualmente registrati in contabilità. Contestualmente, il fondo viene reintegrato. Per le modalità operative di funzionamento di tale fondo, si rimanda ad apposito regolamento.</w:t>
      </w:r>
    </w:p>
    <w:p w:rsidR="005C6425" w:rsidRDefault="005C6425" w:rsidP="005C6425">
      <w:pPr>
        <w:autoSpaceDE w:val="0"/>
        <w:autoSpaceDN w:val="0"/>
        <w:adjustRightInd w:val="0"/>
        <w:jc w:val="both"/>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31 – Carte di credito intestate all’Ateneo</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54"/>
        </w:numPr>
        <w:tabs>
          <w:tab w:val="clear" w:pos="2340"/>
          <w:tab w:val="num" w:pos="360"/>
        </w:tabs>
        <w:autoSpaceDE w:val="0"/>
        <w:autoSpaceDN w:val="0"/>
        <w:adjustRightInd w:val="0"/>
        <w:ind w:left="360"/>
        <w:jc w:val="both"/>
        <w:rPr>
          <w:b/>
          <w:bCs/>
          <w:color w:val="000000"/>
        </w:rPr>
      </w:pPr>
      <w:r w:rsidRPr="000F70A0">
        <w:rPr>
          <w:color w:val="000000"/>
        </w:rPr>
        <w:t>I pagamenti possono essere effettuati anche mediante carta di credito, nel rispetto di apposito regolamento.</w:t>
      </w:r>
    </w:p>
    <w:p w:rsidR="005C6425" w:rsidRDefault="005C6425" w:rsidP="005C6425">
      <w:pPr>
        <w:autoSpaceDE w:val="0"/>
        <w:autoSpaceDN w:val="0"/>
        <w:adjustRightInd w:val="0"/>
        <w:jc w:val="both"/>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32 – Analisi della gestione</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55"/>
        </w:numPr>
        <w:tabs>
          <w:tab w:val="clear" w:pos="2340"/>
          <w:tab w:val="num" w:pos="360"/>
        </w:tabs>
        <w:autoSpaceDE w:val="0"/>
        <w:autoSpaceDN w:val="0"/>
        <w:adjustRightInd w:val="0"/>
        <w:ind w:left="360"/>
        <w:jc w:val="both"/>
        <w:rPr>
          <w:color w:val="000000"/>
        </w:rPr>
      </w:pPr>
      <w:r w:rsidRPr="000F70A0">
        <w:rPr>
          <w:color w:val="000000"/>
        </w:rPr>
        <w:t>L’analisi della gestione si articola in controlli annuali e infra-annuali</w:t>
      </w:r>
      <w:r w:rsidRPr="000F70A0">
        <w:rPr>
          <w:b/>
          <w:bCs/>
          <w:color w:val="000000"/>
        </w:rPr>
        <w:t xml:space="preserve"> </w:t>
      </w:r>
      <w:r w:rsidRPr="000F70A0">
        <w:rPr>
          <w:color w:val="000000"/>
        </w:rPr>
        <w:t>svolti dalla Struttura responsabile del processo contabile.</w:t>
      </w:r>
    </w:p>
    <w:p w:rsidR="005C6425" w:rsidRPr="000F70A0" w:rsidRDefault="005C6425" w:rsidP="005C6425">
      <w:pPr>
        <w:numPr>
          <w:ilvl w:val="0"/>
          <w:numId w:val="55"/>
        </w:numPr>
        <w:tabs>
          <w:tab w:val="clear" w:pos="2340"/>
          <w:tab w:val="num" w:pos="360"/>
        </w:tabs>
        <w:autoSpaceDE w:val="0"/>
        <w:autoSpaceDN w:val="0"/>
        <w:adjustRightInd w:val="0"/>
        <w:ind w:left="360"/>
        <w:jc w:val="both"/>
        <w:rPr>
          <w:color w:val="000000"/>
        </w:rPr>
      </w:pPr>
      <w:r w:rsidRPr="000F70A0">
        <w:rPr>
          <w:color w:val="000000"/>
        </w:rPr>
        <w:t>L’analisi della gestione ha primariamente la finalità di verificare la correttezza di quanto pianificato, la presenza di eventuali scostamenti, consentendo di intervenire tempestivamente sulle criticità gestionali, attraverso l’individuazione e l’attuazione delle opportune azioni correttive.</w:t>
      </w:r>
    </w:p>
    <w:p w:rsidR="005C6425" w:rsidRDefault="005C6425" w:rsidP="005C6425">
      <w:pPr>
        <w:autoSpaceDE w:val="0"/>
        <w:autoSpaceDN w:val="0"/>
        <w:adjustRightInd w:val="0"/>
        <w:jc w:val="both"/>
        <w:rPr>
          <w:b/>
          <w:bCs/>
          <w:color w:val="000000"/>
        </w:rPr>
      </w:pPr>
    </w:p>
    <w:p w:rsidR="005C6425" w:rsidRDefault="005C6425" w:rsidP="005C6425">
      <w:pPr>
        <w:autoSpaceDE w:val="0"/>
        <w:autoSpaceDN w:val="0"/>
        <w:adjustRightInd w:val="0"/>
        <w:jc w:val="both"/>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33 – Verifica periodica di budget</w:t>
      </w:r>
    </w:p>
    <w:p w:rsidR="005C6425" w:rsidRPr="000F70A0" w:rsidRDefault="005C6425" w:rsidP="005C6425">
      <w:pPr>
        <w:autoSpaceDE w:val="0"/>
        <w:autoSpaceDN w:val="0"/>
        <w:adjustRightInd w:val="0"/>
        <w:jc w:val="both"/>
        <w:rPr>
          <w:color w:val="000000"/>
        </w:rPr>
      </w:pPr>
    </w:p>
    <w:p w:rsidR="005C6425" w:rsidRPr="000F70A0" w:rsidRDefault="005C6425" w:rsidP="005C6425">
      <w:pPr>
        <w:numPr>
          <w:ilvl w:val="0"/>
          <w:numId w:val="71"/>
        </w:numPr>
        <w:tabs>
          <w:tab w:val="clear" w:pos="2340"/>
          <w:tab w:val="num" w:pos="360"/>
        </w:tabs>
        <w:autoSpaceDE w:val="0"/>
        <w:autoSpaceDN w:val="0"/>
        <w:adjustRightInd w:val="0"/>
        <w:ind w:left="360"/>
        <w:jc w:val="both"/>
        <w:rPr>
          <w:color w:val="000000"/>
        </w:rPr>
      </w:pPr>
      <w:r w:rsidRPr="000F70A0">
        <w:rPr>
          <w:color w:val="000000"/>
        </w:rPr>
        <w:t>Anche a seguito delle analisi di cui all’art. 32, la Struttura dirigenziale centrale responsabile del processo contabile, periodicamente e con cadenza almeno quadrimestrale, verifica la congruenza tra il budget assegnato, il grado di realizzazione di costi, investimenti e ricavi previsti.</w:t>
      </w:r>
    </w:p>
    <w:p w:rsidR="005C6425" w:rsidRPr="000F70A0" w:rsidRDefault="005C6425" w:rsidP="005C6425">
      <w:pPr>
        <w:numPr>
          <w:ilvl w:val="0"/>
          <w:numId w:val="71"/>
        </w:numPr>
        <w:tabs>
          <w:tab w:val="clear" w:pos="2340"/>
          <w:tab w:val="num" w:pos="360"/>
        </w:tabs>
        <w:autoSpaceDE w:val="0"/>
        <w:autoSpaceDN w:val="0"/>
        <w:adjustRightInd w:val="0"/>
        <w:ind w:left="360"/>
        <w:jc w:val="both"/>
        <w:rPr>
          <w:color w:val="000000"/>
        </w:rPr>
      </w:pPr>
      <w:r w:rsidRPr="000F70A0">
        <w:rPr>
          <w:color w:val="000000"/>
        </w:rPr>
        <w:t>Tali verifiche possono determinare l’assunzione di opportune azioni correttive, quali una revisione generale del budget ovvero opportuni accantonamenti nel caso si manifestino situazioni di presunta criticità rispetto a crediti già registrati e i relativi fondi rischi non siano valutati sufficientemente capienti.</w:t>
      </w:r>
    </w:p>
    <w:p w:rsidR="005C6425" w:rsidRPr="000F70A0" w:rsidRDefault="005C6425" w:rsidP="005C6425">
      <w:pPr>
        <w:numPr>
          <w:ilvl w:val="0"/>
          <w:numId w:val="71"/>
        </w:numPr>
        <w:tabs>
          <w:tab w:val="clear" w:pos="2340"/>
          <w:tab w:val="num" w:pos="360"/>
        </w:tabs>
        <w:autoSpaceDE w:val="0"/>
        <w:autoSpaceDN w:val="0"/>
        <w:adjustRightInd w:val="0"/>
        <w:ind w:left="360"/>
        <w:jc w:val="both"/>
        <w:rPr>
          <w:color w:val="000000"/>
        </w:rPr>
      </w:pPr>
      <w:r w:rsidRPr="000F70A0">
        <w:rPr>
          <w:color w:val="000000"/>
        </w:rPr>
        <w:t>Per le procedure di dettaglio, si rinvia al Manuale per il Controllo di Gestione.</w:t>
      </w:r>
    </w:p>
    <w:p w:rsidR="005C6425" w:rsidRDefault="005C6425" w:rsidP="005C6425">
      <w:pPr>
        <w:autoSpaceDE w:val="0"/>
        <w:autoSpaceDN w:val="0"/>
        <w:adjustRightInd w:val="0"/>
        <w:jc w:val="center"/>
        <w:rPr>
          <w:bCs/>
          <w:i/>
          <w:iCs/>
          <w:color w:val="000000"/>
        </w:rPr>
      </w:pPr>
    </w:p>
    <w:p w:rsidR="005C6425" w:rsidRPr="00503AD7" w:rsidRDefault="005C6425" w:rsidP="005C6425">
      <w:pPr>
        <w:autoSpaceDE w:val="0"/>
        <w:autoSpaceDN w:val="0"/>
        <w:adjustRightInd w:val="0"/>
        <w:jc w:val="center"/>
        <w:rPr>
          <w:b/>
          <w:bCs/>
          <w:i/>
        </w:rPr>
      </w:pPr>
      <w:r w:rsidRPr="00503AD7">
        <w:rPr>
          <w:b/>
          <w:bCs/>
          <w:i/>
          <w:iCs/>
          <w:color w:val="000000"/>
        </w:rPr>
        <w:t xml:space="preserve">Paragrafo III </w:t>
      </w:r>
      <w:r w:rsidRPr="00503AD7">
        <w:rPr>
          <w:b/>
          <w:bCs/>
          <w:color w:val="000000"/>
        </w:rPr>
        <w:t xml:space="preserve">– </w:t>
      </w:r>
      <w:r w:rsidRPr="00503AD7">
        <w:rPr>
          <w:b/>
          <w:bCs/>
          <w:i/>
        </w:rPr>
        <w:t>Chiusure e Aperture Contabili</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34 – Il processo di chiusura contabile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72"/>
        </w:numPr>
        <w:tabs>
          <w:tab w:val="clear" w:pos="2340"/>
          <w:tab w:val="left" w:pos="360"/>
        </w:tabs>
        <w:spacing w:line="240" w:lineRule="auto"/>
        <w:ind w:left="360"/>
        <w:textAlignment w:val="auto"/>
        <w:rPr>
          <w:sz w:val="22"/>
          <w:szCs w:val="22"/>
        </w:rPr>
      </w:pPr>
      <w:r w:rsidRPr="000F70A0">
        <w:rPr>
          <w:sz w:val="22"/>
          <w:szCs w:val="22"/>
        </w:rPr>
        <w:t>Il processo di chiusura contabile ha lo scopo di determinare i valori da inserire a consuntivo nei documenti contabili pubblici di sintesi riguardanti l’Ateneo nel suo complesso.</w:t>
      </w:r>
    </w:p>
    <w:p w:rsidR="005C6425" w:rsidRPr="000F70A0" w:rsidRDefault="005C6425" w:rsidP="005C6425">
      <w:pPr>
        <w:pStyle w:val="Default"/>
        <w:widowControl/>
        <w:numPr>
          <w:ilvl w:val="0"/>
          <w:numId w:val="72"/>
        </w:numPr>
        <w:tabs>
          <w:tab w:val="clear" w:pos="2340"/>
          <w:tab w:val="left" w:pos="360"/>
        </w:tabs>
        <w:spacing w:line="240" w:lineRule="auto"/>
        <w:ind w:left="360"/>
        <w:textAlignment w:val="auto"/>
        <w:rPr>
          <w:sz w:val="22"/>
          <w:szCs w:val="22"/>
        </w:rPr>
      </w:pPr>
      <w:r w:rsidRPr="000F70A0">
        <w:rPr>
          <w:sz w:val="22"/>
          <w:szCs w:val="22"/>
        </w:rPr>
        <w:lastRenderedPageBreak/>
        <w:t>I documenti consuntivi di Ateneo hanno valenza informativa sia interna che esterna e costituiscono il Bilancio Unico di Ateneo d’esercizio.</w:t>
      </w:r>
    </w:p>
    <w:p w:rsidR="005C6425" w:rsidRPr="000F70A0" w:rsidRDefault="005C6425" w:rsidP="005C6425">
      <w:pPr>
        <w:pStyle w:val="Default"/>
        <w:widowControl/>
        <w:numPr>
          <w:ilvl w:val="0"/>
          <w:numId w:val="72"/>
        </w:numPr>
        <w:tabs>
          <w:tab w:val="clear" w:pos="2340"/>
          <w:tab w:val="left" w:pos="360"/>
        </w:tabs>
        <w:spacing w:line="240" w:lineRule="auto"/>
        <w:ind w:left="360"/>
        <w:textAlignment w:val="auto"/>
        <w:rPr>
          <w:sz w:val="22"/>
          <w:szCs w:val="22"/>
        </w:rPr>
      </w:pPr>
      <w:r w:rsidRPr="000F70A0">
        <w:rPr>
          <w:sz w:val="22"/>
          <w:szCs w:val="22"/>
        </w:rPr>
        <w:t>Il processo di consuntivazione si realizza in modo completo al termine dell’esercizio.</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35 – Registrazioni contabili di chiusura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73"/>
        </w:numPr>
        <w:tabs>
          <w:tab w:val="left" w:pos="360"/>
          <w:tab w:val="num" w:pos="720"/>
        </w:tabs>
        <w:spacing w:line="240" w:lineRule="auto"/>
        <w:ind w:hanging="2340"/>
        <w:textAlignment w:val="auto"/>
        <w:rPr>
          <w:sz w:val="22"/>
          <w:szCs w:val="22"/>
        </w:rPr>
      </w:pPr>
      <w:r w:rsidRPr="000F70A0">
        <w:rPr>
          <w:sz w:val="22"/>
          <w:szCs w:val="22"/>
        </w:rPr>
        <w:t>Le scritture contabili di chiusura si suddividono in:</w:t>
      </w:r>
    </w:p>
    <w:p w:rsidR="005C6425" w:rsidRPr="000F70A0" w:rsidRDefault="005C6425" w:rsidP="005C6425">
      <w:pPr>
        <w:pStyle w:val="Default"/>
        <w:widowControl/>
        <w:numPr>
          <w:ilvl w:val="1"/>
          <w:numId w:val="73"/>
        </w:numPr>
        <w:tabs>
          <w:tab w:val="clear" w:pos="1440"/>
          <w:tab w:val="left" w:pos="284"/>
          <w:tab w:val="left" w:pos="720"/>
        </w:tabs>
        <w:spacing w:line="240" w:lineRule="auto"/>
        <w:ind w:hanging="1080"/>
        <w:textAlignment w:val="auto"/>
        <w:rPr>
          <w:sz w:val="22"/>
          <w:szCs w:val="22"/>
        </w:rPr>
      </w:pPr>
      <w:r w:rsidRPr="000F70A0">
        <w:rPr>
          <w:sz w:val="22"/>
          <w:szCs w:val="22"/>
        </w:rPr>
        <w:t>scritture contabili di assestamento e rettifica;</w:t>
      </w:r>
    </w:p>
    <w:p w:rsidR="005C6425" w:rsidRPr="000F70A0" w:rsidRDefault="005C6425" w:rsidP="005C6425">
      <w:pPr>
        <w:pStyle w:val="Default"/>
        <w:widowControl/>
        <w:numPr>
          <w:ilvl w:val="1"/>
          <w:numId w:val="73"/>
        </w:numPr>
        <w:tabs>
          <w:tab w:val="clear" w:pos="1440"/>
          <w:tab w:val="left" w:pos="284"/>
          <w:tab w:val="left" w:pos="720"/>
        </w:tabs>
        <w:spacing w:line="240" w:lineRule="auto"/>
        <w:ind w:hanging="1080"/>
        <w:textAlignment w:val="auto"/>
        <w:rPr>
          <w:sz w:val="22"/>
          <w:szCs w:val="22"/>
        </w:rPr>
      </w:pPr>
      <w:r w:rsidRPr="000F70A0">
        <w:rPr>
          <w:sz w:val="22"/>
          <w:szCs w:val="22"/>
        </w:rPr>
        <w:t>scritture finali di chiusura.</w:t>
      </w:r>
    </w:p>
    <w:p w:rsidR="005C6425" w:rsidRPr="000F70A0" w:rsidRDefault="005C6425" w:rsidP="005C6425">
      <w:pPr>
        <w:pStyle w:val="Default"/>
        <w:widowControl/>
        <w:numPr>
          <w:ilvl w:val="0"/>
          <w:numId w:val="74"/>
        </w:numPr>
        <w:tabs>
          <w:tab w:val="clear" w:pos="1440"/>
          <w:tab w:val="num" w:pos="360"/>
          <w:tab w:val="num" w:pos="1620"/>
        </w:tabs>
        <w:spacing w:line="240" w:lineRule="auto"/>
        <w:ind w:left="360"/>
        <w:textAlignment w:val="auto"/>
        <w:rPr>
          <w:sz w:val="22"/>
          <w:szCs w:val="22"/>
        </w:rPr>
      </w:pPr>
      <w:r w:rsidRPr="000F70A0">
        <w:rPr>
          <w:sz w:val="22"/>
          <w:szCs w:val="22"/>
        </w:rPr>
        <w:t>Le scritture contabili di assestamento sono effettuate alla chiusura del periodo contabile, al fine di determinare la competenza economica dei componenti positivi e negativi di reddito e, contemporaneamente, determinare gli elementi del patrimonio di funzionamento. Si distinguono in:</w:t>
      </w:r>
    </w:p>
    <w:p w:rsidR="005C6425" w:rsidRPr="000F70A0" w:rsidRDefault="005C6425" w:rsidP="005C6425">
      <w:pPr>
        <w:pStyle w:val="Default"/>
        <w:widowControl/>
        <w:numPr>
          <w:ilvl w:val="1"/>
          <w:numId w:val="74"/>
        </w:numPr>
        <w:tabs>
          <w:tab w:val="clear" w:pos="1440"/>
        </w:tabs>
        <w:spacing w:line="240" w:lineRule="auto"/>
        <w:ind w:left="720"/>
        <w:textAlignment w:val="auto"/>
        <w:rPr>
          <w:sz w:val="22"/>
          <w:szCs w:val="22"/>
        </w:rPr>
      </w:pPr>
      <w:r w:rsidRPr="000F70A0">
        <w:rPr>
          <w:sz w:val="22"/>
          <w:szCs w:val="22"/>
        </w:rPr>
        <w:t>scritture di ammortamento e di svalutazione: per rilevare la quota di ammortamento delle immobilizzazioni e l’eventuale svalutazione di elementi patrimoniali attivi;</w:t>
      </w:r>
    </w:p>
    <w:p w:rsidR="005C6425" w:rsidRPr="000F70A0" w:rsidRDefault="005C6425" w:rsidP="005C6425">
      <w:pPr>
        <w:pStyle w:val="Default"/>
        <w:widowControl/>
        <w:numPr>
          <w:ilvl w:val="1"/>
          <w:numId w:val="74"/>
        </w:numPr>
        <w:tabs>
          <w:tab w:val="clear" w:pos="1440"/>
        </w:tabs>
        <w:spacing w:line="240" w:lineRule="auto"/>
        <w:ind w:left="720"/>
        <w:textAlignment w:val="auto"/>
        <w:rPr>
          <w:sz w:val="22"/>
          <w:szCs w:val="22"/>
        </w:rPr>
      </w:pPr>
      <w:r w:rsidRPr="000F70A0">
        <w:rPr>
          <w:sz w:val="22"/>
          <w:szCs w:val="22"/>
        </w:rPr>
        <w:t>scritture di storno: per rinviare agli esercizi futuri, i costi e i ricavi già contabilizzati nell’esercizio, ma di competenza economica in tutto o in parte degli esercizi futuri (a titolo esemplificativo: risconti, rimanenze, capitalizzazione dei costi, altro);</w:t>
      </w:r>
    </w:p>
    <w:p w:rsidR="005C6425" w:rsidRPr="000F70A0" w:rsidRDefault="005C6425" w:rsidP="005C6425">
      <w:pPr>
        <w:pStyle w:val="Default"/>
        <w:widowControl/>
        <w:numPr>
          <w:ilvl w:val="1"/>
          <w:numId w:val="74"/>
        </w:numPr>
        <w:tabs>
          <w:tab w:val="clear" w:pos="1440"/>
          <w:tab w:val="num" w:pos="720"/>
        </w:tabs>
        <w:spacing w:line="240" w:lineRule="auto"/>
        <w:ind w:left="720"/>
        <w:textAlignment w:val="auto"/>
        <w:rPr>
          <w:sz w:val="22"/>
          <w:szCs w:val="22"/>
        </w:rPr>
      </w:pPr>
      <w:r w:rsidRPr="000F70A0">
        <w:rPr>
          <w:sz w:val="22"/>
          <w:szCs w:val="22"/>
        </w:rPr>
        <w:t>scritture di integrazione: per imputare all’esercizio, i costi e i ricavi non ancora contabilizzati, ma di competenza economica in tutto o in parte dell’esercizio relativo al periodo amministrativo in chiusura (a titolo esemplificativo: ratei, fatture da emettere e da ricevere, fondi spese e rischi futuri, t.f.r., altro).</w:t>
      </w:r>
    </w:p>
    <w:p w:rsidR="005C6425" w:rsidRPr="000F70A0" w:rsidRDefault="005C6425" w:rsidP="005C6425">
      <w:pPr>
        <w:pStyle w:val="Default"/>
        <w:widowControl/>
        <w:numPr>
          <w:ilvl w:val="2"/>
          <w:numId w:val="74"/>
        </w:numPr>
        <w:tabs>
          <w:tab w:val="clear" w:pos="1440"/>
          <w:tab w:val="num" w:pos="360"/>
        </w:tabs>
        <w:spacing w:line="240" w:lineRule="auto"/>
        <w:ind w:left="360"/>
        <w:textAlignment w:val="auto"/>
        <w:rPr>
          <w:sz w:val="22"/>
          <w:szCs w:val="22"/>
        </w:rPr>
      </w:pPr>
      <w:r w:rsidRPr="000F70A0">
        <w:rPr>
          <w:sz w:val="22"/>
          <w:szCs w:val="22"/>
        </w:rPr>
        <w:t>Le scritture finali hanno lo scopo di chiudere i conti e di iscrivere i relativi saldi nei conti riepilogativi di Conto Economico e Stato Patrimoniale.</w:t>
      </w:r>
    </w:p>
    <w:p w:rsidR="005C6425" w:rsidRPr="000F70A0" w:rsidRDefault="005C6425" w:rsidP="005C6425">
      <w:pPr>
        <w:pStyle w:val="Default"/>
        <w:widowControl/>
        <w:numPr>
          <w:ilvl w:val="2"/>
          <w:numId w:val="74"/>
        </w:numPr>
        <w:tabs>
          <w:tab w:val="clear" w:pos="1440"/>
          <w:tab w:val="num" w:pos="360"/>
        </w:tabs>
        <w:spacing w:line="240" w:lineRule="auto"/>
        <w:ind w:left="360"/>
        <w:textAlignment w:val="auto"/>
        <w:rPr>
          <w:sz w:val="22"/>
          <w:szCs w:val="22"/>
        </w:rPr>
      </w:pPr>
      <w:r w:rsidRPr="000F70A0">
        <w:rPr>
          <w:sz w:val="22"/>
          <w:szCs w:val="22"/>
        </w:rPr>
        <w:t>Il Manuale di Contabilità esplicita e dettaglia i criteri e le modalità di effettuazione delle registrazioni contabili finali di chiusura, da effettuarsi in collaborazione con le unità organizzative nell’ambito della loro responsabilità.</w:t>
      </w:r>
    </w:p>
    <w:p w:rsidR="005C6425" w:rsidRPr="000F70A0" w:rsidRDefault="005C6425" w:rsidP="005C6425">
      <w:pPr>
        <w:pStyle w:val="Default"/>
        <w:widowControl/>
        <w:numPr>
          <w:ilvl w:val="2"/>
          <w:numId w:val="74"/>
        </w:numPr>
        <w:tabs>
          <w:tab w:val="clear" w:pos="1440"/>
          <w:tab w:val="num" w:pos="360"/>
        </w:tabs>
        <w:spacing w:line="240" w:lineRule="auto"/>
        <w:ind w:left="360"/>
        <w:textAlignment w:val="auto"/>
        <w:rPr>
          <w:sz w:val="22"/>
          <w:szCs w:val="22"/>
        </w:rPr>
      </w:pPr>
      <w:r w:rsidRPr="000F70A0">
        <w:rPr>
          <w:sz w:val="22"/>
          <w:szCs w:val="22"/>
        </w:rPr>
        <w:t>La Nota Integrativa al Bilancio Unico d’Ateneo di esercizio evidenzia e dettaglia i contenuti e i principi di redazione dei documenti contabili pubblici di sintesi.</w:t>
      </w:r>
    </w:p>
    <w:p w:rsidR="005C6425" w:rsidRPr="000F70A0" w:rsidRDefault="005C6425" w:rsidP="005C6425">
      <w:pPr>
        <w:pStyle w:val="Default"/>
        <w:widowControl/>
        <w:numPr>
          <w:ilvl w:val="2"/>
          <w:numId w:val="74"/>
        </w:numPr>
        <w:tabs>
          <w:tab w:val="clear" w:pos="1440"/>
          <w:tab w:val="num" w:pos="360"/>
        </w:tabs>
        <w:spacing w:line="240" w:lineRule="auto"/>
        <w:ind w:left="360"/>
        <w:textAlignment w:val="auto"/>
        <w:rPr>
          <w:sz w:val="22"/>
          <w:szCs w:val="22"/>
        </w:rPr>
      </w:pPr>
      <w:r w:rsidRPr="000F70A0">
        <w:rPr>
          <w:sz w:val="22"/>
          <w:szCs w:val="22"/>
        </w:rPr>
        <w:t>In sede di chiusura, le disponibilità di budget, non producendo nessuna registrazione in contabilità economico-patrimoniale, vengono azzerate.</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36 – Predisposizione e approvazione dei documenti contabili di sintesi di fine esercizio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75"/>
        </w:numPr>
        <w:tabs>
          <w:tab w:val="clear" w:pos="1440"/>
          <w:tab w:val="num" w:pos="360"/>
        </w:tabs>
        <w:spacing w:line="240" w:lineRule="auto"/>
        <w:ind w:left="360"/>
        <w:textAlignment w:val="auto"/>
        <w:rPr>
          <w:sz w:val="22"/>
          <w:szCs w:val="22"/>
        </w:rPr>
      </w:pPr>
      <w:r w:rsidRPr="000F70A0">
        <w:rPr>
          <w:sz w:val="22"/>
          <w:szCs w:val="22"/>
        </w:rPr>
        <w:t>Il Direttore Generale, al completamento delle scritture contabili di chiusura, predispone il Bilancio Unico di Ateneo di esercizio, costituito da: Conto Economico, Stato Patrimoniale, Nota Integrativa, Rendiconto finanziario, Relazione sulla gestione.</w:t>
      </w:r>
    </w:p>
    <w:p w:rsidR="005C6425" w:rsidRPr="000F70A0" w:rsidRDefault="005C6425" w:rsidP="005C6425">
      <w:pPr>
        <w:pStyle w:val="Default"/>
        <w:widowControl/>
        <w:numPr>
          <w:ilvl w:val="0"/>
          <w:numId w:val="75"/>
        </w:numPr>
        <w:tabs>
          <w:tab w:val="clear" w:pos="1440"/>
          <w:tab w:val="num" w:pos="360"/>
        </w:tabs>
        <w:spacing w:line="240" w:lineRule="auto"/>
        <w:ind w:left="360"/>
        <w:textAlignment w:val="auto"/>
        <w:rPr>
          <w:sz w:val="22"/>
          <w:szCs w:val="22"/>
        </w:rPr>
      </w:pPr>
      <w:r w:rsidRPr="000F70A0">
        <w:rPr>
          <w:sz w:val="22"/>
          <w:szCs w:val="22"/>
        </w:rPr>
        <w:t>Il Direttore Generale, contestualmente alla redazione dei documenti di cui al comma 1, procede a predisporre il Rendiconto Unico di Ateneo, secondo le regole della contabilità finanziaria, conformemente a quanto previsto dalla normativa vigente.</w:t>
      </w:r>
    </w:p>
    <w:p w:rsidR="005C6425" w:rsidRPr="000F70A0" w:rsidRDefault="005C6425" w:rsidP="005C6425">
      <w:pPr>
        <w:pStyle w:val="Default"/>
        <w:widowControl/>
        <w:numPr>
          <w:ilvl w:val="0"/>
          <w:numId w:val="75"/>
        </w:numPr>
        <w:tabs>
          <w:tab w:val="clear" w:pos="1440"/>
          <w:tab w:val="num" w:pos="360"/>
        </w:tabs>
        <w:spacing w:line="240" w:lineRule="auto"/>
        <w:ind w:left="360"/>
        <w:textAlignment w:val="auto"/>
        <w:rPr>
          <w:sz w:val="22"/>
          <w:szCs w:val="22"/>
        </w:rPr>
      </w:pPr>
      <w:r w:rsidRPr="000F70A0">
        <w:rPr>
          <w:sz w:val="22"/>
          <w:szCs w:val="22"/>
        </w:rPr>
        <w:t>Il Rettore, entro il 30 aprile di ciascun anno, presenta il Bilancio Unico di Ateneo d’esercizio al Consiglio di Amministrazione; esso è accompagnato da una relazione del Collegio dei Revisori dei Conti, che attesta la corrispondenza del documento alle risultanze contabili, e che contiene valutazioni e giudizi sulla regolarità amministrativo-contabile della gestione.</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37 – Rendiconto finanziario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76"/>
        </w:numPr>
        <w:tabs>
          <w:tab w:val="clear" w:pos="1440"/>
          <w:tab w:val="num" w:pos="360"/>
        </w:tabs>
        <w:spacing w:line="240" w:lineRule="auto"/>
        <w:ind w:left="360"/>
        <w:textAlignment w:val="auto"/>
        <w:rPr>
          <w:sz w:val="22"/>
          <w:szCs w:val="22"/>
        </w:rPr>
      </w:pPr>
      <w:r w:rsidRPr="000F70A0">
        <w:rPr>
          <w:sz w:val="22"/>
          <w:szCs w:val="22"/>
        </w:rPr>
        <w:t>Il rendiconto finanziario riepiloga fonti e impieghi dei flussi di cassa, evidenziando a consuntivo le modalità di copertura del fabbisogno finanziario derivante da investimenti in attività immobilizzate, da impieghi di natura finanziaria e patrimoniale dell’attività corrente ordinaria e straordinaria.</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38 – Apertura dei conti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77"/>
        </w:numPr>
        <w:tabs>
          <w:tab w:val="clear" w:pos="1620"/>
          <w:tab w:val="left" w:pos="360"/>
        </w:tabs>
        <w:spacing w:line="240" w:lineRule="auto"/>
        <w:ind w:left="360"/>
        <w:textAlignment w:val="auto"/>
        <w:rPr>
          <w:sz w:val="22"/>
          <w:szCs w:val="22"/>
        </w:rPr>
      </w:pPr>
      <w:r w:rsidRPr="000F70A0">
        <w:rPr>
          <w:sz w:val="22"/>
          <w:szCs w:val="22"/>
        </w:rPr>
        <w:t>I saldi finali dei conti relativi all’Attivo, Passivo e Patrimonio netto, costituiscono i saldi iniziali del nuovo periodo contabile. All’inizio del nuovo esercizio contabile, quindi, si provvede alla riapertura dei saldi dei conti dello Stato Patrimoniale.</w:t>
      </w:r>
    </w:p>
    <w:p w:rsidR="005C6425" w:rsidRDefault="005C6425" w:rsidP="005C6425">
      <w:pPr>
        <w:autoSpaceDE w:val="0"/>
        <w:autoSpaceDN w:val="0"/>
        <w:adjustRightInd w:val="0"/>
        <w:jc w:val="center"/>
        <w:rPr>
          <w:b/>
          <w:bCs/>
          <w:color w:val="000000"/>
        </w:rPr>
      </w:pPr>
    </w:p>
    <w:p w:rsidR="005C6425" w:rsidRPr="000F70A0" w:rsidRDefault="005C6425" w:rsidP="005C6425">
      <w:pPr>
        <w:autoSpaceDE w:val="0"/>
        <w:autoSpaceDN w:val="0"/>
        <w:adjustRightInd w:val="0"/>
        <w:jc w:val="center"/>
        <w:rPr>
          <w:b/>
          <w:bCs/>
          <w:color w:val="000000"/>
        </w:rPr>
      </w:pPr>
      <w:r w:rsidRPr="000F70A0">
        <w:rPr>
          <w:b/>
          <w:bCs/>
          <w:color w:val="000000"/>
        </w:rPr>
        <w:lastRenderedPageBreak/>
        <w:t>CAPO IV – REVISIONE DEL BUDGET</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39 – Finalità del processo di revisione del budget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78"/>
        </w:numPr>
        <w:tabs>
          <w:tab w:val="clear" w:pos="1620"/>
          <w:tab w:val="left" w:pos="360"/>
        </w:tabs>
        <w:spacing w:line="240" w:lineRule="auto"/>
        <w:ind w:left="360"/>
        <w:textAlignment w:val="auto"/>
        <w:rPr>
          <w:sz w:val="22"/>
          <w:szCs w:val="22"/>
        </w:rPr>
      </w:pPr>
      <w:r w:rsidRPr="000F70A0">
        <w:rPr>
          <w:sz w:val="22"/>
          <w:szCs w:val="22"/>
        </w:rPr>
        <w:t>Il processo di revisione del budget ha lo scopo di aggiornare i dati contenuti nel Bilancio Unico di previsione annuale, in relazione all’andamento della gestione in corso d’anno.</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40 – Modifiche del budget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79"/>
        </w:numPr>
        <w:tabs>
          <w:tab w:val="clear" w:pos="1620"/>
          <w:tab w:val="num" w:pos="360"/>
          <w:tab w:val="num" w:pos="1440"/>
        </w:tabs>
        <w:spacing w:line="240" w:lineRule="auto"/>
        <w:ind w:left="360"/>
        <w:textAlignment w:val="auto"/>
        <w:rPr>
          <w:sz w:val="22"/>
          <w:szCs w:val="22"/>
        </w:rPr>
      </w:pPr>
      <w:r w:rsidRPr="000F70A0">
        <w:rPr>
          <w:sz w:val="22"/>
          <w:szCs w:val="22"/>
        </w:rPr>
        <w:t>In corso d’anno, il budget può essere oggetto di variazioni per effetto dei seguenti eventi:</w:t>
      </w:r>
    </w:p>
    <w:p w:rsidR="005C6425" w:rsidRPr="000F70A0" w:rsidRDefault="005C6425" w:rsidP="005C6425">
      <w:pPr>
        <w:pStyle w:val="Default"/>
        <w:widowControl/>
        <w:numPr>
          <w:ilvl w:val="1"/>
          <w:numId w:val="79"/>
        </w:numPr>
        <w:tabs>
          <w:tab w:val="clear" w:pos="1620"/>
        </w:tabs>
        <w:spacing w:line="240" w:lineRule="auto"/>
        <w:ind w:left="720"/>
        <w:textAlignment w:val="auto"/>
        <w:rPr>
          <w:sz w:val="22"/>
          <w:szCs w:val="22"/>
        </w:rPr>
      </w:pPr>
      <w:r w:rsidRPr="000F70A0">
        <w:rPr>
          <w:sz w:val="22"/>
          <w:szCs w:val="22"/>
        </w:rPr>
        <w:t>variazioni in aumento o in diminuzione nell’assegnazione di risorse con vincolo di destinazione;</w:t>
      </w:r>
    </w:p>
    <w:p w:rsidR="005C6425" w:rsidRPr="000F70A0" w:rsidRDefault="005C6425" w:rsidP="005C6425">
      <w:pPr>
        <w:pStyle w:val="Default"/>
        <w:widowControl/>
        <w:numPr>
          <w:ilvl w:val="1"/>
          <w:numId w:val="79"/>
        </w:numPr>
        <w:tabs>
          <w:tab w:val="clear" w:pos="1620"/>
          <w:tab w:val="num" w:pos="720"/>
        </w:tabs>
        <w:spacing w:line="240" w:lineRule="auto"/>
        <w:ind w:left="720"/>
        <w:textAlignment w:val="auto"/>
        <w:rPr>
          <w:sz w:val="22"/>
          <w:szCs w:val="22"/>
        </w:rPr>
      </w:pPr>
      <w:r w:rsidRPr="000F70A0">
        <w:rPr>
          <w:sz w:val="22"/>
          <w:szCs w:val="22"/>
        </w:rPr>
        <w:t>situazioni di disequilibrio che richiedono interventi di assestamento del budget, in relazione a:</w:t>
      </w:r>
    </w:p>
    <w:p w:rsidR="005C6425" w:rsidRPr="000F70A0" w:rsidRDefault="005C6425" w:rsidP="005C6425">
      <w:pPr>
        <w:pStyle w:val="Default"/>
        <w:widowControl/>
        <w:numPr>
          <w:ilvl w:val="0"/>
          <w:numId w:val="80"/>
        </w:numPr>
        <w:tabs>
          <w:tab w:val="left" w:pos="1080"/>
        </w:tabs>
        <w:spacing w:line="240" w:lineRule="auto"/>
        <w:ind w:hanging="1440"/>
        <w:textAlignment w:val="auto"/>
        <w:rPr>
          <w:sz w:val="22"/>
          <w:szCs w:val="22"/>
        </w:rPr>
      </w:pPr>
      <w:r w:rsidRPr="000F70A0">
        <w:rPr>
          <w:sz w:val="22"/>
          <w:szCs w:val="22"/>
        </w:rPr>
        <w:t>maggiori costi da sostenere o nuovi fabbisogni da finanziare;</w:t>
      </w:r>
    </w:p>
    <w:p w:rsidR="005C6425" w:rsidRPr="000F70A0" w:rsidRDefault="005C6425" w:rsidP="005C6425">
      <w:pPr>
        <w:pStyle w:val="Default"/>
        <w:widowControl/>
        <w:numPr>
          <w:ilvl w:val="0"/>
          <w:numId w:val="80"/>
        </w:numPr>
        <w:tabs>
          <w:tab w:val="left" w:pos="1080"/>
        </w:tabs>
        <w:spacing w:line="240" w:lineRule="auto"/>
        <w:ind w:hanging="1440"/>
        <w:textAlignment w:val="auto"/>
        <w:rPr>
          <w:sz w:val="22"/>
          <w:szCs w:val="22"/>
        </w:rPr>
      </w:pPr>
      <w:r w:rsidRPr="000F70A0">
        <w:rPr>
          <w:sz w:val="22"/>
          <w:szCs w:val="22"/>
        </w:rPr>
        <w:t>ricavi minori rispetto a quelli previsti;</w:t>
      </w:r>
    </w:p>
    <w:p w:rsidR="005C6425" w:rsidRPr="000F70A0" w:rsidRDefault="005C6425" w:rsidP="005C6425">
      <w:pPr>
        <w:pStyle w:val="Default"/>
        <w:widowControl/>
        <w:numPr>
          <w:ilvl w:val="0"/>
          <w:numId w:val="80"/>
        </w:numPr>
        <w:tabs>
          <w:tab w:val="left" w:pos="1080"/>
        </w:tabs>
        <w:spacing w:line="240" w:lineRule="auto"/>
        <w:ind w:hanging="1440"/>
        <w:textAlignment w:val="auto"/>
        <w:rPr>
          <w:sz w:val="22"/>
          <w:szCs w:val="22"/>
        </w:rPr>
      </w:pPr>
      <w:r w:rsidRPr="000F70A0">
        <w:rPr>
          <w:sz w:val="22"/>
          <w:szCs w:val="22"/>
        </w:rPr>
        <w:t>assegnazioni di nuovi finanziamenti senza vincolo di destinazione;</w:t>
      </w:r>
    </w:p>
    <w:p w:rsidR="005C6425" w:rsidRPr="000F70A0" w:rsidRDefault="005C6425" w:rsidP="005C6425">
      <w:pPr>
        <w:pStyle w:val="Default"/>
        <w:widowControl/>
        <w:numPr>
          <w:ilvl w:val="0"/>
          <w:numId w:val="80"/>
        </w:numPr>
        <w:tabs>
          <w:tab w:val="clear" w:pos="2160"/>
          <w:tab w:val="num" w:pos="1080"/>
        </w:tabs>
        <w:spacing w:line="240" w:lineRule="auto"/>
        <w:ind w:left="1080" w:hanging="360"/>
        <w:textAlignment w:val="auto"/>
        <w:rPr>
          <w:sz w:val="22"/>
          <w:szCs w:val="22"/>
        </w:rPr>
      </w:pPr>
      <w:r w:rsidRPr="000F70A0">
        <w:rPr>
          <w:sz w:val="22"/>
          <w:szCs w:val="22"/>
        </w:rPr>
        <w:t>allocazione dell’utile/riassorbimento della perdita accertati alla fine dell’esercizio precedente;</w:t>
      </w:r>
    </w:p>
    <w:p w:rsidR="005C6425" w:rsidRPr="000F70A0" w:rsidRDefault="005C6425" w:rsidP="005C6425">
      <w:pPr>
        <w:pStyle w:val="Default"/>
        <w:widowControl/>
        <w:numPr>
          <w:ilvl w:val="0"/>
          <w:numId w:val="28"/>
        </w:numPr>
        <w:tabs>
          <w:tab w:val="clear" w:pos="1440"/>
          <w:tab w:val="num" w:pos="720"/>
        </w:tabs>
        <w:spacing w:line="240" w:lineRule="auto"/>
        <w:ind w:left="720"/>
        <w:textAlignment w:val="auto"/>
        <w:rPr>
          <w:sz w:val="22"/>
          <w:szCs w:val="22"/>
        </w:rPr>
      </w:pPr>
      <w:r w:rsidRPr="000F70A0">
        <w:rPr>
          <w:sz w:val="22"/>
          <w:szCs w:val="22"/>
        </w:rPr>
        <w:t>rimodulazione dei costi all’interno dei budget assegnati, che può riguardare variazioni tra budget economico e budget degli investimenti e viceversa, o all’interno di ciascun budget.</w:t>
      </w:r>
    </w:p>
    <w:p w:rsidR="005C6425" w:rsidRDefault="005C6425" w:rsidP="005C6425">
      <w:pPr>
        <w:autoSpaceDE w:val="0"/>
        <w:autoSpaceDN w:val="0"/>
        <w:adjustRightInd w:val="0"/>
        <w:jc w:val="both"/>
        <w:rPr>
          <w:b/>
          <w:color w:val="000000"/>
        </w:rPr>
      </w:pPr>
    </w:p>
    <w:p w:rsidR="005C6425" w:rsidRDefault="005C6425" w:rsidP="005C6425">
      <w:pPr>
        <w:autoSpaceDE w:val="0"/>
        <w:autoSpaceDN w:val="0"/>
        <w:adjustRightInd w:val="0"/>
        <w:jc w:val="both"/>
        <w:rPr>
          <w:b/>
          <w:color w:val="000000"/>
        </w:rPr>
      </w:pPr>
      <w:r w:rsidRPr="000F70A0">
        <w:rPr>
          <w:b/>
          <w:color w:val="000000"/>
        </w:rPr>
        <w:t>Art. 41 – Autorizzazione alle variazioni dei documenti contabili pubblici di preventivo</w:t>
      </w:r>
    </w:p>
    <w:p w:rsidR="005C6425" w:rsidRPr="000F70A0" w:rsidRDefault="005C6425" w:rsidP="005C6425">
      <w:pPr>
        <w:autoSpaceDE w:val="0"/>
        <w:autoSpaceDN w:val="0"/>
        <w:adjustRightInd w:val="0"/>
        <w:jc w:val="both"/>
        <w:rPr>
          <w:b/>
          <w:color w:val="000000"/>
        </w:rPr>
      </w:pPr>
    </w:p>
    <w:p w:rsidR="005C6425" w:rsidRPr="000F70A0" w:rsidRDefault="005C6425" w:rsidP="005C6425">
      <w:pPr>
        <w:numPr>
          <w:ilvl w:val="0"/>
          <w:numId w:val="81"/>
        </w:numPr>
        <w:tabs>
          <w:tab w:val="clear" w:pos="1440"/>
          <w:tab w:val="num" w:pos="360"/>
        </w:tabs>
        <w:autoSpaceDE w:val="0"/>
        <w:autoSpaceDN w:val="0"/>
        <w:adjustRightInd w:val="0"/>
        <w:ind w:left="360"/>
        <w:jc w:val="both"/>
        <w:rPr>
          <w:color w:val="000000"/>
        </w:rPr>
      </w:pPr>
      <w:r w:rsidRPr="000F70A0">
        <w:rPr>
          <w:color w:val="000000"/>
        </w:rPr>
        <w:t>Le variazioni di cui al comma 1 dell’art. 40, danno luogo ad una revisione del bilancio di previsione, e in particolare:</w:t>
      </w:r>
    </w:p>
    <w:p w:rsidR="005C6425" w:rsidRPr="000F70A0" w:rsidRDefault="005C6425" w:rsidP="005C6425">
      <w:pPr>
        <w:numPr>
          <w:ilvl w:val="1"/>
          <w:numId w:val="81"/>
        </w:numPr>
        <w:tabs>
          <w:tab w:val="clear" w:pos="1440"/>
        </w:tabs>
        <w:autoSpaceDE w:val="0"/>
        <w:autoSpaceDN w:val="0"/>
        <w:adjustRightInd w:val="0"/>
        <w:ind w:left="720"/>
        <w:jc w:val="both"/>
        <w:rPr>
          <w:color w:val="000000"/>
        </w:rPr>
      </w:pPr>
      <w:r w:rsidRPr="000F70A0">
        <w:rPr>
          <w:color w:val="000000"/>
        </w:rPr>
        <w:t xml:space="preserve">le variazioni nell’ambito delle risorse con vincolo di destinazione, nonché le rimodulazioni all’interno dei singoli budget economici o degli investimenti, sono autorizzate dal Direttore Generale. Le variazioni o rimodulazioni del medesimo tipo, che intervengano sui budget di competenza di un </w:t>
      </w:r>
      <w:r>
        <w:rPr>
          <w:color w:val="000000"/>
        </w:rPr>
        <w:t xml:space="preserve">Dipartimento o di altro </w:t>
      </w:r>
      <w:r w:rsidRPr="000F70A0">
        <w:rPr>
          <w:color w:val="000000"/>
        </w:rPr>
        <w:t xml:space="preserve">Centro </w:t>
      </w:r>
      <w:r>
        <w:rPr>
          <w:color w:val="000000"/>
        </w:rPr>
        <w:t>autonomo di</w:t>
      </w:r>
      <w:r w:rsidRPr="000F70A0">
        <w:rPr>
          <w:color w:val="000000"/>
        </w:rPr>
        <w:t xml:space="preserve"> Gestione, sono autorizzate dal Direttore Generale, su proposta degli organi competenti dello stesso Centro di Gestione;</w:t>
      </w:r>
    </w:p>
    <w:p w:rsidR="005C6425" w:rsidRPr="000F70A0" w:rsidRDefault="005C6425" w:rsidP="005C6425">
      <w:pPr>
        <w:numPr>
          <w:ilvl w:val="1"/>
          <w:numId w:val="81"/>
        </w:numPr>
        <w:tabs>
          <w:tab w:val="clear" w:pos="1440"/>
        </w:tabs>
        <w:autoSpaceDE w:val="0"/>
        <w:autoSpaceDN w:val="0"/>
        <w:adjustRightInd w:val="0"/>
        <w:ind w:left="720"/>
        <w:jc w:val="both"/>
        <w:rPr>
          <w:color w:val="000000"/>
        </w:rPr>
      </w:pPr>
      <w:r w:rsidRPr="000F70A0">
        <w:rPr>
          <w:color w:val="000000"/>
        </w:rPr>
        <w:t>le variazioni di cui alle lettere b) e c), sono deliberate dal Consiglio di Amministrazione; in casi di necessità e urgenza, sono autorizzate mediante apposito Decreto Rettorale.</w:t>
      </w:r>
    </w:p>
    <w:p w:rsidR="005C6425" w:rsidRPr="000F70A0" w:rsidRDefault="005C6425" w:rsidP="005C6425">
      <w:pPr>
        <w:pStyle w:val="Default"/>
        <w:tabs>
          <w:tab w:val="left" w:pos="360"/>
        </w:tabs>
        <w:spacing w:line="240" w:lineRule="auto"/>
        <w:ind w:left="360" w:hanging="360"/>
        <w:rPr>
          <w:sz w:val="22"/>
          <w:szCs w:val="22"/>
        </w:rPr>
      </w:pPr>
      <w:r w:rsidRPr="000F70A0">
        <w:rPr>
          <w:sz w:val="22"/>
          <w:szCs w:val="22"/>
        </w:rPr>
        <w:t>2.</w:t>
      </w:r>
      <w:r w:rsidRPr="000F70A0">
        <w:rPr>
          <w:sz w:val="22"/>
          <w:szCs w:val="22"/>
        </w:rPr>
        <w:tab/>
        <w:t>Le variazioni di cui ai precedenti commi sono preventivamente sottoposte all’esame del Collegio dei Revisori dei conti, in conformità con quanto previsto al successivo art. 43.</w:t>
      </w:r>
    </w:p>
    <w:p w:rsidR="005C6425" w:rsidRDefault="005C6425" w:rsidP="005C6425">
      <w:pPr>
        <w:pStyle w:val="Default"/>
        <w:spacing w:line="240" w:lineRule="auto"/>
        <w:jc w:val="center"/>
        <w:rPr>
          <w:b/>
          <w:bCs/>
          <w:sz w:val="22"/>
          <w:szCs w:val="22"/>
          <w:lang w:eastAsia="en-US"/>
        </w:rPr>
      </w:pPr>
    </w:p>
    <w:p w:rsidR="005C6425" w:rsidRDefault="005C6425" w:rsidP="005C6425">
      <w:pPr>
        <w:pStyle w:val="Default"/>
        <w:spacing w:line="240" w:lineRule="auto"/>
        <w:jc w:val="center"/>
        <w:rPr>
          <w:b/>
          <w:bCs/>
          <w:sz w:val="22"/>
          <w:szCs w:val="22"/>
          <w:lang w:eastAsia="en-US"/>
        </w:rPr>
      </w:pPr>
    </w:p>
    <w:p w:rsidR="005C6425" w:rsidRDefault="005C6425" w:rsidP="005C6425">
      <w:pPr>
        <w:pStyle w:val="Default"/>
        <w:spacing w:line="240" w:lineRule="auto"/>
        <w:jc w:val="center"/>
        <w:rPr>
          <w:b/>
          <w:bCs/>
          <w:sz w:val="22"/>
          <w:szCs w:val="22"/>
          <w:lang w:eastAsia="en-US"/>
        </w:rPr>
      </w:pPr>
    </w:p>
    <w:p w:rsidR="005C6425" w:rsidRDefault="005C6425" w:rsidP="005C6425">
      <w:pPr>
        <w:pStyle w:val="Default"/>
        <w:spacing w:line="240" w:lineRule="auto"/>
        <w:jc w:val="center"/>
        <w:rPr>
          <w:b/>
          <w:bCs/>
          <w:sz w:val="22"/>
          <w:szCs w:val="22"/>
          <w:lang w:eastAsia="en-US"/>
        </w:rPr>
      </w:pPr>
    </w:p>
    <w:p w:rsidR="005C6425" w:rsidRDefault="005C6425" w:rsidP="005C6425">
      <w:pPr>
        <w:pStyle w:val="Default"/>
        <w:spacing w:line="240" w:lineRule="auto"/>
        <w:jc w:val="center"/>
        <w:rPr>
          <w:b/>
          <w:bCs/>
          <w:sz w:val="22"/>
          <w:szCs w:val="22"/>
          <w:lang w:eastAsia="en-US"/>
        </w:rPr>
      </w:pPr>
    </w:p>
    <w:p w:rsidR="005C6425" w:rsidRDefault="005C6425" w:rsidP="005C6425">
      <w:pPr>
        <w:pStyle w:val="Default"/>
        <w:spacing w:line="240" w:lineRule="auto"/>
        <w:jc w:val="center"/>
        <w:rPr>
          <w:b/>
          <w:bCs/>
          <w:sz w:val="22"/>
          <w:szCs w:val="22"/>
          <w:lang w:eastAsia="en-US"/>
        </w:rPr>
      </w:pPr>
    </w:p>
    <w:p w:rsidR="005C6425" w:rsidRPr="000F70A0" w:rsidRDefault="005C6425" w:rsidP="005C6425">
      <w:pPr>
        <w:pStyle w:val="Default"/>
        <w:spacing w:line="240" w:lineRule="auto"/>
        <w:jc w:val="center"/>
        <w:rPr>
          <w:b/>
          <w:bCs/>
          <w:sz w:val="22"/>
          <w:szCs w:val="22"/>
          <w:lang w:eastAsia="en-US"/>
        </w:rPr>
      </w:pPr>
      <w:r w:rsidRPr="000F70A0">
        <w:rPr>
          <w:b/>
          <w:bCs/>
          <w:sz w:val="22"/>
          <w:szCs w:val="22"/>
          <w:lang w:eastAsia="en-US"/>
        </w:rPr>
        <w:t>CAPO V – CONTROLLI E NORME FINALI</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42 – Il sistema dei controlli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82"/>
        </w:numPr>
        <w:tabs>
          <w:tab w:val="clear" w:pos="1440"/>
          <w:tab w:val="num" w:pos="360"/>
        </w:tabs>
        <w:spacing w:line="240" w:lineRule="auto"/>
        <w:ind w:left="360"/>
        <w:textAlignment w:val="auto"/>
        <w:rPr>
          <w:sz w:val="22"/>
          <w:szCs w:val="22"/>
        </w:rPr>
      </w:pPr>
      <w:r w:rsidRPr="000F70A0">
        <w:rPr>
          <w:sz w:val="22"/>
          <w:szCs w:val="22"/>
        </w:rPr>
        <w:t>I controlli esterni sono finalizzati a garantire l’imparzialità, la correttezza della gestione, anche in termini di economicità, efficienza ed efficacia dell’Ateneo. Essi sono eseguiti da:</w:t>
      </w:r>
    </w:p>
    <w:p w:rsidR="005C6425" w:rsidRPr="000F70A0" w:rsidRDefault="005C6425" w:rsidP="005C6425">
      <w:pPr>
        <w:pStyle w:val="Default"/>
        <w:widowControl/>
        <w:numPr>
          <w:ilvl w:val="1"/>
          <w:numId w:val="82"/>
        </w:numPr>
        <w:tabs>
          <w:tab w:val="left" w:pos="720"/>
        </w:tabs>
        <w:spacing w:line="240" w:lineRule="auto"/>
        <w:ind w:hanging="1080"/>
        <w:textAlignment w:val="auto"/>
        <w:rPr>
          <w:sz w:val="22"/>
          <w:szCs w:val="22"/>
        </w:rPr>
      </w:pPr>
      <w:r w:rsidRPr="000F70A0">
        <w:rPr>
          <w:sz w:val="22"/>
          <w:szCs w:val="22"/>
        </w:rPr>
        <w:t>il Nucleo di valutazione;</w:t>
      </w:r>
    </w:p>
    <w:p w:rsidR="005C6425" w:rsidRPr="000F70A0" w:rsidRDefault="005C6425" w:rsidP="005C6425">
      <w:pPr>
        <w:pStyle w:val="Default"/>
        <w:widowControl/>
        <w:numPr>
          <w:ilvl w:val="1"/>
          <w:numId w:val="82"/>
        </w:numPr>
        <w:tabs>
          <w:tab w:val="left" w:pos="720"/>
        </w:tabs>
        <w:spacing w:line="240" w:lineRule="auto"/>
        <w:ind w:hanging="1080"/>
        <w:textAlignment w:val="auto"/>
        <w:rPr>
          <w:sz w:val="22"/>
          <w:szCs w:val="22"/>
        </w:rPr>
      </w:pPr>
      <w:r w:rsidRPr="000F70A0">
        <w:rPr>
          <w:sz w:val="22"/>
          <w:szCs w:val="22"/>
        </w:rPr>
        <w:t>il Collegio dei Revisori dei Conti.</w:t>
      </w:r>
    </w:p>
    <w:p w:rsidR="005C6425" w:rsidRPr="000F70A0" w:rsidRDefault="005C6425" w:rsidP="005C6425">
      <w:pPr>
        <w:pStyle w:val="Default"/>
        <w:widowControl/>
        <w:numPr>
          <w:ilvl w:val="0"/>
          <w:numId w:val="83"/>
        </w:numPr>
        <w:tabs>
          <w:tab w:val="left" w:pos="360"/>
        </w:tabs>
        <w:spacing w:line="240" w:lineRule="auto"/>
        <w:ind w:hanging="1440"/>
        <w:textAlignment w:val="auto"/>
        <w:rPr>
          <w:sz w:val="22"/>
          <w:szCs w:val="22"/>
        </w:rPr>
      </w:pPr>
      <w:r w:rsidRPr="000F70A0">
        <w:rPr>
          <w:sz w:val="22"/>
          <w:szCs w:val="22"/>
        </w:rPr>
        <w:t xml:space="preserve">Svolgono funzioni di controllo interno anche il Settore Servizi Finanziari. </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43 – Il Collegio dei Revisori dei Conti</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84"/>
        </w:numPr>
        <w:tabs>
          <w:tab w:val="clear" w:pos="1440"/>
          <w:tab w:val="left" w:pos="360"/>
        </w:tabs>
        <w:spacing w:line="240" w:lineRule="auto"/>
        <w:ind w:left="360"/>
        <w:textAlignment w:val="auto"/>
        <w:rPr>
          <w:sz w:val="22"/>
          <w:szCs w:val="22"/>
        </w:rPr>
      </w:pPr>
      <w:r w:rsidRPr="000F70A0">
        <w:rPr>
          <w:sz w:val="22"/>
          <w:szCs w:val="22"/>
        </w:rPr>
        <w:t>Il Collegio dei Revisori è l’organo indipendente di consulenza e controllo interno che verifica la correttezza amministrativo-contabile degli atti dell’Ateneo, ed è costituito e disciplinato, secondo le norme vigenti e le disposizioni dello Statuto.</w:t>
      </w:r>
    </w:p>
    <w:p w:rsidR="005C6425" w:rsidRPr="000F70A0" w:rsidRDefault="005C6425" w:rsidP="005C6425">
      <w:pPr>
        <w:pStyle w:val="Default"/>
        <w:widowControl/>
        <w:numPr>
          <w:ilvl w:val="0"/>
          <w:numId w:val="84"/>
        </w:numPr>
        <w:tabs>
          <w:tab w:val="clear" w:pos="1440"/>
          <w:tab w:val="left" w:pos="360"/>
          <w:tab w:val="num" w:pos="720"/>
        </w:tabs>
        <w:spacing w:line="240" w:lineRule="auto"/>
        <w:ind w:left="360"/>
        <w:textAlignment w:val="auto"/>
        <w:rPr>
          <w:sz w:val="22"/>
          <w:szCs w:val="22"/>
        </w:rPr>
      </w:pPr>
      <w:r w:rsidRPr="000F70A0">
        <w:rPr>
          <w:sz w:val="22"/>
          <w:szCs w:val="22"/>
        </w:rPr>
        <w:lastRenderedPageBreak/>
        <w:t>Il Collegio esegue tutte le verifiche relative alla gestione economica, patrimoniale, finanziaria, vigilando sull’osservanza della legge, dello Statuto e del presente Regolamento. In particolare:</w:t>
      </w:r>
    </w:p>
    <w:p w:rsidR="005C6425" w:rsidRPr="000F70A0" w:rsidRDefault="005C6425" w:rsidP="005C6425">
      <w:pPr>
        <w:pStyle w:val="Default"/>
        <w:widowControl/>
        <w:numPr>
          <w:ilvl w:val="1"/>
          <w:numId w:val="84"/>
        </w:numPr>
        <w:tabs>
          <w:tab w:val="clear" w:pos="1440"/>
          <w:tab w:val="left" w:pos="360"/>
          <w:tab w:val="num" w:pos="720"/>
        </w:tabs>
        <w:spacing w:line="240" w:lineRule="auto"/>
        <w:ind w:left="720"/>
        <w:textAlignment w:val="auto"/>
        <w:rPr>
          <w:sz w:val="22"/>
          <w:szCs w:val="22"/>
        </w:rPr>
      </w:pPr>
      <w:r w:rsidRPr="000F70A0">
        <w:rPr>
          <w:sz w:val="22"/>
          <w:szCs w:val="22"/>
        </w:rPr>
        <w:t>verifica la regolarità della gestione e della tenuta di libri e scritture contabili;</w:t>
      </w:r>
    </w:p>
    <w:p w:rsidR="005C6425" w:rsidRPr="000F70A0" w:rsidRDefault="005C6425" w:rsidP="005C6425">
      <w:pPr>
        <w:pStyle w:val="Default"/>
        <w:widowControl/>
        <w:numPr>
          <w:ilvl w:val="1"/>
          <w:numId w:val="84"/>
        </w:numPr>
        <w:tabs>
          <w:tab w:val="clear" w:pos="1440"/>
          <w:tab w:val="left" w:pos="360"/>
          <w:tab w:val="num" w:pos="720"/>
        </w:tabs>
        <w:spacing w:line="240" w:lineRule="auto"/>
        <w:ind w:left="720"/>
        <w:textAlignment w:val="auto"/>
        <w:rPr>
          <w:sz w:val="22"/>
          <w:szCs w:val="22"/>
        </w:rPr>
      </w:pPr>
      <w:r w:rsidRPr="000F70A0">
        <w:rPr>
          <w:sz w:val="22"/>
          <w:szCs w:val="22"/>
        </w:rPr>
        <w:t>esamina i documenti contabili pubblici di sintesi, di cui all’art. 15 e i relativi allegati, nonché le eventuali revisioni del budget;</w:t>
      </w:r>
    </w:p>
    <w:p w:rsidR="005C6425" w:rsidRPr="000F70A0" w:rsidRDefault="005C6425" w:rsidP="005C6425">
      <w:pPr>
        <w:pStyle w:val="Default"/>
        <w:widowControl/>
        <w:numPr>
          <w:ilvl w:val="1"/>
          <w:numId w:val="84"/>
        </w:numPr>
        <w:tabs>
          <w:tab w:val="clear" w:pos="1440"/>
          <w:tab w:val="left" w:pos="360"/>
          <w:tab w:val="num" w:pos="720"/>
        </w:tabs>
        <w:spacing w:line="240" w:lineRule="auto"/>
        <w:ind w:left="720"/>
        <w:textAlignment w:val="auto"/>
        <w:rPr>
          <w:sz w:val="22"/>
          <w:szCs w:val="22"/>
        </w:rPr>
      </w:pPr>
      <w:r w:rsidRPr="000F70A0">
        <w:rPr>
          <w:sz w:val="22"/>
          <w:szCs w:val="22"/>
        </w:rPr>
        <w:t>effettua inoltre periodiche verifiche di cassa, sull’esistenza dei valori e dei titoli in proprietà, deposito, cauzione e custodia;</w:t>
      </w:r>
    </w:p>
    <w:p w:rsidR="005C6425" w:rsidRPr="000F70A0" w:rsidRDefault="005C6425" w:rsidP="005C6425">
      <w:pPr>
        <w:pStyle w:val="Default"/>
        <w:widowControl/>
        <w:numPr>
          <w:ilvl w:val="1"/>
          <w:numId w:val="84"/>
        </w:numPr>
        <w:tabs>
          <w:tab w:val="clear" w:pos="1440"/>
          <w:tab w:val="left" w:pos="360"/>
          <w:tab w:val="num" w:pos="720"/>
        </w:tabs>
        <w:spacing w:line="240" w:lineRule="auto"/>
        <w:ind w:left="720"/>
        <w:textAlignment w:val="auto"/>
        <w:rPr>
          <w:sz w:val="22"/>
          <w:szCs w:val="22"/>
        </w:rPr>
      </w:pPr>
      <w:r w:rsidRPr="000F70A0">
        <w:rPr>
          <w:sz w:val="22"/>
          <w:szCs w:val="22"/>
        </w:rPr>
        <w:t>predispone la relazione prevista dal comma 4 dell’art. 15, che deve contenere l’attestazione circa la corrispondenza delle risultanze di bilancio con le scritture contabili e le considerazioni in ordine alla regolarità della gestione finanziaria, contabile ed economico-patrimoniale.</w:t>
      </w:r>
    </w:p>
    <w:p w:rsidR="005C6425" w:rsidRPr="000F70A0" w:rsidRDefault="005C6425" w:rsidP="005C6425">
      <w:pPr>
        <w:pStyle w:val="Default"/>
        <w:widowControl/>
        <w:numPr>
          <w:ilvl w:val="0"/>
          <w:numId w:val="85"/>
        </w:numPr>
        <w:tabs>
          <w:tab w:val="clear" w:pos="1440"/>
          <w:tab w:val="num" w:pos="360"/>
        </w:tabs>
        <w:spacing w:line="240" w:lineRule="auto"/>
        <w:ind w:left="360"/>
        <w:textAlignment w:val="auto"/>
        <w:rPr>
          <w:sz w:val="22"/>
          <w:szCs w:val="22"/>
        </w:rPr>
      </w:pPr>
      <w:r w:rsidRPr="000F70A0">
        <w:rPr>
          <w:sz w:val="22"/>
          <w:szCs w:val="22"/>
        </w:rPr>
        <w:t>I Revisori dei Conti possono procedere, in qualsiasi momento, anche individualmente, previa comunicazione al Presidente, ad atti di ispezione, verifica e controllo di cui al comma 2. Le ispezioni, verifiche e controlli devono essere successivamente portati all’attenzione del Collegio.</w:t>
      </w:r>
    </w:p>
    <w:p w:rsidR="005C6425" w:rsidRPr="000F70A0" w:rsidRDefault="005C6425" w:rsidP="005C6425">
      <w:pPr>
        <w:pStyle w:val="Default"/>
        <w:widowControl/>
        <w:numPr>
          <w:ilvl w:val="0"/>
          <w:numId w:val="85"/>
        </w:numPr>
        <w:tabs>
          <w:tab w:val="clear" w:pos="1440"/>
          <w:tab w:val="num" w:pos="360"/>
        </w:tabs>
        <w:spacing w:line="240" w:lineRule="auto"/>
        <w:ind w:left="360"/>
        <w:textAlignment w:val="auto"/>
        <w:rPr>
          <w:sz w:val="22"/>
          <w:szCs w:val="22"/>
        </w:rPr>
      </w:pPr>
      <w:r w:rsidRPr="000F70A0">
        <w:rPr>
          <w:sz w:val="22"/>
          <w:szCs w:val="22"/>
        </w:rPr>
        <w:t>Per l’esercizio delle proprie funzioni, ciascun Revisore ha diritto di prendere visione di tutti gli atti amministrativi e contabili dell’Ateneo.</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44 – Analisi dei risultati della gestione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86"/>
        </w:numPr>
        <w:tabs>
          <w:tab w:val="clear" w:pos="1440"/>
          <w:tab w:val="num" w:pos="360"/>
        </w:tabs>
        <w:spacing w:line="240" w:lineRule="auto"/>
        <w:ind w:left="360"/>
        <w:textAlignment w:val="auto"/>
        <w:rPr>
          <w:sz w:val="22"/>
          <w:szCs w:val="22"/>
        </w:rPr>
      </w:pPr>
      <w:r w:rsidRPr="000F70A0">
        <w:rPr>
          <w:sz w:val="22"/>
          <w:szCs w:val="22"/>
        </w:rPr>
        <w:t>La struttura dedicata al controllo di gestione esegue l’analisi della gestione contabile e finanziaria per verificare lo stato di attuazione degli obiettivi programmati, la funzionalità dell’organizzazione dell’Ateneo, l’efficacia, l’efficienza e il livello di economicità nell’attività di realizzazione dei predetti obiettivi.</w:t>
      </w:r>
    </w:p>
    <w:p w:rsidR="005C6425" w:rsidRPr="000F70A0" w:rsidRDefault="005C6425" w:rsidP="005C6425">
      <w:pPr>
        <w:pStyle w:val="Default"/>
        <w:widowControl/>
        <w:numPr>
          <w:ilvl w:val="0"/>
          <w:numId w:val="86"/>
        </w:numPr>
        <w:tabs>
          <w:tab w:val="clear" w:pos="1440"/>
          <w:tab w:val="num" w:pos="360"/>
        </w:tabs>
        <w:spacing w:line="240" w:lineRule="auto"/>
        <w:ind w:left="360"/>
        <w:textAlignment w:val="auto"/>
        <w:rPr>
          <w:sz w:val="22"/>
          <w:szCs w:val="22"/>
        </w:rPr>
      </w:pPr>
      <w:r w:rsidRPr="000F70A0">
        <w:rPr>
          <w:sz w:val="22"/>
          <w:szCs w:val="22"/>
        </w:rPr>
        <w:t xml:space="preserve">I </w:t>
      </w:r>
      <w:r>
        <w:rPr>
          <w:sz w:val="22"/>
          <w:szCs w:val="22"/>
        </w:rPr>
        <w:t>Dipartimenti e gli altri C</w:t>
      </w:r>
      <w:r w:rsidRPr="000F70A0">
        <w:rPr>
          <w:sz w:val="22"/>
          <w:szCs w:val="22"/>
        </w:rPr>
        <w:t xml:space="preserve">entri </w:t>
      </w:r>
      <w:r>
        <w:rPr>
          <w:sz w:val="22"/>
          <w:szCs w:val="22"/>
        </w:rPr>
        <w:t xml:space="preserve">autonomi </w:t>
      </w:r>
      <w:r w:rsidRPr="000F70A0">
        <w:rPr>
          <w:sz w:val="22"/>
          <w:szCs w:val="22"/>
        </w:rPr>
        <w:t>di gestione devono fornire gli eventuali elementi necessari per l’effettuazione dell’analisi.</w:t>
      </w:r>
    </w:p>
    <w:p w:rsidR="005C6425" w:rsidRPr="000F70A0" w:rsidRDefault="005C6425" w:rsidP="005C6425">
      <w:pPr>
        <w:pStyle w:val="Default"/>
        <w:widowControl/>
        <w:numPr>
          <w:ilvl w:val="0"/>
          <w:numId w:val="86"/>
        </w:numPr>
        <w:tabs>
          <w:tab w:val="clear" w:pos="1440"/>
          <w:tab w:val="num" w:pos="360"/>
        </w:tabs>
        <w:spacing w:line="240" w:lineRule="auto"/>
        <w:ind w:left="360"/>
        <w:textAlignment w:val="auto"/>
        <w:rPr>
          <w:sz w:val="22"/>
          <w:szCs w:val="22"/>
        </w:rPr>
      </w:pPr>
      <w:r w:rsidRPr="000F70A0">
        <w:rPr>
          <w:sz w:val="22"/>
          <w:szCs w:val="22"/>
        </w:rPr>
        <w:t xml:space="preserve">L’attività di analisi è finalizzata in particolare a monitorare sistematicamente e prevenire possibili criticità legate alle attività dei </w:t>
      </w:r>
      <w:r>
        <w:rPr>
          <w:sz w:val="22"/>
          <w:szCs w:val="22"/>
        </w:rPr>
        <w:t>Dipartimenti e degli altri C</w:t>
      </w:r>
      <w:r w:rsidRPr="000F70A0">
        <w:rPr>
          <w:sz w:val="22"/>
          <w:szCs w:val="22"/>
        </w:rPr>
        <w:t xml:space="preserve">entri </w:t>
      </w:r>
      <w:r>
        <w:rPr>
          <w:sz w:val="22"/>
          <w:szCs w:val="22"/>
        </w:rPr>
        <w:t xml:space="preserve">autonomi </w:t>
      </w:r>
      <w:r w:rsidRPr="000F70A0">
        <w:rPr>
          <w:sz w:val="22"/>
          <w:szCs w:val="22"/>
        </w:rPr>
        <w:t>di gestione. A tal fine vengono individuate e costantemente aggiornate le aree di rischio nella gestione dell’Ateneo.</w:t>
      </w:r>
    </w:p>
    <w:p w:rsidR="005C6425" w:rsidRDefault="005C6425" w:rsidP="005C6425">
      <w:pPr>
        <w:pStyle w:val="Default"/>
        <w:tabs>
          <w:tab w:val="left" w:pos="284"/>
        </w:tabs>
        <w:spacing w:line="240" w:lineRule="auto"/>
        <w:ind w:left="284" w:hanging="284"/>
        <w:rPr>
          <w:b/>
          <w:bCs/>
          <w:sz w:val="22"/>
          <w:szCs w:val="22"/>
        </w:rPr>
      </w:pPr>
    </w:p>
    <w:p w:rsidR="005C6425" w:rsidRDefault="005C6425" w:rsidP="005C6425">
      <w:pPr>
        <w:pStyle w:val="Default"/>
        <w:tabs>
          <w:tab w:val="left" w:pos="284"/>
        </w:tabs>
        <w:spacing w:line="240" w:lineRule="auto"/>
        <w:ind w:left="284" w:hanging="284"/>
        <w:rPr>
          <w:b/>
          <w:bCs/>
          <w:sz w:val="22"/>
          <w:szCs w:val="22"/>
        </w:rPr>
      </w:pPr>
      <w:r w:rsidRPr="000F70A0">
        <w:rPr>
          <w:b/>
          <w:bCs/>
          <w:sz w:val="22"/>
          <w:szCs w:val="22"/>
        </w:rPr>
        <w:t xml:space="preserve">Art. 45 – Rilevazioni analitiche </w:t>
      </w:r>
    </w:p>
    <w:p w:rsidR="005C6425" w:rsidRPr="000F70A0" w:rsidRDefault="005C6425" w:rsidP="005C6425">
      <w:pPr>
        <w:pStyle w:val="Default"/>
        <w:tabs>
          <w:tab w:val="left" w:pos="284"/>
        </w:tabs>
        <w:spacing w:line="240" w:lineRule="auto"/>
        <w:ind w:left="284" w:hanging="284"/>
        <w:rPr>
          <w:sz w:val="22"/>
          <w:szCs w:val="22"/>
        </w:rPr>
      </w:pPr>
    </w:p>
    <w:p w:rsidR="005C6425" w:rsidRPr="000F70A0" w:rsidRDefault="005C6425" w:rsidP="005C6425">
      <w:pPr>
        <w:pStyle w:val="Default"/>
        <w:widowControl/>
        <w:numPr>
          <w:ilvl w:val="0"/>
          <w:numId w:val="87"/>
        </w:numPr>
        <w:tabs>
          <w:tab w:val="clear" w:pos="1440"/>
          <w:tab w:val="num" w:pos="360"/>
        </w:tabs>
        <w:spacing w:line="240" w:lineRule="auto"/>
        <w:ind w:left="360"/>
        <w:textAlignment w:val="auto"/>
        <w:rPr>
          <w:sz w:val="22"/>
          <w:szCs w:val="22"/>
        </w:rPr>
      </w:pPr>
      <w:r w:rsidRPr="000F70A0">
        <w:rPr>
          <w:sz w:val="22"/>
          <w:szCs w:val="22"/>
        </w:rPr>
        <w:t>Le componenti del sistema di contabilità analitica per Unità analitica sono descritte all’art. 9 e nel Manuale di Controllo di Gestione.</w:t>
      </w:r>
    </w:p>
    <w:p w:rsidR="005C6425" w:rsidRPr="000F70A0" w:rsidRDefault="005C6425" w:rsidP="005C6425">
      <w:pPr>
        <w:pStyle w:val="Default"/>
        <w:widowControl/>
        <w:numPr>
          <w:ilvl w:val="0"/>
          <w:numId w:val="87"/>
        </w:numPr>
        <w:tabs>
          <w:tab w:val="clear" w:pos="1440"/>
          <w:tab w:val="num" w:pos="360"/>
        </w:tabs>
        <w:spacing w:line="240" w:lineRule="auto"/>
        <w:ind w:left="360"/>
        <w:textAlignment w:val="auto"/>
        <w:rPr>
          <w:sz w:val="22"/>
          <w:szCs w:val="22"/>
        </w:rPr>
      </w:pPr>
      <w:r w:rsidRPr="000F70A0">
        <w:rPr>
          <w:sz w:val="22"/>
          <w:szCs w:val="22"/>
        </w:rPr>
        <w:t>I dati e le informazioni risultanti dalle scritture contabili sono utilizzati per l’analisi dei costi/proventi relativi alle unità analitiche.</w:t>
      </w:r>
    </w:p>
    <w:p w:rsidR="005C6425" w:rsidRDefault="005C6425" w:rsidP="005C6425">
      <w:pPr>
        <w:pStyle w:val="Default"/>
        <w:tabs>
          <w:tab w:val="left" w:pos="284"/>
        </w:tabs>
        <w:spacing w:line="240" w:lineRule="auto"/>
        <w:ind w:left="284" w:hanging="284"/>
        <w:rPr>
          <w:b/>
          <w:bCs/>
          <w:sz w:val="22"/>
          <w:szCs w:val="22"/>
        </w:rPr>
      </w:pPr>
    </w:p>
    <w:p w:rsidR="005C6425" w:rsidRDefault="005C6425" w:rsidP="005C6425">
      <w:pPr>
        <w:pStyle w:val="Default"/>
        <w:tabs>
          <w:tab w:val="left" w:pos="284"/>
        </w:tabs>
        <w:spacing w:line="240" w:lineRule="auto"/>
        <w:ind w:left="284" w:hanging="284"/>
        <w:rPr>
          <w:b/>
          <w:bCs/>
          <w:sz w:val="22"/>
          <w:szCs w:val="22"/>
        </w:rPr>
      </w:pPr>
      <w:r w:rsidRPr="000F70A0">
        <w:rPr>
          <w:b/>
          <w:bCs/>
          <w:sz w:val="22"/>
          <w:szCs w:val="22"/>
        </w:rPr>
        <w:t xml:space="preserve">Art. 46 – Valutazione e controllo strategico </w:t>
      </w:r>
    </w:p>
    <w:p w:rsidR="005C6425" w:rsidRPr="000F70A0" w:rsidRDefault="005C6425" w:rsidP="005C6425">
      <w:pPr>
        <w:pStyle w:val="Default"/>
        <w:tabs>
          <w:tab w:val="left" w:pos="284"/>
        </w:tabs>
        <w:spacing w:line="240" w:lineRule="auto"/>
        <w:ind w:left="284" w:hanging="284"/>
        <w:rPr>
          <w:sz w:val="22"/>
          <w:szCs w:val="22"/>
        </w:rPr>
      </w:pPr>
    </w:p>
    <w:p w:rsidR="005C6425" w:rsidRPr="000F70A0" w:rsidRDefault="005C6425" w:rsidP="005C6425">
      <w:pPr>
        <w:pStyle w:val="Default"/>
        <w:widowControl/>
        <w:numPr>
          <w:ilvl w:val="0"/>
          <w:numId w:val="88"/>
        </w:numPr>
        <w:tabs>
          <w:tab w:val="clear" w:pos="1440"/>
          <w:tab w:val="left" w:pos="360"/>
        </w:tabs>
        <w:spacing w:line="240" w:lineRule="auto"/>
        <w:ind w:left="360"/>
        <w:textAlignment w:val="auto"/>
        <w:rPr>
          <w:sz w:val="22"/>
          <w:szCs w:val="22"/>
        </w:rPr>
      </w:pPr>
      <w:r w:rsidRPr="000F70A0">
        <w:rPr>
          <w:sz w:val="22"/>
          <w:szCs w:val="22"/>
        </w:rPr>
        <w:t>La valutazione e il controllo strategico hanno la funzione di verificare l’effettiva attuazione delle scelte contenute nelle direttive e negli altri atti di indirizzo politico.</w:t>
      </w:r>
    </w:p>
    <w:p w:rsidR="005C6425" w:rsidRPr="000F70A0" w:rsidRDefault="005C6425" w:rsidP="005C6425">
      <w:pPr>
        <w:pStyle w:val="Default"/>
        <w:widowControl/>
        <w:numPr>
          <w:ilvl w:val="0"/>
          <w:numId w:val="88"/>
        </w:numPr>
        <w:tabs>
          <w:tab w:val="clear" w:pos="1440"/>
          <w:tab w:val="left" w:pos="360"/>
        </w:tabs>
        <w:spacing w:line="240" w:lineRule="auto"/>
        <w:ind w:left="360"/>
        <w:textAlignment w:val="auto"/>
        <w:rPr>
          <w:sz w:val="22"/>
          <w:szCs w:val="22"/>
        </w:rPr>
      </w:pPr>
      <w:r w:rsidRPr="000F70A0">
        <w:rPr>
          <w:sz w:val="22"/>
          <w:szCs w:val="22"/>
        </w:rPr>
        <w:t>L’attività di valutazione e controllo strategico consiste nell’analisi, preventiva e successiva, della congruenza e degli eventuali scostamenti tra le missioni istituzionali, gli obiettivi individuati, le scelte operative effettuate e le risorse umane, finanziarie e materiali assegnate.</w:t>
      </w:r>
    </w:p>
    <w:p w:rsidR="005C6425" w:rsidRPr="000F70A0" w:rsidRDefault="005C6425" w:rsidP="005C6425">
      <w:pPr>
        <w:pStyle w:val="Default"/>
        <w:widowControl/>
        <w:numPr>
          <w:ilvl w:val="0"/>
          <w:numId w:val="88"/>
        </w:numPr>
        <w:tabs>
          <w:tab w:val="clear" w:pos="1440"/>
          <w:tab w:val="left" w:pos="360"/>
        </w:tabs>
        <w:spacing w:line="240" w:lineRule="auto"/>
        <w:ind w:left="360"/>
        <w:textAlignment w:val="auto"/>
        <w:rPr>
          <w:sz w:val="22"/>
          <w:szCs w:val="22"/>
        </w:rPr>
      </w:pPr>
      <w:r w:rsidRPr="000F70A0">
        <w:rPr>
          <w:sz w:val="22"/>
          <w:szCs w:val="22"/>
        </w:rPr>
        <w:t xml:space="preserve">Per le attività di cui ai precedenti commi, il Direttore Generale, con il supporto della struttura dedicata al controllo di gestione, trasmette apposite relazioni agli organi </w:t>
      </w:r>
      <w:proofErr w:type="spellStart"/>
      <w:r w:rsidRPr="000F70A0">
        <w:rPr>
          <w:sz w:val="22"/>
          <w:szCs w:val="22"/>
        </w:rPr>
        <w:t>do</w:t>
      </w:r>
      <w:proofErr w:type="spellEnd"/>
      <w:r w:rsidRPr="000F70A0">
        <w:rPr>
          <w:sz w:val="22"/>
          <w:szCs w:val="22"/>
        </w:rPr>
        <w:t xml:space="preserve"> governo dell’Ateneo a secondo delle rispettive competenze. </w:t>
      </w:r>
    </w:p>
    <w:p w:rsidR="005C6425" w:rsidRPr="000F70A0" w:rsidRDefault="005C6425" w:rsidP="005C6425">
      <w:pPr>
        <w:pStyle w:val="Default"/>
        <w:spacing w:line="240" w:lineRule="auto"/>
        <w:rPr>
          <w:sz w:val="22"/>
          <w:szCs w:val="22"/>
        </w:rPr>
      </w:pPr>
    </w:p>
    <w:p w:rsidR="005C6425" w:rsidRPr="00503AD7" w:rsidRDefault="005C6425" w:rsidP="005C6425">
      <w:pPr>
        <w:pStyle w:val="Default"/>
        <w:spacing w:line="240" w:lineRule="auto"/>
        <w:jc w:val="center"/>
        <w:rPr>
          <w:b/>
          <w:sz w:val="22"/>
          <w:szCs w:val="22"/>
        </w:rPr>
      </w:pPr>
      <w:r w:rsidRPr="00503AD7">
        <w:rPr>
          <w:b/>
          <w:bCs/>
          <w:iCs/>
          <w:sz w:val="22"/>
          <w:szCs w:val="22"/>
        </w:rPr>
        <w:t xml:space="preserve">TITOLO III - GESTIONE CESPITI </w:t>
      </w:r>
    </w:p>
    <w:p w:rsidR="005C6425" w:rsidRPr="00503AD7" w:rsidRDefault="005C6425" w:rsidP="005C6425">
      <w:pPr>
        <w:autoSpaceDE w:val="0"/>
        <w:autoSpaceDN w:val="0"/>
        <w:adjustRightInd w:val="0"/>
        <w:jc w:val="center"/>
        <w:rPr>
          <w:b/>
          <w:bCs/>
          <w:color w:val="000000"/>
        </w:rPr>
      </w:pPr>
      <w:r w:rsidRPr="00503AD7">
        <w:rPr>
          <w:b/>
          <w:bCs/>
          <w:color w:val="000000"/>
        </w:rPr>
        <w:t>CAPO I – DISPOSIZIONI SUL PATRIMONIO</w:t>
      </w:r>
    </w:p>
    <w:p w:rsidR="005C6425" w:rsidRDefault="005C6425" w:rsidP="005C6425">
      <w:pPr>
        <w:jc w:val="both"/>
        <w:rPr>
          <w:b/>
        </w:rPr>
      </w:pPr>
    </w:p>
    <w:p w:rsidR="005C6425" w:rsidRDefault="005C6425" w:rsidP="005C6425">
      <w:pPr>
        <w:jc w:val="both"/>
        <w:rPr>
          <w:b/>
        </w:rPr>
      </w:pPr>
      <w:r w:rsidRPr="000F70A0">
        <w:rPr>
          <w:b/>
        </w:rPr>
        <w:t xml:space="preserve">Art. 47 – Patrimonio </w:t>
      </w:r>
    </w:p>
    <w:p w:rsidR="005C6425" w:rsidRPr="000F70A0" w:rsidRDefault="005C6425" w:rsidP="005C6425">
      <w:pPr>
        <w:jc w:val="both"/>
        <w:rPr>
          <w:b/>
        </w:rPr>
      </w:pPr>
    </w:p>
    <w:p w:rsidR="005C6425" w:rsidRPr="000F70A0" w:rsidRDefault="005C6425" w:rsidP="005C6425">
      <w:pPr>
        <w:numPr>
          <w:ilvl w:val="0"/>
          <w:numId w:val="89"/>
        </w:numPr>
        <w:tabs>
          <w:tab w:val="clear" w:pos="1440"/>
          <w:tab w:val="num" w:pos="360"/>
        </w:tabs>
        <w:ind w:left="360"/>
        <w:jc w:val="both"/>
      </w:pPr>
      <w:r w:rsidRPr="000F70A0">
        <w:t>Il patrimonio dell’Ateneo è costituito, in base a quanto previsto dalla normativa vigente, da:</w:t>
      </w:r>
    </w:p>
    <w:p w:rsidR="005C6425" w:rsidRPr="000F70A0" w:rsidRDefault="005C6425" w:rsidP="005C6425">
      <w:pPr>
        <w:numPr>
          <w:ilvl w:val="1"/>
          <w:numId w:val="89"/>
        </w:numPr>
        <w:tabs>
          <w:tab w:val="left" w:pos="720"/>
        </w:tabs>
        <w:ind w:hanging="1080"/>
        <w:jc w:val="both"/>
      </w:pPr>
      <w:r w:rsidRPr="000F70A0">
        <w:t>immobilizzazioni immateriali;</w:t>
      </w:r>
    </w:p>
    <w:p w:rsidR="005C6425" w:rsidRPr="000F70A0" w:rsidRDefault="005C6425" w:rsidP="005C6425">
      <w:pPr>
        <w:numPr>
          <w:ilvl w:val="1"/>
          <w:numId w:val="89"/>
        </w:numPr>
        <w:tabs>
          <w:tab w:val="left" w:pos="720"/>
        </w:tabs>
        <w:ind w:hanging="1080"/>
        <w:jc w:val="both"/>
      </w:pPr>
      <w:r w:rsidRPr="000F70A0">
        <w:t>immobilizzazioni materiali;</w:t>
      </w:r>
    </w:p>
    <w:p w:rsidR="005C6425" w:rsidRPr="000F70A0" w:rsidRDefault="005C6425" w:rsidP="005C6425">
      <w:pPr>
        <w:numPr>
          <w:ilvl w:val="1"/>
          <w:numId w:val="89"/>
        </w:numPr>
        <w:tabs>
          <w:tab w:val="left" w:pos="720"/>
        </w:tabs>
        <w:ind w:hanging="1080"/>
        <w:jc w:val="both"/>
        <w:rPr>
          <w:bCs/>
          <w:color w:val="000000"/>
        </w:rPr>
      </w:pPr>
      <w:r w:rsidRPr="000F70A0">
        <w:lastRenderedPageBreak/>
        <w:t>immobilizzazioni finanziarie.</w:t>
      </w:r>
    </w:p>
    <w:p w:rsidR="005C6425" w:rsidRPr="000F70A0" w:rsidRDefault="005C6425" w:rsidP="005C6425">
      <w:pPr>
        <w:numPr>
          <w:ilvl w:val="0"/>
          <w:numId w:val="90"/>
        </w:numPr>
        <w:tabs>
          <w:tab w:val="left" w:pos="360"/>
        </w:tabs>
        <w:ind w:left="360"/>
        <w:jc w:val="both"/>
        <w:rPr>
          <w:bCs/>
          <w:color w:val="000000"/>
        </w:rPr>
      </w:pPr>
      <w:r w:rsidRPr="000F70A0">
        <w:t>Le immobilizzazioni</w:t>
      </w:r>
      <w:r w:rsidRPr="000F70A0">
        <w:rPr>
          <w:bCs/>
          <w:color w:val="000000"/>
        </w:rPr>
        <w:t xml:space="preserve"> sono iscritte come prima voce dell’attivo dello Stato Patrimoniale.</w:t>
      </w:r>
    </w:p>
    <w:p w:rsidR="005C6425" w:rsidRDefault="005C6425" w:rsidP="005C6425">
      <w:pPr>
        <w:pStyle w:val="Default"/>
        <w:spacing w:line="240" w:lineRule="auto"/>
        <w:rPr>
          <w:b/>
          <w:sz w:val="22"/>
          <w:szCs w:val="22"/>
        </w:rPr>
      </w:pPr>
    </w:p>
    <w:p w:rsidR="005C6425" w:rsidRDefault="005C6425" w:rsidP="005C6425">
      <w:pPr>
        <w:pStyle w:val="Default"/>
        <w:spacing w:line="240" w:lineRule="auto"/>
        <w:rPr>
          <w:b/>
          <w:sz w:val="22"/>
          <w:szCs w:val="22"/>
        </w:rPr>
      </w:pPr>
      <w:r w:rsidRPr="000F70A0">
        <w:rPr>
          <w:b/>
          <w:sz w:val="22"/>
          <w:szCs w:val="22"/>
        </w:rPr>
        <w:t xml:space="preserve">Art. 48 – Immobilizzazioni immateriali </w:t>
      </w:r>
    </w:p>
    <w:p w:rsidR="005C6425" w:rsidRPr="000F70A0" w:rsidRDefault="005C6425" w:rsidP="005C6425">
      <w:pPr>
        <w:pStyle w:val="Default"/>
        <w:spacing w:line="240" w:lineRule="auto"/>
        <w:rPr>
          <w:b/>
          <w:sz w:val="22"/>
          <w:szCs w:val="22"/>
        </w:rPr>
      </w:pPr>
    </w:p>
    <w:p w:rsidR="005C6425" w:rsidRPr="000F70A0" w:rsidRDefault="005C6425" w:rsidP="005C6425">
      <w:pPr>
        <w:pStyle w:val="Default"/>
        <w:widowControl/>
        <w:numPr>
          <w:ilvl w:val="3"/>
          <w:numId w:val="48"/>
        </w:numPr>
        <w:tabs>
          <w:tab w:val="clear" w:pos="540"/>
          <w:tab w:val="num" w:pos="360"/>
        </w:tabs>
        <w:spacing w:line="240" w:lineRule="auto"/>
        <w:ind w:left="360"/>
        <w:textAlignment w:val="auto"/>
        <w:rPr>
          <w:bCs/>
          <w:sz w:val="22"/>
          <w:szCs w:val="22"/>
        </w:rPr>
      </w:pPr>
      <w:r w:rsidRPr="000F70A0">
        <w:rPr>
          <w:bCs/>
          <w:sz w:val="22"/>
          <w:szCs w:val="22"/>
        </w:rPr>
        <w:t>Le immobilizzazioni immateriali, nel rispetto della normativa vigente, sono soggette a inventariazione, tranne che per importi singoli inferiori a quanto indicato nel Manuale di contabilità.</w:t>
      </w:r>
    </w:p>
    <w:p w:rsidR="005C6425" w:rsidRPr="000F70A0" w:rsidRDefault="005C6425" w:rsidP="005C6425">
      <w:pPr>
        <w:pStyle w:val="Default"/>
        <w:widowControl/>
        <w:numPr>
          <w:ilvl w:val="3"/>
          <w:numId w:val="48"/>
        </w:numPr>
        <w:tabs>
          <w:tab w:val="clear" w:pos="540"/>
          <w:tab w:val="num" w:pos="360"/>
        </w:tabs>
        <w:spacing w:line="240" w:lineRule="auto"/>
        <w:ind w:left="360"/>
        <w:textAlignment w:val="auto"/>
        <w:rPr>
          <w:bCs/>
          <w:sz w:val="22"/>
          <w:szCs w:val="22"/>
        </w:rPr>
      </w:pPr>
      <w:r w:rsidRPr="000F70A0">
        <w:rPr>
          <w:bCs/>
          <w:sz w:val="22"/>
          <w:szCs w:val="22"/>
        </w:rPr>
        <w:t>Ai fini inventariali, si considerano immobilizzazioni immateriali:</w:t>
      </w:r>
    </w:p>
    <w:p w:rsidR="005C6425" w:rsidRPr="000F70A0" w:rsidRDefault="005C6425" w:rsidP="005C6425">
      <w:pPr>
        <w:pStyle w:val="Default"/>
        <w:widowControl/>
        <w:numPr>
          <w:ilvl w:val="4"/>
          <w:numId w:val="48"/>
        </w:numPr>
        <w:tabs>
          <w:tab w:val="clear" w:pos="3600"/>
          <w:tab w:val="num" w:pos="720"/>
        </w:tabs>
        <w:spacing w:line="240" w:lineRule="auto"/>
        <w:ind w:left="720"/>
        <w:textAlignment w:val="auto"/>
        <w:rPr>
          <w:bCs/>
          <w:sz w:val="22"/>
          <w:szCs w:val="22"/>
        </w:rPr>
      </w:pPr>
      <w:r w:rsidRPr="000F70A0">
        <w:rPr>
          <w:bCs/>
          <w:sz w:val="22"/>
          <w:szCs w:val="22"/>
        </w:rPr>
        <w:t>diritti di brevetto</w:t>
      </w:r>
    </w:p>
    <w:p w:rsidR="005C6425" w:rsidRPr="000F70A0" w:rsidRDefault="005C6425" w:rsidP="005C6425">
      <w:pPr>
        <w:pStyle w:val="Default"/>
        <w:widowControl/>
        <w:numPr>
          <w:ilvl w:val="4"/>
          <w:numId w:val="48"/>
        </w:numPr>
        <w:tabs>
          <w:tab w:val="clear" w:pos="3600"/>
          <w:tab w:val="num" w:pos="720"/>
        </w:tabs>
        <w:spacing w:line="240" w:lineRule="auto"/>
        <w:ind w:left="720"/>
        <w:textAlignment w:val="auto"/>
        <w:rPr>
          <w:bCs/>
          <w:sz w:val="22"/>
          <w:szCs w:val="22"/>
        </w:rPr>
      </w:pPr>
      <w:r w:rsidRPr="000F70A0">
        <w:rPr>
          <w:bCs/>
          <w:sz w:val="22"/>
          <w:szCs w:val="22"/>
        </w:rPr>
        <w:t>diritti di utilizzazione delle opere di ingegno</w:t>
      </w:r>
    </w:p>
    <w:p w:rsidR="005C6425" w:rsidRPr="000F70A0" w:rsidRDefault="005C6425" w:rsidP="005C6425">
      <w:pPr>
        <w:pStyle w:val="Default"/>
        <w:widowControl/>
        <w:numPr>
          <w:ilvl w:val="4"/>
          <w:numId w:val="48"/>
        </w:numPr>
        <w:tabs>
          <w:tab w:val="clear" w:pos="3600"/>
          <w:tab w:val="num" w:pos="720"/>
        </w:tabs>
        <w:spacing w:line="240" w:lineRule="auto"/>
        <w:ind w:left="720"/>
        <w:textAlignment w:val="auto"/>
        <w:rPr>
          <w:bCs/>
          <w:sz w:val="22"/>
          <w:szCs w:val="22"/>
        </w:rPr>
      </w:pPr>
      <w:r w:rsidRPr="000F70A0">
        <w:rPr>
          <w:bCs/>
          <w:sz w:val="22"/>
          <w:szCs w:val="22"/>
        </w:rPr>
        <w:t>concessioni</w:t>
      </w:r>
    </w:p>
    <w:p w:rsidR="005C6425" w:rsidRPr="000F70A0" w:rsidRDefault="005C6425" w:rsidP="005C6425">
      <w:pPr>
        <w:pStyle w:val="Default"/>
        <w:widowControl/>
        <w:numPr>
          <w:ilvl w:val="4"/>
          <w:numId w:val="48"/>
        </w:numPr>
        <w:tabs>
          <w:tab w:val="clear" w:pos="3600"/>
          <w:tab w:val="num" w:pos="720"/>
        </w:tabs>
        <w:spacing w:line="240" w:lineRule="auto"/>
        <w:ind w:left="720"/>
        <w:textAlignment w:val="auto"/>
        <w:rPr>
          <w:bCs/>
          <w:sz w:val="22"/>
          <w:szCs w:val="22"/>
        </w:rPr>
      </w:pPr>
      <w:r w:rsidRPr="000F70A0">
        <w:rPr>
          <w:bCs/>
          <w:sz w:val="22"/>
          <w:szCs w:val="22"/>
        </w:rPr>
        <w:t>licenze</w:t>
      </w:r>
    </w:p>
    <w:p w:rsidR="005C6425" w:rsidRPr="000F70A0" w:rsidRDefault="005C6425" w:rsidP="005C6425">
      <w:pPr>
        <w:pStyle w:val="Default"/>
        <w:widowControl/>
        <w:numPr>
          <w:ilvl w:val="4"/>
          <w:numId w:val="48"/>
        </w:numPr>
        <w:tabs>
          <w:tab w:val="clear" w:pos="3600"/>
          <w:tab w:val="num" w:pos="720"/>
        </w:tabs>
        <w:spacing w:line="240" w:lineRule="auto"/>
        <w:ind w:left="720"/>
        <w:textAlignment w:val="auto"/>
        <w:rPr>
          <w:bCs/>
          <w:sz w:val="22"/>
          <w:szCs w:val="22"/>
        </w:rPr>
      </w:pPr>
      <w:r w:rsidRPr="000F70A0">
        <w:rPr>
          <w:bCs/>
          <w:sz w:val="22"/>
          <w:szCs w:val="22"/>
        </w:rPr>
        <w:t>marchi registrati e altri assimilati</w:t>
      </w:r>
    </w:p>
    <w:p w:rsidR="005C6425" w:rsidRPr="000F70A0" w:rsidRDefault="005C6425" w:rsidP="005C6425">
      <w:pPr>
        <w:pStyle w:val="Default"/>
        <w:widowControl/>
        <w:numPr>
          <w:ilvl w:val="4"/>
          <w:numId w:val="48"/>
        </w:numPr>
        <w:tabs>
          <w:tab w:val="clear" w:pos="3600"/>
          <w:tab w:val="num" w:pos="720"/>
        </w:tabs>
        <w:spacing w:line="240" w:lineRule="auto"/>
        <w:ind w:left="720"/>
        <w:textAlignment w:val="auto"/>
        <w:rPr>
          <w:bCs/>
          <w:sz w:val="22"/>
          <w:szCs w:val="22"/>
        </w:rPr>
      </w:pPr>
      <w:r w:rsidRPr="000F70A0">
        <w:rPr>
          <w:bCs/>
          <w:sz w:val="22"/>
          <w:szCs w:val="22"/>
        </w:rPr>
        <w:t>software applicativi di proprietà del Politecnico</w:t>
      </w:r>
    </w:p>
    <w:p w:rsidR="005C6425" w:rsidRPr="000F70A0" w:rsidRDefault="005C6425" w:rsidP="005C6425">
      <w:pPr>
        <w:pStyle w:val="Default"/>
        <w:widowControl/>
        <w:numPr>
          <w:ilvl w:val="4"/>
          <w:numId w:val="48"/>
        </w:numPr>
        <w:tabs>
          <w:tab w:val="clear" w:pos="3600"/>
          <w:tab w:val="num" w:pos="720"/>
        </w:tabs>
        <w:spacing w:line="240" w:lineRule="auto"/>
        <w:ind w:left="720"/>
        <w:textAlignment w:val="auto"/>
        <w:rPr>
          <w:bCs/>
          <w:sz w:val="22"/>
          <w:szCs w:val="22"/>
        </w:rPr>
      </w:pPr>
      <w:r w:rsidRPr="000F70A0">
        <w:rPr>
          <w:bCs/>
          <w:sz w:val="22"/>
          <w:szCs w:val="22"/>
        </w:rPr>
        <w:t>software in licenza d’uso, relativamente al primo acquisto</w:t>
      </w:r>
    </w:p>
    <w:p w:rsidR="005C6425" w:rsidRPr="000F70A0" w:rsidRDefault="005C6425" w:rsidP="005C6425">
      <w:pPr>
        <w:pStyle w:val="Default"/>
        <w:widowControl/>
        <w:numPr>
          <w:ilvl w:val="4"/>
          <w:numId w:val="48"/>
        </w:numPr>
        <w:tabs>
          <w:tab w:val="clear" w:pos="3600"/>
          <w:tab w:val="num" w:pos="720"/>
        </w:tabs>
        <w:spacing w:line="240" w:lineRule="auto"/>
        <w:ind w:left="720"/>
        <w:textAlignment w:val="auto"/>
        <w:rPr>
          <w:bCs/>
          <w:sz w:val="22"/>
          <w:szCs w:val="22"/>
        </w:rPr>
      </w:pPr>
      <w:r w:rsidRPr="000F70A0">
        <w:rPr>
          <w:bCs/>
          <w:sz w:val="22"/>
          <w:szCs w:val="22"/>
        </w:rPr>
        <w:t>tutti quei beni che garantiscono la propria utilità nell’arco di più esercizi, e hanno la peculiarità di non essere tangibili.</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49 – Immobilizzazioni materiali</w:t>
      </w:r>
    </w:p>
    <w:p w:rsidR="005C6425" w:rsidRPr="000F70A0" w:rsidRDefault="005C6425" w:rsidP="005C6425">
      <w:pPr>
        <w:pStyle w:val="Default"/>
        <w:spacing w:line="240" w:lineRule="auto"/>
        <w:rPr>
          <w:b/>
          <w:bCs/>
          <w:sz w:val="22"/>
          <w:szCs w:val="22"/>
        </w:rPr>
      </w:pPr>
    </w:p>
    <w:p w:rsidR="005C6425" w:rsidRPr="000F70A0" w:rsidRDefault="005C6425" w:rsidP="005C6425">
      <w:pPr>
        <w:pStyle w:val="Default"/>
        <w:widowControl/>
        <w:numPr>
          <w:ilvl w:val="0"/>
          <w:numId w:val="115"/>
        </w:numPr>
        <w:tabs>
          <w:tab w:val="clear" w:pos="720"/>
          <w:tab w:val="left" w:pos="360"/>
        </w:tabs>
        <w:spacing w:line="240" w:lineRule="auto"/>
        <w:ind w:left="360"/>
        <w:textAlignment w:val="auto"/>
        <w:rPr>
          <w:bCs/>
          <w:sz w:val="22"/>
          <w:szCs w:val="22"/>
        </w:rPr>
      </w:pPr>
      <w:r w:rsidRPr="000F70A0">
        <w:rPr>
          <w:bCs/>
          <w:sz w:val="22"/>
          <w:szCs w:val="22"/>
        </w:rPr>
        <w:t>I beni materiali si distinguono in mobili e immobili, e sono individuati ai sensi dell’art. 812 c.c. Essi sono descritti e inseriti in separate sezioni inventariali, in conformità con le norme contenute nei successivi articoli.</w:t>
      </w:r>
    </w:p>
    <w:p w:rsidR="005C6425" w:rsidRPr="000F70A0" w:rsidRDefault="005C6425" w:rsidP="005C6425">
      <w:pPr>
        <w:pStyle w:val="Default"/>
        <w:widowControl/>
        <w:numPr>
          <w:ilvl w:val="0"/>
          <w:numId w:val="115"/>
        </w:numPr>
        <w:tabs>
          <w:tab w:val="clear" w:pos="720"/>
          <w:tab w:val="num" w:pos="360"/>
        </w:tabs>
        <w:spacing w:line="240" w:lineRule="auto"/>
        <w:ind w:left="360"/>
        <w:textAlignment w:val="auto"/>
        <w:rPr>
          <w:bCs/>
          <w:sz w:val="22"/>
          <w:szCs w:val="22"/>
        </w:rPr>
      </w:pPr>
      <w:r w:rsidRPr="000F70A0">
        <w:rPr>
          <w:bCs/>
          <w:sz w:val="22"/>
          <w:szCs w:val="22"/>
        </w:rPr>
        <w:t>Le immobilizzazioni materiali sono classificate nelle seguenti categorie:</w:t>
      </w:r>
    </w:p>
    <w:p w:rsidR="005C6425" w:rsidRPr="000F70A0" w:rsidRDefault="005C6425" w:rsidP="005C6425">
      <w:pPr>
        <w:pStyle w:val="Default"/>
        <w:widowControl/>
        <w:numPr>
          <w:ilvl w:val="1"/>
          <w:numId w:val="115"/>
        </w:numPr>
        <w:tabs>
          <w:tab w:val="clear" w:pos="1440"/>
          <w:tab w:val="num" w:pos="720"/>
        </w:tabs>
        <w:spacing w:line="240" w:lineRule="auto"/>
        <w:ind w:left="720"/>
        <w:textAlignment w:val="auto"/>
        <w:rPr>
          <w:bCs/>
          <w:sz w:val="22"/>
          <w:szCs w:val="22"/>
        </w:rPr>
      </w:pPr>
      <w:r w:rsidRPr="000F70A0">
        <w:rPr>
          <w:bCs/>
          <w:sz w:val="22"/>
          <w:szCs w:val="22"/>
        </w:rPr>
        <w:t>per i beni immobili:</w:t>
      </w:r>
    </w:p>
    <w:p w:rsidR="005C6425" w:rsidRPr="000F70A0" w:rsidRDefault="005C6425" w:rsidP="005C6425">
      <w:pPr>
        <w:pStyle w:val="Default"/>
        <w:widowControl/>
        <w:numPr>
          <w:ilvl w:val="2"/>
          <w:numId w:val="115"/>
        </w:numPr>
        <w:tabs>
          <w:tab w:val="left" w:pos="1080"/>
        </w:tabs>
        <w:spacing w:line="240" w:lineRule="auto"/>
        <w:ind w:hanging="1440"/>
        <w:textAlignment w:val="auto"/>
        <w:rPr>
          <w:bCs/>
          <w:sz w:val="22"/>
          <w:szCs w:val="22"/>
        </w:rPr>
      </w:pPr>
      <w:r w:rsidRPr="000F70A0">
        <w:rPr>
          <w:bCs/>
          <w:sz w:val="22"/>
          <w:szCs w:val="22"/>
        </w:rPr>
        <w:t>terreni e fabbricati</w:t>
      </w:r>
    </w:p>
    <w:p w:rsidR="005C6425" w:rsidRPr="000F70A0" w:rsidRDefault="005C6425" w:rsidP="005C6425">
      <w:pPr>
        <w:pStyle w:val="Default"/>
        <w:widowControl/>
        <w:numPr>
          <w:ilvl w:val="1"/>
          <w:numId w:val="115"/>
        </w:numPr>
        <w:tabs>
          <w:tab w:val="left" w:pos="720"/>
        </w:tabs>
        <w:spacing w:line="240" w:lineRule="auto"/>
        <w:ind w:hanging="1080"/>
        <w:textAlignment w:val="auto"/>
        <w:rPr>
          <w:bCs/>
          <w:sz w:val="22"/>
          <w:szCs w:val="22"/>
        </w:rPr>
      </w:pPr>
      <w:r w:rsidRPr="000F70A0">
        <w:rPr>
          <w:bCs/>
          <w:sz w:val="22"/>
          <w:szCs w:val="22"/>
        </w:rPr>
        <w:t>per i beni mobili:</w:t>
      </w:r>
    </w:p>
    <w:p w:rsidR="005C6425" w:rsidRPr="000F70A0" w:rsidRDefault="005C6425" w:rsidP="005C6425">
      <w:pPr>
        <w:pStyle w:val="Default"/>
        <w:widowControl/>
        <w:numPr>
          <w:ilvl w:val="2"/>
          <w:numId w:val="115"/>
        </w:numPr>
        <w:tabs>
          <w:tab w:val="clear" w:pos="2160"/>
          <w:tab w:val="left" w:pos="720"/>
          <w:tab w:val="num" w:pos="1080"/>
        </w:tabs>
        <w:spacing w:line="240" w:lineRule="auto"/>
        <w:ind w:left="1080" w:hanging="360"/>
        <w:textAlignment w:val="auto"/>
        <w:rPr>
          <w:bCs/>
          <w:sz w:val="22"/>
          <w:szCs w:val="22"/>
        </w:rPr>
      </w:pPr>
      <w:r w:rsidRPr="000F70A0">
        <w:rPr>
          <w:bCs/>
          <w:sz w:val="22"/>
          <w:szCs w:val="22"/>
        </w:rPr>
        <w:t>impianti e macchinari (attrezzature informatiche, cablaggi, altri impianti, altre attrezzature)</w:t>
      </w:r>
    </w:p>
    <w:p w:rsidR="005C6425" w:rsidRPr="000F70A0" w:rsidRDefault="005C6425" w:rsidP="005C6425">
      <w:pPr>
        <w:pStyle w:val="Default"/>
        <w:widowControl/>
        <w:numPr>
          <w:ilvl w:val="2"/>
          <w:numId w:val="115"/>
        </w:numPr>
        <w:tabs>
          <w:tab w:val="clear" w:pos="2160"/>
          <w:tab w:val="left" w:pos="720"/>
          <w:tab w:val="num" w:pos="900"/>
          <w:tab w:val="left" w:pos="1080"/>
        </w:tabs>
        <w:spacing w:line="240" w:lineRule="auto"/>
        <w:ind w:left="900"/>
        <w:textAlignment w:val="auto"/>
        <w:rPr>
          <w:bCs/>
          <w:sz w:val="22"/>
          <w:szCs w:val="22"/>
        </w:rPr>
      </w:pPr>
      <w:r w:rsidRPr="000F70A0">
        <w:rPr>
          <w:bCs/>
          <w:sz w:val="22"/>
          <w:szCs w:val="22"/>
        </w:rPr>
        <w:t>attrezzature scientifiche</w:t>
      </w:r>
    </w:p>
    <w:p w:rsidR="005C6425" w:rsidRPr="000F70A0" w:rsidRDefault="005C6425" w:rsidP="005C6425">
      <w:pPr>
        <w:pStyle w:val="Default"/>
        <w:widowControl/>
        <w:numPr>
          <w:ilvl w:val="2"/>
          <w:numId w:val="115"/>
        </w:numPr>
        <w:tabs>
          <w:tab w:val="clear" w:pos="2160"/>
          <w:tab w:val="left" w:pos="720"/>
          <w:tab w:val="num" w:pos="900"/>
          <w:tab w:val="left" w:pos="1080"/>
        </w:tabs>
        <w:spacing w:line="240" w:lineRule="auto"/>
        <w:ind w:left="900"/>
        <w:textAlignment w:val="auto"/>
        <w:rPr>
          <w:bCs/>
          <w:sz w:val="22"/>
          <w:szCs w:val="22"/>
        </w:rPr>
      </w:pPr>
      <w:r w:rsidRPr="000F70A0">
        <w:rPr>
          <w:bCs/>
          <w:sz w:val="22"/>
          <w:szCs w:val="22"/>
        </w:rPr>
        <w:t>mobili e arredi</w:t>
      </w:r>
    </w:p>
    <w:p w:rsidR="005C6425" w:rsidRPr="000F70A0" w:rsidRDefault="005C6425" w:rsidP="005C6425">
      <w:pPr>
        <w:pStyle w:val="Default"/>
        <w:widowControl/>
        <w:numPr>
          <w:ilvl w:val="2"/>
          <w:numId w:val="115"/>
        </w:numPr>
        <w:tabs>
          <w:tab w:val="clear" w:pos="2160"/>
          <w:tab w:val="left" w:pos="720"/>
          <w:tab w:val="num" w:pos="900"/>
          <w:tab w:val="left" w:pos="1080"/>
        </w:tabs>
        <w:spacing w:line="240" w:lineRule="auto"/>
        <w:ind w:left="900"/>
        <w:textAlignment w:val="auto"/>
        <w:rPr>
          <w:bCs/>
          <w:sz w:val="22"/>
          <w:szCs w:val="22"/>
        </w:rPr>
      </w:pPr>
      <w:r w:rsidRPr="000F70A0">
        <w:rPr>
          <w:bCs/>
          <w:sz w:val="22"/>
          <w:szCs w:val="22"/>
        </w:rPr>
        <w:t>altre immobilizzazioni materiali</w:t>
      </w:r>
    </w:p>
    <w:p w:rsidR="005C6425" w:rsidRPr="000F70A0" w:rsidRDefault="005C6425" w:rsidP="005C6425">
      <w:pPr>
        <w:pStyle w:val="Default"/>
        <w:widowControl/>
        <w:numPr>
          <w:ilvl w:val="2"/>
          <w:numId w:val="115"/>
        </w:numPr>
        <w:tabs>
          <w:tab w:val="clear" w:pos="2160"/>
          <w:tab w:val="left" w:pos="720"/>
          <w:tab w:val="num" w:pos="900"/>
          <w:tab w:val="left" w:pos="1080"/>
        </w:tabs>
        <w:spacing w:line="240" w:lineRule="auto"/>
        <w:ind w:left="900"/>
        <w:textAlignment w:val="auto"/>
        <w:rPr>
          <w:bCs/>
          <w:sz w:val="22"/>
          <w:szCs w:val="22"/>
        </w:rPr>
      </w:pPr>
      <w:r w:rsidRPr="000F70A0">
        <w:rPr>
          <w:bCs/>
          <w:sz w:val="22"/>
          <w:szCs w:val="22"/>
        </w:rPr>
        <w:t>immobilizzazioni in corso.</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50 – Immobilizzazioni finanziarie</w:t>
      </w:r>
    </w:p>
    <w:p w:rsidR="005C6425" w:rsidRPr="000F70A0" w:rsidRDefault="005C6425" w:rsidP="005C6425">
      <w:pPr>
        <w:pStyle w:val="Default"/>
        <w:spacing w:line="240" w:lineRule="auto"/>
        <w:rPr>
          <w:b/>
          <w:bCs/>
          <w:sz w:val="22"/>
          <w:szCs w:val="22"/>
        </w:rPr>
      </w:pPr>
    </w:p>
    <w:p w:rsidR="005C6425" w:rsidRPr="000F70A0" w:rsidRDefault="005C6425" w:rsidP="005C6425">
      <w:pPr>
        <w:pStyle w:val="Default"/>
        <w:widowControl/>
        <w:numPr>
          <w:ilvl w:val="2"/>
          <w:numId w:val="29"/>
        </w:numPr>
        <w:tabs>
          <w:tab w:val="clear" w:pos="3048"/>
          <w:tab w:val="num" w:pos="360"/>
        </w:tabs>
        <w:spacing w:line="240" w:lineRule="auto"/>
        <w:ind w:left="360"/>
        <w:textAlignment w:val="auto"/>
        <w:rPr>
          <w:bCs/>
          <w:sz w:val="22"/>
          <w:szCs w:val="22"/>
        </w:rPr>
      </w:pPr>
      <w:r w:rsidRPr="000F70A0">
        <w:rPr>
          <w:bCs/>
          <w:sz w:val="22"/>
          <w:szCs w:val="22"/>
        </w:rPr>
        <w:t>Le immobilizzazioni finanziarie, nel rispetto della normativa vigente, sono costituite da partecipazioni, crediti e altri titoli, e non sono soggette a inventariazione.</w:t>
      </w:r>
    </w:p>
    <w:p w:rsidR="005C6425" w:rsidRPr="000F70A0" w:rsidRDefault="005C6425" w:rsidP="005C6425">
      <w:pPr>
        <w:pStyle w:val="Default"/>
        <w:widowControl/>
        <w:numPr>
          <w:ilvl w:val="2"/>
          <w:numId w:val="29"/>
        </w:numPr>
        <w:tabs>
          <w:tab w:val="clear" w:pos="3048"/>
          <w:tab w:val="num" w:pos="360"/>
        </w:tabs>
        <w:spacing w:line="240" w:lineRule="auto"/>
        <w:ind w:left="360"/>
        <w:textAlignment w:val="auto"/>
        <w:rPr>
          <w:bCs/>
          <w:sz w:val="22"/>
          <w:szCs w:val="22"/>
        </w:rPr>
      </w:pPr>
      <w:r w:rsidRPr="000F70A0">
        <w:rPr>
          <w:bCs/>
          <w:sz w:val="22"/>
          <w:szCs w:val="22"/>
        </w:rPr>
        <w:t>Le attività finanziarie che non costituiscono immobilizzazioni, confluiscono nell’attivo circolante dello Stato Patrimoniale.</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51 – Criteri di iscrizione e di valutazione degli elementi patrimoniali </w:t>
      </w:r>
    </w:p>
    <w:p w:rsidR="005C6425" w:rsidRPr="000F70A0" w:rsidRDefault="005C6425" w:rsidP="005C6425">
      <w:pPr>
        <w:pStyle w:val="Default"/>
        <w:spacing w:line="240" w:lineRule="auto"/>
        <w:rPr>
          <w:b/>
          <w:bCs/>
          <w:sz w:val="22"/>
          <w:szCs w:val="22"/>
        </w:rPr>
      </w:pPr>
    </w:p>
    <w:p w:rsidR="005C6425" w:rsidRPr="000F70A0" w:rsidRDefault="005C6425" w:rsidP="005C6425">
      <w:pPr>
        <w:pStyle w:val="Default"/>
        <w:widowControl/>
        <w:numPr>
          <w:ilvl w:val="0"/>
          <w:numId w:val="92"/>
        </w:numPr>
        <w:tabs>
          <w:tab w:val="clear" w:pos="3048"/>
          <w:tab w:val="num" w:pos="360"/>
        </w:tabs>
        <w:spacing w:line="240" w:lineRule="auto"/>
        <w:ind w:left="360"/>
        <w:textAlignment w:val="auto"/>
        <w:rPr>
          <w:bCs/>
          <w:sz w:val="22"/>
          <w:szCs w:val="22"/>
        </w:rPr>
      </w:pPr>
      <w:r w:rsidRPr="000F70A0">
        <w:rPr>
          <w:bCs/>
          <w:sz w:val="22"/>
          <w:szCs w:val="22"/>
        </w:rPr>
        <w:t>I criteri di iscrizione e di valutazione degli elementi patrimoniali attivi e passivi sono definiti in base alla normativa vigente, e nel Manuale di Contabilità.</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52 – Ammortamento delle immobilizzazioni</w:t>
      </w:r>
    </w:p>
    <w:p w:rsidR="005C6425" w:rsidRPr="000F70A0" w:rsidRDefault="005C6425" w:rsidP="005C6425">
      <w:pPr>
        <w:pStyle w:val="Default"/>
        <w:spacing w:line="240" w:lineRule="auto"/>
        <w:rPr>
          <w:b/>
          <w:bCs/>
          <w:sz w:val="22"/>
          <w:szCs w:val="22"/>
        </w:rPr>
      </w:pPr>
    </w:p>
    <w:p w:rsidR="005C6425" w:rsidRPr="000F70A0" w:rsidRDefault="005C6425" w:rsidP="005C6425">
      <w:pPr>
        <w:pStyle w:val="Default"/>
        <w:widowControl/>
        <w:numPr>
          <w:ilvl w:val="0"/>
          <w:numId w:val="91"/>
        </w:numPr>
        <w:tabs>
          <w:tab w:val="clear" w:pos="3048"/>
          <w:tab w:val="num" w:pos="360"/>
        </w:tabs>
        <w:spacing w:line="240" w:lineRule="auto"/>
        <w:ind w:left="360"/>
        <w:textAlignment w:val="auto"/>
        <w:rPr>
          <w:bCs/>
          <w:sz w:val="22"/>
          <w:szCs w:val="22"/>
        </w:rPr>
      </w:pPr>
      <w:r w:rsidRPr="000F70A0">
        <w:rPr>
          <w:bCs/>
          <w:sz w:val="22"/>
          <w:szCs w:val="22"/>
        </w:rPr>
        <w:t>Le immobilizzazioni materiali e immateriali, la cui utilizzazione è limitata nel tempo, devono essere sistematicamente ammortizzate, secondo i criteri fiscali, in ogni esercizio in relazione alla residua possibilità di utilizzo.</w:t>
      </w:r>
    </w:p>
    <w:p w:rsidR="005C6425" w:rsidRPr="000F70A0" w:rsidRDefault="005C6425" w:rsidP="005C6425">
      <w:pPr>
        <w:pStyle w:val="Default"/>
        <w:widowControl/>
        <w:numPr>
          <w:ilvl w:val="0"/>
          <w:numId w:val="91"/>
        </w:numPr>
        <w:tabs>
          <w:tab w:val="clear" w:pos="3048"/>
          <w:tab w:val="num" w:pos="360"/>
        </w:tabs>
        <w:spacing w:line="240" w:lineRule="auto"/>
        <w:ind w:left="360"/>
        <w:textAlignment w:val="auto"/>
        <w:rPr>
          <w:bCs/>
          <w:sz w:val="22"/>
          <w:szCs w:val="22"/>
        </w:rPr>
      </w:pPr>
      <w:r w:rsidRPr="000F70A0">
        <w:rPr>
          <w:bCs/>
          <w:sz w:val="22"/>
          <w:szCs w:val="22"/>
        </w:rPr>
        <w:t>Nel Manuale di Contabilità sono esplicitati i criteri e le modalità di calcolo dell’ammortamento.</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53 – Inventario dei beni</w:t>
      </w:r>
    </w:p>
    <w:p w:rsidR="005C6425" w:rsidRPr="000F70A0" w:rsidRDefault="005C6425" w:rsidP="005C6425">
      <w:pPr>
        <w:pStyle w:val="Default"/>
        <w:spacing w:line="240" w:lineRule="auto"/>
        <w:rPr>
          <w:b/>
          <w:bCs/>
          <w:sz w:val="22"/>
          <w:szCs w:val="22"/>
        </w:rPr>
      </w:pPr>
    </w:p>
    <w:p w:rsidR="005C6425" w:rsidRPr="000F70A0" w:rsidRDefault="005C6425" w:rsidP="005C6425">
      <w:pPr>
        <w:pStyle w:val="Default"/>
        <w:widowControl/>
        <w:numPr>
          <w:ilvl w:val="0"/>
          <w:numId w:val="93"/>
        </w:numPr>
        <w:tabs>
          <w:tab w:val="clear" w:pos="3048"/>
          <w:tab w:val="num" w:pos="360"/>
        </w:tabs>
        <w:spacing w:line="240" w:lineRule="auto"/>
        <w:ind w:left="360"/>
        <w:textAlignment w:val="auto"/>
        <w:rPr>
          <w:bCs/>
          <w:sz w:val="22"/>
          <w:szCs w:val="22"/>
        </w:rPr>
      </w:pPr>
      <w:r w:rsidRPr="000F70A0">
        <w:rPr>
          <w:bCs/>
          <w:sz w:val="22"/>
          <w:szCs w:val="22"/>
        </w:rPr>
        <w:lastRenderedPageBreak/>
        <w:t>Ai fini dell’inventariazione, le immobilizzazioni materiali si distinguono in beni immobili e beni mobili. I beni immobili, i beni mobili, nonché il patrimonio librario, sono descritti in separati inventari.</w:t>
      </w:r>
    </w:p>
    <w:p w:rsidR="005C6425" w:rsidRPr="000F70A0" w:rsidRDefault="005C6425" w:rsidP="005C6425">
      <w:pPr>
        <w:pStyle w:val="Default"/>
        <w:widowControl/>
        <w:numPr>
          <w:ilvl w:val="0"/>
          <w:numId w:val="93"/>
        </w:numPr>
        <w:tabs>
          <w:tab w:val="clear" w:pos="3048"/>
          <w:tab w:val="num" w:pos="360"/>
        </w:tabs>
        <w:spacing w:line="240" w:lineRule="auto"/>
        <w:ind w:left="360"/>
        <w:textAlignment w:val="auto"/>
        <w:rPr>
          <w:bCs/>
          <w:sz w:val="22"/>
          <w:szCs w:val="22"/>
        </w:rPr>
      </w:pPr>
      <w:r w:rsidRPr="000F70A0">
        <w:rPr>
          <w:bCs/>
          <w:sz w:val="22"/>
          <w:szCs w:val="22"/>
        </w:rPr>
        <w:t>L’inventario dei beni mobili deve contenere le seguenti indicazioni:</w:t>
      </w:r>
    </w:p>
    <w:p w:rsidR="005C6425" w:rsidRPr="000F70A0" w:rsidRDefault="005C6425" w:rsidP="005C6425">
      <w:pPr>
        <w:pStyle w:val="Default"/>
        <w:widowControl/>
        <w:numPr>
          <w:ilvl w:val="1"/>
          <w:numId w:val="93"/>
        </w:numPr>
        <w:tabs>
          <w:tab w:val="clear" w:pos="1440"/>
          <w:tab w:val="num" w:pos="720"/>
        </w:tabs>
        <w:spacing w:line="240" w:lineRule="auto"/>
        <w:ind w:hanging="1080"/>
        <w:textAlignment w:val="auto"/>
        <w:rPr>
          <w:bCs/>
          <w:sz w:val="22"/>
          <w:szCs w:val="22"/>
        </w:rPr>
      </w:pPr>
      <w:r w:rsidRPr="000F70A0">
        <w:rPr>
          <w:bCs/>
          <w:sz w:val="22"/>
          <w:szCs w:val="22"/>
        </w:rPr>
        <w:t>la denominazione e la descrizione secondo la natura e la specie</w:t>
      </w:r>
    </w:p>
    <w:p w:rsidR="005C6425" w:rsidRPr="000F70A0" w:rsidRDefault="005C6425" w:rsidP="005C6425">
      <w:pPr>
        <w:pStyle w:val="Default"/>
        <w:widowControl/>
        <w:numPr>
          <w:ilvl w:val="1"/>
          <w:numId w:val="93"/>
        </w:numPr>
        <w:tabs>
          <w:tab w:val="clear" w:pos="1440"/>
          <w:tab w:val="num" w:pos="720"/>
        </w:tabs>
        <w:spacing w:line="240" w:lineRule="auto"/>
        <w:ind w:hanging="1080"/>
        <w:textAlignment w:val="auto"/>
        <w:rPr>
          <w:bCs/>
          <w:sz w:val="22"/>
          <w:szCs w:val="22"/>
        </w:rPr>
      </w:pPr>
      <w:r w:rsidRPr="000F70A0">
        <w:rPr>
          <w:bCs/>
          <w:sz w:val="22"/>
          <w:szCs w:val="22"/>
        </w:rPr>
        <w:t>la collocazione e il consegnatario</w:t>
      </w:r>
    </w:p>
    <w:p w:rsidR="005C6425" w:rsidRPr="000F70A0" w:rsidRDefault="005C6425" w:rsidP="005C6425">
      <w:pPr>
        <w:pStyle w:val="Default"/>
        <w:widowControl/>
        <w:numPr>
          <w:ilvl w:val="1"/>
          <w:numId w:val="93"/>
        </w:numPr>
        <w:tabs>
          <w:tab w:val="clear" w:pos="1440"/>
          <w:tab w:val="num" w:pos="720"/>
        </w:tabs>
        <w:spacing w:line="240" w:lineRule="auto"/>
        <w:ind w:hanging="1080"/>
        <w:textAlignment w:val="auto"/>
        <w:rPr>
          <w:bCs/>
          <w:sz w:val="22"/>
          <w:szCs w:val="22"/>
        </w:rPr>
      </w:pPr>
      <w:r w:rsidRPr="000F70A0">
        <w:rPr>
          <w:bCs/>
          <w:sz w:val="22"/>
          <w:szCs w:val="22"/>
        </w:rPr>
        <w:t>la categoria cui appartiene</w:t>
      </w:r>
    </w:p>
    <w:p w:rsidR="005C6425" w:rsidRPr="000F70A0" w:rsidRDefault="005C6425" w:rsidP="005C6425">
      <w:pPr>
        <w:pStyle w:val="Default"/>
        <w:widowControl/>
        <w:numPr>
          <w:ilvl w:val="1"/>
          <w:numId w:val="93"/>
        </w:numPr>
        <w:tabs>
          <w:tab w:val="clear" w:pos="1440"/>
          <w:tab w:val="num" w:pos="720"/>
        </w:tabs>
        <w:spacing w:line="240" w:lineRule="auto"/>
        <w:ind w:hanging="1080"/>
        <w:textAlignment w:val="auto"/>
        <w:rPr>
          <w:bCs/>
          <w:sz w:val="22"/>
          <w:szCs w:val="22"/>
        </w:rPr>
      </w:pPr>
      <w:r w:rsidRPr="000F70A0">
        <w:rPr>
          <w:bCs/>
          <w:sz w:val="22"/>
          <w:szCs w:val="22"/>
        </w:rPr>
        <w:t>il centro di responsabilità/centro di costo</w:t>
      </w:r>
    </w:p>
    <w:p w:rsidR="005C6425" w:rsidRPr="000F70A0" w:rsidRDefault="005C6425" w:rsidP="005C6425">
      <w:pPr>
        <w:pStyle w:val="Default"/>
        <w:widowControl/>
        <w:numPr>
          <w:ilvl w:val="1"/>
          <w:numId w:val="93"/>
        </w:numPr>
        <w:tabs>
          <w:tab w:val="clear" w:pos="1440"/>
          <w:tab w:val="num" w:pos="720"/>
        </w:tabs>
        <w:spacing w:line="240" w:lineRule="auto"/>
        <w:ind w:hanging="1080"/>
        <w:textAlignment w:val="auto"/>
        <w:rPr>
          <w:bCs/>
          <w:sz w:val="22"/>
          <w:szCs w:val="22"/>
        </w:rPr>
      </w:pPr>
      <w:r w:rsidRPr="000F70A0">
        <w:rPr>
          <w:bCs/>
          <w:sz w:val="22"/>
          <w:szCs w:val="22"/>
        </w:rPr>
        <w:t>il tipo di carico</w:t>
      </w:r>
    </w:p>
    <w:p w:rsidR="005C6425" w:rsidRPr="000F70A0" w:rsidRDefault="005C6425" w:rsidP="005C6425">
      <w:pPr>
        <w:pStyle w:val="Default"/>
        <w:widowControl/>
        <w:numPr>
          <w:ilvl w:val="1"/>
          <w:numId w:val="93"/>
        </w:numPr>
        <w:tabs>
          <w:tab w:val="clear" w:pos="1440"/>
          <w:tab w:val="num" w:pos="720"/>
        </w:tabs>
        <w:spacing w:line="240" w:lineRule="auto"/>
        <w:ind w:hanging="1080"/>
        <w:textAlignment w:val="auto"/>
        <w:rPr>
          <w:bCs/>
          <w:sz w:val="22"/>
          <w:szCs w:val="22"/>
        </w:rPr>
      </w:pPr>
      <w:r w:rsidRPr="000F70A0">
        <w:rPr>
          <w:bCs/>
          <w:sz w:val="22"/>
          <w:szCs w:val="22"/>
        </w:rPr>
        <w:t>il nome del fornitore, numero di fattura e data</w:t>
      </w:r>
    </w:p>
    <w:p w:rsidR="005C6425" w:rsidRPr="000F70A0" w:rsidRDefault="005C6425" w:rsidP="005C6425">
      <w:pPr>
        <w:pStyle w:val="Default"/>
        <w:widowControl/>
        <w:numPr>
          <w:ilvl w:val="1"/>
          <w:numId w:val="93"/>
        </w:numPr>
        <w:tabs>
          <w:tab w:val="clear" w:pos="1440"/>
          <w:tab w:val="num" w:pos="720"/>
        </w:tabs>
        <w:spacing w:line="240" w:lineRule="auto"/>
        <w:ind w:hanging="1080"/>
        <w:textAlignment w:val="auto"/>
        <w:rPr>
          <w:bCs/>
          <w:sz w:val="22"/>
          <w:szCs w:val="22"/>
        </w:rPr>
      </w:pPr>
      <w:r w:rsidRPr="000F70A0">
        <w:rPr>
          <w:bCs/>
          <w:sz w:val="22"/>
          <w:szCs w:val="22"/>
        </w:rPr>
        <w:t>il valore di acquisizione e i successivi adeguamenti e variazioni</w:t>
      </w:r>
    </w:p>
    <w:p w:rsidR="005C6425" w:rsidRPr="000F70A0" w:rsidRDefault="005C6425" w:rsidP="005C6425">
      <w:pPr>
        <w:pStyle w:val="Default"/>
        <w:widowControl/>
        <w:numPr>
          <w:ilvl w:val="1"/>
          <w:numId w:val="93"/>
        </w:numPr>
        <w:tabs>
          <w:tab w:val="clear" w:pos="1440"/>
          <w:tab w:val="num" w:pos="720"/>
        </w:tabs>
        <w:spacing w:line="240" w:lineRule="auto"/>
        <w:ind w:hanging="1080"/>
        <w:textAlignment w:val="auto"/>
        <w:rPr>
          <w:bCs/>
          <w:sz w:val="22"/>
          <w:szCs w:val="22"/>
        </w:rPr>
      </w:pPr>
      <w:r w:rsidRPr="000F70A0">
        <w:rPr>
          <w:bCs/>
          <w:sz w:val="22"/>
          <w:szCs w:val="22"/>
        </w:rPr>
        <w:t>la quantità</w:t>
      </w:r>
    </w:p>
    <w:p w:rsidR="005C6425" w:rsidRPr="000F70A0" w:rsidRDefault="005C6425" w:rsidP="005C6425">
      <w:pPr>
        <w:pStyle w:val="Default"/>
        <w:widowControl/>
        <w:numPr>
          <w:ilvl w:val="1"/>
          <w:numId w:val="93"/>
        </w:numPr>
        <w:tabs>
          <w:tab w:val="clear" w:pos="1440"/>
          <w:tab w:val="num" w:pos="720"/>
        </w:tabs>
        <w:spacing w:line="240" w:lineRule="auto"/>
        <w:ind w:hanging="1080"/>
        <w:textAlignment w:val="auto"/>
        <w:rPr>
          <w:bCs/>
          <w:sz w:val="22"/>
          <w:szCs w:val="22"/>
        </w:rPr>
      </w:pPr>
      <w:r w:rsidRPr="000F70A0">
        <w:rPr>
          <w:bCs/>
          <w:sz w:val="22"/>
          <w:szCs w:val="22"/>
        </w:rPr>
        <w:t>il numero progressivo d’inventario.</w:t>
      </w:r>
    </w:p>
    <w:p w:rsidR="005C6425" w:rsidRPr="000F70A0" w:rsidRDefault="005C6425" w:rsidP="005C6425">
      <w:pPr>
        <w:pStyle w:val="Default"/>
        <w:widowControl/>
        <w:numPr>
          <w:ilvl w:val="0"/>
          <w:numId w:val="93"/>
        </w:numPr>
        <w:tabs>
          <w:tab w:val="clear" w:pos="3048"/>
          <w:tab w:val="num" w:pos="360"/>
        </w:tabs>
        <w:spacing w:line="240" w:lineRule="auto"/>
        <w:ind w:left="360"/>
        <w:textAlignment w:val="auto"/>
        <w:rPr>
          <w:bCs/>
          <w:sz w:val="22"/>
          <w:szCs w:val="22"/>
        </w:rPr>
      </w:pPr>
      <w:r w:rsidRPr="000F70A0">
        <w:rPr>
          <w:bCs/>
          <w:sz w:val="22"/>
          <w:szCs w:val="22"/>
        </w:rPr>
        <w:t>Non sono iscritti in inventario, i beni espressamente indicati nel Regolamento per l’inventario dei beni.</w:t>
      </w:r>
    </w:p>
    <w:p w:rsidR="005C6425" w:rsidRDefault="005C6425" w:rsidP="005C6425">
      <w:pPr>
        <w:autoSpaceDE w:val="0"/>
        <w:autoSpaceDN w:val="0"/>
        <w:adjustRightInd w:val="0"/>
        <w:jc w:val="both"/>
        <w:rPr>
          <w:b/>
          <w:color w:val="000000"/>
        </w:rPr>
      </w:pPr>
    </w:p>
    <w:p w:rsidR="005C6425" w:rsidRDefault="005C6425" w:rsidP="005C6425">
      <w:pPr>
        <w:autoSpaceDE w:val="0"/>
        <w:autoSpaceDN w:val="0"/>
        <w:adjustRightInd w:val="0"/>
        <w:jc w:val="both"/>
        <w:rPr>
          <w:b/>
          <w:color w:val="000000"/>
        </w:rPr>
      </w:pPr>
      <w:r w:rsidRPr="000F70A0">
        <w:rPr>
          <w:b/>
          <w:color w:val="000000"/>
        </w:rPr>
        <w:t>Art. 54 – Consegnatario, sub-consegnatario, responsabile degli spazi</w:t>
      </w:r>
    </w:p>
    <w:p w:rsidR="005C6425" w:rsidRPr="000F70A0" w:rsidRDefault="005C6425" w:rsidP="005C6425">
      <w:pPr>
        <w:autoSpaceDE w:val="0"/>
        <w:autoSpaceDN w:val="0"/>
        <w:adjustRightInd w:val="0"/>
        <w:jc w:val="both"/>
        <w:rPr>
          <w:b/>
          <w:color w:val="000000"/>
        </w:rPr>
      </w:pPr>
    </w:p>
    <w:p w:rsidR="005C6425" w:rsidRPr="000F70A0" w:rsidRDefault="005C6425" w:rsidP="005C6425">
      <w:pPr>
        <w:numPr>
          <w:ilvl w:val="0"/>
          <w:numId w:val="116"/>
        </w:numPr>
        <w:tabs>
          <w:tab w:val="clear" w:pos="720"/>
          <w:tab w:val="num" w:pos="360"/>
        </w:tabs>
        <w:autoSpaceDE w:val="0"/>
        <w:autoSpaceDN w:val="0"/>
        <w:adjustRightInd w:val="0"/>
        <w:ind w:left="360"/>
        <w:jc w:val="both"/>
        <w:rPr>
          <w:color w:val="000000"/>
        </w:rPr>
      </w:pPr>
      <w:r w:rsidRPr="000F70A0">
        <w:rPr>
          <w:color w:val="000000"/>
        </w:rPr>
        <w:t>Il consegnatario è il soggetto sul quale grava l’onere relativo alla tutela dei beni affidatigli in consegna, che ha il compito di custodire i beni affidatigli, di conservarli e di usarli correttamente, e che è personalmente responsabile di qualsiasi danno al bene possa derivare da sue azioni od omissioni, fino al momento in cui il bene viene trasferito ad altro consegnatario ovvero viene scaricato, salvo i casi fortuiti o di forza maggiore.</w:t>
      </w:r>
    </w:p>
    <w:p w:rsidR="005C6425" w:rsidRPr="000F70A0" w:rsidRDefault="005C6425" w:rsidP="005C6425">
      <w:pPr>
        <w:numPr>
          <w:ilvl w:val="0"/>
          <w:numId w:val="116"/>
        </w:numPr>
        <w:tabs>
          <w:tab w:val="clear" w:pos="720"/>
          <w:tab w:val="num" w:pos="360"/>
        </w:tabs>
        <w:autoSpaceDE w:val="0"/>
        <w:autoSpaceDN w:val="0"/>
        <w:adjustRightInd w:val="0"/>
        <w:ind w:left="360"/>
        <w:jc w:val="both"/>
        <w:rPr>
          <w:color w:val="000000"/>
        </w:rPr>
      </w:pPr>
      <w:r w:rsidRPr="000F70A0">
        <w:rPr>
          <w:color w:val="000000"/>
        </w:rPr>
        <w:t>Sono agenti consegnatari dei beni immobili che rientrano nella loro disponibilità, il Direttore Generale, i Direttori dei Dipartimenti,</w:t>
      </w:r>
      <w:r>
        <w:rPr>
          <w:color w:val="000000"/>
        </w:rPr>
        <w:t xml:space="preserve"> il Presidente del Centro autonomo di Gestione.</w:t>
      </w:r>
      <w:r w:rsidRPr="000F70A0">
        <w:rPr>
          <w:color w:val="000000"/>
        </w:rPr>
        <w:t xml:space="preserve"> i Responsabili delle Strutture dirigenziali e i Responsabili dei Servizi. Gli stessi sono agenti consegnatari dei beni mobili conservati all’interno degli spazi loro affidati.</w:t>
      </w:r>
    </w:p>
    <w:p w:rsidR="005C6425" w:rsidRPr="000F70A0" w:rsidRDefault="005C6425" w:rsidP="005C6425">
      <w:pPr>
        <w:numPr>
          <w:ilvl w:val="0"/>
          <w:numId w:val="116"/>
        </w:numPr>
        <w:tabs>
          <w:tab w:val="clear" w:pos="720"/>
          <w:tab w:val="num" w:pos="360"/>
        </w:tabs>
        <w:autoSpaceDE w:val="0"/>
        <w:autoSpaceDN w:val="0"/>
        <w:adjustRightInd w:val="0"/>
        <w:ind w:left="360"/>
        <w:jc w:val="both"/>
        <w:rPr>
          <w:color w:val="000000"/>
        </w:rPr>
      </w:pPr>
      <w:r w:rsidRPr="000F70A0">
        <w:rPr>
          <w:color w:val="000000"/>
        </w:rPr>
        <w:t>Gli agenti consegnatari possono, per esigenze operative e per esercitare un più efficiente controllo dei beni, individuare sub-consegnatari degli spazi e di conseguenza dei beni in essi contenuti.</w:t>
      </w:r>
    </w:p>
    <w:p w:rsidR="005C6425" w:rsidRDefault="005C6425" w:rsidP="005C6425">
      <w:pPr>
        <w:autoSpaceDE w:val="0"/>
        <w:autoSpaceDN w:val="0"/>
        <w:adjustRightInd w:val="0"/>
        <w:jc w:val="both"/>
        <w:rPr>
          <w:b/>
          <w:color w:val="000000"/>
        </w:rPr>
      </w:pPr>
    </w:p>
    <w:p w:rsidR="005C6425" w:rsidRDefault="005C6425" w:rsidP="005C6425">
      <w:pPr>
        <w:autoSpaceDE w:val="0"/>
        <w:autoSpaceDN w:val="0"/>
        <w:adjustRightInd w:val="0"/>
        <w:jc w:val="both"/>
        <w:rPr>
          <w:b/>
          <w:color w:val="000000"/>
        </w:rPr>
      </w:pPr>
      <w:r w:rsidRPr="000F70A0">
        <w:rPr>
          <w:b/>
          <w:color w:val="000000"/>
        </w:rPr>
        <w:t>Art. 55 – Carico e scarico dei beni</w:t>
      </w:r>
    </w:p>
    <w:p w:rsidR="005C6425" w:rsidRPr="000F70A0" w:rsidRDefault="005C6425" w:rsidP="005C6425">
      <w:pPr>
        <w:autoSpaceDE w:val="0"/>
        <w:autoSpaceDN w:val="0"/>
        <w:adjustRightInd w:val="0"/>
        <w:jc w:val="both"/>
        <w:rPr>
          <w:b/>
          <w:color w:val="000000"/>
        </w:rPr>
      </w:pPr>
    </w:p>
    <w:p w:rsidR="005C6425" w:rsidRPr="000F70A0" w:rsidRDefault="005C6425" w:rsidP="005C6425">
      <w:pPr>
        <w:numPr>
          <w:ilvl w:val="0"/>
          <w:numId w:val="117"/>
        </w:numPr>
        <w:tabs>
          <w:tab w:val="clear" w:pos="720"/>
          <w:tab w:val="num" w:pos="360"/>
        </w:tabs>
        <w:ind w:left="360"/>
        <w:jc w:val="both"/>
        <w:rPr>
          <w:color w:val="000000"/>
        </w:rPr>
      </w:pPr>
      <w:r w:rsidRPr="000F70A0">
        <w:rPr>
          <w:color w:val="000000"/>
        </w:rPr>
        <w:t>I beni sono inventariati sulla base di buoni di carico e firmati dal consegnatario.</w:t>
      </w:r>
    </w:p>
    <w:p w:rsidR="005C6425" w:rsidRPr="000F70A0" w:rsidRDefault="005C6425" w:rsidP="005C6425">
      <w:pPr>
        <w:numPr>
          <w:ilvl w:val="0"/>
          <w:numId w:val="117"/>
        </w:numPr>
        <w:tabs>
          <w:tab w:val="clear" w:pos="720"/>
          <w:tab w:val="num" w:pos="360"/>
        </w:tabs>
        <w:ind w:left="360"/>
        <w:jc w:val="both"/>
        <w:rPr>
          <w:color w:val="000000"/>
        </w:rPr>
      </w:pPr>
      <w:r w:rsidRPr="000F70A0">
        <w:rPr>
          <w:color w:val="000000"/>
        </w:rPr>
        <w:t>Le operazioni di scarico dagli inventari sono di competenza del Direttore Generale, qualora i beni abbiano un valore unitario inferiore o uguale a Euro 5.000,00, ovvero del Consiglio di Amministrazione in caso di valore superiore.</w:t>
      </w:r>
    </w:p>
    <w:p w:rsidR="005C6425" w:rsidRPr="000F70A0" w:rsidRDefault="005C6425" w:rsidP="005C6425">
      <w:pPr>
        <w:numPr>
          <w:ilvl w:val="0"/>
          <w:numId w:val="117"/>
        </w:numPr>
        <w:tabs>
          <w:tab w:val="clear" w:pos="720"/>
          <w:tab w:val="num" w:pos="360"/>
        </w:tabs>
        <w:ind w:left="360"/>
        <w:jc w:val="both"/>
        <w:rPr>
          <w:color w:val="000000"/>
        </w:rPr>
      </w:pPr>
      <w:r w:rsidRPr="000F70A0">
        <w:rPr>
          <w:color w:val="000000"/>
        </w:rPr>
        <w:t>L’aggiornamento delle scritture patrimoniali è effettuato sulla base dei buoni di carico e di scarico.</w:t>
      </w:r>
    </w:p>
    <w:p w:rsidR="005C6425" w:rsidRPr="000F70A0" w:rsidRDefault="005C6425" w:rsidP="005C6425">
      <w:pPr>
        <w:numPr>
          <w:ilvl w:val="0"/>
          <w:numId w:val="117"/>
        </w:numPr>
        <w:tabs>
          <w:tab w:val="clear" w:pos="720"/>
          <w:tab w:val="num" w:pos="360"/>
        </w:tabs>
        <w:ind w:left="360"/>
        <w:jc w:val="both"/>
        <w:rPr>
          <w:color w:val="000000"/>
        </w:rPr>
      </w:pPr>
      <w:r w:rsidRPr="000F70A0">
        <w:rPr>
          <w:color w:val="000000"/>
        </w:rPr>
        <w:t>Gli inventari sono chiusi contabilmente al termine di ogni esercizio.</w:t>
      </w:r>
    </w:p>
    <w:p w:rsidR="005C6425" w:rsidRDefault="005C6425" w:rsidP="005C6425">
      <w:pPr>
        <w:autoSpaceDE w:val="0"/>
        <w:autoSpaceDN w:val="0"/>
        <w:adjustRightInd w:val="0"/>
        <w:jc w:val="both"/>
        <w:rPr>
          <w:b/>
          <w:color w:val="000000"/>
        </w:rPr>
      </w:pPr>
    </w:p>
    <w:p w:rsidR="005C6425" w:rsidRDefault="005C6425" w:rsidP="005C6425">
      <w:pPr>
        <w:autoSpaceDE w:val="0"/>
        <w:autoSpaceDN w:val="0"/>
        <w:adjustRightInd w:val="0"/>
        <w:jc w:val="both"/>
        <w:rPr>
          <w:b/>
          <w:color w:val="000000"/>
        </w:rPr>
      </w:pPr>
    </w:p>
    <w:p w:rsidR="005C6425" w:rsidRDefault="005C6425" w:rsidP="005C6425">
      <w:pPr>
        <w:autoSpaceDE w:val="0"/>
        <w:autoSpaceDN w:val="0"/>
        <w:adjustRightInd w:val="0"/>
        <w:jc w:val="both"/>
        <w:rPr>
          <w:b/>
          <w:color w:val="000000"/>
        </w:rPr>
      </w:pPr>
    </w:p>
    <w:p w:rsidR="005C6425" w:rsidRDefault="005C6425" w:rsidP="005C6425">
      <w:pPr>
        <w:autoSpaceDE w:val="0"/>
        <w:autoSpaceDN w:val="0"/>
        <w:adjustRightInd w:val="0"/>
        <w:jc w:val="both"/>
        <w:rPr>
          <w:b/>
          <w:color w:val="000000"/>
        </w:rPr>
      </w:pPr>
    </w:p>
    <w:p w:rsidR="005C6425" w:rsidRDefault="005C6425" w:rsidP="005C6425">
      <w:pPr>
        <w:autoSpaceDE w:val="0"/>
        <w:autoSpaceDN w:val="0"/>
        <w:adjustRightInd w:val="0"/>
        <w:jc w:val="both"/>
        <w:rPr>
          <w:b/>
          <w:color w:val="000000"/>
        </w:rPr>
      </w:pPr>
      <w:r w:rsidRPr="000F70A0">
        <w:rPr>
          <w:b/>
          <w:color w:val="000000"/>
        </w:rPr>
        <w:t>Art. 56 – Ricognizione dei beni</w:t>
      </w:r>
    </w:p>
    <w:p w:rsidR="005C6425" w:rsidRPr="000F70A0" w:rsidRDefault="005C6425" w:rsidP="005C6425">
      <w:pPr>
        <w:autoSpaceDE w:val="0"/>
        <w:autoSpaceDN w:val="0"/>
        <w:adjustRightInd w:val="0"/>
        <w:jc w:val="both"/>
        <w:rPr>
          <w:b/>
          <w:color w:val="000000"/>
        </w:rPr>
      </w:pPr>
    </w:p>
    <w:p w:rsidR="005C6425" w:rsidRPr="000F70A0" w:rsidRDefault="005C6425" w:rsidP="005C6425">
      <w:pPr>
        <w:numPr>
          <w:ilvl w:val="0"/>
          <w:numId w:val="118"/>
        </w:numPr>
        <w:tabs>
          <w:tab w:val="clear" w:pos="720"/>
          <w:tab w:val="num" w:pos="360"/>
        </w:tabs>
        <w:autoSpaceDE w:val="0"/>
        <w:autoSpaceDN w:val="0"/>
        <w:adjustRightInd w:val="0"/>
        <w:ind w:left="360"/>
        <w:jc w:val="both"/>
        <w:rPr>
          <w:color w:val="000000"/>
        </w:rPr>
      </w:pPr>
      <w:r w:rsidRPr="000F70A0">
        <w:rPr>
          <w:color w:val="000000"/>
        </w:rPr>
        <w:t>Almeno ogni cinque anni deve essere effettuata la ricognizione dei beni inventariati.</w:t>
      </w:r>
    </w:p>
    <w:p w:rsidR="005C6425" w:rsidRDefault="005C6425" w:rsidP="005C6425">
      <w:pPr>
        <w:autoSpaceDE w:val="0"/>
        <w:autoSpaceDN w:val="0"/>
        <w:adjustRightInd w:val="0"/>
        <w:jc w:val="both"/>
        <w:rPr>
          <w:b/>
          <w:color w:val="000000"/>
        </w:rPr>
      </w:pPr>
    </w:p>
    <w:p w:rsidR="005C6425" w:rsidRDefault="005C6425" w:rsidP="005C6425">
      <w:pPr>
        <w:autoSpaceDE w:val="0"/>
        <w:autoSpaceDN w:val="0"/>
        <w:adjustRightInd w:val="0"/>
        <w:jc w:val="both"/>
        <w:rPr>
          <w:b/>
          <w:color w:val="000000"/>
        </w:rPr>
      </w:pPr>
      <w:r w:rsidRPr="000F70A0">
        <w:rPr>
          <w:b/>
          <w:color w:val="000000"/>
        </w:rPr>
        <w:t>Art. 57 – Inventario dei beni immobili</w:t>
      </w:r>
    </w:p>
    <w:p w:rsidR="005C6425" w:rsidRPr="000F70A0" w:rsidRDefault="005C6425" w:rsidP="005C6425">
      <w:pPr>
        <w:autoSpaceDE w:val="0"/>
        <w:autoSpaceDN w:val="0"/>
        <w:adjustRightInd w:val="0"/>
        <w:jc w:val="both"/>
        <w:rPr>
          <w:b/>
        </w:rPr>
      </w:pPr>
    </w:p>
    <w:p w:rsidR="005C6425" w:rsidRPr="000F70A0" w:rsidRDefault="005C6425" w:rsidP="005C6425">
      <w:pPr>
        <w:numPr>
          <w:ilvl w:val="0"/>
          <w:numId w:val="94"/>
        </w:numPr>
        <w:tabs>
          <w:tab w:val="clear" w:pos="3048"/>
          <w:tab w:val="num" w:pos="360"/>
        </w:tabs>
        <w:autoSpaceDE w:val="0"/>
        <w:autoSpaceDN w:val="0"/>
        <w:adjustRightInd w:val="0"/>
        <w:ind w:left="360"/>
        <w:jc w:val="both"/>
      </w:pPr>
      <w:r w:rsidRPr="000F70A0">
        <w:rPr>
          <w:color w:val="000000"/>
        </w:rPr>
        <w:t>I beni immobili, a qualsiasi titolo conseguiti dall’Ateneo, devono essere registrati nel relativo inventario, che può essere redatto in forma elettronica.</w:t>
      </w:r>
    </w:p>
    <w:p w:rsidR="005C6425" w:rsidRPr="000F70A0" w:rsidRDefault="005C6425" w:rsidP="005C6425">
      <w:pPr>
        <w:numPr>
          <w:ilvl w:val="0"/>
          <w:numId w:val="94"/>
        </w:numPr>
        <w:tabs>
          <w:tab w:val="clear" w:pos="3048"/>
          <w:tab w:val="num" w:pos="360"/>
        </w:tabs>
        <w:autoSpaceDE w:val="0"/>
        <w:autoSpaceDN w:val="0"/>
        <w:adjustRightInd w:val="0"/>
        <w:ind w:left="360"/>
        <w:jc w:val="both"/>
      </w:pPr>
      <w:r w:rsidRPr="000F70A0">
        <w:rPr>
          <w:color w:val="000000"/>
        </w:rPr>
        <w:t>L’inventario dei beni immobili deve contenere le seguenti indicazioni:</w:t>
      </w:r>
    </w:p>
    <w:p w:rsidR="005C6425" w:rsidRPr="000F70A0" w:rsidRDefault="005C6425" w:rsidP="005C6425">
      <w:pPr>
        <w:numPr>
          <w:ilvl w:val="1"/>
          <w:numId w:val="94"/>
        </w:numPr>
        <w:tabs>
          <w:tab w:val="clear" w:pos="1440"/>
        </w:tabs>
        <w:autoSpaceDE w:val="0"/>
        <w:autoSpaceDN w:val="0"/>
        <w:adjustRightInd w:val="0"/>
        <w:ind w:left="720"/>
        <w:jc w:val="both"/>
      </w:pPr>
      <w:r w:rsidRPr="000F70A0">
        <w:rPr>
          <w:color w:val="000000"/>
        </w:rPr>
        <w:t>la denominazione, l’ubicazione, l’uso cui sono destinati e le Unità organizzative cui sono affidati;</w:t>
      </w:r>
    </w:p>
    <w:p w:rsidR="005C6425" w:rsidRPr="000F70A0" w:rsidRDefault="005C6425" w:rsidP="005C6425">
      <w:pPr>
        <w:numPr>
          <w:ilvl w:val="1"/>
          <w:numId w:val="94"/>
        </w:numPr>
        <w:tabs>
          <w:tab w:val="clear" w:pos="1440"/>
        </w:tabs>
        <w:autoSpaceDE w:val="0"/>
        <w:autoSpaceDN w:val="0"/>
        <w:adjustRightInd w:val="0"/>
        <w:ind w:left="720"/>
        <w:jc w:val="both"/>
      </w:pPr>
      <w:r w:rsidRPr="000F70A0">
        <w:rPr>
          <w:color w:val="000000"/>
        </w:rPr>
        <w:lastRenderedPageBreak/>
        <w:t>il titolo di provenienza, le risultanze dei registri immobiliari, i dati catastali e la rendita catastale;</w:t>
      </w:r>
    </w:p>
    <w:p w:rsidR="005C6425" w:rsidRPr="000F70A0" w:rsidRDefault="005C6425" w:rsidP="005C6425">
      <w:pPr>
        <w:numPr>
          <w:ilvl w:val="1"/>
          <w:numId w:val="94"/>
        </w:numPr>
        <w:tabs>
          <w:tab w:val="clear" w:pos="1440"/>
        </w:tabs>
        <w:autoSpaceDE w:val="0"/>
        <w:autoSpaceDN w:val="0"/>
        <w:adjustRightInd w:val="0"/>
        <w:ind w:left="720"/>
        <w:jc w:val="both"/>
      </w:pPr>
      <w:r w:rsidRPr="000F70A0">
        <w:rPr>
          <w:color w:val="000000"/>
        </w:rPr>
        <w:t>le servitù, i pesi e gli oneri da cui sono gravati;</w:t>
      </w:r>
    </w:p>
    <w:p w:rsidR="005C6425" w:rsidRPr="000F70A0" w:rsidRDefault="005C6425" w:rsidP="005C6425">
      <w:pPr>
        <w:numPr>
          <w:ilvl w:val="1"/>
          <w:numId w:val="94"/>
        </w:numPr>
        <w:tabs>
          <w:tab w:val="clear" w:pos="1440"/>
        </w:tabs>
        <w:autoSpaceDE w:val="0"/>
        <w:autoSpaceDN w:val="0"/>
        <w:adjustRightInd w:val="0"/>
        <w:ind w:left="720"/>
        <w:jc w:val="both"/>
      </w:pPr>
      <w:r w:rsidRPr="000F70A0">
        <w:rPr>
          <w:color w:val="000000"/>
        </w:rPr>
        <w:t>il valore iniziale di provenienza e le eventuali successive variazioni di valore.</w:t>
      </w:r>
    </w:p>
    <w:p w:rsidR="005C6425" w:rsidRDefault="005C6425" w:rsidP="005C6425">
      <w:pPr>
        <w:autoSpaceDE w:val="0"/>
        <w:autoSpaceDN w:val="0"/>
        <w:adjustRightInd w:val="0"/>
        <w:jc w:val="both"/>
        <w:rPr>
          <w:b/>
          <w:color w:val="000000"/>
        </w:rPr>
      </w:pPr>
    </w:p>
    <w:p w:rsidR="005C6425" w:rsidRDefault="005C6425" w:rsidP="005C6425">
      <w:pPr>
        <w:autoSpaceDE w:val="0"/>
        <w:autoSpaceDN w:val="0"/>
        <w:adjustRightInd w:val="0"/>
        <w:jc w:val="both"/>
        <w:rPr>
          <w:b/>
          <w:color w:val="000000"/>
        </w:rPr>
      </w:pPr>
      <w:r w:rsidRPr="000F70A0">
        <w:rPr>
          <w:b/>
          <w:color w:val="000000"/>
        </w:rPr>
        <w:t>Art. 58</w:t>
      </w:r>
      <w:r w:rsidRPr="000F70A0">
        <w:rPr>
          <w:b/>
          <w:bCs/>
        </w:rPr>
        <w:t xml:space="preserve"> </w:t>
      </w:r>
      <w:r w:rsidRPr="000F70A0">
        <w:rPr>
          <w:b/>
          <w:color w:val="000000"/>
        </w:rPr>
        <w:t>– Gestione inventariale dei beni immobili e mobili</w:t>
      </w:r>
    </w:p>
    <w:p w:rsidR="005C6425" w:rsidRPr="000F70A0" w:rsidRDefault="005C6425" w:rsidP="005C6425">
      <w:pPr>
        <w:autoSpaceDE w:val="0"/>
        <w:autoSpaceDN w:val="0"/>
        <w:adjustRightInd w:val="0"/>
        <w:jc w:val="both"/>
        <w:rPr>
          <w:b/>
        </w:rPr>
      </w:pPr>
    </w:p>
    <w:p w:rsidR="005C6425" w:rsidRPr="000F70A0" w:rsidRDefault="005C6425" w:rsidP="005C6425">
      <w:pPr>
        <w:numPr>
          <w:ilvl w:val="0"/>
          <w:numId w:val="95"/>
        </w:numPr>
        <w:tabs>
          <w:tab w:val="clear" w:pos="3048"/>
          <w:tab w:val="num" w:pos="360"/>
        </w:tabs>
        <w:autoSpaceDE w:val="0"/>
        <w:autoSpaceDN w:val="0"/>
        <w:adjustRightInd w:val="0"/>
        <w:ind w:left="360"/>
        <w:jc w:val="both"/>
      </w:pPr>
      <w:r w:rsidRPr="000F70A0">
        <w:rPr>
          <w:color w:val="000000"/>
        </w:rPr>
        <w:t>La gestione inventariale dei beni immobili e mobili del Politecnico è disciplinata mediante apposito Regolamento.</w:t>
      </w:r>
    </w:p>
    <w:p w:rsidR="005C6425" w:rsidRDefault="005C6425" w:rsidP="005C6425">
      <w:pPr>
        <w:autoSpaceDE w:val="0"/>
        <w:autoSpaceDN w:val="0"/>
        <w:adjustRightInd w:val="0"/>
        <w:jc w:val="center"/>
        <w:rPr>
          <w:bCs/>
          <w:color w:val="000000"/>
        </w:rPr>
      </w:pPr>
      <w:bookmarkStart w:id="3" w:name="__RefHeading__15_1742315404"/>
      <w:bookmarkStart w:id="4" w:name="__RefHeading__17_1742315404"/>
      <w:bookmarkStart w:id="5" w:name="__RefHeading__19_1742315404"/>
      <w:bookmarkStart w:id="6" w:name="__RefHeading__21_1742315404"/>
      <w:bookmarkStart w:id="7" w:name="__RefHeading__23_1742315404"/>
      <w:bookmarkStart w:id="8" w:name="__RefHeading__27_1742315404"/>
      <w:bookmarkStart w:id="9" w:name="__RefHeading__29_1742315404"/>
      <w:bookmarkStart w:id="10" w:name="__RefHeading__31_1742315404"/>
      <w:bookmarkStart w:id="11" w:name="__RefHeading__33_1742315404"/>
      <w:bookmarkStart w:id="12" w:name="__RefHeading__35_1742315404"/>
      <w:bookmarkStart w:id="13" w:name="__RefHeading__37_1742315404"/>
      <w:bookmarkStart w:id="14" w:name="__RefHeading__39_1742315404"/>
      <w:bookmarkStart w:id="15" w:name="__RefHeading__41_1742315404"/>
      <w:bookmarkStart w:id="16" w:name="__RefHeading__45_1742315404"/>
      <w:bookmarkStart w:id="17" w:name="__RefHeading__47_1742315404"/>
      <w:bookmarkStart w:id="18" w:name="__RefHeading__49_1742315404"/>
      <w:bookmarkStart w:id="19" w:name="__RefHeading__53_174231540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5C6425" w:rsidRPr="00503AD7" w:rsidRDefault="005C6425" w:rsidP="005C6425">
      <w:pPr>
        <w:autoSpaceDE w:val="0"/>
        <w:autoSpaceDN w:val="0"/>
        <w:adjustRightInd w:val="0"/>
        <w:jc w:val="center"/>
        <w:rPr>
          <w:b/>
          <w:bCs/>
          <w:color w:val="000000"/>
        </w:rPr>
      </w:pPr>
      <w:r w:rsidRPr="00503AD7">
        <w:rPr>
          <w:b/>
          <w:bCs/>
          <w:color w:val="000000"/>
        </w:rPr>
        <w:t>CAPO II – ATTIVITÀ CONTRATTUALE</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 xml:space="preserve">Art. 59 – Capacità negoziale </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96"/>
        </w:numPr>
        <w:tabs>
          <w:tab w:val="clear" w:pos="720"/>
          <w:tab w:val="num" w:pos="360"/>
        </w:tabs>
        <w:spacing w:line="240" w:lineRule="auto"/>
        <w:ind w:left="360"/>
        <w:textAlignment w:val="auto"/>
        <w:rPr>
          <w:sz w:val="22"/>
          <w:szCs w:val="22"/>
        </w:rPr>
      </w:pPr>
      <w:r w:rsidRPr="000F70A0">
        <w:rPr>
          <w:sz w:val="22"/>
          <w:szCs w:val="22"/>
        </w:rPr>
        <w:t xml:space="preserve">Il Politecnico, quale istituzione dotata di personalità giuridica, è unico centro di imputazione degli effetti giuridici dell’attività negoziale, che viene esercitata nella piena </w:t>
      </w:r>
      <w:r w:rsidRPr="000F70A0">
        <w:rPr>
          <w:color w:val="auto"/>
          <w:sz w:val="22"/>
          <w:szCs w:val="22"/>
        </w:rPr>
        <w:t>capacità di diritto pubblico e privato e nel rispetto dei propri fini istituzionali, fatta salva l’autonomia dei</w:t>
      </w:r>
      <w:r>
        <w:rPr>
          <w:color w:val="auto"/>
          <w:sz w:val="22"/>
          <w:szCs w:val="22"/>
        </w:rPr>
        <w:t xml:space="preserve"> Dipartimenti e degli altri </w:t>
      </w:r>
      <w:r w:rsidRPr="000F70A0">
        <w:rPr>
          <w:color w:val="auto"/>
          <w:sz w:val="22"/>
          <w:szCs w:val="22"/>
        </w:rPr>
        <w:t xml:space="preserve">Centri </w:t>
      </w:r>
      <w:r>
        <w:rPr>
          <w:color w:val="auto"/>
          <w:sz w:val="22"/>
          <w:szCs w:val="22"/>
        </w:rPr>
        <w:t xml:space="preserve">autonomi </w:t>
      </w:r>
      <w:r w:rsidRPr="000F70A0">
        <w:rPr>
          <w:color w:val="auto"/>
          <w:sz w:val="22"/>
          <w:szCs w:val="22"/>
        </w:rPr>
        <w:t>di Gestione come riconosciuta dallo Statuto o dai Regolamenti di Ateneo.</w:t>
      </w:r>
    </w:p>
    <w:p w:rsidR="005C6425" w:rsidRPr="000F70A0" w:rsidRDefault="005C6425" w:rsidP="005C6425">
      <w:pPr>
        <w:pStyle w:val="Default"/>
        <w:widowControl/>
        <w:numPr>
          <w:ilvl w:val="0"/>
          <w:numId w:val="96"/>
        </w:numPr>
        <w:tabs>
          <w:tab w:val="clear" w:pos="720"/>
          <w:tab w:val="num" w:pos="360"/>
        </w:tabs>
        <w:spacing w:line="240" w:lineRule="auto"/>
        <w:ind w:left="360"/>
        <w:textAlignment w:val="auto"/>
        <w:rPr>
          <w:sz w:val="22"/>
          <w:szCs w:val="22"/>
        </w:rPr>
      </w:pPr>
      <w:r w:rsidRPr="000F70A0">
        <w:rPr>
          <w:sz w:val="22"/>
          <w:szCs w:val="22"/>
        </w:rPr>
        <w:t>L’attività contrattuale è disciplinata dalle leggi dello Stato, dal presente Regolamento e dalle disposizioni degli altri Regolamenti dell’Ateneo.</w:t>
      </w:r>
    </w:p>
    <w:p w:rsidR="005C6425" w:rsidRDefault="005C6425" w:rsidP="005C6425">
      <w:pPr>
        <w:autoSpaceDE w:val="0"/>
        <w:autoSpaceDN w:val="0"/>
        <w:adjustRightInd w:val="0"/>
        <w:jc w:val="both"/>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60 – Contratti pubblici relativi a lavori, servizi e forniture</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3"/>
          <w:numId w:val="48"/>
        </w:numPr>
        <w:tabs>
          <w:tab w:val="num" w:pos="360"/>
        </w:tabs>
        <w:autoSpaceDE w:val="0"/>
        <w:autoSpaceDN w:val="0"/>
        <w:adjustRightInd w:val="0"/>
        <w:ind w:left="360"/>
        <w:jc w:val="both"/>
        <w:rPr>
          <w:color w:val="000000"/>
        </w:rPr>
      </w:pPr>
      <w:r w:rsidRPr="000F70A0">
        <w:rPr>
          <w:color w:val="000000"/>
        </w:rPr>
        <w:t>Le procedure e i relativi contratti di lavori, servizi e forniture, osservano la normativa comunitaria, nazionale e regolamentare, anche di Ateneo, e nel rispetto degli atti di programmazione ivi previsti.</w:t>
      </w:r>
    </w:p>
    <w:p w:rsidR="005C6425" w:rsidRDefault="005C6425" w:rsidP="005C6425">
      <w:pPr>
        <w:autoSpaceDE w:val="0"/>
        <w:autoSpaceDN w:val="0"/>
        <w:adjustRightInd w:val="0"/>
        <w:jc w:val="both"/>
        <w:rPr>
          <w:b/>
          <w:bCs/>
          <w:color w:val="000000"/>
        </w:rPr>
      </w:pPr>
    </w:p>
    <w:p w:rsidR="005C6425" w:rsidRDefault="005C6425" w:rsidP="005C6425">
      <w:pPr>
        <w:autoSpaceDE w:val="0"/>
        <w:autoSpaceDN w:val="0"/>
        <w:adjustRightInd w:val="0"/>
        <w:jc w:val="both"/>
        <w:rPr>
          <w:b/>
          <w:bCs/>
          <w:color w:val="000000"/>
        </w:rPr>
      </w:pPr>
      <w:r w:rsidRPr="000F70A0">
        <w:rPr>
          <w:b/>
          <w:bCs/>
          <w:color w:val="000000"/>
        </w:rPr>
        <w:t>Art. 61 – Locazione passiva di beni immobili</w:t>
      </w:r>
    </w:p>
    <w:p w:rsidR="005C6425" w:rsidRPr="000F70A0" w:rsidRDefault="005C6425" w:rsidP="005C6425">
      <w:pPr>
        <w:autoSpaceDE w:val="0"/>
        <w:autoSpaceDN w:val="0"/>
        <w:adjustRightInd w:val="0"/>
        <w:jc w:val="both"/>
        <w:rPr>
          <w:b/>
          <w:bCs/>
          <w:color w:val="000000"/>
        </w:rPr>
      </w:pPr>
    </w:p>
    <w:p w:rsidR="005C6425" w:rsidRPr="000F70A0" w:rsidRDefault="005C6425" w:rsidP="005C6425">
      <w:pPr>
        <w:numPr>
          <w:ilvl w:val="0"/>
          <w:numId w:val="56"/>
        </w:numPr>
        <w:tabs>
          <w:tab w:val="clear" w:pos="2880"/>
          <w:tab w:val="num" w:pos="360"/>
        </w:tabs>
        <w:autoSpaceDE w:val="0"/>
        <w:autoSpaceDN w:val="0"/>
        <w:adjustRightInd w:val="0"/>
        <w:ind w:left="360"/>
        <w:jc w:val="both"/>
        <w:rPr>
          <w:color w:val="000000"/>
        </w:rPr>
      </w:pPr>
      <w:r w:rsidRPr="000F70A0">
        <w:rPr>
          <w:color w:val="000000"/>
        </w:rPr>
        <w:t>I contratti di locazione passiva sono sottoscritti dal Direttore Generale, previa delibera del Consiglio di Amministrazione, che valuta la congruità delle condizioni contrattuali.</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62 – Locazione attiva di beni immobili e mobili</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97"/>
        </w:numPr>
        <w:tabs>
          <w:tab w:val="clear" w:pos="2880"/>
          <w:tab w:val="left" w:pos="360"/>
        </w:tabs>
        <w:spacing w:line="240" w:lineRule="auto"/>
        <w:ind w:left="360"/>
        <w:textAlignment w:val="auto"/>
        <w:rPr>
          <w:color w:val="auto"/>
          <w:sz w:val="22"/>
          <w:szCs w:val="22"/>
        </w:rPr>
      </w:pPr>
      <w:r w:rsidRPr="000F70A0">
        <w:rPr>
          <w:sz w:val="22"/>
          <w:szCs w:val="22"/>
        </w:rPr>
        <w:t xml:space="preserve">Gli immobili </w:t>
      </w:r>
      <w:r w:rsidRPr="000F70A0">
        <w:rPr>
          <w:color w:val="auto"/>
          <w:sz w:val="22"/>
          <w:szCs w:val="22"/>
        </w:rPr>
        <w:t>universitari, con delibera del Consiglio di Amministrazione, possono essere locati tramite procedure che tutelino l’interesse dell’Ateneo, nel rispetto dei criteri per la determinazione dei canoni fissati dalla legge e secondo i parametri di mercato.</w:t>
      </w:r>
    </w:p>
    <w:p w:rsidR="005C6425" w:rsidRPr="000F70A0" w:rsidRDefault="005C6425" w:rsidP="005C6425">
      <w:pPr>
        <w:pStyle w:val="Default"/>
        <w:widowControl/>
        <w:numPr>
          <w:ilvl w:val="0"/>
          <w:numId w:val="97"/>
        </w:numPr>
        <w:tabs>
          <w:tab w:val="clear" w:pos="2880"/>
          <w:tab w:val="left" w:pos="360"/>
        </w:tabs>
        <w:spacing w:line="240" w:lineRule="auto"/>
        <w:ind w:left="360"/>
        <w:textAlignment w:val="auto"/>
        <w:rPr>
          <w:color w:val="auto"/>
          <w:sz w:val="22"/>
          <w:szCs w:val="22"/>
        </w:rPr>
      </w:pPr>
      <w:r w:rsidRPr="000F70A0">
        <w:rPr>
          <w:color w:val="auto"/>
          <w:sz w:val="22"/>
          <w:szCs w:val="22"/>
        </w:rPr>
        <w:t>Le locazioni di beni mobili sono disposte dal Direttore Generale, previa delibera del Consiglio di Amministrazione</w:t>
      </w:r>
      <w:r w:rsidRPr="000F70A0">
        <w:rPr>
          <w:sz w:val="22"/>
          <w:szCs w:val="22"/>
        </w:rPr>
        <w:t>.</w:t>
      </w:r>
      <w:r w:rsidRPr="000F70A0">
        <w:rPr>
          <w:color w:val="auto"/>
          <w:sz w:val="22"/>
          <w:szCs w:val="22"/>
        </w:rPr>
        <w:t xml:space="preserve"> </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color w:val="auto"/>
          <w:sz w:val="22"/>
          <w:szCs w:val="22"/>
        </w:rPr>
      </w:pPr>
      <w:r w:rsidRPr="000F70A0">
        <w:rPr>
          <w:b/>
          <w:bCs/>
          <w:sz w:val="22"/>
          <w:szCs w:val="22"/>
        </w:rPr>
        <w:t>Art. 63</w:t>
      </w:r>
      <w:r w:rsidRPr="000F70A0">
        <w:rPr>
          <w:b/>
          <w:bCs/>
          <w:color w:val="auto"/>
          <w:sz w:val="22"/>
          <w:szCs w:val="22"/>
        </w:rPr>
        <w:t xml:space="preserve"> – Acquisto, alienazione e permuta di beni immobili e mobili</w:t>
      </w:r>
    </w:p>
    <w:p w:rsidR="005C6425" w:rsidRPr="000F70A0" w:rsidRDefault="005C6425" w:rsidP="005C6425">
      <w:pPr>
        <w:pStyle w:val="Default"/>
        <w:spacing w:line="240" w:lineRule="auto"/>
        <w:rPr>
          <w:b/>
          <w:bCs/>
          <w:color w:val="auto"/>
          <w:sz w:val="22"/>
          <w:szCs w:val="22"/>
        </w:rPr>
      </w:pPr>
    </w:p>
    <w:p w:rsidR="005C6425" w:rsidRPr="000F70A0" w:rsidRDefault="005C6425" w:rsidP="005C6425">
      <w:pPr>
        <w:pStyle w:val="Default"/>
        <w:widowControl/>
        <w:numPr>
          <w:ilvl w:val="0"/>
          <w:numId w:val="98"/>
        </w:numPr>
        <w:tabs>
          <w:tab w:val="clear" w:pos="2880"/>
          <w:tab w:val="num" w:pos="360"/>
        </w:tabs>
        <w:spacing w:line="240" w:lineRule="auto"/>
        <w:ind w:left="360"/>
        <w:textAlignment w:val="auto"/>
        <w:rPr>
          <w:color w:val="auto"/>
          <w:sz w:val="22"/>
          <w:szCs w:val="22"/>
        </w:rPr>
      </w:pPr>
      <w:r w:rsidRPr="000F70A0">
        <w:rPr>
          <w:color w:val="auto"/>
          <w:sz w:val="22"/>
          <w:szCs w:val="22"/>
        </w:rPr>
        <w:t xml:space="preserve">L’acquisto, l’alienazione e la permuta di beni immobili è deliberata dal Consiglio di Amministrazione, e deve essere adeguatamente motivata in relazione all’interesse pubblico che si intende perseguire, nel rispetto della normativa vigente. In caso di alienazione o permuta di un bene assegnato a un </w:t>
      </w:r>
      <w:r>
        <w:rPr>
          <w:color w:val="auto"/>
          <w:sz w:val="22"/>
          <w:szCs w:val="22"/>
        </w:rPr>
        <w:t xml:space="preserve">Dipartimento o altro </w:t>
      </w:r>
      <w:r w:rsidRPr="000F70A0">
        <w:rPr>
          <w:color w:val="auto"/>
          <w:sz w:val="22"/>
          <w:szCs w:val="22"/>
        </w:rPr>
        <w:t xml:space="preserve">Centro </w:t>
      </w:r>
      <w:r>
        <w:rPr>
          <w:color w:val="auto"/>
          <w:sz w:val="22"/>
          <w:szCs w:val="22"/>
        </w:rPr>
        <w:t xml:space="preserve">autonomo </w:t>
      </w:r>
      <w:r w:rsidRPr="000F70A0">
        <w:rPr>
          <w:color w:val="auto"/>
          <w:sz w:val="22"/>
          <w:szCs w:val="22"/>
        </w:rPr>
        <w:t>di Gestione, deve essere preventivamente acquisito il parere del relativo organo competente.</w:t>
      </w:r>
    </w:p>
    <w:p w:rsidR="005C6425" w:rsidRPr="000F70A0" w:rsidRDefault="005C6425" w:rsidP="005C6425">
      <w:pPr>
        <w:pStyle w:val="Default"/>
        <w:widowControl/>
        <w:numPr>
          <w:ilvl w:val="0"/>
          <w:numId w:val="98"/>
        </w:numPr>
        <w:tabs>
          <w:tab w:val="clear" w:pos="2880"/>
          <w:tab w:val="num" w:pos="360"/>
        </w:tabs>
        <w:spacing w:line="240" w:lineRule="auto"/>
        <w:ind w:left="360"/>
        <w:textAlignment w:val="auto"/>
        <w:rPr>
          <w:color w:val="auto"/>
          <w:sz w:val="22"/>
          <w:szCs w:val="22"/>
        </w:rPr>
      </w:pPr>
      <w:r w:rsidRPr="000F70A0">
        <w:rPr>
          <w:color w:val="auto"/>
          <w:sz w:val="22"/>
          <w:szCs w:val="22"/>
        </w:rPr>
        <w:t>La scelta del contraente avviene di norma tramite procedura aperta. Tale scelta può avvenire tramite procedura negoziata in casi eccezionali di infungibilità del bene ovvero di particolare convenienza, da motivare con delibera del Consiglio di Amministrazione.</w:t>
      </w:r>
    </w:p>
    <w:p w:rsidR="005C6425" w:rsidRPr="000F70A0" w:rsidRDefault="005C6425" w:rsidP="005C6425">
      <w:pPr>
        <w:pStyle w:val="Default"/>
        <w:widowControl/>
        <w:numPr>
          <w:ilvl w:val="0"/>
          <w:numId w:val="98"/>
        </w:numPr>
        <w:tabs>
          <w:tab w:val="clear" w:pos="2880"/>
          <w:tab w:val="num" w:pos="360"/>
        </w:tabs>
        <w:spacing w:line="240" w:lineRule="auto"/>
        <w:ind w:left="360"/>
        <w:textAlignment w:val="auto"/>
        <w:rPr>
          <w:color w:val="auto"/>
          <w:sz w:val="22"/>
          <w:szCs w:val="22"/>
        </w:rPr>
      </w:pPr>
      <w:r w:rsidRPr="000F70A0">
        <w:rPr>
          <w:color w:val="auto"/>
          <w:sz w:val="22"/>
          <w:szCs w:val="22"/>
        </w:rPr>
        <w:lastRenderedPageBreak/>
        <w:t xml:space="preserve">Le disposizioni precedenti si applicano anche all’alienazione e alla permuta dei beni mobili, salvo i casi in cui il valore del negozio sia inferiore a Euro 2.500,00, per i quali il Direttore Generale, o il competente organo del </w:t>
      </w:r>
      <w:r>
        <w:rPr>
          <w:color w:val="auto"/>
          <w:sz w:val="22"/>
          <w:szCs w:val="22"/>
        </w:rPr>
        <w:t xml:space="preserve">Dipartimento  o di altro </w:t>
      </w:r>
      <w:r w:rsidRPr="000F70A0">
        <w:rPr>
          <w:color w:val="auto"/>
          <w:sz w:val="22"/>
          <w:szCs w:val="22"/>
        </w:rPr>
        <w:t xml:space="preserve">Centro </w:t>
      </w:r>
      <w:r>
        <w:rPr>
          <w:color w:val="auto"/>
          <w:sz w:val="22"/>
          <w:szCs w:val="22"/>
        </w:rPr>
        <w:t>autonomo di</w:t>
      </w:r>
      <w:r w:rsidRPr="000F70A0">
        <w:rPr>
          <w:color w:val="auto"/>
          <w:sz w:val="22"/>
          <w:szCs w:val="22"/>
        </w:rPr>
        <w:t xml:space="preserve"> Gestione, adotta gli atti necessari all’alienazione o alla permuta.</w:t>
      </w:r>
    </w:p>
    <w:p w:rsidR="005C6425" w:rsidRDefault="005C6425" w:rsidP="005C6425">
      <w:pPr>
        <w:pStyle w:val="Default"/>
        <w:spacing w:line="240" w:lineRule="auto"/>
        <w:rPr>
          <w:b/>
          <w:bCs/>
          <w:color w:val="auto"/>
          <w:sz w:val="22"/>
          <w:szCs w:val="22"/>
        </w:rPr>
      </w:pPr>
    </w:p>
    <w:p w:rsidR="005C6425" w:rsidRDefault="005C6425" w:rsidP="005C6425">
      <w:pPr>
        <w:pStyle w:val="Default"/>
        <w:spacing w:line="240" w:lineRule="auto"/>
        <w:rPr>
          <w:b/>
          <w:bCs/>
          <w:color w:val="auto"/>
          <w:sz w:val="22"/>
          <w:szCs w:val="22"/>
        </w:rPr>
      </w:pPr>
      <w:r w:rsidRPr="000F70A0">
        <w:rPr>
          <w:b/>
          <w:bCs/>
          <w:color w:val="auto"/>
          <w:sz w:val="22"/>
          <w:szCs w:val="22"/>
        </w:rPr>
        <w:t>Art. 64 – Concessione in uso degli spazi</w:t>
      </w:r>
    </w:p>
    <w:p w:rsidR="005C6425" w:rsidRPr="000F70A0" w:rsidRDefault="005C6425" w:rsidP="005C6425">
      <w:pPr>
        <w:pStyle w:val="Default"/>
        <w:spacing w:line="240" w:lineRule="auto"/>
        <w:rPr>
          <w:color w:val="auto"/>
          <w:sz w:val="22"/>
          <w:szCs w:val="22"/>
        </w:rPr>
      </w:pPr>
    </w:p>
    <w:p w:rsidR="005C6425" w:rsidRPr="000F70A0" w:rsidRDefault="005C6425" w:rsidP="005C6425">
      <w:pPr>
        <w:pStyle w:val="Default"/>
        <w:widowControl/>
        <w:numPr>
          <w:ilvl w:val="0"/>
          <w:numId w:val="99"/>
        </w:numPr>
        <w:tabs>
          <w:tab w:val="clear" w:pos="2880"/>
          <w:tab w:val="left" w:pos="0"/>
          <w:tab w:val="num" w:pos="360"/>
        </w:tabs>
        <w:spacing w:line="240" w:lineRule="auto"/>
        <w:ind w:left="360"/>
        <w:textAlignment w:val="auto"/>
        <w:rPr>
          <w:color w:val="auto"/>
          <w:sz w:val="22"/>
          <w:szCs w:val="22"/>
        </w:rPr>
      </w:pPr>
      <w:r w:rsidRPr="000F70A0">
        <w:rPr>
          <w:color w:val="auto"/>
          <w:sz w:val="22"/>
          <w:szCs w:val="22"/>
        </w:rPr>
        <w:t xml:space="preserve">Il Politecnico può concedere in uso i propri spazi a soggetti pubblici o privati, a titolo oneroso e in conformità ad apposito regolamento. </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65</w:t>
      </w:r>
      <w:r w:rsidRPr="000F70A0">
        <w:rPr>
          <w:b/>
          <w:bCs/>
          <w:color w:val="FF0000"/>
          <w:sz w:val="22"/>
          <w:szCs w:val="22"/>
        </w:rPr>
        <w:t xml:space="preserve"> </w:t>
      </w:r>
      <w:r w:rsidRPr="000F70A0">
        <w:rPr>
          <w:b/>
          <w:bCs/>
          <w:sz w:val="22"/>
          <w:szCs w:val="22"/>
        </w:rPr>
        <w:t>– Partecipazione a consorzi e ad altri soggetti di diritto privato</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00"/>
        </w:numPr>
        <w:tabs>
          <w:tab w:val="left" w:pos="360"/>
        </w:tabs>
        <w:spacing w:line="240" w:lineRule="auto"/>
        <w:ind w:left="360"/>
        <w:textAlignment w:val="auto"/>
        <w:rPr>
          <w:sz w:val="22"/>
          <w:szCs w:val="22"/>
        </w:rPr>
      </w:pPr>
      <w:r w:rsidRPr="000F70A0">
        <w:rPr>
          <w:sz w:val="22"/>
          <w:szCs w:val="22"/>
        </w:rPr>
        <w:t xml:space="preserve">Il Politecnico può partecipare </w:t>
      </w:r>
      <w:r w:rsidRPr="000F70A0">
        <w:rPr>
          <w:color w:val="auto"/>
          <w:sz w:val="22"/>
          <w:szCs w:val="22"/>
        </w:rPr>
        <w:t>con le modalità previste dallo Statuto, a consorzi, società di capitale ovvero ad altre forme associative di diritto privato finalizzate alla realizzazione di attività strumentali</w:t>
      </w:r>
      <w:r w:rsidRPr="000F70A0">
        <w:rPr>
          <w:sz w:val="22"/>
          <w:szCs w:val="22"/>
        </w:rPr>
        <w:t xml:space="preserve"> ai fini istituzionali dell’Ateneo.</w:t>
      </w:r>
    </w:p>
    <w:p w:rsidR="005C6425" w:rsidRPr="000F70A0" w:rsidRDefault="005C6425" w:rsidP="005C6425">
      <w:pPr>
        <w:pStyle w:val="Default"/>
        <w:widowControl/>
        <w:numPr>
          <w:ilvl w:val="0"/>
          <w:numId w:val="100"/>
        </w:numPr>
        <w:tabs>
          <w:tab w:val="left" w:pos="360"/>
        </w:tabs>
        <w:spacing w:line="240" w:lineRule="auto"/>
        <w:ind w:left="360"/>
        <w:textAlignment w:val="auto"/>
        <w:rPr>
          <w:sz w:val="22"/>
          <w:szCs w:val="22"/>
        </w:rPr>
      </w:pPr>
      <w:r w:rsidRPr="000F70A0">
        <w:rPr>
          <w:sz w:val="22"/>
          <w:szCs w:val="22"/>
        </w:rPr>
        <w:t>La partecipazione è disciplinata da apposito regolamento.</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66 – Contratti e convenzioni per prestazioni in collaborazione e per conto terzi</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01"/>
        </w:numPr>
        <w:tabs>
          <w:tab w:val="clear" w:pos="2880"/>
          <w:tab w:val="num" w:pos="360"/>
        </w:tabs>
        <w:spacing w:line="240" w:lineRule="auto"/>
        <w:ind w:left="360"/>
        <w:textAlignment w:val="auto"/>
        <w:rPr>
          <w:sz w:val="22"/>
          <w:szCs w:val="22"/>
        </w:rPr>
      </w:pPr>
      <w:r w:rsidRPr="000F70A0">
        <w:rPr>
          <w:sz w:val="22"/>
          <w:szCs w:val="22"/>
        </w:rPr>
        <w:t>Il Politecnico può effettuare a titolo oneroso, in collaborazione e per conto di organismi comunitari, enti pubblici o privati, attività di formazione, studi, ricerche, consulenze, analisi, controlli, tarature, prove ed esperienze, o altre attività nel rispetto delle proprie finalità istituzionali.</w:t>
      </w:r>
    </w:p>
    <w:p w:rsidR="005C6425" w:rsidRPr="000F70A0" w:rsidRDefault="005C6425" w:rsidP="005C6425">
      <w:pPr>
        <w:pStyle w:val="Default"/>
        <w:widowControl/>
        <w:numPr>
          <w:ilvl w:val="0"/>
          <w:numId w:val="101"/>
        </w:numPr>
        <w:tabs>
          <w:tab w:val="clear" w:pos="2880"/>
          <w:tab w:val="num" w:pos="360"/>
        </w:tabs>
        <w:spacing w:line="240" w:lineRule="auto"/>
        <w:ind w:left="360"/>
        <w:textAlignment w:val="auto"/>
        <w:rPr>
          <w:sz w:val="22"/>
          <w:szCs w:val="22"/>
        </w:rPr>
      </w:pPr>
      <w:r w:rsidRPr="000F70A0">
        <w:rPr>
          <w:sz w:val="22"/>
          <w:szCs w:val="22"/>
        </w:rPr>
        <w:t xml:space="preserve">Le attività di cui al comma 1 sono disciplinate da contratti o convenzioni redatti in conformità ad apposito Regolamento. </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67 – Valorizzazione dei risultati della ricerca</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03"/>
        </w:numPr>
        <w:tabs>
          <w:tab w:val="clear" w:pos="2880"/>
          <w:tab w:val="left" w:pos="360"/>
          <w:tab w:val="num" w:pos="540"/>
        </w:tabs>
        <w:spacing w:line="240" w:lineRule="auto"/>
        <w:ind w:left="360"/>
        <w:textAlignment w:val="auto"/>
        <w:rPr>
          <w:sz w:val="22"/>
          <w:szCs w:val="22"/>
        </w:rPr>
      </w:pPr>
      <w:r w:rsidRPr="000F70A0">
        <w:rPr>
          <w:sz w:val="22"/>
          <w:szCs w:val="22"/>
        </w:rPr>
        <w:t xml:space="preserve">L’attività brevettuale nonché le diverse forme di valorizzazione e sfruttamento dei risultati della ricerca sono disciplinate con appositi regolamenti. </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color w:val="auto"/>
          <w:sz w:val="22"/>
          <w:szCs w:val="22"/>
        </w:rPr>
      </w:pPr>
      <w:r w:rsidRPr="000F70A0">
        <w:rPr>
          <w:b/>
          <w:bCs/>
          <w:sz w:val="22"/>
          <w:szCs w:val="22"/>
        </w:rPr>
        <w:t xml:space="preserve">Art. 68 – </w:t>
      </w:r>
      <w:r w:rsidRPr="000F70A0">
        <w:rPr>
          <w:b/>
          <w:bCs/>
          <w:color w:val="auto"/>
          <w:sz w:val="22"/>
          <w:szCs w:val="22"/>
        </w:rPr>
        <w:t>Accettazione di donazioni, eredità e legati</w:t>
      </w:r>
    </w:p>
    <w:p w:rsidR="005C6425" w:rsidRPr="000F70A0" w:rsidRDefault="005C6425" w:rsidP="005C6425">
      <w:pPr>
        <w:pStyle w:val="Default"/>
        <w:spacing w:line="240" w:lineRule="auto"/>
        <w:rPr>
          <w:color w:val="auto"/>
          <w:sz w:val="22"/>
          <w:szCs w:val="22"/>
        </w:rPr>
      </w:pPr>
    </w:p>
    <w:p w:rsidR="005C6425" w:rsidRPr="000F70A0" w:rsidRDefault="005C6425" w:rsidP="005C6425">
      <w:pPr>
        <w:pStyle w:val="Default"/>
        <w:widowControl/>
        <w:numPr>
          <w:ilvl w:val="0"/>
          <w:numId w:val="102"/>
        </w:numPr>
        <w:tabs>
          <w:tab w:val="clear" w:pos="2880"/>
          <w:tab w:val="left" w:pos="360"/>
        </w:tabs>
        <w:spacing w:line="240" w:lineRule="auto"/>
        <w:ind w:left="360"/>
        <w:textAlignment w:val="auto"/>
        <w:rPr>
          <w:color w:val="auto"/>
          <w:sz w:val="22"/>
          <w:szCs w:val="22"/>
        </w:rPr>
      </w:pPr>
      <w:r w:rsidRPr="000F70A0">
        <w:rPr>
          <w:color w:val="auto"/>
          <w:sz w:val="22"/>
          <w:szCs w:val="22"/>
        </w:rPr>
        <w:t>Il Politecnico può ricevere donazioni, eredità e legati, mediante apposita delibera del Consiglio di Amministrazione, che deve anche indicare la destinazione dei beni che ne sono oggetto.</w:t>
      </w:r>
    </w:p>
    <w:p w:rsidR="005C6425" w:rsidRPr="000F70A0" w:rsidRDefault="005C6425" w:rsidP="005C6425">
      <w:pPr>
        <w:pStyle w:val="Default"/>
        <w:widowControl/>
        <w:numPr>
          <w:ilvl w:val="0"/>
          <w:numId w:val="102"/>
        </w:numPr>
        <w:tabs>
          <w:tab w:val="clear" w:pos="2880"/>
          <w:tab w:val="left" w:pos="360"/>
        </w:tabs>
        <w:spacing w:line="240" w:lineRule="auto"/>
        <w:ind w:left="360"/>
        <w:textAlignment w:val="auto"/>
        <w:rPr>
          <w:color w:val="auto"/>
          <w:sz w:val="22"/>
          <w:szCs w:val="22"/>
        </w:rPr>
      </w:pPr>
      <w:r w:rsidRPr="000F70A0">
        <w:rPr>
          <w:color w:val="auto"/>
          <w:sz w:val="22"/>
          <w:szCs w:val="22"/>
        </w:rPr>
        <w:t xml:space="preserve">In caso di beni mobili non registrati di modico valore, la donazione si ritiene perfezionata con la consegna del bene all’Ateneo o alla Struttura destinataria. </w:t>
      </w:r>
    </w:p>
    <w:p w:rsidR="005C6425" w:rsidRPr="000F70A0" w:rsidRDefault="005C6425" w:rsidP="005C6425">
      <w:pPr>
        <w:pStyle w:val="Default"/>
        <w:spacing w:line="240" w:lineRule="auto"/>
        <w:rPr>
          <w:color w:val="FF0000"/>
          <w:sz w:val="22"/>
          <w:szCs w:val="22"/>
        </w:rPr>
      </w:pPr>
    </w:p>
    <w:p w:rsidR="005C6425" w:rsidRPr="000F70A0" w:rsidRDefault="005C6425" w:rsidP="005C6425">
      <w:pPr>
        <w:pStyle w:val="Default"/>
        <w:spacing w:line="240" w:lineRule="auto"/>
        <w:jc w:val="center"/>
        <w:rPr>
          <w:b/>
          <w:bCs/>
          <w:iCs/>
          <w:sz w:val="22"/>
          <w:szCs w:val="22"/>
        </w:rPr>
      </w:pPr>
      <w:r w:rsidRPr="000F70A0">
        <w:rPr>
          <w:b/>
          <w:bCs/>
          <w:iCs/>
          <w:sz w:val="22"/>
          <w:szCs w:val="22"/>
        </w:rPr>
        <w:t>TITOLO IV – DISPOSIZIONI PARTICOLARI</w:t>
      </w:r>
    </w:p>
    <w:p w:rsidR="005C6425" w:rsidRPr="00503AD7" w:rsidRDefault="005C6425" w:rsidP="005C6425">
      <w:pPr>
        <w:pStyle w:val="Default"/>
        <w:spacing w:line="240" w:lineRule="auto"/>
        <w:jc w:val="center"/>
        <w:rPr>
          <w:b/>
          <w:bCs/>
          <w:sz w:val="22"/>
          <w:szCs w:val="22"/>
        </w:rPr>
      </w:pPr>
      <w:r w:rsidRPr="00503AD7">
        <w:rPr>
          <w:b/>
          <w:bCs/>
          <w:sz w:val="22"/>
          <w:szCs w:val="22"/>
        </w:rPr>
        <w:t>CAPO I – DISPOSIZIONI RIGUARDANTI LA MOBILITA’ INTERNAZIONALE</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69 – Locazione di alloggi</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04"/>
        </w:numPr>
        <w:tabs>
          <w:tab w:val="clear" w:pos="2880"/>
          <w:tab w:val="num" w:pos="360"/>
        </w:tabs>
        <w:spacing w:line="240" w:lineRule="auto"/>
        <w:ind w:left="360"/>
        <w:textAlignment w:val="auto"/>
        <w:rPr>
          <w:sz w:val="22"/>
          <w:szCs w:val="22"/>
        </w:rPr>
      </w:pPr>
      <w:r w:rsidRPr="000F70A0">
        <w:rPr>
          <w:sz w:val="22"/>
          <w:szCs w:val="22"/>
        </w:rPr>
        <w:t xml:space="preserve">Il Politecnico di Bari può stipulare contratti di locazione, anche di breve durata, per alloggi da destinare all’ospitalità di studenti, docenti, ricercatori stranieri inseriti in programmi di mobilità internazionale. Le spese possono essere a carico degli ospiti o dell’Ateneo. Tale materia è disciplinata da apposito Regolamento. </w:t>
      </w:r>
    </w:p>
    <w:p w:rsidR="005C6425" w:rsidRDefault="005C6425" w:rsidP="005C6425">
      <w:pPr>
        <w:pStyle w:val="Default"/>
        <w:spacing w:line="240" w:lineRule="auto"/>
        <w:jc w:val="center"/>
        <w:rPr>
          <w:bCs/>
          <w:sz w:val="22"/>
          <w:szCs w:val="22"/>
        </w:rPr>
      </w:pPr>
    </w:p>
    <w:p w:rsidR="005C6425" w:rsidRPr="00503AD7" w:rsidRDefault="005C6425" w:rsidP="005C6425">
      <w:pPr>
        <w:pStyle w:val="Default"/>
        <w:spacing w:line="240" w:lineRule="auto"/>
        <w:jc w:val="center"/>
        <w:rPr>
          <w:b/>
          <w:bCs/>
          <w:sz w:val="22"/>
          <w:szCs w:val="22"/>
        </w:rPr>
      </w:pPr>
      <w:r w:rsidRPr="00503AD7">
        <w:rPr>
          <w:b/>
          <w:bCs/>
          <w:sz w:val="22"/>
          <w:szCs w:val="22"/>
        </w:rPr>
        <w:t>CAPO II – DISPOSIZIONI RIGUARDANTI IL PERSONALE</w:t>
      </w:r>
    </w:p>
    <w:p w:rsidR="005C6425" w:rsidRDefault="005C6425" w:rsidP="005C6425">
      <w:pPr>
        <w:pStyle w:val="Default"/>
        <w:spacing w:line="240" w:lineRule="auto"/>
        <w:rPr>
          <w:b/>
          <w:bCs/>
          <w:sz w:val="22"/>
          <w:szCs w:val="22"/>
        </w:rPr>
      </w:pPr>
      <w:r w:rsidRPr="000F70A0">
        <w:rPr>
          <w:b/>
          <w:bCs/>
          <w:sz w:val="22"/>
          <w:szCs w:val="22"/>
        </w:rPr>
        <w:t>Art. 70 – Missioni, trasferte e mobilità</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05"/>
        </w:numPr>
        <w:tabs>
          <w:tab w:val="clear" w:pos="2880"/>
          <w:tab w:val="num" w:pos="360"/>
        </w:tabs>
        <w:spacing w:line="240" w:lineRule="auto"/>
        <w:ind w:left="360"/>
        <w:textAlignment w:val="auto"/>
        <w:rPr>
          <w:sz w:val="22"/>
          <w:szCs w:val="22"/>
        </w:rPr>
      </w:pPr>
      <w:r w:rsidRPr="000F70A0">
        <w:rPr>
          <w:sz w:val="22"/>
          <w:szCs w:val="22"/>
        </w:rPr>
        <w:t>L’affidamento e lo svolgimento di incarichi di missione e trasferta è disciplinato dallo specifico Regolamento di Ateneo, nel rispetto della normativa nazionale.</w:t>
      </w:r>
    </w:p>
    <w:p w:rsidR="005C6425" w:rsidRPr="000F70A0" w:rsidRDefault="005C6425" w:rsidP="005C6425">
      <w:pPr>
        <w:pStyle w:val="Default"/>
        <w:widowControl/>
        <w:numPr>
          <w:ilvl w:val="0"/>
          <w:numId w:val="105"/>
        </w:numPr>
        <w:tabs>
          <w:tab w:val="clear" w:pos="2880"/>
          <w:tab w:val="num" w:pos="360"/>
        </w:tabs>
        <w:spacing w:line="240" w:lineRule="auto"/>
        <w:ind w:left="360"/>
        <w:textAlignment w:val="auto"/>
        <w:rPr>
          <w:sz w:val="22"/>
          <w:szCs w:val="22"/>
        </w:rPr>
      </w:pPr>
      <w:r w:rsidRPr="000F70A0">
        <w:rPr>
          <w:sz w:val="22"/>
          <w:szCs w:val="22"/>
        </w:rPr>
        <w:t xml:space="preserve">Il Politecnico di Bari può assumere l’onere delle spese relative alla mobilità dei dottorandi di ricerca e dei titolari di contratti di formazione specialistica connessa alle attività di studio e di formazione da svolgersi fuori sede, sia in Italia che all’estero. L’onere può comprendere, in tutto o in parte, le spese di viaggio e di </w:t>
      </w:r>
      <w:r w:rsidRPr="000F70A0">
        <w:rPr>
          <w:sz w:val="22"/>
          <w:szCs w:val="22"/>
        </w:rPr>
        <w:lastRenderedPageBreak/>
        <w:t xml:space="preserve">soggiorno (vitto e alloggio), le quote di iscrizione a corsi specialistici, congressi e convegni, alle condizioni ed entro gli importi stabiliti dall’apposito Regolamento. Tali oneri gravano su fondi stanziati in bilancio dal Consiglio di Amministrazione o su fondi delle Strutture di appartenenza, ivi compresi i fondi di ricerca. </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71 – Indennità di funzione e spese di funzionamento degli organi</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06"/>
        </w:numPr>
        <w:tabs>
          <w:tab w:val="clear" w:pos="2880"/>
          <w:tab w:val="num" w:pos="360"/>
        </w:tabs>
        <w:spacing w:line="240" w:lineRule="auto"/>
        <w:ind w:left="360"/>
        <w:textAlignment w:val="auto"/>
        <w:rPr>
          <w:sz w:val="22"/>
          <w:szCs w:val="22"/>
        </w:rPr>
      </w:pPr>
      <w:r w:rsidRPr="000F70A0">
        <w:rPr>
          <w:sz w:val="22"/>
          <w:szCs w:val="22"/>
        </w:rPr>
        <w:t>Il Consiglio di Amministrazione può prevedere la corresponsione di specifiche indennità ai componenti degli Organi Collegiali di governo dell’Ateneo.</w:t>
      </w:r>
    </w:p>
    <w:p w:rsidR="005C6425" w:rsidRPr="000F70A0" w:rsidRDefault="005C6425" w:rsidP="005C6425">
      <w:pPr>
        <w:pStyle w:val="Default"/>
        <w:widowControl/>
        <w:numPr>
          <w:ilvl w:val="0"/>
          <w:numId w:val="106"/>
        </w:numPr>
        <w:tabs>
          <w:tab w:val="clear" w:pos="2880"/>
          <w:tab w:val="num" w:pos="360"/>
        </w:tabs>
        <w:spacing w:line="240" w:lineRule="auto"/>
        <w:ind w:left="360"/>
        <w:textAlignment w:val="auto"/>
        <w:rPr>
          <w:sz w:val="22"/>
          <w:szCs w:val="22"/>
        </w:rPr>
      </w:pPr>
      <w:r w:rsidRPr="000F70A0">
        <w:rPr>
          <w:sz w:val="22"/>
          <w:szCs w:val="22"/>
        </w:rPr>
        <w:t>Ai titolari di una carica può essere riconosciuta un’indennità di funzione, nel rispetto dello Statuto e della normativa vigente.</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72 – Erogazioni varie e servizi sociali, ricreativi e culturali</w:t>
      </w:r>
    </w:p>
    <w:p w:rsidR="005C6425" w:rsidRPr="000F70A0" w:rsidRDefault="005C6425" w:rsidP="005C6425">
      <w:pPr>
        <w:pStyle w:val="Default"/>
        <w:spacing w:line="240" w:lineRule="auto"/>
        <w:rPr>
          <w:b/>
          <w:bCs/>
          <w:sz w:val="22"/>
          <w:szCs w:val="22"/>
        </w:rPr>
      </w:pPr>
    </w:p>
    <w:p w:rsidR="005C6425" w:rsidRPr="000F70A0" w:rsidRDefault="005C6425" w:rsidP="005C6425">
      <w:pPr>
        <w:pStyle w:val="Default"/>
        <w:widowControl/>
        <w:numPr>
          <w:ilvl w:val="0"/>
          <w:numId w:val="113"/>
        </w:numPr>
        <w:tabs>
          <w:tab w:val="clear" w:pos="2880"/>
          <w:tab w:val="num" w:pos="360"/>
        </w:tabs>
        <w:spacing w:line="240" w:lineRule="auto"/>
        <w:ind w:left="360"/>
        <w:textAlignment w:val="auto"/>
        <w:rPr>
          <w:bCs/>
          <w:sz w:val="22"/>
          <w:szCs w:val="22"/>
        </w:rPr>
      </w:pPr>
      <w:r w:rsidRPr="000F70A0">
        <w:rPr>
          <w:bCs/>
          <w:sz w:val="22"/>
          <w:szCs w:val="22"/>
        </w:rPr>
        <w:t>Il Consiglio di Amministrazione delibera annualmente il finanziamento dei servizi volti a favorire iniziative di carattere culturale, sociale e ricreativo in favore del personale. In particolare, i finanziamenti sono finalizzati a:</w:t>
      </w:r>
    </w:p>
    <w:p w:rsidR="005C6425" w:rsidRPr="000F70A0" w:rsidRDefault="005C6425" w:rsidP="005C6425">
      <w:pPr>
        <w:pStyle w:val="Default"/>
        <w:widowControl/>
        <w:numPr>
          <w:ilvl w:val="1"/>
          <w:numId w:val="113"/>
        </w:numPr>
        <w:tabs>
          <w:tab w:val="clear" w:pos="1440"/>
          <w:tab w:val="num" w:pos="720"/>
        </w:tabs>
        <w:spacing w:line="240" w:lineRule="auto"/>
        <w:ind w:left="720"/>
        <w:textAlignment w:val="auto"/>
        <w:rPr>
          <w:bCs/>
          <w:sz w:val="22"/>
          <w:szCs w:val="22"/>
        </w:rPr>
      </w:pPr>
      <w:r w:rsidRPr="000F70A0">
        <w:rPr>
          <w:bCs/>
          <w:sz w:val="22"/>
          <w:szCs w:val="22"/>
        </w:rPr>
        <w:t>promuovere servizi ed erogare sussidi a sostegno della qualità di vita e del benessere organizzativo;</w:t>
      </w:r>
    </w:p>
    <w:p w:rsidR="005C6425" w:rsidRPr="000F70A0" w:rsidRDefault="005C6425" w:rsidP="005C6425">
      <w:pPr>
        <w:pStyle w:val="Default"/>
        <w:widowControl/>
        <w:numPr>
          <w:ilvl w:val="1"/>
          <w:numId w:val="113"/>
        </w:numPr>
        <w:tabs>
          <w:tab w:val="clear" w:pos="1440"/>
          <w:tab w:val="num" w:pos="720"/>
        </w:tabs>
        <w:spacing w:line="240" w:lineRule="auto"/>
        <w:ind w:left="720"/>
        <w:textAlignment w:val="auto"/>
        <w:rPr>
          <w:bCs/>
          <w:sz w:val="22"/>
          <w:szCs w:val="22"/>
        </w:rPr>
      </w:pPr>
      <w:r w:rsidRPr="000F70A0">
        <w:rPr>
          <w:bCs/>
          <w:sz w:val="22"/>
          <w:szCs w:val="22"/>
        </w:rPr>
        <w:t>realizzare azioni positive dirette alla soluzione di problematiche sociali collegate al rapporto di lavoro;</w:t>
      </w:r>
    </w:p>
    <w:p w:rsidR="005C6425" w:rsidRPr="000F70A0" w:rsidRDefault="005C6425" w:rsidP="005C6425">
      <w:pPr>
        <w:pStyle w:val="Default"/>
        <w:widowControl/>
        <w:numPr>
          <w:ilvl w:val="1"/>
          <w:numId w:val="113"/>
        </w:numPr>
        <w:tabs>
          <w:tab w:val="clear" w:pos="1440"/>
          <w:tab w:val="num" w:pos="720"/>
        </w:tabs>
        <w:spacing w:line="240" w:lineRule="auto"/>
        <w:ind w:left="720"/>
        <w:textAlignment w:val="auto"/>
        <w:rPr>
          <w:bCs/>
          <w:sz w:val="22"/>
          <w:szCs w:val="22"/>
        </w:rPr>
      </w:pPr>
      <w:r w:rsidRPr="000F70A0">
        <w:rPr>
          <w:bCs/>
          <w:sz w:val="22"/>
          <w:szCs w:val="22"/>
        </w:rPr>
        <w:t>attivare servizi sociali, ricreativi e culturali, e di sostegno socio-sanitario.</w:t>
      </w:r>
    </w:p>
    <w:p w:rsidR="005C6425" w:rsidRPr="000F70A0" w:rsidRDefault="005C6425" w:rsidP="005C6425">
      <w:pPr>
        <w:pStyle w:val="Default"/>
        <w:widowControl/>
        <w:numPr>
          <w:ilvl w:val="0"/>
          <w:numId w:val="114"/>
        </w:numPr>
        <w:tabs>
          <w:tab w:val="clear" w:pos="1440"/>
          <w:tab w:val="num" w:pos="360"/>
        </w:tabs>
        <w:spacing w:line="240" w:lineRule="auto"/>
        <w:ind w:left="360"/>
        <w:textAlignment w:val="auto"/>
        <w:rPr>
          <w:bCs/>
          <w:sz w:val="22"/>
          <w:szCs w:val="22"/>
        </w:rPr>
      </w:pPr>
      <w:r w:rsidRPr="000F70A0">
        <w:rPr>
          <w:bCs/>
          <w:sz w:val="22"/>
          <w:szCs w:val="22"/>
        </w:rPr>
        <w:t>Nell’esclusivo interesse dell’Ateneo, il Politecnico può stipulare polizze assicurative a copertura dei rischi che rientrano nella sfera della propria responsabilità patrimoniale, diretta e indiretta per fatto del dipendente, anche rappresentante negli Organi di governo, per colpa lieve. Il Politecnico può altresì stipulare polizze assicurative per soggetti che svolgono funzioni rappresentative istituzionali dell’Ateneo in soggetti terzi a copertura della responsabilità civile e per soggetti che svolgono attività istituzionale in Paesi non europei, a copertura dei servizi sanitari. Il Politecnico può inoltre stipulare polizze assicurative per il maneggio di denaro in favore di chi gestisce fondi cassa.</w:t>
      </w:r>
    </w:p>
    <w:p w:rsidR="005C6425" w:rsidRPr="000F70A0" w:rsidRDefault="005C6425" w:rsidP="005C6425">
      <w:pPr>
        <w:pStyle w:val="Default"/>
        <w:widowControl/>
        <w:numPr>
          <w:ilvl w:val="0"/>
          <w:numId w:val="114"/>
        </w:numPr>
        <w:tabs>
          <w:tab w:val="clear" w:pos="1440"/>
          <w:tab w:val="num" w:pos="360"/>
        </w:tabs>
        <w:spacing w:line="240" w:lineRule="auto"/>
        <w:ind w:left="360"/>
        <w:textAlignment w:val="auto"/>
        <w:rPr>
          <w:bCs/>
          <w:sz w:val="22"/>
          <w:szCs w:val="22"/>
        </w:rPr>
      </w:pPr>
      <w:r w:rsidRPr="000F70A0">
        <w:rPr>
          <w:bCs/>
          <w:sz w:val="22"/>
          <w:szCs w:val="22"/>
        </w:rPr>
        <w:t>L’Ateneo, al fine di promuovere iniziative per attività sociali, culturali e ricreative, può erogare ad associazioni e circoli ricreativi costituiti tra il personale dipendente, specifici contributi per concorrere alle relative attività, nel rispetto della normativa vigente.</w:t>
      </w:r>
    </w:p>
    <w:p w:rsidR="005C6425" w:rsidRPr="000F70A0" w:rsidRDefault="005C6425" w:rsidP="005C6425">
      <w:pPr>
        <w:pStyle w:val="Default"/>
        <w:widowControl/>
        <w:numPr>
          <w:ilvl w:val="0"/>
          <w:numId w:val="114"/>
        </w:numPr>
        <w:tabs>
          <w:tab w:val="clear" w:pos="1440"/>
          <w:tab w:val="num" w:pos="360"/>
        </w:tabs>
        <w:spacing w:line="240" w:lineRule="auto"/>
        <w:ind w:left="360"/>
        <w:textAlignment w:val="auto"/>
        <w:rPr>
          <w:bCs/>
          <w:sz w:val="22"/>
          <w:szCs w:val="22"/>
        </w:rPr>
      </w:pPr>
      <w:r w:rsidRPr="000F70A0">
        <w:rPr>
          <w:bCs/>
          <w:sz w:val="22"/>
          <w:szCs w:val="22"/>
        </w:rPr>
        <w:t>La gestione di tali attività può essere affidata ad organismi costituiti da rappresentanti dei dipendenti e dell’Amministrazione, sulla base di un’apposita convenzione.</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73 – Collaborazioni esterne</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07"/>
        </w:numPr>
        <w:tabs>
          <w:tab w:val="clear" w:pos="2880"/>
          <w:tab w:val="left" w:pos="360"/>
        </w:tabs>
        <w:spacing w:line="240" w:lineRule="auto"/>
        <w:ind w:left="360"/>
        <w:textAlignment w:val="auto"/>
        <w:rPr>
          <w:sz w:val="22"/>
          <w:szCs w:val="22"/>
        </w:rPr>
      </w:pPr>
      <w:r w:rsidRPr="000F70A0">
        <w:rPr>
          <w:sz w:val="22"/>
          <w:szCs w:val="22"/>
        </w:rPr>
        <w:t>Il Politecnico provvede, di regola, all’assolvimento dei compiti istituzionali avvalendosi del personale dipendente nell’ambito del rapporto di servizio.</w:t>
      </w:r>
    </w:p>
    <w:p w:rsidR="005C6425" w:rsidRPr="000F70A0" w:rsidRDefault="005C6425" w:rsidP="005C6425">
      <w:pPr>
        <w:pStyle w:val="Default"/>
        <w:widowControl/>
        <w:numPr>
          <w:ilvl w:val="0"/>
          <w:numId w:val="107"/>
        </w:numPr>
        <w:tabs>
          <w:tab w:val="clear" w:pos="2880"/>
          <w:tab w:val="left" w:pos="360"/>
        </w:tabs>
        <w:spacing w:line="240" w:lineRule="auto"/>
        <w:ind w:left="360"/>
        <w:textAlignment w:val="auto"/>
        <w:rPr>
          <w:sz w:val="22"/>
          <w:szCs w:val="22"/>
        </w:rPr>
      </w:pPr>
      <w:r w:rsidRPr="000F70A0">
        <w:rPr>
          <w:sz w:val="22"/>
          <w:szCs w:val="22"/>
        </w:rPr>
        <w:t>Per ragioni eccezionali e motivate, o per materie che esulino dalle competenze o dai compiti istituzionali ovvero richiedano iscrizioni in albi professionali oppure qualora non sia possibile avvalersi di prestazioni ordinarie e straordinarie del personale dipendente, ovvero ancora nei casi di carenza di specifiche professionalità interne, oltre che nei casi espressamente contemplati da norme legislative e contrattuali, è consentito il ricorso a prestazioni di soggetti terzi con le modalità e nel rispetto dalla regolamentazione interna di Ateneo e dalla normativa nazionale in materia.</w:t>
      </w:r>
    </w:p>
    <w:p w:rsidR="005C6425" w:rsidRDefault="005C6425" w:rsidP="005C6425">
      <w:pPr>
        <w:pStyle w:val="Default"/>
        <w:widowControl/>
        <w:numPr>
          <w:ilvl w:val="0"/>
          <w:numId w:val="107"/>
        </w:numPr>
        <w:tabs>
          <w:tab w:val="clear" w:pos="2880"/>
          <w:tab w:val="left" w:pos="360"/>
        </w:tabs>
        <w:spacing w:line="240" w:lineRule="auto"/>
        <w:ind w:left="360"/>
        <w:textAlignment w:val="auto"/>
        <w:rPr>
          <w:sz w:val="22"/>
          <w:szCs w:val="22"/>
        </w:rPr>
      </w:pPr>
      <w:r w:rsidRPr="000F70A0">
        <w:rPr>
          <w:sz w:val="22"/>
          <w:szCs w:val="22"/>
        </w:rPr>
        <w:t xml:space="preserve">Il Politecnico può affidare compiti di insegnamento curriculari attivati dall’Ateneo a personale esterno di comprovata qualificazione relativa all’oggetto di insegnamento con le modalità definite dalla normativa nazionale in materia e dalla regolamentazione interna d’Ateneo. </w:t>
      </w:r>
    </w:p>
    <w:p w:rsidR="005C6425" w:rsidRPr="000F70A0" w:rsidRDefault="005C6425" w:rsidP="005C6425">
      <w:pPr>
        <w:pStyle w:val="Default"/>
        <w:widowControl/>
        <w:tabs>
          <w:tab w:val="left" w:pos="360"/>
        </w:tabs>
        <w:spacing w:line="240" w:lineRule="auto"/>
        <w:textAlignment w:val="auto"/>
        <w:rPr>
          <w:sz w:val="22"/>
          <w:szCs w:val="22"/>
        </w:rPr>
      </w:pPr>
    </w:p>
    <w:p w:rsidR="005C6425" w:rsidRDefault="005C6425" w:rsidP="005C6425">
      <w:pPr>
        <w:pStyle w:val="Default"/>
        <w:spacing w:line="240" w:lineRule="auto"/>
        <w:jc w:val="center"/>
        <w:rPr>
          <w:bCs/>
          <w:sz w:val="22"/>
          <w:szCs w:val="22"/>
        </w:rPr>
      </w:pPr>
    </w:p>
    <w:p w:rsidR="005C6425" w:rsidRDefault="005C6425" w:rsidP="005C6425">
      <w:pPr>
        <w:pStyle w:val="Default"/>
        <w:spacing w:line="240" w:lineRule="auto"/>
        <w:jc w:val="center"/>
        <w:rPr>
          <w:bCs/>
          <w:sz w:val="22"/>
          <w:szCs w:val="22"/>
        </w:rPr>
      </w:pPr>
    </w:p>
    <w:p w:rsidR="005C6425" w:rsidRDefault="005C6425" w:rsidP="005C6425">
      <w:pPr>
        <w:pStyle w:val="Default"/>
        <w:spacing w:line="240" w:lineRule="auto"/>
        <w:jc w:val="center"/>
        <w:rPr>
          <w:bCs/>
          <w:sz w:val="22"/>
          <w:szCs w:val="22"/>
        </w:rPr>
      </w:pPr>
    </w:p>
    <w:p w:rsidR="005C6425" w:rsidRDefault="005C6425" w:rsidP="005C6425">
      <w:pPr>
        <w:pStyle w:val="Default"/>
        <w:spacing w:line="240" w:lineRule="auto"/>
        <w:jc w:val="center"/>
        <w:rPr>
          <w:b/>
          <w:bCs/>
          <w:sz w:val="22"/>
          <w:szCs w:val="22"/>
        </w:rPr>
      </w:pPr>
      <w:r w:rsidRPr="009677F3">
        <w:rPr>
          <w:b/>
          <w:bCs/>
          <w:sz w:val="22"/>
          <w:szCs w:val="22"/>
        </w:rPr>
        <w:t>CAPO III – DISPOSIZIONI VARIE</w:t>
      </w:r>
    </w:p>
    <w:p w:rsidR="005C6425" w:rsidRPr="009677F3" w:rsidRDefault="005C6425" w:rsidP="005C6425">
      <w:pPr>
        <w:pStyle w:val="Default"/>
        <w:spacing w:line="240" w:lineRule="auto"/>
        <w:jc w:val="center"/>
        <w:rPr>
          <w:b/>
          <w:bCs/>
          <w:sz w:val="22"/>
          <w:szCs w:val="22"/>
        </w:rPr>
      </w:pPr>
    </w:p>
    <w:p w:rsidR="005C6425" w:rsidRDefault="005C6425" w:rsidP="005C6425">
      <w:pPr>
        <w:pStyle w:val="Default"/>
        <w:spacing w:line="240" w:lineRule="auto"/>
        <w:rPr>
          <w:b/>
          <w:bCs/>
          <w:sz w:val="22"/>
          <w:szCs w:val="22"/>
        </w:rPr>
      </w:pPr>
      <w:r w:rsidRPr="000F70A0">
        <w:rPr>
          <w:b/>
          <w:bCs/>
          <w:sz w:val="22"/>
          <w:szCs w:val="22"/>
        </w:rPr>
        <w:t>Art. 74 – Partecipazione a procedure ad evidenza pubblica</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08"/>
        </w:numPr>
        <w:tabs>
          <w:tab w:val="clear" w:pos="2880"/>
          <w:tab w:val="num" w:pos="360"/>
        </w:tabs>
        <w:spacing w:line="240" w:lineRule="auto"/>
        <w:ind w:left="360"/>
        <w:textAlignment w:val="auto"/>
        <w:rPr>
          <w:sz w:val="22"/>
          <w:szCs w:val="22"/>
        </w:rPr>
      </w:pPr>
      <w:r w:rsidRPr="000F70A0">
        <w:rPr>
          <w:sz w:val="22"/>
          <w:szCs w:val="22"/>
        </w:rPr>
        <w:t xml:space="preserve">L’Ateneo, in proprio e tramite i </w:t>
      </w:r>
      <w:r>
        <w:rPr>
          <w:sz w:val="22"/>
          <w:szCs w:val="22"/>
        </w:rPr>
        <w:t xml:space="preserve">Dipartimenti e gli altri </w:t>
      </w:r>
      <w:r w:rsidRPr="000F70A0">
        <w:rPr>
          <w:sz w:val="22"/>
          <w:szCs w:val="22"/>
        </w:rPr>
        <w:t xml:space="preserve">Centri </w:t>
      </w:r>
      <w:r>
        <w:rPr>
          <w:sz w:val="22"/>
          <w:szCs w:val="22"/>
        </w:rPr>
        <w:t xml:space="preserve">autonomi </w:t>
      </w:r>
      <w:r w:rsidRPr="000F70A0">
        <w:rPr>
          <w:sz w:val="22"/>
          <w:szCs w:val="22"/>
        </w:rPr>
        <w:t xml:space="preserve">di gestione, può partecipare a procedure per l’affidamento di appalti pubblici di servizi nei limiti fissati dalla normativa nazionale e </w:t>
      </w:r>
      <w:r w:rsidRPr="000F70A0">
        <w:rPr>
          <w:sz w:val="22"/>
          <w:szCs w:val="22"/>
        </w:rPr>
        <w:lastRenderedPageBreak/>
        <w:t>comunitaria. Tale partecipazione è in ogni caso circoscritta agli appalti di servizio che rientrino nei fini istituzionali dell’Ateneo, e che non concretizzino attività professionale tipica concorrenziale sul mercato.</w:t>
      </w:r>
    </w:p>
    <w:p w:rsidR="005C6425" w:rsidRPr="000F70A0" w:rsidRDefault="005C6425" w:rsidP="005C6425">
      <w:pPr>
        <w:pStyle w:val="Default"/>
        <w:widowControl/>
        <w:numPr>
          <w:ilvl w:val="0"/>
          <w:numId w:val="108"/>
        </w:numPr>
        <w:tabs>
          <w:tab w:val="clear" w:pos="2880"/>
          <w:tab w:val="num" w:pos="360"/>
        </w:tabs>
        <w:spacing w:line="240" w:lineRule="auto"/>
        <w:ind w:left="360"/>
        <w:textAlignment w:val="auto"/>
        <w:rPr>
          <w:sz w:val="22"/>
          <w:szCs w:val="22"/>
        </w:rPr>
      </w:pPr>
      <w:r w:rsidRPr="000F70A0">
        <w:rPr>
          <w:sz w:val="22"/>
          <w:szCs w:val="22"/>
        </w:rPr>
        <w:t>La partecipazione a procedure a evidenza pubblica può avvenire unicamente previa valutazione dei costi pieni (vivi e spese generali) e previa autorizzazione del Rettore. L’eventuale conseguente contratto rientrerà nell’ambito della Regolamentazione del Conto Terzi.</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75 – Rappresentanza e difesa in giudizio</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09"/>
        </w:numPr>
        <w:tabs>
          <w:tab w:val="clear" w:pos="2880"/>
          <w:tab w:val="num" w:pos="360"/>
        </w:tabs>
        <w:spacing w:line="240" w:lineRule="auto"/>
        <w:ind w:left="360"/>
        <w:textAlignment w:val="auto"/>
        <w:rPr>
          <w:sz w:val="22"/>
          <w:szCs w:val="22"/>
        </w:rPr>
      </w:pPr>
      <w:r w:rsidRPr="000F70A0">
        <w:rPr>
          <w:sz w:val="22"/>
          <w:szCs w:val="22"/>
        </w:rPr>
        <w:t>Il Politecnico promuove e resiste alle liti avvalendosi dell’Avvocatura dello Stato ovvero, con delibera del Consiglio di Amministrazione, di avvocati del libero foro.</w:t>
      </w:r>
    </w:p>
    <w:p w:rsidR="005C6425" w:rsidRPr="000F70A0" w:rsidRDefault="005C6425" w:rsidP="005C6425">
      <w:pPr>
        <w:pStyle w:val="Default"/>
        <w:widowControl/>
        <w:numPr>
          <w:ilvl w:val="0"/>
          <w:numId w:val="109"/>
        </w:numPr>
        <w:tabs>
          <w:tab w:val="clear" w:pos="2880"/>
          <w:tab w:val="num" w:pos="360"/>
        </w:tabs>
        <w:spacing w:line="240" w:lineRule="auto"/>
        <w:ind w:left="360"/>
        <w:textAlignment w:val="auto"/>
        <w:rPr>
          <w:sz w:val="22"/>
          <w:szCs w:val="22"/>
        </w:rPr>
      </w:pPr>
      <w:r w:rsidRPr="000F70A0">
        <w:rPr>
          <w:sz w:val="22"/>
          <w:szCs w:val="22"/>
        </w:rPr>
        <w:t>Nei giudizi arbitrali, il Direttore Generale designa l’arbitro del Politecnico di Bari scegliendolo tra avvocati dello Stato, professionisti, magistrati, funzionari della Pubblica Amministrazione, in base alla specifica competenza e professionalità necessaria, salvo eventuali incompatibilità e divieti imposti dalla normativa.</w:t>
      </w:r>
    </w:p>
    <w:p w:rsidR="005C6425" w:rsidRPr="000F70A0" w:rsidRDefault="005C6425" w:rsidP="005C6425">
      <w:pPr>
        <w:pStyle w:val="Default"/>
        <w:widowControl/>
        <w:numPr>
          <w:ilvl w:val="0"/>
          <w:numId w:val="109"/>
        </w:numPr>
        <w:tabs>
          <w:tab w:val="clear" w:pos="2880"/>
          <w:tab w:val="num" w:pos="360"/>
        </w:tabs>
        <w:spacing w:line="240" w:lineRule="auto"/>
        <w:ind w:left="360"/>
        <w:textAlignment w:val="auto"/>
        <w:rPr>
          <w:sz w:val="22"/>
          <w:szCs w:val="22"/>
        </w:rPr>
      </w:pPr>
      <w:r w:rsidRPr="000F70A0">
        <w:rPr>
          <w:sz w:val="22"/>
          <w:szCs w:val="22"/>
        </w:rPr>
        <w:t>Il Politecnico ha comunque facoltà di essere rappresentato e difeso da propri funzionari all’uopo incaricati, nei casi in cui l’ordinamento giuridico ne prevede la rappresentanza in giudizio.</w:t>
      </w:r>
    </w:p>
    <w:p w:rsidR="005C6425" w:rsidRPr="000F70A0" w:rsidRDefault="005C6425" w:rsidP="005C6425">
      <w:pPr>
        <w:pStyle w:val="Default"/>
        <w:widowControl/>
        <w:numPr>
          <w:ilvl w:val="0"/>
          <w:numId w:val="109"/>
        </w:numPr>
        <w:tabs>
          <w:tab w:val="clear" w:pos="2880"/>
          <w:tab w:val="num" w:pos="360"/>
        </w:tabs>
        <w:spacing w:line="240" w:lineRule="auto"/>
        <w:ind w:left="360"/>
        <w:textAlignment w:val="auto"/>
        <w:rPr>
          <w:sz w:val="22"/>
          <w:szCs w:val="22"/>
        </w:rPr>
      </w:pPr>
      <w:r w:rsidRPr="000F70A0">
        <w:rPr>
          <w:sz w:val="22"/>
          <w:szCs w:val="22"/>
        </w:rPr>
        <w:t>L’attività prestata nell’ambito delle fattispecie di cui ai commi 1 e 2 è retribuita secondo le disposizioni che disciplinano la materia.</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76 – Conservazione dei documenti</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10"/>
        </w:numPr>
        <w:tabs>
          <w:tab w:val="clear" w:pos="2880"/>
          <w:tab w:val="num" w:pos="360"/>
        </w:tabs>
        <w:spacing w:line="240" w:lineRule="auto"/>
        <w:ind w:left="360"/>
        <w:textAlignment w:val="auto"/>
        <w:rPr>
          <w:sz w:val="22"/>
          <w:szCs w:val="22"/>
        </w:rPr>
      </w:pPr>
      <w:r w:rsidRPr="000F70A0">
        <w:rPr>
          <w:sz w:val="22"/>
          <w:szCs w:val="22"/>
        </w:rPr>
        <w:t>Per la conservazione e la selezione conservativa dei documenti dell’Ateneo, si rinvia alle disposizioni contenute nel Manuale di gestione del Protocollo Informatico, del flusso documentale e dell’archivio del Politecnico di Bari.</w:t>
      </w:r>
    </w:p>
    <w:p w:rsidR="005C6425" w:rsidRDefault="005C6425" w:rsidP="005C6425">
      <w:pPr>
        <w:pStyle w:val="Default"/>
        <w:spacing w:line="240" w:lineRule="auto"/>
        <w:jc w:val="center"/>
        <w:rPr>
          <w:b/>
          <w:bCs/>
          <w:iCs/>
          <w:sz w:val="22"/>
          <w:szCs w:val="22"/>
          <w:lang w:eastAsia="en-US"/>
        </w:rPr>
      </w:pPr>
    </w:p>
    <w:p w:rsidR="005C6425" w:rsidRPr="000F70A0" w:rsidRDefault="005C6425" w:rsidP="005C6425">
      <w:pPr>
        <w:pStyle w:val="Default"/>
        <w:spacing w:line="240" w:lineRule="auto"/>
        <w:jc w:val="center"/>
        <w:rPr>
          <w:b/>
          <w:bCs/>
          <w:iCs/>
          <w:sz w:val="22"/>
          <w:szCs w:val="22"/>
          <w:lang w:eastAsia="en-US"/>
        </w:rPr>
      </w:pPr>
      <w:r w:rsidRPr="000F70A0">
        <w:rPr>
          <w:b/>
          <w:bCs/>
          <w:iCs/>
          <w:sz w:val="22"/>
          <w:szCs w:val="22"/>
          <w:lang w:eastAsia="en-US"/>
        </w:rPr>
        <w:t xml:space="preserve">TITOLO V – DISPOSIZIONI FINALI E TRANSITORIE </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77 – Entrata in vigore e regime transitorio</w:t>
      </w:r>
    </w:p>
    <w:p w:rsidR="005C6425" w:rsidRPr="000F70A0" w:rsidRDefault="005C6425" w:rsidP="005C6425">
      <w:pPr>
        <w:pStyle w:val="Default"/>
        <w:spacing w:line="240" w:lineRule="auto"/>
        <w:rPr>
          <w:sz w:val="22"/>
          <w:szCs w:val="22"/>
        </w:rPr>
      </w:pPr>
    </w:p>
    <w:p w:rsidR="005C6425" w:rsidRPr="000F70A0" w:rsidRDefault="005C6425" w:rsidP="005C6425">
      <w:pPr>
        <w:pStyle w:val="Default"/>
        <w:widowControl/>
        <w:numPr>
          <w:ilvl w:val="0"/>
          <w:numId w:val="111"/>
        </w:numPr>
        <w:tabs>
          <w:tab w:val="clear" w:pos="2880"/>
          <w:tab w:val="num" w:pos="360"/>
        </w:tabs>
        <w:spacing w:line="240" w:lineRule="auto"/>
        <w:ind w:left="360"/>
        <w:textAlignment w:val="auto"/>
        <w:rPr>
          <w:sz w:val="22"/>
          <w:szCs w:val="22"/>
        </w:rPr>
      </w:pPr>
      <w:r w:rsidRPr="000F70A0">
        <w:rPr>
          <w:sz w:val="22"/>
          <w:szCs w:val="22"/>
        </w:rPr>
        <w:t>Il presente Regolamento è emanato con Decreto Rettorale, ed entra in vigore a decorrere dalla data ivi prevista.</w:t>
      </w:r>
    </w:p>
    <w:p w:rsidR="005C6425" w:rsidRPr="000F70A0" w:rsidRDefault="005C6425" w:rsidP="005C6425">
      <w:pPr>
        <w:pStyle w:val="Default"/>
        <w:widowControl/>
        <w:numPr>
          <w:ilvl w:val="0"/>
          <w:numId w:val="111"/>
        </w:numPr>
        <w:tabs>
          <w:tab w:val="clear" w:pos="2880"/>
          <w:tab w:val="num" w:pos="360"/>
        </w:tabs>
        <w:spacing w:line="240" w:lineRule="auto"/>
        <w:ind w:left="360"/>
        <w:textAlignment w:val="auto"/>
        <w:rPr>
          <w:sz w:val="22"/>
          <w:szCs w:val="22"/>
        </w:rPr>
      </w:pPr>
      <w:r w:rsidRPr="000F70A0">
        <w:rPr>
          <w:sz w:val="22"/>
          <w:szCs w:val="22"/>
        </w:rPr>
        <w:t xml:space="preserve">Con l’entrata in vigore di cui al primo comma, è abrogato il previgente Regolamento per l’Amministrazione, la Finanza e la Contabilità del Politecnico di Bari, emanato con D.R. n. 554 del 14 novembre 2000 </w:t>
      </w:r>
      <w:proofErr w:type="spellStart"/>
      <w:r w:rsidRPr="000F70A0">
        <w:rPr>
          <w:sz w:val="22"/>
          <w:szCs w:val="22"/>
        </w:rPr>
        <w:t>ss.mm.ii</w:t>
      </w:r>
      <w:proofErr w:type="spellEnd"/>
      <w:r w:rsidRPr="000F70A0">
        <w:rPr>
          <w:sz w:val="22"/>
          <w:szCs w:val="22"/>
        </w:rPr>
        <w:t>., salvo per quanto concerne disposizioni ivi contenute, per le quali il presente Regolamento rinvia espressamente ad altri regolamenti ancora da emanarsi.</w:t>
      </w:r>
    </w:p>
    <w:p w:rsidR="005C6425" w:rsidRPr="000F70A0" w:rsidRDefault="005C6425" w:rsidP="005C6425">
      <w:pPr>
        <w:pStyle w:val="Default"/>
        <w:widowControl/>
        <w:numPr>
          <w:ilvl w:val="0"/>
          <w:numId w:val="111"/>
        </w:numPr>
        <w:tabs>
          <w:tab w:val="clear" w:pos="2880"/>
          <w:tab w:val="num" w:pos="360"/>
        </w:tabs>
        <w:spacing w:line="240" w:lineRule="auto"/>
        <w:ind w:left="360"/>
        <w:textAlignment w:val="auto"/>
        <w:rPr>
          <w:sz w:val="22"/>
          <w:szCs w:val="22"/>
        </w:rPr>
      </w:pPr>
      <w:r w:rsidRPr="000F70A0">
        <w:rPr>
          <w:sz w:val="22"/>
          <w:szCs w:val="22"/>
        </w:rPr>
        <w:t>Le procedure in corso di svolgimento all’entrata in vigore del presente Regolamento continuano ad essere regolate dalle disposizioni vigenti all’atto di avvio delle procedure medesime.</w:t>
      </w:r>
    </w:p>
    <w:p w:rsidR="005C6425" w:rsidRDefault="005C6425" w:rsidP="005C6425">
      <w:pPr>
        <w:pStyle w:val="Default"/>
        <w:spacing w:line="240" w:lineRule="auto"/>
        <w:rPr>
          <w:b/>
          <w:bCs/>
          <w:sz w:val="22"/>
          <w:szCs w:val="22"/>
        </w:rPr>
      </w:pPr>
    </w:p>
    <w:p w:rsidR="005C6425" w:rsidRDefault="005C6425" w:rsidP="005C6425">
      <w:pPr>
        <w:pStyle w:val="Default"/>
        <w:spacing w:line="240" w:lineRule="auto"/>
        <w:rPr>
          <w:b/>
          <w:bCs/>
          <w:sz w:val="22"/>
          <w:szCs w:val="22"/>
        </w:rPr>
      </w:pPr>
      <w:r w:rsidRPr="000F70A0">
        <w:rPr>
          <w:b/>
          <w:bCs/>
          <w:sz w:val="22"/>
          <w:szCs w:val="22"/>
        </w:rPr>
        <w:t>Art. 78 – Limiti di applicazione</w:t>
      </w:r>
    </w:p>
    <w:p w:rsidR="005C6425" w:rsidRPr="000F70A0" w:rsidRDefault="005C6425" w:rsidP="005C6425">
      <w:pPr>
        <w:pStyle w:val="Default"/>
        <w:spacing w:line="240" w:lineRule="auto"/>
        <w:rPr>
          <w:b/>
          <w:bCs/>
          <w:sz w:val="22"/>
          <w:szCs w:val="22"/>
        </w:rPr>
      </w:pPr>
    </w:p>
    <w:p w:rsidR="005C6425" w:rsidRPr="000F70A0" w:rsidRDefault="005C6425" w:rsidP="005C6425">
      <w:pPr>
        <w:pStyle w:val="Default"/>
        <w:widowControl/>
        <w:numPr>
          <w:ilvl w:val="0"/>
          <w:numId w:val="112"/>
        </w:numPr>
        <w:tabs>
          <w:tab w:val="clear" w:pos="2880"/>
          <w:tab w:val="num" w:pos="360"/>
        </w:tabs>
        <w:spacing w:line="240" w:lineRule="auto"/>
        <w:ind w:left="360"/>
        <w:textAlignment w:val="auto"/>
        <w:rPr>
          <w:sz w:val="22"/>
          <w:szCs w:val="22"/>
        </w:rPr>
      </w:pPr>
      <w:r w:rsidRPr="000F70A0">
        <w:rPr>
          <w:sz w:val="22"/>
          <w:szCs w:val="22"/>
        </w:rPr>
        <w:t>Per quanto non espressamente previsto dal presente Regolamento, si applicano le normative vigenti, nazionali e comunitarie, che disciplinano le materie oggetto del Regolamento stesso.</w:t>
      </w:r>
    </w:p>
    <w:p w:rsidR="005C6425" w:rsidRPr="000F70A0" w:rsidRDefault="005C6425" w:rsidP="005C6425">
      <w:pPr>
        <w:autoSpaceDE w:val="0"/>
        <w:autoSpaceDN w:val="0"/>
        <w:adjustRightInd w:val="0"/>
        <w:jc w:val="center"/>
        <w:rPr>
          <w:b/>
          <w:bCs/>
          <w:color w:val="000000"/>
        </w:rPr>
      </w:pPr>
    </w:p>
    <w:p w:rsidR="00E7498D" w:rsidRPr="000F70A0" w:rsidRDefault="00E7498D" w:rsidP="00E7498D">
      <w:pPr>
        <w:autoSpaceDE w:val="0"/>
        <w:autoSpaceDN w:val="0"/>
        <w:adjustRightInd w:val="0"/>
        <w:jc w:val="center"/>
        <w:rPr>
          <w:b/>
          <w:bCs/>
          <w:color w:val="000000"/>
        </w:rPr>
      </w:pPr>
    </w:p>
    <w:p w:rsidR="00366B1E" w:rsidRDefault="00366B1E" w:rsidP="00E7498D">
      <w:pPr>
        <w:jc w:val="center"/>
        <w:rPr>
          <w:b/>
          <w:caps/>
        </w:rPr>
      </w:pPr>
    </w:p>
    <w:p w:rsidR="00E7498D" w:rsidRPr="000F70A0" w:rsidRDefault="00E7498D" w:rsidP="00E7498D">
      <w:pPr>
        <w:jc w:val="center"/>
        <w:rPr>
          <w:b/>
          <w:caps/>
        </w:rPr>
      </w:pPr>
      <w:r w:rsidRPr="000F70A0">
        <w:rPr>
          <w:b/>
          <w:caps/>
        </w:rPr>
        <w:t>IL CONSIGLIO DI AMMINISTRAZIONE</w:t>
      </w:r>
    </w:p>
    <w:p w:rsidR="00E7498D" w:rsidRDefault="00E7498D" w:rsidP="00E7498D">
      <w:pPr>
        <w:jc w:val="center"/>
        <w:rPr>
          <w:caps/>
        </w:rPr>
      </w:pPr>
    </w:p>
    <w:p w:rsidR="00E7498D" w:rsidRPr="00D34F73" w:rsidRDefault="00E7498D" w:rsidP="00E7498D">
      <w:pPr>
        <w:ind w:left="1418" w:hanging="1418"/>
        <w:rPr>
          <w:bCs/>
        </w:rPr>
      </w:pPr>
      <w:r w:rsidRPr="00D34F73">
        <w:rPr>
          <w:bCs/>
        </w:rPr>
        <w:t>VISTO</w:t>
      </w:r>
      <w:r>
        <w:rPr>
          <w:bCs/>
        </w:rPr>
        <w:tab/>
        <w:t>lo Statuto del Politecnico</w:t>
      </w:r>
      <w:r w:rsidRPr="00D34F73">
        <w:rPr>
          <w:bCs/>
        </w:rPr>
        <w:t>;</w:t>
      </w:r>
    </w:p>
    <w:p w:rsidR="00E7498D" w:rsidRDefault="00E7498D" w:rsidP="00E7498D">
      <w:pPr>
        <w:autoSpaceDE w:val="0"/>
        <w:autoSpaceDN w:val="0"/>
        <w:adjustRightInd w:val="0"/>
        <w:ind w:left="1418" w:hanging="1418"/>
        <w:jc w:val="both"/>
      </w:pPr>
      <w:r w:rsidRPr="00D34F73">
        <w:rPr>
          <w:bCs/>
        </w:rPr>
        <w:t>VIST</w:t>
      </w:r>
      <w:r>
        <w:rPr>
          <w:bCs/>
        </w:rPr>
        <w:t>A</w:t>
      </w:r>
      <w:r w:rsidRPr="00D34F73">
        <w:rPr>
          <w:bCs/>
        </w:rPr>
        <w:tab/>
      </w:r>
      <w:r>
        <w:rPr>
          <w:bCs/>
        </w:rPr>
        <w:t>la bozza di Regolamento per l’Amministrazione e la Contabilità</w:t>
      </w:r>
      <w:r>
        <w:t>;</w:t>
      </w:r>
    </w:p>
    <w:p w:rsidR="00E7498D" w:rsidRDefault="00E7498D" w:rsidP="00E7498D">
      <w:pPr>
        <w:ind w:left="1418" w:hanging="1418"/>
        <w:rPr>
          <w:bCs/>
        </w:rPr>
      </w:pPr>
      <w:r>
        <w:rPr>
          <w:bCs/>
        </w:rPr>
        <w:t>UDITA</w:t>
      </w:r>
      <w:r>
        <w:rPr>
          <w:bCs/>
        </w:rPr>
        <w:tab/>
        <w:t>la relazione del Rettore,</w:t>
      </w:r>
    </w:p>
    <w:p w:rsidR="00236D94" w:rsidRPr="00D34F73" w:rsidRDefault="00236D94" w:rsidP="00E7498D">
      <w:pPr>
        <w:ind w:left="1418" w:hanging="1418"/>
        <w:rPr>
          <w:bCs/>
        </w:rPr>
      </w:pPr>
      <w:r>
        <w:rPr>
          <w:bCs/>
        </w:rPr>
        <w:t>VISTO</w:t>
      </w:r>
      <w:r>
        <w:rPr>
          <w:bCs/>
        </w:rPr>
        <w:tab/>
        <w:t>il parere espresso dal Senato Accademico nella seduta odierna.</w:t>
      </w:r>
    </w:p>
    <w:p w:rsidR="00E7498D" w:rsidRDefault="00E7498D" w:rsidP="00E7498D">
      <w:pPr>
        <w:rPr>
          <w:bCs/>
        </w:rPr>
      </w:pPr>
      <w:r>
        <w:rPr>
          <w:bCs/>
        </w:rPr>
        <w:t>all’unanimità,</w:t>
      </w:r>
    </w:p>
    <w:p w:rsidR="00E7498D" w:rsidRPr="00E7498D" w:rsidRDefault="00E7498D" w:rsidP="00E7498D">
      <w:pPr>
        <w:jc w:val="center"/>
        <w:rPr>
          <w:b/>
          <w:bCs/>
        </w:rPr>
      </w:pPr>
      <w:r w:rsidRPr="00E7498D">
        <w:rPr>
          <w:b/>
          <w:bCs/>
        </w:rPr>
        <w:t>DELIBERA</w:t>
      </w:r>
    </w:p>
    <w:p w:rsidR="00E7498D" w:rsidRDefault="00E7498D" w:rsidP="00E7498D">
      <w:pPr>
        <w:rPr>
          <w:bCs/>
        </w:rPr>
      </w:pPr>
    </w:p>
    <w:p w:rsidR="00E7498D" w:rsidRDefault="00366B1E" w:rsidP="00C70B0F">
      <w:pPr>
        <w:autoSpaceDE w:val="0"/>
        <w:autoSpaceDN w:val="0"/>
        <w:adjustRightInd w:val="0"/>
        <w:spacing w:after="120"/>
        <w:jc w:val="both"/>
      </w:pPr>
      <w:r>
        <w:lastRenderedPageBreak/>
        <w:t xml:space="preserve">di approvare </w:t>
      </w:r>
      <w:r w:rsidR="00E7498D">
        <w:t xml:space="preserve">il </w:t>
      </w:r>
      <w:r w:rsidR="00E7498D" w:rsidRPr="00C70B0F">
        <w:t>Regolamento per l’Amministrazione e la Contabilità nel testo riportato in premessa</w:t>
      </w:r>
      <w:r w:rsidR="007C452B">
        <w:t>.</w:t>
      </w:r>
    </w:p>
    <w:p w:rsidR="00366B1E" w:rsidRDefault="00366B1E" w:rsidP="00C70B0F">
      <w:pPr>
        <w:autoSpaceDE w:val="0"/>
        <w:autoSpaceDN w:val="0"/>
        <w:adjustRightInd w:val="0"/>
        <w:spacing w:after="120"/>
        <w:jc w:val="both"/>
      </w:pPr>
      <w:r>
        <w:t>Del presente Regolamento se ne darà comunicazione al Collegio dei Revisori dei Conti.</w:t>
      </w:r>
    </w:p>
    <w:p w:rsidR="00C70B0F" w:rsidRPr="00C70B0F" w:rsidRDefault="00C70B0F" w:rsidP="006D7350">
      <w:pPr>
        <w:spacing w:after="120"/>
        <w:ind w:left="284" w:hanging="284"/>
      </w:pPr>
      <w:r w:rsidRPr="00C70B0F">
        <w:t>La presente delibera è immediatamente esecutiva.</w:t>
      </w:r>
    </w:p>
    <w:p w:rsidR="00C70B0F" w:rsidRPr="00C70B0F" w:rsidRDefault="00C70B0F" w:rsidP="006D7350">
      <w:pPr>
        <w:pStyle w:val="Corpotesto"/>
        <w:tabs>
          <w:tab w:val="center" w:pos="1980"/>
          <w:tab w:val="center" w:pos="7200"/>
        </w:tabs>
        <w:rPr>
          <w:iCs/>
        </w:rPr>
      </w:pPr>
      <w:r w:rsidRPr="00C70B0F">
        <w:rPr>
          <w:iCs/>
        </w:rPr>
        <w:t>Gli Uffici dell'Amministrazione Centrale opereranno in conformità, nell'ambito delle rispettive competenze.</w:t>
      </w:r>
    </w:p>
    <w:p w:rsidR="00C70B0F" w:rsidRDefault="00C70B0F" w:rsidP="00C70B0F">
      <w:pPr>
        <w:autoSpaceDE w:val="0"/>
        <w:autoSpaceDN w:val="0"/>
        <w:adjustRightInd w:val="0"/>
        <w:spacing w:after="120"/>
        <w:jc w:val="both"/>
      </w:pPr>
      <w:r>
        <w:br w:type="page"/>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C70B0F" w:rsidRPr="00EC2063" w:rsidTr="006D7350">
        <w:trPr>
          <w:trHeight w:val="1495"/>
          <w:jc w:val="center"/>
        </w:trPr>
        <w:tc>
          <w:tcPr>
            <w:tcW w:w="7797" w:type="dxa"/>
            <w:gridSpan w:val="2"/>
            <w:tcBorders>
              <w:bottom w:val="single" w:sz="4" w:space="0" w:color="auto"/>
            </w:tcBorders>
            <w:shd w:val="clear" w:color="auto" w:fill="auto"/>
            <w:vAlign w:val="center"/>
          </w:tcPr>
          <w:p w:rsidR="00C70B0F" w:rsidRPr="00EC2063" w:rsidRDefault="00C70B0F" w:rsidP="006D7350">
            <w:pPr>
              <w:jc w:val="center"/>
              <w:rPr>
                <w:noProof/>
                <w:color w:val="000000"/>
              </w:rPr>
            </w:pPr>
            <w:r w:rsidRPr="00EC2063">
              <w:rPr>
                <w:noProof/>
              </w:rPr>
              <w:lastRenderedPageBreak/>
              <w:drawing>
                <wp:inline distT="0" distB="0" distL="0" distR="0" wp14:anchorId="47782E1A" wp14:editId="688D726F">
                  <wp:extent cx="511810" cy="511810"/>
                  <wp:effectExtent l="0" t="0" r="2540" b="2540"/>
                  <wp:docPr id="24"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C70B0F" w:rsidRPr="00EC2063" w:rsidRDefault="00C70B0F" w:rsidP="006D7350">
            <w:pPr>
              <w:jc w:val="center"/>
            </w:pPr>
            <w:r w:rsidRPr="00EC2063">
              <w:rPr>
                <w:color w:val="009999"/>
              </w:rPr>
              <w:t>Politecnico di Bari</w:t>
            </w:r>
          </w:p>
        </w:tc>
        <w:tc>
          <w:tcPr>
            <w:tcW w:w="2643" w:type="dxa"/>
            <w:tcBorders>
              <w:left w:val="single" w:sz="4" w:space="0" w:color="auto"/>
            </w:tcBorders>
            <w:shd w:val="clear" w:color="auto" w:fill="auto"/>
            <w:vAlign w:val="center"/>
          </w:tcPr>
          <w:p w:rsidR="00C70B0F" w:rsidRPr="00EC2063" w:rsidRDefault="00C70B0F" w:rsidP="006D7350">
            <w:pPr>
              <w:jc w:val="center"/>
              <w:rPr>
                <w:b/>
                <w:spacing w:val="20"/>
                <w:u w:val="single"/>
              </w:rPr>
            </w:pPr>
            <w:r w:rsidRPr="00EC2063">
              <w:rPr>
                <w:b/>
                <w:spacing w:val="20"/>
                <w:u w:val="single"/>
              </w:rPr>
              <w:t xml:space="preserve">Verbale n. </w:t>
            </w:r>
            <w:r>
              <w:rPr>
                <w:b/>
                <w:spacing w:val="20"/>
                <w:u w:val="single"/>
              </w:rPr>
              <w:t>19</w:t>
            </w:r>
          </w:p>
          <w:p w:rsidR="00C70B0F" w:rsidRPr="00EC2063" w:rsidRDefault="00C70B0F" w:rsidP="006D7350">
            <w:pPr>
              <w:jc w:val="center"/>
            </w:pPr>
            <w:r w:rsidRPr="00EC2063">
              <w:rPr>
                <w:b/>
                <w:spacing w:val="20"/>
                <w:u w:val="single"/>
              </w:rPr>
              <w:t xml:space="preserve">del </w:t>
            </w:r>
            <w:r>
              <w:rPr>
                <w:b/>
                <w:spacing w:val="20"/>
                <w:u w:val="single"/>
              </w:rPr>
              <w:t>19 dicembre</w:t>
            </w:r>
            <w:r w:rsidRPr="00EC2063">
              <w:rPr>
                <w:b/>
                <w:spacing w:val="20"/>
                <w:u w:val="single"/>
              </w:rPr>
              <w:t xml:space="preserve"> 2014</w:t>
            </w:r>
          </w:p>
        </w:tc>
      </w:tr>
      <w:tr w:rsidR="00C70B0F" w:rsidRPr="00EC2063" w:rsidTr="006D7350">
        <w:trPr>
          <w:trHeight w:val="847"/>
          <w:jc w:val="center"/>
        </w:trPr>
        <w:tc>
          <w:tcPr>
            <w:tcW w:w="3673" w:type="dxa"/>
            <w:tcBorders>
              <w:right w:val="single" w:sz="4" w:space="0" w:color="auto"/>
            </w:tcBorders>
            <w:shd w:val="clear" w:color="auto" w:fill="auto"/>
            <w:vAlign w:val="center"/>
          </w:tcPr>
          <w:p w:rsidR="00C70B0F" w:rsidRPr="0003642B" w:rsidRDefault="00C70B0F" w:rsidP="006D7350">
            <w:pPr>
              <w:pStyle w:val="Paragrafoelenco"/>
              <w:autoSpaceDE w:val="0"/>
              <w:autoSpaceDN w:val="0"/>
              <w:adjustRightInd w:val="0"/>
              <w:ind w:left="0"/>
              <w:jc w:val="center"/>
              <w:rPr>
                <w:b/>
                <w:bCs/>
                <w:sz w:val="20"/>
                <w:szCs w:val="20"/>
              </w:rPr>
            </w:pPr>
            <w:r w:rsidRPr="003E5EDE">
              <w:rPr>
                <w:b/>
                <w:bCs/>
                <w:sz w:val="20"/>
                <w:szCs w:val="20"/>
              </w:rPr>
              <w:t>PROGRAMMAZIONE E ATTIVITA’ NORMATIVA</w:t>
            </w:r>
          </w:p>
        </w:tc>
        <w:tc>
          <w:tcPr>
            <w:tcW w:w="6767" w:type="dxa"/>
            <w:gridSpan w:val="2"/>
            <w:tcBorders>
              <w:left w:val="single" w:sz="4" w:space="0" w:color="auto"/>
            </w:tcBorders>
            <w:shd w:val="clear" w:color="auto" w:fill="auto"/>
            <w:vAlign w:val="center"/>
          </w:tcPr>
          <w:p w:rsidR="00C70B0F" w:rsidRPr="00040A3E" w:rsidRDefault="00C70B0F" w:rsidP="006D7350">
            <w:pPr>
              <w:pStyle w:val="Paragrafoelenco"/>
              <w:autoSpaceDE w:val="0"/>
              <w:autoSpaceDN w:val="0"/>
              <w:adjustRightInd w:val="0"/>
              <w:ind w:left="709" w:hanging="709"/>
              <w:rPr>
                <w:bCs/>
              </w:rPr>
            </w:pPr>
            <w:r w:rsidRPr="00040A3E">
              <w:rPr>
                <w:bCs/>
              </w:rPr>
              <w:t>125</w:t>
            </w:r>
            <w:r w:rsidRPr="00040A3E">
              <w:rPr>
                <w:bCs/>
              </w:rPr>
              <w:tab/>
              <w:t>Relazione sulle attività di prevenzione della corruzione e dell’illegalità del Responsabile della prevenzione della corruzione.</w:t>
            </w:r>
          </w:p>
        </w:tc>
      </w:tr>
    </w:tbl>
    <w:p w:rsidR="00E7498D" w:rsidRDefault="00E7498D" w:rsidP="00C70B0F">
      <w:pPr>
        <w:autoSpaceDE w:val="0"/>
        <w:autoSpaceDN w:val="0"/>
        <w:adjustRightInd w:val="0"/>
        <w:spacing w:after="120"/>
        <w:jc w:val="both"/>
      </w:pPr>
    </w:p>
    <w:p w:rsidR="00C70B0F" w:rsidRPr="00794EFD" w:rsidRDefault="00C70B0F" w:rsidP="00C70B0F">
      <w:pPr>
        <w:spacing w:after="240"/>
        <w:ind w:firstLine="720"/>
        <w:jc w:val="both"/>
        <w:rPr>
          <w:b/>
        </w:rPr>
      </w:pPr>
      <w:r w:rsidRPr="00760778">
        <w:rPr>
          <w:bCs/>
          <w:iCs/>
        </w:rPr>
        <w:t xml:space="preserve">L’art. 1, comma 14, della legge 6 novembre 2012, n. 190 prevede che entro il </w:t>
      </w:r>
      <w:r w:rsidRPr="00760778">
        <w:rPr>
          <w:b/>
          <w:bCs/>
          <w:iCs/>
        </w:rPr>
        <w:t>15 dicembre</w:t>
      </w:r>
      <w:r w:rsidRPr="00760778">
        <w:rPr>
          <w:bCs/>
          <w:iCs/>
        </w:rPr>
        <w:t xml:space="preserve"> di ogni anno il Responsabile della prevenzione della corruzione </w:t>
      </w:r>
      <w:r>
        <w:rPr>
          <w:bCs/>
          <w:iCs/>
        </w:rPr>
        <w:t xml:space="preserve">predisponga la Relazione sulle attività di prevenzione della corruzione relative all’anno in corso.  </w:t>
      </w:r>
    </w:p>
    <w:p w:rsidR="00C70B0F" w:rsidRDefault="00C70B0F" w:rsidP="00C70B0F">
      <w:pPr>
        <w:pStyle w:val="NormaleWeb"/>
      </w:pPr>
      <w:r w:rsidRPr="00760778">
        <w:rPr>
          <w:bCs/>
          <w:iCs/>
        </w:rPr>
        <w:tab/>
      </w:r>
      <w:r>
        <w:rPr>
          <w:bCs/>
          <w:iCs/>
        </w:rPr>
        <w:t xml:space="preserve">Tale </w:t>
      </w:r>
      <w:r>
        <w:t>Relazione dovrà essere pubblicata esclusivamente sul sito istituzionale, entro il 31 dicembre 2014, nella sezione Amministrazione trasparente, sottosezione “</w:t>
      </w:r>
      <w:r w:rsidRPr="00806F2E">
        <w:rPr>
          <w:i/>
        </w:rPr>
        <w:t>Altri contenuti – Corruzione</w:t>
      </w:r>
      <w:r>
        <w:t>”.</w:t>
      </w:r>
    </w:p>
    <w:p w:rsidR="00C70B0F" w:rsidRDefault="00C70B0F" w:rsidP="00C70B0F">
      <w:pPr>
        <w:pStyle w:val="NormaleWeb"/>
        <w:ind w:firstLine="720"/>
        <w:jc w:val="both"/>
      </w:pPr>
      <w:r w:rsidRPr="008034F1">
        <w:t>Si precisa che la Relazione, pur non richiedendo l’approvazione dell’organo</w:t>
      </w:r>
      <w:r>
        <w:t xml:space="preserve"> di indirizzo dell’amministrazione</w:t>
      </w:r>
      <w:r w:rsidRPr="008034F1">
        <w:t xml:space="preserve"> di appartenenza</w:t>
      </w:r>
      <w:r>
        <w:t>, è</w:t>
      </w:r>
      <w:r w:rsidRPr="008034F1">
        <w:t xml:space="preserve"> un atto proprio del Responsabile della prevenzione della corruzione che, nel caso specifico, ritiene comunque di rendere edotto il presente Consesso sulle attività svolte nel corso dell’anno 2014.</w:t>
      </w:r>
    </w:p>
    <w:p w:rsidR="00C70B0F" w:rsidRPr="00501913" w:rsidRDefault="00C70B0F" w:rsidP="00C70B0F">
      <w:pPr>
        <w:spacing w:line="276" w:lineRule="auto"/>
        <w:jc w:val="both"/>
        <w:rPr>
          <w:sz w:val="22"/>
          <w:szCs w:val="22"/>
        </w:rPr>
      </w:pPr>
    </w:p>
    <w:p w:rsidR="00C70B0F" w:rsidRPr="00501913" w:rsidRDefault="00C70B0F" w:rsidP="00C70B0F">
      <w:pPr>
        <w:jc w:val="center"/>
        <w:rPr>
          <w:b/>
        </w:rPr>
      </w:pPr>
      <w:r w:rsidRPr="00501913">
        <w:rPr>
          <w:b/>
        </w:rPr>
        <w:t>RELAZIONE SULLE ATTIVIT</w:t>
      </w:r>
      <w:r>
        <w:rPr>
          <w:b/>
        </w:rPr>
        <w:t>À</w:t>
      </w:r>
      <w:r w:rsidRPr="00501913">
        <w:rPr>
          <w:b/>
        </w:rPr>
        <w:t xml:space="preserve"> DI PREVENZIONE DELLA CORRUZIONE E DELL’ILLEGALIT</w:t>
      </w:r>
      <w:r>
        <w:rPr>
          <w:b/>
        </w:rPr>
        <w:t xml:space="preserve">À </w:t>
      </w:r>
      <w:r w:rsidRPr="00501913">
        <w:rPr>
          <w:b/>
        </w:rPr>
        <w:t>DEL RESPONSABILE DELLA PREVENZIONE DELLA CORRUZIONE - ANNO 2014</w:t>
      </w:r>
    </w:p>
    <w:p w:rsidR="00C70B0F" w:rsidRPr="00501913" w:rsidRDefault="00C70B0F" w:rsidP="00C70B0F">
      <w:pPr>
        <w:jc w:val="center"/>
      </w:pPr>
      <w:r w:rsidRPr="00501913">
        <w:t>ai sensi dell’art. 1, comma 14, della Legge 06.11.2012 n. 190</w:t>
      </w:r>
    </w:p>
    <w:p w:rsidR="00C70B0F" w:rsidRPr="00501913" w:rsidRDefault="00C70B0F" w:rsidP="00C70B0F">
      <w:pPr>
        <w:jc w:val="both"/>
      </w:pPr>
    </w:p>
    <w:p w:rsidR="00C70B0F" w:rsidRPr="00501913" w:rsidRDefault="00C70B0F" w:rsidP="00C70B0F">
      <w:pPr>
        <w:jc w:val="both"/>
      </w:pPr>
    </w:p>
    <w:p w:rsidR="00C70B0F" w:rsidRPr="00501913" w:rsidRDefault="00C70B0F" w:rsidP="00C70B0F">
      <w:pPr>
        <w:jc w:val="both"/>
      </w:pPr>
    </w:p>
    <w:p w:rsidR="00C70B0F" w:rsidRPr="00501913" w:rsidRDefault="00C70B0F" w:rsidP="00C70B0F">
      <w:pPr>
        <w:jc w:val="both"/>
      </w:pPr>
      <w:r w:rsidRPr="00501913">
        <w:t>Al Magnifico Rettore</w:t>
      </w:r>
    </w:p>
    <w:p w:rsidR="00C70B0F" w:rsidRPr="00501913" w:rsidRDefault="00C70B0F" w:rsidP="00C70B0F">
      <w:pPr>
        <w:jc w:val="both"/>
      </w:pPr>
      <w:r w:rsidRPr="00501913">
        <w:t>Ai Componenti del Consiglio di Amministrazione</w:t>
      </w:r>
    </w:p>
    <w:p w:rsidR="00C70B0F" w:rsidRPr="00501913" w:rsidRDefault="00C70B0F" w:rsidP="00C70B0F">
      <w:pPr>
        <w:jc w:val="both"/>
      </w:pPr>
      <w:r w:rsidRPr="00501913">
        <w:t>e p.c. Al Direttore Generale</w:t>
      </w:r>
    </w:p>
    <w:p w:rsidR="00C70B0F" w:rsidRPr="00501913" w:rsidRDefault="00C70B0F" w:rsidP="00C70B0F">
      <w:pPr>
        <w:jc w:val="both"/>
      </w:pPr>
    </w:p>
    <w:p w:rsidR="00C70B0F" w:rsidRPr="00501913" w:rsidRDefault="00C70B0F" w:rsidP="00C70B0F">
      <w:pPr>
        <w:jc w:val="both"/>
      </w:pPr>
    </w:p>
    <w:p w:rsidR="00C70B0F" w:rsidRPr="00501913" w:rsidRDefault="00C70B0F" w:rsidP="00C70B0F">
      <w:pPr>
        <w:jc w:val="both"/>
        <w:rPr>
          <w:b/>
        </w:rPr>
      </w:pPr>
    </w:p>
    <w:p w:rsidR="00C70B0F" w:rsidRPr="00501913" w:rsidRDefault="00C70B0F" w:rsidP="00C70B0F">
      <w:pPr>
        <w:jc w:val="both"/>
        <w:rPr>
          <w:b/>
          <w:u w:val="single"/>
        </w:rPr>
      </w:pPr>
    </w:p>
    <w:p w:rsidR="00C70B0F" w:rsidRPr="00501913" w:rsidRDefault="00C70B0F" w:rsidP="00C70B0F">
      <w:pPr>
        <w:jc w:val="both"/>
        <w:rPr>
          <w:b/>
          <w:i/>
        </w:rPr>
      </w:pPr>
      <w:r w:rsidRPr="00501913">
        <w:rPr>
          <w:b/>
          <w:i/>
        </w:rPr>
        <w:t>Premessa</w:t>
      </w:r>
    </w:p>
    <w:p w:rsidR="00C70B0F" w:rsidRPr="00501913" w:rsidRDefault="00C70B0F" w:rsidP="00C70B0F">
      <w:pPr>
        <w:jc w:val="both"/>
      </w:pPr>
      <w:r w:rsidRPr="00501913">
        <w:t xml:space="preserve">La presente relazione, predisposta in conformità </w:t>
      </w:r>
      <w:r>
        <w:t>a</w:t>
      </w:r>
      <w:r w:rsidRPr="00501913">
        <w:t xml:space="preserve">l dettato normativo, rappresenta un quadro dettagliato delle attività svolte nel corso dell’anno 2014. L’introduzione della Legge n. 190/2012, c.d. Legge Anticorruzione, ha portato all’adozione di una più marcata e specifica attenzione nei confronti di alcuni fenomeni che il legislatore definisce </w:t>
      </w:r>
      <w:r w:rsidRPr="00501913">
        <w:rPr>
          <w:i/>
        </w:rPr>
        <w:t>a rischio di corruzione</w:t>
      </w:r>
      <w:r w:rsidRPr="00501913">
        <w:t>, dove per “</w:t>
      </w:r>
      <w:r w:rsidRPr="002B357D">
        <w:rPr>
          <w:i/>
        </w:rPr>
        <w:t>corruzione</w:t>
      </w:r>
      <w:r w:rsidRPr="00501913">
        <w:t>” si intendono tutte le</w:t>
      </w:r>
      <w:r>
        <w:t xml:space="preserve"> situazioni in cui si riscontri</w:t>
      </w:r>
      <w:r w:rsidRPr="00501913">
        <w:t xml:space="preserve"> l’abuso del potere di un soggetto al fine di ottenere vantaggi privati.</w:t>
      </w:r>
    </w:p>
    <w:p w:rsidR="00C70B0F" w:rsidRPr="00501913" w:rsidRDefault="00C70B0F" w:rsidP="00C70B0F">
      <w:pPr>
        <w:jc w:val="both"/>
      </w:pPr>
    </w:p>
    <w:p w:rsidR="00C70B0F" w:rsidRPr="00501913" w:rsidRDefault="00C70B0F" w:rsidP="00C70B0F">
      <w:pPr>
        <w:jc w:val="both"/>
      </w:pPr>
      <w:r w:rsidRPr="00501913">
        <w:t>Le attività svolte dal Politecnico di Bari nel corso del 2014 sono state indirizzate dal Piano Triennale per la Prevenzione della Corruzione (PTPC) di Ateneo, elaborato secondo le linee guida del Piano Nazionale Anticorruzione (PNA).</w:t>
      </w:r>
    </w:p>
    <w:p w:rsidR="00C70B0F" w:rsidRPr="00501913" w:rsidRDefault="00C70B0F" w:rsidP="00C70B0F">
      <w:pPr>
        <w:jc w:val="both"/>
        <w:rPr>
          <w:b/>
          <w:highlight w:val="yellow"/>
          <w:u w:val="single"/>
        </w:rPr>
      </w:pPr>
    </w:p>
    <w:p w:rsidR="00C70B0F" w:rsidRPr="00501913" w:rsidRDefault="00C70B0F" w:rsidP="00C70B0F">
      <w:pPr>
        <w:jc w:val="both"/>
        <w:rPr>
          <w:b/>
          <w:highlight w:val="yellow"/>
          <w:u w:val="single"/>
        </w:rPr>
      </w:pPr>
    </w:p>
    <w:p w:rsidR="00C70B0F" w:rsidRPr="00501913" w:rsidRDefault="00C70B0F" w:rsidP="00C70B0F">
      <w:pPr>
        <w:jc w:val="both"/>
        <w:rPr>
          <w:b/>
          <w:i/>
        </w:rPr>
      </w:pPr>
      <w:r w:rsidRPr="00501913">
        <w:rPr>
          <w:b/>
          <w:i/>
        </w:rPr>
        <w:t>Adempimenti normativi</w:t>
      </w:r>
    </w:p>
    <w:p w:rsidR="00C70B0F" w:rsidRPr="00501913" w:rsidRDefault="00C70B0F" w:rsidP="00C70B0F">
      <w:pPr>
        <w:jc w:val="both"/>
      </w:pPr>
      <w:r w:rsidRPr="00501913">
        <w:t xml:space="preserve">Il Responsabile della Trasparenza e della prevenzione della corruzione, nominata con D.R. n.  70/2013, ai sensi dell’ </w:t>
      </w:r>
      <w:r w:rsidRPr="00501913">
        <w:rPr>
          <w:b/>
        </w:rPr>
        <w:t>art. 1, comma 7</w:t>
      </w:r>
      <w:r w:rsidRPr="00501913">
        <w:t>, della legge 190, è la dott.ssa Francesca Santoro, già dirigente della Direzione Risorse Umane e Finanziarie.</w:t>
      </w:r>
    </w:p>
    <w:p w:rsidR="00C70B0F" w:rsidRPr="00501913" w:rsidRDefault="00C70B0F" w:rsidP="00C70B0F">
      <w:pPr>
        <w:jc w:val="both"/>
      </w:pPr>
    </w:p>
    <w:p w:rsidR="00C70B0F" w:rsidRPr="00501913" w:rsidRDefault="00C70B0F" w:rsidP="00C70B0F">
      <w:pPr>
        <w:jc w:val="both"/>
        <w:rPr>
          <w:noProof/>
        </w:rPr>
      </w:pPr>
      <w:r w:rsidRPr="00501913">
        <w:t xml:space="preserve">La predisposizione del Piano Triennale per la Prevenzione della Corruzione del Politecnico di Bari, prevista dall’ </w:t>
      </w:r>
      <w:r w:rsidRPr="00501913">
        <w:rPr>
          <w:b/>
        </w:rPr>
        <w:t xml:space="preserve">art. 1, comma 5, </w:t>
      </w:r>
      <w:proofErr w:type="spellStart"/>
      <w:r w:rsidRPr="00501913">
        <w:rPr>
          <w:b/>
        </w:rPr>
        <w:t>lett</w:t>
      </w:r>
      <w:proofErr w:type="spellEnd"/>
      <w:r w:rsidRPr="00501913">
        <w:rPr>
          <w:b/>
        </w:rPr>
        <w:t>. a)</w:t>
      </w:r>
      <w:r w:rsidRPr="00501913">
        <w:t xml:space="preserve">, è avvenuta tenendo conto della Circolare n. 1/2013 del Dipartimento della Funzione Pubblica, del Piano Nazionale Anticorruzione, </w:t>
      </w:r>
      <w:r w:rsidRPr="00501913">
        <w:rPr>
          <w:noProof/>
        </w:rPr>
        <w:t xml:space="preserve">del </w:t>
      </w:r>
      <w:r w:rsidRPr="00501913">
        <w:t xml:space="preserve">Regolamento recante il Codice di Comportamento dei dipendenti pubblici, </w:t>
      </w:r>
      <w:r w:rsidRPr="00501913">
        <w:rPr>
          <w:noProof/>
        </w:rPr>
        <w:t>delle indicazioni fornite dalla C</w:t>
      </w:r>
      <w:r>
        <w:rPr>
          <w:noProof/>
        </w:rPr>
        <w:t>I</w:t>
      </w:r>
      <w:r w:rsidRPr="00501913">
        <w:rPr>
          <w:noProof/>
        </w:rPr>
        <w:t xml:space="preserve">VIT (ora ANAC), nonché sulla base di uno specifico studio e modello di riferimento fornito dal CODAU (Convegno permanente dei Direttori Generali delle Amministrazioni Universitarie). </w:t>
      </w:r>
    </w:p>
    <w:p w:rsidR="00C70B0F" w:rsidRPr="00501913" w:rsidRDefault="00C70B0F" w:rsidP="00C70B0F">
      <w:pPr>
        <w:jc w:val="both"/>
        <w:rPr>
          <w:noProof/>
        </w:rPr>
      </w:pPr>
    </w:p>
    <w:p w:rsidR="00C70B0F" w:rsidRPr="00501913" w:rsidRDefault="00C70B0F" w:rsidP="00C70B0F">
      <w:pPr>
        <w:jc w:val="both"/>
      </w:pPr>
      <w:r w:rsidRPr="00501913">
        <w:rPr>
          <w:noProof/>
        </w:rPr>
        <w:t xml:space="preserve">Il PTPC prevede, oltre alla mappatura iniziale delle attività potenzialmente più soggette al rischio di corruzione e all’identificazione del grado di rischio, anche un programma triennale di attività ed azioni da intraprendere a carico dei vari attori coinvolti. L’approvazione del Piano anticorruzione è prevista entro il 31 gennaio di ogni anno, unitamente all’approvazione del Programma per la Trasparenza </w:t>
      </w:r>
      <w:r w:rsidRPr="00501913">
        <w:t xml:space="preserve">e l’Integrità (PTTI), programma </w:t>
      </w:r>
      <w:r w:rsidRPr="00501913">
        <w:rPr>
          <w:noProof/>
        </w:rPr>
        <w:t xml:space="preserve">che può costituire una sezione del piano oppure un documento a sé stante, opzione adottata da questo Ateneo. Il vigente </w:t>
      </w:r>
      <w:r w:rsidRPr="00501913">
        <w:t>PTPC del Politecnico di Bari è articolato come segue:</w:t>
      </w:r>
    </w:p>
    <w:p w:rsidR="00C70B0F" w:rsidRPr="00501913" w:rsidRDefault="00C70B0F" w:rsidP="00C70B0F">
      <w:pPr>
        <w:jc w:val="both"/>
        <w:rPr>
          <w:i/>
          <w:noProof/>
        </w:rPr>
      </w:pPr>
    </w:p>
    <w:p w:rsidR="00C70B0F" w:rsidRPr="00501913" w:rsidRDefault="00195C34" w:rsidP="000B6FC9">
      <w:pPr>
        <w:pStyle w:val="Paragrafoelenco"/>
        <w:numPr>
          <w:ilvl w:val="0"/>
          <w:numId w:val="120"/>
        </w:numPr>
        <w:jc w:val="both"/>
      </w:pPr>
      <w:hyperlink w:anchor="_Toc391280480" w:history="1">
        <w:r w:rsidR="00C70B0F" w:rsidRPr="00501913">
          <w:t xml:space="preserve">Premesse </w:t>
        </w:r>
      </w:hyperlink>
    </w:p>
    <w:p w:rsidR="00C70B0F" w:rsidRPr="00501913" w:rsidRDefault="00C70B0F" w:rsidP="000B6FC9">
      <w:pPr>
        <w:pStyle w:val="Paragrafoelenco"/>
        <w:numPr>
          <w:ilvl w:val="0"/>
          <w:numId w:val="120"/>
        </w:numPr>
        <w:jc w:val="both"/>
      </w:pPr>
      <w:r w:rsidRPr="00501913">
        <w:t>Contesto interno</w:t>
      </w:r>
    </w:p>
    <w:p w:rsidR="00C70B0F" w:rsidRPr="00501913" w:rsidRDefault="00C70B0F" w:rsidP="000B6FC9">
      <w:pPr>
        <w:pStyle w:val="Paragrafoelenco"/>
        <w:numPr>
          <w:ilvl w:val="0"/>
          <w:numId w:val="120"/>
        </w:numPr>
        <w:jc w:val="both"/>
      </w:pPr>
      <w:r w:rsidRPr="00501913">
        <w:t>Attività avviate</w:t>
      </w:r>
    </w:p>
    <w:p w:rsidR="00C70B0F" w:rsidRPr="00501913" w:rsidRDefault="00C70B0F" w:rsidP="000B6FC9">
      <w:pPr>
        <w:pStyle w:val="Paragrafoelenco"/>
        <w:numPr>
          <w:ilvl w:val="0"/>
          <w:numId w:val="120"/>
        </w:numPr>
        <w:jc w:val="both"/>
      </w:pPr>
      <w:r w:rsidRPr="00501913">
        <w:t>Elaborazione ed adozione del PTPC</w:t>
      </w:r>
    </w:p>
    <w:p w:rsidR="00C70B0F" w:rsidRPr="00501913" w:rsidRDefault="00C70B0F" w:rsidP="000B6FC9">
      <w:pPr>
        <w:pStyle w:val="Paragrafoelenco"/>
        <w:numPr>
          <w:ilvl w:val="0"/>
          <w:numId w:val="120"/>
        </w:numPr>
        <w:jc w:val="both"/>
      </w:pPr>
      <w:r w:rsidRPr="00501913">
        <w:t>Soggetti coinvolti</w:t>
      </w:r>
    </w:p>
    <w:p w:rsidR="00C70B0F" w:rsidRPr="00501913" w:rsidRDefault="00195C34" w:rsidP="000B6FC9">
      <w:pPr>
        <w:pStyle w:val="Paragrafoelenco"/>
        <w:numPr>
          <w:ilvl w:val="0"/>
          <w:numId w:val="120"/>
        </w:numPr>
        <w:jc w:val="both"/>
      </w:pPr>
      <w:hyperlink w:anchor="_Toc391280496" w:history="1">
        <w:r w:rsidR="00C70B0F" w:rsidRPr="00501913">
          <w:t>Gestione del rischio</w:t>
        </w:r>
      </w:hyperlink>
    </w:p>
    <w:p w:rsidR="00C70B0F" w:rsidRPr="00501913" w:rsidRDefault="00195C34" w:rsidP="000B6FC9">
      <w:pPr>
        <w:pStyle w:val="Sommario2"/>
        <w:numPr>
          <w:ilvl w:val="1"/>
          <w:numId w:val="120"/>
        </w:numPr>
        <w:tabs>
          <w:tab w:val="left" w:pos="1560"/>
          <w:tab w:val="right" w:leader="dot" w:pos="9628"/>
        </w:tabs>
        <w:ind w:hanging="444"/>
        <w:jc w:val="both"/>
        <w:rPr>
          <w:b/>
        </w:rPr>
      </w:pPr>
      <w:hyperlink w:anchor="_Toc391280497" w:history="1">
        <w:r w:rsidR="00C70B0F" w:rsidRPr="00501913">
          <w:rPr>
            <w:rStyle w:val="Collegamentoipertestuale"/>
            <w:b/>
            <w:color w:val="auto"/>
          </w:rPr>
          <w:t>Settori ed attività esposti al rischio</w:t>
        </w:r>
      </w:hyperlink>
    </w:p>
    <w:p w:rsidR="00C70B0F" w:rsidRPr="00501913" w:rsidRDefault="00195C34" w:rsidP="000B6FC9">
      <w:pPr>
        <w:pStyle w:val="Sommario2"/>
        <w:numPr>
          <w:ilvl w:val="1"/>
          <w:numId w:val="120"/>
        </w:numPr>
        <w:tabs>
          <w:tab w:val="left" w:pos="1560"/>
          <w:tab w:val="right" w:leader="dot" w:pos="9628"/>
        </w:tabs>
        <w:ind w:hanging="444"/>
        <w:jc w:val="both"/>
        <w:rPr>
          <w:rStyle w:val="Collegamentoipertestuale"/>
          <w:b/>
          <w:color w:val="auto"/>
        </w:rPr>
      </w:pPr>
      <w:hyperlink w:anchor="_Toc391280498" w:history="1">
        <w:r w:rsidR="00C70B0F" w:rsidRPr="00501913">
          <w:rPr>
            <w:rStyle w:val="Collegamentoipertestuale"/>
            <w:b/>
            <w:color w:val="auto"/>
          </w:rPr>
          <w:t>Misure per contrastare il rischio</w:t>
        </w:r>
      </w:hyperlink>
    </w:p>
    <w:p w:rsidR="00C70B0F" w:rsidRPr="00501913" w:rsidRDefault="00C70B0F" w:rsidP="000B6FC9">
      <w:pPr>
        <w:pStyle w:val="Paragrafoelenco"/>
        <w:numPr>
          <w:ilvl w:val="0"/>
          <w:numId w:val="120"/>
        </w:numPr>
        <w:jc w:val="both"/>
      </w:pPr>
      <w:r w:rsidRPr="00501913">
        <w:t>Coordinamento con il ciclo delle performance</w:t>
      </w:r>
    </w:p>
    <w:p w:rsidR="00C70B0F" w:rsidRPr="00501913" w:rsidRDefault="00C70B0F" w:rsidP="00C70B0F">
      <w:pPr>
        <w:jc w:val="both"/>
        <w:rPr>
          <w:i/>
          <w:noProof/>
        </w:rPr>
      </w:pPr>
    </w:p>
    <w:p w:rsidR="00C70B0F" w:rsidRPr="00501913" w:rsidRDefault="00C70B0F" w:rsidP="00C70B0F">
      <w:pPr>
        <w:jc w:val="both"/>
        <w:rPr>
          <w:noProof/>
        </w:rPr>
      </w:pPr>
      <w:r w:rsidRPr="00501913">
        <w:rPr>
          <w:noProof/>
        </w:rPr>
        <w:t>Il PTPC di</w:t>
      </w:r>
      <w:r>
        <w:rPr>
          <w:noProof/>
        </w:rPr>
        <w:t xml:space="preserve"> questo Ateneo</w:t>
      </w:r>
      <w:r w:rsidRPr="00501913">
        <w:rPr>
          <w:noProof/>
        </w:rPr>
        <w:t>, approvato dal Consiglio di Amministrazione il 16.07.2014, è stato pubblicato nella sezione “Amministrazione trasparente” del sito web istituzionale (</w:t>
      </w:r>
      <w:hyperlink r:id="rId29" w:history="1">
        <w:r w:rsidRPr="00501913">
          <w:rPr>
            <w:rStyle w:val="Collegamentoipertestuale"/>
            <w:noProof/>
          </w:rPr>
          <w:t>http://www.poliba.it/it/altri-contenuti-corruzione-44841.html</w:t>
        </w:r>
      </w:hyperlink>
      <w:r w:rsidRPr="00501913">
        <w:rPr>
          <w:noProof/>
        </w:rPr>
        <w:t>).</w:t>
      </w:r>
    </w:p>
    <w:p w:rsidR="00C70B0F" w:rsidRPr="00501913" w:rsidRDefault="00C70B0F" w:rsidP="00C70B0F">
      <w:pPr>
        <w:jc w:val="both"/>
        <w:rPr>
          <w:noProof/>
        </w:rPr>
      </w:pPr>
    </w:p>
    <w:p w:rsidR="00C70B0F" w:rsidRPr="00501913" w:rsidRDefault="00C70B0F" w:rsidP="00C70B0F">
      <w:pPr>
        <w:jc w:val="both"/>
      </w:pPr>
      <w:r w:rsidRPr="00501913">
        <w:t xml:space="preserve">Come appare evidente dalla data di approvazione del piano, non è stato possibile attendere alla predisposizione del PTPC e del PTTI nel rispetto della cadenza temporale stabilita dalla legge: tanto, in ragione dei rilevanti e non programmati mutamenti istituzionali intervenuti nel corso del 2013 </w:t>
      </w:r>
      <w:r>
        <w:t xml:space="preserve">che hanno interessato la </w:t>
      </w:r>
      <w:proofErr w:type="spellStart"/>
      <w:r w:rsidRPr="002B357D">
        <w:rPr>
          <w:i/>
        </w:rPr>
        <w:t>governance</w:t>
      </w:r>
      <w:proofErr w:type="spellEnd"/>
      <w:r w:rsidRPr="00501913">
        <w:t xml:space="preserve">, </w:t>
      </w:r>
      <w:r>
        <w:t xml:space="preserve">procurando, </w:t>
      </w:r>
      <w:r w:rsidRPr="00501913">
        <w:t>anche nei primi mesi del 2014</w:t>
      </w:r>
      <w:r>
        <w:t xml:space="preserve">, </w:t>
      </w:r>
      <w:r w:rsidRPr="00501913">
        <w:t>fisiologici rallentamenti delle attività di funzionamento e programmazione.</w:t>
      </w:r>
    </w:p>
    <w:p w:rsidR="00C70B0F" w:rsidRPr="00501913" w:rsidRDefault="00C70B0F" w:rsidP="00C70B0F">
      <w:pPr>
        <w:jc w:val="both"/>
      </w:pPr>
    </w:p>
    <w:p w:rsidR="00C70B0F" w:rsidRPr="00501913" w:rsidRDefault="00C70B0F" w:rsidP="00C70B0F">
      <w:pPr>
        <w:jc w:val="both"/>
      </w:pPr>
      <w:r w:rsidRPr="00501913">
        <w:t xml:space="preserve">Il Politecnico di Bari ha intrapreso una serie di azioni nella </w:t>
      </w:r>
      <w:r>
        <w:t xml:space="preserve">piena </w:t>
      </w:r>
      <w:r w:rsidRPr="00501913">
        <w:t xml:space="preserve">consapevolezza della </w:t>
      </w:r>
      <w:proofErr w:type="spellStart"/>
      <w:r w:rsidRPr="00501913">
        <w:rPr>
          <w:i/>
        </w:rPr>
        <w:t>mission</w:t>
      </w:r>
      <w:proofErr w:type="spellEnd"/>
      <w:r w:rsidRPr="00501913">
        <w:t xml:space="preserve"> di pubblica amministrazione, dove l’attuazione dei numerosi adempimenti ha prodotto varie difficoltà rispetto alle scadenze previste dalle normative.</w:t>
      </w:r>
    </w:p>
    <w:p w:rsidR="00C70B0F" w:rsidRPr="00501913" w:rsidRDefault="00C70B0F" w:rsidP="00C70B0F">
      <w:pPr>
        <w:jc w:val="both"/>
      </w:pPr>
    </w:p>
    <w:p w:rsidR="00C70B0F" w:rsidRPr="00501913" w:rsidRDefault="00C70B0F" w:rsidP="00C70B0F">
      <w:pPr>
        <w:jc w:val="both"/>
      </w:pPr>
      <w:r w:rsidRPr="00501913">
        <w:t>Fra tali azioni si ricorda che, in attuazione di quanto previsto dall’</w:t>
      </w:r>
      <w:r w:rsidRPr="00501913">
        <w:rPr>
          <w:b/>
        </w:rPr>
        <w:t>art. 1, comma 15</w:t>
      </w:r>
      <w:r w:rsidRPr="00501913">
        <w:t xml:space="preserve">, sono stati pubblicati </w:t>
      </w:r>
      <w:r w:rsidRPr="00501913">
        <w:rPr>
          <w:b/>
        </w:rPr>
        <w:t>bilanci e conti consuntivi,</w:t>
      </w:r>
      <w:r w:rsidRPr="00501913">
        <w:t xml:space="preserve"> </w:t>
      </w:r>
      <w:r>
        <w:t xml:space="preserve">unitamente alle </w:t>
      </w:r>
      <w:r w:rsidRPr="00AD5530">
        <w:t xml:space="preserve">informazioni relative ai costi unitari di realizzazione delle opere pubbliche. </w:t>
      </w:r>
    </w:p>
    <w:p w:rsidR="00C70B0F" w:rsidRPr="00501913" w:rsidRDefault="00C70B0F" w:rsidP="00C70B0F">
      <w:pPr>
        <w:jc w:val="both"/>
      </w:pPr>
      <w:r w:rsidRPr="00501913">
        <w:lastRenderedPageBreak/>
        <w:t xml:space="preserve">I </w:t>
      </w:r>
      <w:r w:rsidRPr="00501913">
        <w:rPr>
          <w:b/>
        </w:rPr>
        <w:t>costi di produzione dei servizi</w:t>
      </w:r>
      <w:r w:rsidRPr="00501913">
        <w:t xml:space="preserve">, invece, elaborati nell’ambito del progetto </w:t>
      </w:r>
      <w:proofErr w:type="spellStart"/>
      <w:r w:rsidRPr="00501913">
        <w:t>Good</w:t>
      </w:r>
      <w:proofErr w:type="spellEnd"/>
      <w:r w:rsidRPr="00501913">
        <w:t xml:space="preserve"> </w:t>
      </w:r>
      <w:proofErr w:type="spellStart"/>
      <w:r w:rsidRPr="00501913">
        <w:t>Practice</w:t>
      </w:r>
      <w:proofErr w:type="spellEnd"/>
      <w:r w:rsidRPr="00501913">
        <w:t>, cui anche quest’anno il Politecnico ha aderito, saranno a breve pubblicati non appena verranno ufficializzati i report finali dell’attività.</w:t>
      </w:r>
    </w:p>
    <w:p w:rsidR="00C70B0F" w:rsidRPr="00501913" w:rsidRDefault="00C70B0F" w:rsidP="00C70B0F">
      <w:pPr>
        <w:jc w:val="both"/>
      </w:pPr>
    </w:p>
    <w:p w:rsidR="00C70B0F" w:rsidRPr="00501913" w:rsidRDefault="00C70B0F" w:rsidP="00C70B0F">
      <w:pPr>
        <w:jc w:val="both"/>
      </w:pPr>
      <w:r w:rsidRPr="00501913">
        <w:t xml:space="preserve">Quanto poi alle informazioni relative ai </w:t>
      </w:r>
      <w:r w:rsidRPr="00501913">
        <w:rPr>
          <w:b/>
        </w:rPr>
        <w:t>procedimenti amministrativi</w:t>
      </w:r>
      <w:r w:rsidRPr="00501913">
        <w:t>, la “</w:t>
      </w:r>
      <w:r w:rsidRPr="00FC0230">
        <w:rPr>
          <w:i/>
        </w:rPr>
        <w:t>trasparenza dell’attività amministrativa quale livello essenziale delle prestazioni concernenti i diritti sociali e civili</w:t>
      </w:r>
      <w:r w:rsidRPr="00501913">
        <w:t xml:space="preserve">”, è stata assicurata con la pubblicazione, per mezzo di appositi data-base o tabelle riassuntive liberamente scaricabili, dei dati prescritti con particolare riguardo ai procedimenti di: </w:t>
      </w:r>
    </w:p>
    <w:p w:rsidR="00C70B0F" w:rsidRPr="00501913" w:rsidRDefault="00C70B0F" w:rsidP="00C70B0F">
      <w:pPr>
        <w:jc w:val="both"/>
        <w:rPr>
          <w:i/>
        </w:rPr>
      </w:pPr>
      <w:r w:rsidRPr="00501913">
        <w:rPr>
          <w:i/>
        </w:rPr>
        <w:t xml:space="preserve">“- scelta del contraente per l'affidamento di lavori, forniture e servizi, anche con riferimento alla modalità' di selezione prescelta ai sensi del codice dei contratti pubblici relativi a lavori, servizi e forniture, di cui al decreto legislativo 12 aprile 2006, n.163; </w:t>
      </w:r>
    </w:p>
    <w:p w:rsidR="00C70B0F" w:rsidRPr="00501913" w:rsidRDefault="00C70B0F" w:rsidP="00C70B0F">
      <w:pPr>
        <w:jc w:val="both"/>
        <w:rPr>
          <w:i/>
        </w:rPr>
      </w:pPr>
      <w:r w:rsidRPr="00501913">
        <w:rPr>
          <w:i/>
        </w:rPr>
        <w:t xml:space="preserve">- concessione ed erogazione di sovvenzioni, contributi, sussidi, ausili finanziari, nonché attribuzione di vantaggi economici di qualunque genere a persone ed enti pubblici e privati; </w:t>
      </w:r>
    </w:p>
    <w:p w:rsidR="00C70B0F" w:rsidRPr="00501913" w:rsidRDefault="00C70B0F" w:rsidP="00C70B0F">
      <w:pPr>
        <w:jc w:val="both"/>
        <w:rPr>
          <w:i/>
        </w:rPr>
      </w:pPr>
      <w:r w:rsidRPr="00501913">
        <w:rPr>
          <w:i/>
        </w:rPr>
        <w:t>- concorsi e prove selettive per l'assunzione del personale e progressioni di carriera di cui all'articolo 24 del citato decreto legislativo n.150 del 2009.”</w:t>
      </w:r>
    </w:p>
    <w:p w:rsidR="00C70B0F" w:rsidRPr="00501913" w:rsidRDefault="00C70B0F" w:rsidP="00C70B0F">
      <w:pPr>
        <w:jc w:val="both"/>
      </w:pPr>
    </w:p>
    <w:p w:rsidR="00C70B0F" w:rsidRPr="00501913" w:rsidRDefault="00C70B0F" w:rsidP="00C70B0F">
      <w:pPr>
        <w:jc w:val="both"/>
      </w:pPr>
      <w:r w:rsidRPr="00501913">
        <w:t>Poiché, inoltre, secondo quanto stabilito all’</w:t>
      </w:r>
      <w:r w:rsidRPr="00501913">
        <w:rPr>
          <w:b/>
        </w:rPr>
        <w:t>art. 1 comma 34</w:t>
      </w:r>
      <w:r w:rsidRPr="00501913">
        <w:t>, le disposizioni dei commi da 15 a 33 della Legge n. 190/2012 si applicano anche alle società partecipate dalle amministrazioni pubbliche ed</w:t>
      </w:r>
      <w:r>
        <w:t xml:space="preserve"> </w:t>
      </w:r>
      <w:r w:rsidRPr="00501913">
        <w:t>alle loro controllate -ai sensi dell'art. 2359 del C.C. -, limitatamente alla loro attività di pubblico interesse, è in fase di predisposizione apposita nota circolare in tal senso che sarà di</w:t>
      </w:r>
      <w:r>
        <w:t xml:space="preserve">vulgata nel </w:t>
      </w:r>
      <w:r w:rsidRPr="00501913">
        <w:t>prossimo mese di gennaio.</w:t>
      </w:r>
    </w:p>
    <w:p w:rsidR="00C70B0F" w:rsidRPr="00501913" w:rsidRDefault="00C70B0F" w:rsidP="00C70B0F">
      <w:pPr>
        <w:jc w:val="both"/>
      </w:pPr>
    </w:p>
    <w:p w:rsidR="00C70B0F" w:rsidRPr="00501913" w:rsidRDefault="00C70B0F" w:rsidP="00C70B0F">
      <w:pPr>
        <w:jc w:val="both"/>
      </w:pPr>
      <w:r>
        <w:t xml:space="preserve">Con espresso riferimento alle indicazioni formulate </w:t>
      </w:r>
      <w:r w:rsidRPr="00501913">
        <w:t>d</w:t>
      </w:r>
      <w:r>
        <w:t>a</w:t>
      </w:r>
      <w:r w:rsidRPr="00501913">
        <w:t>ll’</w:t>
      </w:r>
      <w:r w:rsidRPr="00501913">
        <w:rPr>
          <w:b/>
        </w:rPr>
        <w:t>art. 1, comma 17</w:t>
      </w:r>
      <w:r w:rsidRPr="00501913">
        <w:t xml:space="preserve">, il Politecnico </w:t>
      </w:r>
      <w:r>
        <w:t>ha previsto</w:t>
      </w:r>
      <w:r w:rsidRPr="00501913">
        <w:t xml:space="preserve">, negli avvisi, bandi di gara o lettere di invito, espresso richiamo ai contenuti del Protocollo di legalità stipulato </w:t>
      </w:r>
      <w:r>
        <w:t xml:space="preserve">già </w:t>
      </w:r>
      <w:r w:rsidRPr="00501913">
        <w:t xml:space="preserve">nel dicembre del 2012 con la Prefettura di Bari. </w:t>
      </w:r>
    </w:p>
    <w:p w:rsidR="00C70B0F" w:rsidRPr="00501913" w:rsidRDefault="00C70B0F" w:rsidP="00C70B0F">
      <w:pPr>
        <w:jc w:val="both"/>
      </w:pPr>
    </w:p>
    <w:p w:rsidR="00C70B0F" w:rsidRPr="00501913" w:rsidRDefault="00C70B0F" w:rsidP="00C70B0F">
      <w:pPr>
        <w:jc w:val="both"/>
      </w:pPr>
      <w:r w:rsidRPr="00501913">
        <w:t>Il monitoraggio periodico del rispetto dei tempi procedimentali di cui all’</w:t>
      </w:r>
      <w:r w:rsidRPr="00501913">
        <w:rPr>
          <w:b/>
        </w:rPr>
        <w:t>art. 1, comma 28</w:t>
      </w:r>
      <w:r w:rsidRPr="00501913">
        <w:t>, sarà avviato successivamente alla necessaria tipizzazione dei procedimenti.</w:t>
      </w:r>
    </w:p>
    <w:p w:rsidR="00C70B0F" w:rsidRPr="00501913" w:rsidRDefault="00C70B0F" w:rsidP="00C70B0F">
      <w:pPr>
        <w:jc w:val="both"/>
      </w:pPr>
    </w:p>
    <w:p w:rsidR="00C70B0F" w:rsidRPr="00501913" w:rsidRDefault="00C70B0F" w:rsidP="00C70B0F">
      <w:pPr>
        <w:jc w:val="both"/>
      </w:pPr>
      <w:r w:rsidRPr="00501913">
        <w:t>Relativamente a quanto prescritto dall’</w:t>
      </w:r>
      <w:r w:rsidRPr="00501913">
        <w:rPr>
          <w:b/>
        </w:rPr>
        <w:t>art. 1, comma 30</w:t>
      </w:r>
      <w:r w:rsidRPr="00501913">
        <w:t xml:space="preserve">, con riferimento agli strumenti di identificazione informatica di cui all'art. 65, comma 1, del </w:t>
      </w:r>
      <w:proofErr w:type="spellStart"/>
      <w:r w:rsidRPr="00501913">
        <w:t>Dlgs</w:t>
      </w:r>
      <w:proofErr w:type="spellEnd"/>
      <w:r w:rsidRPr="00501913">
        <w:t xml:space="preserve">. n.82/2005 atti a rendere accessibili in ogni momento agli interessati, le informazioni relative ai provvedimenti e ai procedimenti amministrativi che li riguardano - ivi comprese quelle relative allo stato della procedura, ai relativi tempi e allo specifico ufficio competente in ogni singola fase -, </w:t>
      </w:r>
      <w:r w:rsidRPr="0018068E">
        <w:t>si precisa che gli stessi non sono ancora stati attivati nonostante specifica richiesta in tal senso.</w:t>
      </w:r>
      <w:r w:rsidRPr="00501913">
        <w:t xml:space="preserve"> Si è proceduto, infine, ex </w:t>
      </w:r>
      <w:r w:rsidRPr="00501913">
        <w:rPr>
          <w:b/>
        </w:rPr>
        <w:t>art. 1, comma 54,</w:t>
      </w:r>
      <w:r w:rsidRPr="00501913">
        <w:t xml:space="preserve"> all’adozione del Codice di Comportamento ed alla programmazione dell’attività di formazione del personale finalizzata alla conoscenza e corretta applicazione dello stesso.</w:t>
      </w:r>
    </w:p>
    <w:p w:rsidR="00C70B0F" w:rsidRPr="00501913" w:rsidRDefault="00C70B0F" w:rsidP="00C70B0F">
      <w:pPr>
        <w:jc w:val="both"/>
      </w:pPr>
    </w:p>
    <w:p w:rsidR="00C70B0F" w:rsidRPr="00501913" w:rsidRDefault="00C70B0F" w:rsidP="00C70B0F">
      <w:pPr>
        <w:jc w:val="both"/>
      </w:pPr>
    </w:p>
    <w:p w:rsidR="00C70B0F" w:rsidRPr="00501913" w:rsidRDefault="00C70B0F" w:rsidP="00C70B0F">
      <w:pPr>
        <w:jc w:val="both"/>
        <w:rPr>
          <w:b/>
          <w:i/>
          <w:noProof/>
        </w:rPr>
      </w:pPr>
      <w:r w:rsidRPr="00501913">
        <w:rPr>
          <w:b/>
          <w:i/>
          <w:noProof/>
        </w:rPr>
        <w:t>Attività svolte</w:t>
      </w:r>
    </w:p>
    <w:p w:rsidR="00C70B0F" w:rsidRPr="00501913" w:rsidRDefault="00C70B0F" w:rsidP="00C70B0F">
      <w:pPr>
        <w:jc w:val="both"/>
        <w:rPr>
          <w:noProof/>
        </w:rPr>
      </w:pPr>
      <w:r w:rsidRPr="00501913">
        <w:rPr>
          <w:noProof/>
        </w:rPr>
        <w:t xml:space="preserve">In particolare è stata presidiata la normativa di riferimento e le successive evoluzioni oltre all’attuazione dei vari aspetti della Legge n. 190/2012. Va ricordato che, nel corso del mese di aprile 2013, sono stati emanati due importanti provvedimenti legislativi, </w:t>
      </w:r>
      <w:r>
        <w:rPr>
          <w:noProof/>
        </w:rPr>
        <w:t xml:space="preserve">quali </w:t>
      </w:r>
      <w:r w:rsidRPr="00501913">
        <w:rPr>
          <w:noProof/>
        </w:rPr>
        <w:t>il Decreto Legislativo n. 33 relativo alla Trasparenza e il Decreto Legislativo n. 39 relativo all’</w:t>
      </w:r>
      <w:r>
        <w:rPr>
          <w:noProof/>
        </w:rPr>
        <w:t>i</w:t>
      </w:r>
      <w:r w:rsidRPr="00501913">
        <w:rPr>
          <w:noProof/>
        </w:rPr>
        <w:t>ncompatibilità e inconferibilità di incarichi presso le pubbliche amministrazioni, cui si è data attuazione, tenuto conto delle linee guida fornite dalla CIVIT.</w:t>
      </w:r>
    </w:p>
    <w:p w:rsidR="00C70B0F" w:rsidRPr="00501913" w:rsidRDefault="00C70B0F" w:rsidP="00C70B0F">
      <w:pPr>
        <w:jc w:val="both"/>
        <w:rPr>
          <w:noProof/>
          <w:highlight w:val="yellow"/>
        </w:rPr>
      </w:pPr>
    </w:p>
    <w:p w:rsidR="00C70B0F" w:rsidRPr="00501913" w:rsidRDefault="00C70B0F" w:rsidP="00C70B0F">
      <w:pPr>
        <w:jc w:val="both"/>
        <w:rPr>
          <w:noProof/>
        </w:rPr>
      </w:pPr>
      <w:r w:rsidRPr="00501913">
        <w:rPr>
          <w:noProof/>
        </w:rPr>
        <w:t>In particolare, in relazione al tema dell’affidamento di</w:t>
      </w:r>
      <w:r w:rsidRPr="00501913">
        <w:rPr>
          <w:b/>
          <w:noProof/>
        </w:rPr>
        <w:t xml:space="preserve"> Incarichi</w:t>
      </w:r>
      <w:r w:rsidRPr="00501913">
        <w:rPr>
          <w:noProof/>
        </w:rPr>
        <w:t xml:space="preserve"> al personale è stata individuata una unità di personale dedicata e sono state diffuse specifiche note circolari (prot. n. 2333/2014 e 3860/2014) finalizzate ad esplicitare e chiarire la portata della novella legislativa in materia.</w:t>
      </w:r>
    </w:p>
    <w:p w:rsidR="00C70B0F" w:rsidRPr="00501913" w:rsidRDefault="00C70B0F" w:rsidP="00C70B0F">
      <w:pPr>
        <w:jc w:val="both"/>
        <w:rPr>
          <w:noProof/>
          <w:highlight w:val="yellow"/>
        </w:rPr>
      </w:pPr>
    </w:p>
    <w:p w:rsidR="00C70B0F" w:rsidRPr="00501913" w:rsidRDefault="00C70B0F" w:rsidP="00C70B0F">
      <w:pPr>
        <w:jc w:val="both"/>
      </w:pPr>
      <w:r w:rsidRPr="00501913">
        <w:rPr>
          <w:noProof/>
        </w:rPr>
        <w:t>E’ inoltre in corso un’attività di verifica degli adempimenti relativi agli obblighi di trasparenza di cui al D.Lgs. 33/2013, anche in vista della verifica dell’OIV di Ateneo fissata al 31 gennaio 2015</w:t>
      </w:r>
      <w:r>
        <w:rPr>
          <w:noProof/>
        </w:rPr>
        <w:t>. Preme</w:t>
      </w:r>
      <w:r w:rsidRPr="00501913">
        <w:rPr>
          <w:noProof/>
        </w:rPr>
        <w:t xml:space="preserve"> rileva</w:t>
      </w:r>
      <w:r>
        <w:rPr>
          <w:noProof/>
        </w:rPr>
        <w:t>re</w:t>
      </w:r>
      <w:r w:rsidRPr="00501913">
        <w:rPr>
          <w:noProof/>
        </w:rPr>
        <w:t xml:space="preserve">, proprio in relazione all’adempimento di tali obblighi, come sia stato dato un notevole impulso alla raccolta, elaborazione e pubblicazione dei dati e delle informazioni richieste a fini di trasparenza dal DLgs. n. 33/2013, anche nel presupposto che la </w:t>
      </w:r>
      <w:r w:rsidRPr="00501913">
        <w:rPr>
          <w:b/>
          <w:noProof/>
        </w:rPr>
        <w:t>Trasparenza</w:t>
      </w:r>
      <w:r w:rsidRPr="00501913">
        <w:rPr>
          <w:noProof/>
        </w:rPr>
        <w:t xml:space="preserve"> </w:t>
      </w:r>
      <w:r w:rsidRPr="00501913">
        <w:t>realizzi già di per sé una misura di prevenzione della corruzione, in quanto consente il controllo, da parte degli utenti, dello svolgimento dell’attività amministrativa.</w:t>
      </w:r>
    </w:p>
    <w:p w:rsidR="00C70B0F" w:rsidRPr="00501913" w:rsidRDefault="00C70B0F" w:rsidP="00C70B0F">
      <w:pPr>
        <w:jc w:val="both"/>
      </w:pPr>
    </w:p>
    <w:p w:rsidR="00C70B0F" w:rsidRPr="00501913" w:rsidRDefault="00C70B0F" w:rsidP="00C70B0F">
      <w:pPr>
        <w:autoSpaceDE w:val="0"/>
        <w:autoSpaceDN w:val="0"/>
        <w:adjustRightInd w:val="0"/>
        <w:jc w:val="both"/>
        <w:rPr>
          <w:rFonts w:eastAsia="SymbolMT"/>
          <w:color w:val="000000"/>
        </w:rPr>
      </w:pPr>
      <w:r w:rsidRPr="00501913">
        <w:rPr>
          <w:rFonts w:eastAsia="SymbolMT"/>
          <w:color w:val="000000"/>
        </w:rPr>
        <w:t>Nel corso del 2014 si è, anzitutto, provveduto ad una parziale riorganizzazione dell’articolazione e dei contenuti della pagina “</w:t>
      </w:r>
      <w:r w:rsidRPr="000B5289">
        <w:rPr>
          <w:rFonts w:eastAsia="SymbolMT"/>
          <w:i/>
        </w:rPr>
        <w:t>Amministrazione Trasparente</w:t>
      </w:r>
      <w:r w:rsidRPr="00501913">
        <w:rPr>
          <w:rFonts w:eastAsia="SymbolMT"/>
        </w:rPr>
        <w:t>”</w:t>
      </w:r>
      <w:r w:rsidRPr="00501913">
        <w:rPr>
          <w:rFonts w:eastAsia="SymbolMT"/>
          <w:color w:val="0000FF"/>
        </w:rPr>
        <w:t xml:space="preserve"> </w:t>
      </w:r>
      <w:r w:rsidRPr="00501913">
        <w:rPr>
          <w:rFonts w:eastAsia="SymbolMT"/>
          <w:color w:val="000000"/>
        </w:rPr>
        <w:t>del sito istituzionale d</w:t>
      </w:r>
      <w:r>
        <w:rPr>
          <w:rFonts w:eastAsia="SymbolMT"/>
          <w:color w:val="000000"/>
        </w:rPr>
        <w:t>i Ateneo. N</w:t>
      </w:r>
      <w:r w:rsidRPr="00501913">
        <w:rPr>
          <w:rFonts w:eastAsia="SymbolMT"/>
          <w:color w:val="000000"/>
        </w:rPr>
        <w:t>el corso del 2015</w:t>
      </w:r>
      <w:r>
        <w:rPr>
          <w:rFonts w:eastAsia="SymbolMT"/>
          <w:color w:val="000000"/>
        </w:rPr>
        <w:t xml:space="preserve">, </w:t>
      </w:r>
      <w:r w:rsidRPr="00501913">
        <w:rPr>
          <w:rFonts w:eastAsia="SymbolMT"/>
          <w:color w:val="000000"/>
        </w:rPr>
        <w:t>non appena sarà ultimat</w:t>
      </w:r>
      <w:r>
        <w:rPr>
          <w:rFonts w:eastAsia="SymbolMT"/>
          <w:color w:val="000000"/>
        </w:rPr>
        <w:t>o</w:t>
      </w:r>
      <w:r w:rsidRPr="00501913">
        <w:rPr>
          <w:rFonts w:eastAsia="SymbolMT"/>
          <w:color w:val="000000"/>
        </w:rPr>
        <w:t xml:space="preserve"> il rifacimento del sito web</w:t>
      </w:r>
      <w:r>
        <w:rPr>
          <w:rFonts w:eastAsia="SymbolMT"/>
          <w:color w:val="000000"/>
        </w:rPr>
        <w:t xml:space="preserve"> </w:t>
      </w:r>
      <w:r w:rsidRPr="00501913">
        <w:rPr>
          <w:rFonts w:eastAsia="SymbolMT"/>
          <w:color w:val="000000"/>
        </w:rPr>
        <w:t>attualmente in corso</w:t>
      </w:r>
      <w:r>
        <w:rPr>
          <w:rFonts w:eastAsia="SymbolMT"/>
          <w:color w:val="000000"/>
        </w:rPr>
        <w:t xml:space="preserve">, </w:t>
      </w:r>
      <w:r w:rsidRPr="00501913">
        <w:rPr>
          <w:rFonts w:eastAsia="SymbolMT"/>
          <w:color w:val="000000"/>
        </w:rPr>
        <w:t>si opererà in maniera più coerente e completa</w:t>
      </w:r>
      <w:r>
        <w:rPr>
          <w:rFonts w:eastAsia="SymbolMT"/>
          <w:color w:val="000000"/>
        </w:rPr>
        <w:t>.</w:t>
      </w:r>
      <w:r w:rsidRPr="00501913">
        <w:rPr>
          <w:rFonts w:eastAsia="SymbolMT"/>
          <w:color w:val="000000"/>
        </w:rPr>
        <w:t xml:space="preserve"> </w:t>
      </w:r>
    </w:p>
    <w:p w:rsidR="00C70B0F" w:rsidRDefault="00C70B0F" w:rsidP="00C70B0F">
      <w:pPr>
        <w:autoSpaceDE w:val="0"/>
        <w:autoSpaceDN w:val="0"/>
        <w:adjustRightInd w:val="0"/>
        <w:jc w:val="both"/>
        <w:rPr>
          <w:rFonts w:eastAsia="SymbolMT"/>
          <w:color w:val="000000"/>
        </w:rPr>
      </w:pPr>
      <w:r w:rsidRPr="00501913">
        <w:rPr>
          <w:rFonts w:eastAsia="SymbolMT"/>
          <w:color w:val="000000"/>
        </w:rPr>
        <w:t>In particolare, sono state integrate le informazioni già presenti nella sezione “</w:t>
      </w:r>
      <w:r w:rsidRPr="000B5289">
        <w:rPr>
          <w:rFonts w:eastAsia="SymbolMT"/>
          <w:i/>
          <w:color w:val="000000"/>
        </w:rPr>
        <w:t>Trasparenza, valutazione e merito</w:t>
      </w:r>
      <w:r w:rsidRPr="00501913">
        <w:rPr>
          <w:rFonts w:eastAsia="SymbolMT"/>
          <w:color w:val="000000"/>
        </w:rPr>
        <w:t>” e sono stati implementati i contenuti delle nuove sottosezioni previste dall’</w:t>
      </w:r>
      <w:proofErr w:type="spellStart"/>
      <w:r w:rsidRPr="00501913">
        <w:rPr>
          <w:rFonts w:eastAsia="SymbolMT"/>
          <w:color w:val="000000"/>
        </w:rPr>
        <w:t>all.A</w:t>
      </w:r>
      <w:proofErr w:type="spellEnd"/>
      <w:r w:rsidRPr="00501913">
        <w:rPr>
          <w:rFonts w:eastAsia="SymbolMT"/>
          <w:color w:val="000000"/>
        </w:rPr>
        <w:t xml:space="preserve"> del D.lgs. n. 33/2013, con particolare attenzione a quelle di seguito elencate, avendo riguardo alla leggibilità dei contenuti ed all’adeguatezza del formato pubblicato in relazione alle prescrizioni CIVIT.</w:t>
      </w:r>
    </w:p>
    <w:p w:rsidR="00C70B0F" w:rsidRPr="00501913" w:rsidRDefault="00C70B0F" w:rsidP="00C70B0F">
      <w:pPr>
        <w:autoSpaceDE w:val="0"/>
        <w:autoSpaceDN w:val="0"/>
        <w:adjustRightInd w:val="0"/>
        <w:jc w:val="both"/>
        <w:rPr>
          <w:rFonts w:eastAsia="SymbolMT"/>
          <w:color w:val="000000"/>
        </w:rPr>
      </w:pPr>
    </w:p>
    <w:p w:rsidR="00C70B0F" w:rsidRPr="00501913" w:rsidRDefault="00C70B0F" w:rsidP="000B6FC9">
      <w:pPr>
        <w:pStyle w:val="Paragrafoelenco"/>
        <w:numPr>
          <w:ilvl w:val="0"/>
          <w:numId w:val="123"/>
        </w:numPr>
        <w:jc w:val="both"/>
        <w:rPr>
          <w:smallCaps/>
        </w:rPr>
      </w:pPr>
      <w:r w:rsidRPr="00501913">
        <w:rPr>
          <w:smallCaps/>
        </w:rPr>
        <w:t>Organizzazione</w:t>
      </w:r>
    </w:p>
    <w:p w:rsidR="00C70B0F" w:rsidRPr="00501913" w:rsidRDefault="00C70B0F" w:rsidP="000B6FC9">
      <w:pPr>
        <w:pStyle w:val="Paragrafoelenco"/>
        <w:numPr>
          <w:ilvl w:val="0"/>
          <w:numId w:val="123"/>
        </w:numPr>
        <w:jc w:val="both"/>
        <w:rPr>
          <w:smallCaps/>
        </w:rPr>
      </w:pPr>
      <w:r w:rsidRPr="00501913">
        <w:rPr>
          <w:smallCaps/>
        </w:rPr>
        <w:t>Consulenti e collaboratori</w:t>
      </w:r>
    </w:p>
    <w:p w:rsidR="00C70B0F" w:rsidRPr="00501913" w:rsidRDefault="00C70B0F" w:rsidP="000B6FC9">
      <w:pPr>
        <w:pStyle w:val="Paragrafoelenco"/>
        <w:numPr>
          <w:ilvl w:val="0"/>
          <w:numId w:val="123"/>
        </w:numPr>
        <w:jc w:val="both"/>
        <w:rPr>
          <w:smallCaps/>
        </w:rPr>
      </w:pPr>
      <w:r w:rsidRPr="00501913">
        <w:rPr>
          <w:smallCaps/>
        </w:rPr>
        <w:t xml:space="preserve">Personale </w:t>
      </w:r>
    </w:p>
    <w:p w:rsidR="00C70B0F" w:rsidRPr="00501913" w:rsidRDefault="00C70B0F" w:rsidP="000B6FC9">
      <w:pPr>
        <w:pStyle w:val="Paragrafoelenco"/>
        <w:numPr>
          <w:ilvl w:val="0"/>
          <w:numId w:val="123"/>
        </w:numPr>
        <w:jc w:val="both"/>
        <w:rPr>
          <w:smallCaps/>
        </w:rPr>
      </w:pPr>
      <w:r w:rsidRPr="00501913">
        <w:rPr>
          <w:smallCaps/>
        </w:rPr>
        <w:t>Enti controllati</w:t>
      </w:r>
    </w:p>
    <w:p w:rsidR="00C70B0F" w:rsidRPr="00501913" w:rsidRDefault="00C70B0F" w:rsidP="000B6FC9">
      <w:pPr>
        <w:pStyle w:val="Paragrafoelenco"/>
        <w:numPr>
          <w:ilvl w:val="0"/>
          <w:numId w:val="123"/>
        </w:numPr>
        <w:jc w:val="both"/>
        <w:rPr>
          <w:smallCaps/>
        </w:rPr>
      </w:pPr>
      <w:r w:rsidRPr="00501913">
        <w:rPr>
          <w:smallCaps/>
        </w:rPr>
        <w:t>Provvedimenti</w:t>
      </w:r>
    </w:p>
    <w:p w:rsidR="00C70B0F" w:rsidRPr="00501913" w:rsidRDefault="00C70B0F" w:rsidP="000B6FC9">
      <w:pPr>
        <w:pStyle w:val="Paragrafoelenco"/>
        <w:numPr>
          <w:ilvl w:val="0"/>
          <w:numId w:val="123"/>
        </w:numPr>
        <w:jc w:val="both"/>
        <w:rPr>
          <w:smallCaps/>
        </w:rPr>
      </w:pPr>
      <w:r w:rsidRPr="00501913">
        <w:rPr>
          <w:smallCaps/>
        </w:rPr>
        <w:t xml:space="preserve">Bilanci </w:t>
      </w:r>
    </w:p>
    <w:p w:rsidR="00C70B0F" w:rsidRPr="00501913" w:rsidRDefault="00C70B0F" w:rsidP="000B6FC9">
      <w:pPr>
        <w:pStyle w:val="Paragrafoelenco"/>
        <w:numPr>
          <w:ilvl w:val="0"/>
          <w:numId w:val="123"/>
        </w:numPr>
        <w:jc w:val="both"/>
        <w:rPr>
          <w:smallCaps/>
        </w:rPr>
      </w:pPr>
      <w:r w:rsidRPr="00501913">
        <w:rPr>
          <w:smallCaps/>
        </w:rPr>
        <w:t xml:space="preserve">Beni immobili e gestione patrimonio </w:t>
      </w:r>
    </w:p>
    <w:p w:rsidR="00C70B0F" w:rsidRPr="00501913" w:rsidRDefault="00C70B0F" w:rsidP="000B6FC9">
      <w:pPr>
        <w:pStyle w:val="Paragrafoelenco"/>
        <w:numPr>
          <w:ilvl w:val="0"/>
          <w:numId w:val="123"/>
        </w:numPr>
        <w:jc w:val="both"/>
        <w:rPr>
          <w:smallCaps/>
        </w:rPr>
      </w:pPr>
      <w:r w:rsidRPr="00501913">
        <w:rPr>
          <w:smallCaps/>
        </w:rPr>
        <w:t>Altri contenuti – Corruzione</w:t>
      </w:r>
    </w:p>
    <w:p w:rsidR="00C70B0F" w:rsidRPr="00501913" w:rsidRDefault="00C70B0F" w:rsidP="000B6FC9">
      <w:pPr>
        <w:pStyle w:val="Paragrafoelenco"/>
        <w:numPr>
          <w:ilvl w:val="0"/>
          <w:numId w:val="123"/>
        </w:numPr>
        <w:jc w:val="both"/>
        <w:rPr>
          <w:smallCaps/>
        </w:rPr>
      </w:pPr>
      <w:r w:rsidRPr="00501913">
        <w:rPr>
          <w:smallCaps/>
        </w:rPr>
        <w:t>Altri contenuti – Accesso civico</w:t>
      </w:r>
    </w:p>
    <w:p w:rsidR="00C70B0F" w:rsidRPr="00501913" w:rsidRDefault="00C70B0F" w:rsidP="00C70B0F">
      <w:pPr>
        <w:jc w:val="both"/>
      </w:pPr>
    </w:p>
    <w:p w:rsidR="00C70B0F" w:rsidRPr="00501913" w:rsidRDefault="00C70B0F" w:rsidP="00C70B0F">
      <w:pPr>
        <w:jc w:val="both"/>
      </w:pPr>
      <w:r w:rsidRPr="00501913">
        <w:t xml:space="preserve">Alla base della implementazione delle informazioni della </w:t>
      </w:r>
      <w:r w:rsidRPr="00501913">
        <w:rPr>
          <w:rFonts w:eastAsia="SymbolMT"/>
          <w:color w:val="000000"/>
        </w:rPr>
        <w:t>pagina “</w:t>
      </w:r>
      <w:r w:rsidRPr="000B5289">
        <w:rPr>
          <w:rFonts w:eastAsia="SymbolMT"/>
          <w:i/>
        </w:rPr>
        <w:t>Amministrazione Trasparente</w:t>
      </w:r>
      <w:r w:rsidRPr="00501913">
        <w:rPr>
          <w:rFonts w:eastAsia="SymbolMT"/>
        </w:rPr>
        <w:t xml:space="preserve">” è stato svolto un intenso lavoro di richiesta, raccolta e rielaborazione dati, che ha notevolmente impegnato il personale a tanto interessato.  </w:t>
      </w:r>
    </w:p>
    <w:p w:rsidR="00C70B0F" w:rsidRPr="00501913" w:rsidRDefault="00C70B0F" w:rsidP="00C70B0F">
      <w:pPr>
        <w:jc w:val="both"/>
      </w:pPr>
    </w:p>
    <w:p w:rsidR="00C70B0F" w:rsidRPr="00501913" w:rsidRDefault="00C70B0F" w:rsidP="00C70B0F">
      <w:pPr>
        <w:jc w:val="both"/>
      </w:pPr>
      <w:r w:rsidRPr="00501913">
        <w:t>Nell’ambito delle attività mirate del Progetto di miglioramento servizi 2014 “</w:t>
      </w:r>
      <w:r w:rsidRPr="000B5289">
        <w:rPr>
          <w:i/>
        </w:rPr>
        <w:t>Trasparenza e Anticorruzione</w:t>
      </w:r>
      <w:r w:rsidRPr="00501913">
        <w:t>” è, inoltre, stata effettuata l</w:t>
      </w:r>
      <w:r>
        <w:t>a</w:t>
      </w:r>
      <w:r w:rsidRPr="00501913">
        <w:t xml:space="preserve"> schedatura dei servizi agli studenti </w:t>
      </w:r>
      <w:r>
        <w:t xml:space="preserve">comprendenti anche quelli relativi al </w:t>
      </w:r>
      <w:r w:rsidRPr="00501913">
        <w:t>post laurea la cui rielaborazione unitaria</w:t>
      </w:r>
      <w:r>
        <w:t>,</w:t>
      </w:r>
      <w:r w:rsidRPr="00501913">
        <w:t xml:space="preserve"> in forma di </w:t>
      </w:r>
      <w:r w:rsidRPr="00501913">
        <w:rPr>
          <w:b/>
        </w:rPr>
        <w:t>Carta dei Servizi</w:t>
      </w:r>
      <w:r>
        <w:rPr>
          <w:b/>
        </w:rPr>
        <w:t>,</w:t>
      </w:r>
      <w:r w:rsidRPr="00501913">
        <w:t xml:space="preserve"> è in via di ultimazione.</w:t>
      </w:r>
    </w:p>
    <w:p w:rsidR="00C70B0F" w:rsidRPr="00501913" w:rsidRDefault="00C70B0F" w:rsidP="00C70B0F">
      <w:pPr>
        <w:jc w:val="both"/>
      </w:pPr>
    </w:p>
    <w:p w:rsidR="00C70B0F" w:rsidRPr="00501913" w:rsidRDefault="00C70B0F" w:rsidP="00C70B0F">
      <w:pPr>
        <w:jc w:val="both"/>
      </w:pPr>
      <w:r w:rsidRPr="00501913">
        <w:t>Nonostante la tardiva adozione del PTPC e del PTTI cui si è già fatto cenno, in ragione della quale è stato necessario operare delle scelte di priorità</w:t>
      </w:r>
      <w:r>
        <w:t>,</w:t>
      </w:r>
      <w:r w:rsidRPr="00501913">
        <w:t xml:space="preserve"> le attività programmate sono comunque state avviate.</w:t>
      </w:r>
    </w:p>
    <w:p w:rsidR="00C70B0F" w:rsidRPr="00501913" w:rsidRDefault="00C70B0F" w:rsidP="00C70B0F">
      <w:pPr>
        <w:jc w:val="both"/>
      </w:pPr>
    </w:p>
    <w:p w:rsidR="00C70B0F" w:rsidRPr="00501913" w:rsidRDefault="00C70B0F" w:rsidP="00C70B0F">
      <w:pPr>
        <w:jc w:val="both"/>
      </w:pPr>
      <w:r w:rsidRPr="00501913">
        <w:t xml:space="preserve">Come </w:t>
      </w:r>
      <w:r>
        <w:t xml:space="preserve">già </w:t>
      </w:r>
      <w:r w:rsidRPr="00501913">
        <w:t xml:space="preserve">anticipato, il Consiglio di Amministrazione, con propria determinazione del 3 ottobre 2014, ha approvato il </w:t>
      </w:r>
      <w:r w:rsidRPr="00501913">
        <w:rPr>
          <w:b/>
        </w:rPr>
        <w:t>Codice di Comportamento</w:t>
      </w:r>
      <w:r w:rsidRPr="00501913">
        <w:t xml:space="preserve"> per il personale tecnico, amministrativo e bibliotecario del Politecnico d</w:t>
      </w:r>
      <w:r>
        <w:t>i</w:t>
      </w:r>
      <w:r w:rsidRPr="00501913">
        <w:t xml:space="preserve"> Bari in applicazione dell’art. 54, comma 5, del D.lgs. n. 165/2001 e dell’art. 1, comma 2, del D.P.R. n. 62/2013; dettagliate indicazioni relative al contenuto del codice ed alla procedura da seguire per la sua adozione sono state fornite dalla CIVIT (ora ANAC) con propria delibera n. 75 del 24.10.2013.</w:t>
      </w:r>
    </w:p>
    <w:p w:rsidR="00C70B0F" w:rsidRPr="00501913" w:rsidRDefault="00C70B0F" w:rsidP="00C70B0F">
      <w:pPr>
        <w:jc w:val="both"/>
      </w:pPr>
    </w:p>
    <w:p w:rsidR="00C70B0F" w:rsidRPr="00501913" w:rsidRDefault="00C70B0F" w:rsidP="00C70B0F">
      <w:pPr>
        <w:jc w:val="both"/>
      </w:pPr>
      <w:r w:rsidRPr="00501913">
        <w:t xml:space="preserve">Il Codice, che rappresenta una delle azioni e principali misure delle strategie di prevenzione della corruzione previste dalla Legge 190/2012, individua i principali valori della comunità universitaria e </w:t>
      </w:r>
      <w:r w:rsidRPr="00501913">
        <w:lastRenderedPageBreak/>
        <w:t>le norme volte ad evitare ogni forma di abuso e di discriminazione, definendo le regole di condotta sia nell’ambito della comunità che nei confronti di coloro che entrano in relazione con l’Ateneo.</w:t>
      </w:r>
    </w:p>
    <w:p w:rsidR="00C70B0F" w:rsidRPr="00501913" w:rsidRDefault="00C70B0F" w:rsidP="00C70B0F">
      <w:pPr>
        <w:jc w:val="both"/>
      </w:pPr>
    </w:p>
    <w:p w:rsidR="00C70B0F" w:rsidRPr="00501913" w:rsidRDefault="00C70B0F" w:rsidP="00C70B0F">
      <w:pPr>
        <w:jc w:val="both"/>
      </w:pPr>
      <w:r w:rsidRPr="00501913">
        <w:t xml:space="preserve">Quanto alla misura della </w:t>
      </w:r>
      <w:r w:rsidRPr="00501913">
        <w:rPr>
          <w:b/>
        </w:rPr>
        <w:t>Rotazione del personale</w:t>
      </w:r>
      <w:r w:rsidRPr="00501913">
        <w:t xml:space="preserve"> di </w:t>
      </w:r>
      <w:r>
        <w:t xml:space="preserve">diversi </w:t>
      </w:r>
      <w:r w:rsidRPr="00501913">
        <w:t xml:space="preserve">livelli operante nelle aree a più elevato rischio, strumento cruciale al fine di ridurre il pericolo che possano crearsi e consolidarsi relazioni particolari tra amministrazione ed utenti, alla stessa </w:t>
      </w:r>
      <w:r>
        <w:t xml:space="preserve">sarà data attuazione nel corso del 2015 come previsto dal PTCP secondo cui il Direttore Generale dovrà sovraintendere </w:t>
      </w:r>
      <w:r w:rsidRPr="00501913">
        <w:t xml:space="preserve">alla stesura di un piano di rotazione </w:t>
      </w:r>
      <w:r>
        <w:t xml:space="preserve">individuandone </w:t>
      </w:r>
      <w:r w:rsidRPr="00501913">
        <w:t xml:space="preserve">le modalità di attuazione </w:t>
      </w:r>
      <w:r>
        <w:t xml:space="preserve">rispetto alle reali </w:t>
      </w:r>
      <w:r w:rsidRPr="00501913">
        <w:t>esigenze dell’Ateneo, nell’ottica di garantire il buon andamento dell’</w:t>
      </w:r>
      <w:r>
        <w:t>A</w:t>
      </w:r>
      <w:r w:rsidRPr="00501913">
        <w:t>mministrazione.</w:t>
      </w:r>
    </w:p>
    <w:p w:rsidR="00C70B0F" w:rsidRPr="00501913" w:rsidRDefault="00C70B0F" w:rsidP="00C70B0F">
      <w:pPr>
        <w:jc w:val="both"/>
      </w:pPr>
    </w:p>
    <w:p w:rsidR="00C70B0F" w:rsidRPr="007C452B" w:rsidRDefault="00C70B0F" w:rsidP="00C70B0F">
      <w:pPr>
        <w:pStyle w:val="Titolo3"/>
        <w:jc w:val="both"/>
        <w:rPr>
          <w:rFonts w:ascii="Times New Roman" w:hAnsi="Times New Roman"/>
          <w:b w:val="0"/>
          <w:bCs w:val="0"/>
          <w:sz w:val="24"/>
          <w:szCs w:val="24"/>
          <w:lang w:val="it-IT"/>
        </w:rPr>
      </w:pPr>
      <w:r w:rsidRPr="007C452B">
        <w:rPr>
          <w:rFonts w:ascii="Times New Roman" w:hAnsi="Times New Roman"/>
          <w:b w:val="0"/>
          <w:bCs w:val="0"/>
          <w:sz w:val="24"/>
          <w:szCs w:val="24"/>
          <w:lang w:val="it-IT"/>
        </w:rPr>
        <w:t xml:space="preserve">Alla Tutela del dipendente che effettua segnalazioni di illecito (cd. </w:t>
      </w:r>
      <w:proofErr w:type="spellStart"/>
      <w:r w:rsidRPr="007C452B">
        <w:rPr>
          <w:rFonts w:ascii="Times New Roman" w:hAnsi="Times New Roman"/>
          <w:b w:val="0"/>
          <w:bCs w:val="0"/>
          <w:sz w:val="24"/>
          <w:szCs w:val="24"/>
          <w:lang w:val="it-IT"/>
        </w:rPr>
        <w:t>whistleblower</w:t>
      </w:r>
      <w:proofErr w:type="spellEnd"/>
      <w:r w:rsidRPr="007C452B">
        <w:rPr>
          <w:rFonts w:ascii="Times New Roman" w:hAnsi="Times New Roman"/>
          <w:b w:val="0"/>
          <w:bCs w:val="0"/>
          <w:sz w:val="24"/>
          <w:szCs w:val="24"/>
          <w:lang w:val="it-IT"/>
        </w:rPr>
        <w:t>), già prevista dall’art. 54 bis del D.lgs. 165/2001 ed introdotta ai sensi dell’art. 1, comma 51, della L. 190/2012, si è dato corso attraverso l’individuazione e la relativa pubblicizzazione sul sito web istituzionale, delle specifiche modalità per effettuare le segnalazioni di illecito: è stato previsto che le segnalazioni vengano trasmesse, debitamente circostanziate e qualificate, al Responsabile della Prevenzione della Corruzione (RPC) all’indirizzo “Politecnico di Bari, via Amendola 126/B 70126 Bari”, riportando in calce la dicitura “Segnalazione di illecito”, consentendo, così, una immediata individuazione. La gestione delle segnalazioni è affidata allo stesso RPC ed, eventualmente, su Sua individuazione, ad un ristrettissimo nucleo di personale tenuto a rispettare l’obbligo di riservatezza, la cui violazione potrà comportare l’irrogazione di sanzioni disciplinari.</w:t>
      </w:r>
    </w:p>
    <w:p w:rsidR="00C70B0F" w:rsidRPr="00501913" w:rsidRDefault="00C70B0F" w:rsidP="00C70B0F">
      <w:pPr>
        <w:jc w:val="both"/>
      </w:pPr>
    </w:p>
    <w:p w:rsidR="00C70B0F" w:rsidRDefault="00C70B0F" w:rsidP="00C70B0F">
      <w:pPr>
        <w:jc w:val="both"/>
      </w:pPr>
      <w:r w:rsidRPr="00501913">
        <w:t xml:space="preserve">Una delle misure fondamentali nell’ambito della prevenzione della corruzione è la </w:t>
      </w:r>
      <w:r w:rsidRPr="00501913">
        <w:rPr>
          <w:b/>
        </w:rPr>
        <w:t>Formazione</w:t>
      </w:r>
      <w:r w:rsidRPr="00501913">
        <w:t xml:space="preserve">, </w:t>
      </w:r>
      <w:r>
        <w:t>che</w:t>
      </w:r>
      <w:r w:rsidRPr="00501913">
        <w:t xml:space="preserve"> permette di rendere i soggetti più consapevoli riducendo</w:t>
      </w:r>
      <w:r>
        <w:t xml:space="preserve"> </w:t>
      </w:r>
      <w:r w:rsidRPr="00501913">
        <w:t>il rischio che l’azione illecita e l’irregolarità vengano compiute inconsapevolmente; rappresenta</w:t>
      </w:r>
      <w:r>
        <w:t xml:space="preserve">, inoltre, </w:t>
      </w:r>
      <w:r w:rsidRPr="00501913">
        <w:t>l’occasione di un confronto tra esperienze e prassi amministrative differenti</w:t>
      </w:r>
      <w:r>
        <w:t>.</w:t>
      </w:r>
    </w:p>
    <w:p w:rsidR="00C70B0F" w:rsidRPr="00501913" w:rsidRDefault="00C70B0F" w:rsidP="00C70B0F">
      <w:pPr>
        <w:jc w:val="both"/>
      </w:pPr>
      <w:r w:rsidRPr="00501913">
        <w:t xml:space="preserve">La formazione del personale, se da un lato favorisce una maggiore consapevolezza nell’assunzione delle decisioni, dall’altro fornisce specifiche </w:t>
      </w:r>
      <w:r>
        <w:t xml:space="preserve">e </w:t>
      </w:r>
      <w:r w:rsidRPr="00501913">
        <w:t>necessarie competenze, consentendo la realizzazione di comportamenti più omogenei e, di conseguenza, una maggiore interscambiabilità di ruoli.</w:t>
      </w:r>
    </w:p>
    <w:p w:rsidR="00C70B0F" w:rsidRPr="00501913" w:rsidRDefault="00C70B0F" w:rsidP="00C70B0F">
      <w:pPr>
        <w:jc w:val="both"/>
      </w:pPr>
    </w:p>
    <w:p w:rsidR="00C70B0F" w:rsidRPr="00501913" w:rsidRDefault="00C70B0F" w:rsidP="00C70B0F">
      <w:pPr>
        <w:jc w:val="both"/>
      </w:pPr>
      <w:r w:rsidRPr="00501913">
        <w:t>In data 3 ottobre 2014 è stato approvato il Piano per la formazione dei dipendenti ai fini della prevenzione del rischio corruzione per gli anni 2014-2015 e, contestualmente, il C.d.A. ha individuato le risorse necessarie alla realizzazione delle attività previste nel piano.</w:t>
      </w:r>
    </w:p>
    <w:p w:rsidR="00C70B0F" w:rsidRPr="00501913" w:rsidRDefault="00C70B0F" w:rsidP="00C70B0F">
      <w:pPr>
        <w:jc w:val="both"/>
      </w:pPr>
    </w:p>
    <w:p w:rsidR="00C70B0F" w:rsidRPr="00501913" w:rsidRDefault="00C70B0F" w:rsidP="00C70B0F">
      <w:pPr>
        <w:jc w:val="both"/>
      </w:pPr>
      <w:r w:rsidRPr="00501913">
        <w:t>Seppur la gran parte degli interventi formativi rient</w:t>
      </w:r>
      <w:r>
        <w:t>rano nell’annualità 2015, non è</w:t>
      </w:r>
      <w:r w:rsidRPr="00501913">
        <w:t xml:space="preserve"> stato dato corso all’attività di formazione che, ad ogni buon conto, si era ritenuto indispensabile avviare entro la fine dell’anno corrente.</w:t>
      </w:r>
    </w:p>
    <w:p w:rsidR="00C70B0F" w:rsidRPr="00501913" w:rsidRDefault="00C70B0F" w:rsidP="00C70B0F">
      <w:pPr>
        <w:jc w:val="both"/>
      </w:pPr>
    </w:p>
    <w:p w:rsidR="00C70B0F" w:rsidRPr="00501913" w:rsidRDefault="00C70B0F" w:rsidP="00C70B0F">
      <w:pPr>
        <w:jc w:val="both"/>
      </w:pPr>
      <w:r w:rsidRPr="00501913">
        <w:t xml:space="preserve">Sono comunque stati realizzati con risorse interne </w:t>
      </w:r>
      <w:r>
        <w:t xml:space="preserve">alcuni </w:t>
      </w:r>
      <w:r w:rsidRPr="00501913">
        <w:t>interventi formativi (12-13 giugno e 9 ottobre 2014) improntati sui generici contenuti della normativa sull’anticorruzione e sulla trasparenza</w:t>
      </w:r>
      <w:r>
        <w:t>,</w:t>
      </w:r>
      <w:r w:rsidRPr="00501913">
        <w:t xml:space="preserve"> nonché sulla più specifica disciplina dettata dall’art. 1, comma 32, della Legge n. 190/2012 in tema di bandi di gara e dagli artt. 26-27 del D</w:t>
      </w:r>
      <w:r>
        <w:t>.</w:t>
      </w:r>
      <w:r w:rsidRPr="00501913">
        <w:t>lgs. n. 33/2013 in tema di sovvenzioni, contributi/sussidi/vantaggi economici</w:t>
      </w:r>
      <w:r>
        <w:t>.</w:t>
      </w:r>
      <w:r w:rsidRPr="00501913">
        <w:t xml:space="preserve"> </w:t>
      </w:r>
      <w:r>
        <w:t>I</w:t>
      </w:r>
      <w:r w:rsidRPr="00501913">
        <w:t>n tali giornate, inoltre, è stato illustrato l’uso della piattaforma “</w:t>
      </w:r>
      <w:r w:rsidRPr="001B145A">
        <w:rPr>
          <w:i/>
        </w:rPr>
        <w:t>Amministrazione Trasparente</w:t>
      </w:r>
      <w:r w:rsidRPr="00501913">
        <w:t>”</w:t>
      </w:r>
      <w:r>
        <w:t>,</w:t>
      </w:r>
      <w:r w:rsidRPr="00501913">
        <w:t xml:space="preserve"> specificamente dedicata alla implementazione dei dati di cui agli articoli di legge </w:t>
      </w:r>
      <w:r>
        <w:t xml:space="preserve">sopra </w:t>
      </w:r>
      <w:r w:rsidRPr="00501913">
        <w:t>indicati. Il materiale relativo agli interventi formativi</w:t>
      </w:r>
      <w:r>
        <w:t xml:space="preserve">, debitamente </w:t>
      </w:r>
      <w:r w:rsidRPr="00501913">
        <w:t>inoltrato a mezzo posta elettronica a tutti i partecipanti</w:t>
      </w:r>
      <w:r>
        <w:t xml:space="preserve">, </w:t>
      </w:r>
      <w:r w:rsidRPr="00501913">
        <w:t>sarà reso disponibile on line non appena sarà ultimat</w:t>
      </w:r>
      <w:r>
        <w:t>o</w:t>
      </w:r>
      <w:r w:rsidRPr="00501913">
        <w:t xml:space="preserve"> il rifacimento del sito web istituzionale.</w:t>
      </w:r>
    </w:p>
    <w:p w:rsidR="00C70B0F" w:rsidRPr="00501913" w:rsidRDefault="00C70B0F" w:rsidP="00C70B0F">
      <w:pPr>
        <w:jc w:val="both"/>
      </w:pPr>
    </w:p>
    <w:p w:rsidR="00C70B0F" w:rsidRPr="00501913" w:rsidRDefault="00C70B0F" w:rsidP="00C70B0F">
      <w:pPr>
        <w:jc w:val="both"/>
      </w:pPr>
      <w:r w:rsidRPr="00501913">
        <w:lastRenderedPageBreak/>
        <w:t>Il PTPC ha individuato</w:t>
      </w:r>
      <w:r>
        <w:t>, altresì,</w:t>
      </w:r>
      <w:r w:rsidRPr="00501913">
        <w:t xml:space="preserve"> una serie di specifiche </w:t>
      </w:r>
      <w:r w:rsidRPr="00501913">
        <w:rPr>
          <w:b/>
        </w:rPr>
        <w:t>misure di controllo, verifica e monitoraggio</w:t>
      </w:r>
      <w:r w:rsidRPr="00501913">
        <w:t xml:space="preserve">, schematizzate nella </w:t>
      </w:r>
      <w:r>
        <w:t xml:space="preserve">allegata </w:t>
      </w:r>
      <w:r w:rsidRPr="00501913">
        <w:t>“</w:t>
      </w:r>
      <w:r w:rsidRPr="001B145A">
        <w:rPr>
          <w:i/>
        </w:rPr>
        <w:t>Tabella delle misure e dei relativi tempi di realizzazione</w:t>
      </w:r>
      <w:r w:rsidRPr="00501913">
        <w:t xml:space="preserve">” </w:t>
      </w:r>
      <w:r>
        <w:t xml:space="preserve">qui di seguito </w:t>
      </w:r>
      <w:r w:rsidRPr="00501913">
        <w:t>specificamente</w:t>
      </w:r>
      <w:r>
        <w:t xml:space="preserve"> riportate</w:t>
      </w:r>
      <w:r w:rsidRPr="00501913">
        <w:t>:</w:t>
      </w:r>
    </w:p>
    <w:p w:rsidR="00C70B0F" w:rsidRPr="00501913" w:rsidRDefault="00C70B0F" w:rsidP="00C70B0F">
      <w:pPr>
        <w:jc w:val="both"/>
      </w:pPr>
    </w:p>
    <w:p w:rsidR="00C70B0F" w:rsidRPr="00501913" w:rsidRDefault="00195C34" w:rsidP="000B6FC9">
      <w:pPr>
        <w:pStyle w:val="Sommario3"/>
        <w:numPr>
          <w:ilvl w:val="0"/>
          <w:numId w:val="121"/>
        </w:numPr>
        <w:tabs>
          <w:tab w:val="left" w:pos="851"/>
          <w:tab w:val="left" w:pos="1540"/>
          <w:tab w:val="right" w:leader="dot" w:pos="9498"/>
        </w:tabs>
        <w:ind w:left="993" w:right="424" w:hanging="633"/>
        <w:jc w:val="both"/>
      </w:pPr>
      <w:hyperlink w:anchor="_Toc391280502" w:history="1">
        <w:r w:rsidR="00C70B0F" w:rsidRPr="00501913">
          <w:rPr>
            <w:rStyle w:val="Collegamentoipertestuale"/>
            <w:color w:val="auto"/>
          </w:rPr>
          <w:t>Controllo sull’obbligo di astensione in caso di conflitto di interesse</w:t>
        </w:r>
      </w:hyperlink>
    </w:p>
    <w:p w:rsidR="00C70B0F" w:rsidRPr="00501913" w:rsidRDefault="00195C34" w:rsidP="000B6FC9">
      <w:pPr>
        <w:pStyle w:val="Sommario3"/>
        <w:numPr>
          <w:ilvl w:val="0"/>
          <w:numId w:val="121"/>
        </w:numPr>
        <w:tabs>
          <w:tab w:val="left" w:pos="851"/>
          <w:tab w:val="left" w:pos="1540"/>
          <w:tab w:val="right" w:leader="dot" w:pos="9498"/>
        </w:tabs>
        <w:ind w:left="993" w:right="424" w:hanging="633"/>
        <w:jc w:val="both"/>
        <w:rPr>
          <w:rStyle w:val="Collegamentoipertestuale"/>
          <w:color w:val="auto"/>
        </w:rPr>
      </w:pPr>
      <w:hyperlink w:anchor="_Toc391280503" w:history="1">
        <w:r w:rsidR="00C70B0F" w:rsidRPr="00501913">
          <w:rPr>
            <w:rStyle w:val="Collegamentoipertestuale"/>
            <w:color w:val="auto"/>
          </w:rPr>
          <w:t>Controllo sullo svolgimento di incarichi istituzionali e di attività ed incarichi extra-istituzionali</w:t>
        </w:r>
      </w:hyperlink>
    </w:p>
    <w:p w:rsidR="00C70B0F" w:rsidRPr="00501913" w:rsidRDefault="00C70B0F" w:rsidP="000B6FC9">
      <w:pPr>
        <w:pStyle w:val="Sommario3"/>
        <w:numPr>
          <w:ilvl w:val="0"/>
          <w:numId w:val="121"/>
        </w:numPr>
        <w:tabs>
          <w:tab w:val="left" w:pos="851"/>
          <w:tab w:val="left" w:pos="1540"/>
          <w:tab w:val="right" w:leader="dot" w:pos="9498"/>
        </w:tabs>
        <w:ind w:left="993" w:right="424" w:hanging="633"/>
        <w:jc w:val="both"/>
      </w:pPr>
      <w:r w:rsidRPr="00501913">
        <w:t xml:space="preserve">Verifiche e controlli su cause di </w:t>
      </w:r>
      <w:proofErr w:type="spellStart"/>
      <w:r w:rsidRPr="00501913">
        <w:t>inconferibilità</w:t>
      </w:r>
      <w:proofErr w:type="spellEnd"/>
      <w:r w:rsidRPr="00501913">
        <w:t xml:space="preserve"> e incompatibilità degli incarichi dirigenziali e non</w:t>
      </w:r>
    </w:p>
    <w:p w:rsidR="00C70B0F" w:rsidRPr="00501913" w:rsidRDefault="00195C34" w:rsidP="000B6FC9">
      <w:pPr>
        <w:pStyle w:val="Sommario3"/>
        <w:numPr>
          <w:ilvl w:val="0"/>
          <w:numId w:val="121"/>
        </w:numPr>
        <w:tabs>
          <w:tab w:val="left" w:pos="851"/>
          <w:tab w:val="left" w:pos="1540"/>
          <w:tab w:val="right" w:leader="dot" w:pos="9498"/>
        </w:tabs>
        <w:ind w:left="993" w:right="424" w:hanging="633"/>
        <w:jc w:val="both"/>
        <w:rPr>
          <w:rStyle w:val="Collegamentoipertestuale"/>
          <w:color w:val="auto"/>
        </w:rPr>
      </w:pPr>
      <w:hyperlink w:anchor="_Toc391280505" w:history="1">
        <w:r w:rsidR="00C70B0F" w:rsidRPr="00501913">
          <w:rPr>
            <w:rStyle w:val="Collegamentoipertestuale"/>
            <w:color w:val="auto"/>
          </w:rPr>
          <w:t>Controllo sullo svolgimento di attività successiva alla cessazione del rapporto di lavoro</w:t>
        </w:r>
      </w:hyperlink>
    </w:p>
    <w:p w:rsidR="00C70B0F" w:rsidRPr="00501913" w:rsidRDefault="00195C34" w:rsidP="000B6FC9">
      <w:pPr>
        <w:pStyle w:val="Sommario3"/>
        <w:numPr>
          <w:ilvl w:val="0"/>
          <w:numId w:val="121"/>
        </w:numPr>
        <w:tabs>
          <w:tab w:val="left" w:pos="851"/>
          <w:tab w:val="left" w:pos="1540"/>
          <w:tab w:val="right" w:leader="dot" w:pos="9498"/>
        </w:tabs>
        <w:ind w:left="993" w:right="424" w:hanging="633"/>
        <w:jc w:val="both"/>
        <w:rPr>
          <w:rStyle w:val="Collegamentoipertestuale"/>
          <w:color w:val="auto"/>
        </w:rPr>
      </w:pPr>
      <w:hyperlink w:anchor="_Toc391280506" w:history="1">
        <w:r w:rsidR="00C70B0F" w:rsidRPr="00501913">
          <w:rPr>
            <w:rStyle w:val="Collegamentoipertestuale"/>
            <w:color w:val="auto"/>
          </w:rPr>
          <w:t>Controllo sulla formazione di commissioni, assegnazione agli uffici, conferimento di incarichi dirigenziali in caso di condanna penale per delitti contro la pubblica amministrazione</w:t>
        </w:r>
      </w:hyperlink>
    </w:p>
    <w:p w:rsidR="00C70B0F" w:rsidRPr="00501913" w:rsidRDefault="00195C34" w:rsidP="000B6FC9">
      <w:pPr>
        <w:pStyle w:val="Sommario3"/>
        <w:numPr>
          <w:ilvl w:val="0"/>
          <w:numId w:val="121"/>
        </w:numPr>
        <w:tabs>
          <w:tab w:val="left" w:pos="851"/>
          <w:tab w:val="left" w:pos="1540"/>
          <w:tab w:val="right" w:leader="dot" w:pos="9498"/>
        </w:tabs>
        <w:ind w:left="993" w:right="424" w:hanging="633"/>
        <w:jc w:val="both"/>
        <w:rPr>
          <w:rStyle w:val="Collegamentoipertestuale"/>
          <w:color w:val="auto"/>
        </w:rPr>
      </w:pPr>
      <w:hyperlink w:anchor="_Toc391280509" w:history="1">
        <w:r w:rsidR="00C70B0F" w:rsidRPr="00501913">
          <w:rPr>
            <w:rStyle w:val="Collegamentoipertestuale"/>
            <w:color w:val="auto"/>
          </w:rPr>
          <w:t>Monitoraggio dei rapporti tra l’ateneo ed i soggetti che con esso stipulano contratti pubblici</w:t>
        </w:r>
      </w:hyperlink>
    </w:p>
    <w:p w:rsidR="00C70B0F" w:rsidRPr="00501913" w:rsidRDefault="00195C34" w:rsidP="000B6FC9">
      <w:pPr>
        <w:pStyle w:val="Sommario3"/>
        <w:numPr>
          <w:ilvl w:val="0"/>
          <w:numId w:val="121"/>
        </w:numPr>
        <w:tabs>
          <w:tab w:val="left" w:pos="851"/>
          <w:tab w:val="left" w:pos="1540"/>
          <w:tab w:val="right" w:leader="dot" w:pos="9498"/>
        </w:tabs>
        <w:ind w:left="993" w:right="424" w:hanging="633"/>
        <w:jc w:val="both"/>
        <w:rPr>
          <w:rStyle w:val="Collegamentoipertestuale"/>
          <w:color w:val="auto"/>
        </w:rPr>
      </w:pPr>
      <w:hyperlink w:anchor="_Toc391280510" w:history="1">
        <w:r w:rsidR="00C70B0F" w:rsidRPr="00501913">
          <w:rPr>
            <w:rStyle w:val="Collegamentoipertestuale"/>
            <w:color w:val="auto"/>
          </w:rPr>
          <w:t>Monitoraggio sull’erogazione di sovvenzioni, contributi, sussidi, ausili finanziari nonché attribuzione di vantaggi economici di qualunque genere</w:t>
        </w:r>
      </w:hyperlink>
    </w:p>
    <w:p w:rsidR="00C70B0F" w:rsidRPr="00501913" w:rsidRDefault="00195C34" w:rsidP="000B6FC9">
      <w:pPr>
        <w:pStyle w:val="Sommario3"/>
        <w:numPr>
          <w:ilvl w:val="0"/>
          <w:numId w:val="121"/>
        </w:numPr>
        <w:tabs>
          <w:tab w:val="left" w:pos="851"/>
          <w:tab w:val="left" w:pos="1540"/>
          <w:tab w:val="right" w:leader="dot" w:pos="9498"/>
        </w:tabs>
        <w:ind w:left="993" w:right="424" w:hanging="633"/>
        <w:jc w:val="both"/>
        <w:rPr>
          <w:rStyle w:val="Collegamentoipertestuale"/>
          <w:color w:val="auto"/>
        </w:rPr>
      </w:pPr>
      <w:hyperlink w:anchor="_Toc391280511" w:history="1">
        <w:r w:rsidR="00C70B0F" w:rsidRPr="00501913">
          <w:rPr>
            <w:rStyle w:val="Collegamentoipertestuale"/>
            <w:color w:val="auto"/>
          </w:rPr>
          <w:t>Monitoraggio delle procedure concorsuali e selettive</w:t>
        </w:r>
      </w:hyperlink>
      <w:r w:rsidR="00C70B0F" w:rsidRPr="00501913">
        <w:fldChar w:fldCharType="begin"/>
      </w:r>
      <w:r w:rsidR="00C70B0F" w:rsidRPr="00501913">
        <w:instrText xml:space="preserve"> HYPERLINK \l "_Toc391280512" </w:instrText>
      </w:r>
      <w:r w:rsidR="00C70B0F" w:rsidRPr="00501913">
        <w:fldChar w:fldCharType="separate"/>
      </w:r>
    </w:p>
    <w:p w:rsidR="00C70B0F" w:rsidRPr="00501913" w:rsidRDefault="00C70B0F" w:rsidP="000B6FC9">
      <w:pPr>
        <w:pStyle w:val="Sommario3"/>
        <w:numPr>
          <w:ilvl w:val="0"/>
          <w:numId w:val="121"/>
        </w:numPr>
        <w:tabs>
          <w:tab w:val="left" w:pos="851"/>
          <w:tab w:val="left" w:pos="1540"/>
          <w:tab w:val="right" w:leader="dot" w:pos="9498"/>
        </w:tabs>
        <w:ind w:left="993" w:right="424" w:hanging="633"/>
        <w:jc w:val="both"/>
        <w:rPr>
          <w:rStyle w:val="Collegamentoipertestuale"/>
          <w:color w:val="auto"/>
        </w:rPr>
      </w:pPr>
      <w:r w:rsidRPr="00501913">
        <w:rPr>
          <w:rStyle w:val="Collegamentoipertestuale"/>
          <w:color w:val="auto"/>
        </w:rPr>
        <w:t>Monitoraggio dei tempi procedimentali</w:t>
      </w:r>
      <w:r w:rsidRPr="00501913">
        <w:rPr>
          <w:rStyle w:val="Collegamentoipertestuale"/>
          <w:color w:val="auto"/>
        </w:rPr>
        <w:fldChar w:fldCharType="end"/>
      </w:r>
      <w:r w:rsidRPr="00501913">
        <w:fldChar w:fldCharType="begin"/>
      </w:r>
      <w:r w:rsidRPr="00501913">
        <w:instrText xml:space="preserve"> HYPERLINK \l "_Toc391280514" </w:instrText>
      </w:r>
      <w:r w:rsidRPr="00501913">
        <w:fldChar w:fldCharType="separate"/>
      </w:r>
    </w:p>
    <w:p w:rsidR="00C70B0F" w:rsidRPr="00501913" w:rsidRDefault="00C70B0F" w:rsidP="000B6FC9">
      <w:pPr>
        <w:pStyle w:val="Sommario3"/>
        <w:numPr>
          <w:ilvl w:val="0"/>
          <w:numId w:val="121"/>
        </w:numPr>
        <w:tabs>
          <w:tab w:val="left" w:pos="851"/>
          <w:tab w:val="left" w:pos="1540"/>
          <w:tab w:val="right" w:leader="dot" w:pos="9498"/>
        </w:tabs>
        <w:ind w:left="993" w:right="424" w:hanging="633"/>
        <w:jc w:val="both"/>
        <w:rPr>
          <w:rStyle w:val="Collegamentoipertestuale"/>
          <w:color w:val="auto"/>
        </w:rPr>
      </w:pPr>
      <w:r w:rsidRPr="00501913">
        <w:rPr>
          <w:rStyle w:val="Collegamentoipertestuale"/>
          <w:color w:val="auto"/>
        </w:rPr>
        <w:t>Monitoraggio sull’attuazione del piano anticorruzione</w:t>
      </w:r>
      <w:r w:rsidRPr="00501913">
        <w:rPr>
          <w:rStyle w:val="Collegamentoipertestuale"/>
          <w:color w:val="auto"/>
        </w:rPr>
        <w:fldChar w:fldCharType="end"/>
      </w:r>
    </w:p>
    <w:p w:rsidR="00C70B0F" w:rsidRPr="00501913" w:rsidRDefault="00C70B0F" w:rsidP="00C70B0F"/>
    <w:p w:rsidR="00C70B0F" w:rsidRDefault="00C70B0F" w:rsidP="00C70B0F">
      <w:pPr>
        <w:jc w:val="both"/>
      </w:pPr>
      <w:r w:rsidRPr="00501913">
        <w:t>Nell’ambito delle attività mirate del già citato Progetto di miglioramento servizi 2014 “</w:t>
      </w:r>
      <w:r w:rsidRPr="001B145A">
        <w:rPr>
          <w:i/>
        </w:rPr>
        <w:t>Trasparenza e Anticorruzione</w:t>
      </w:r>
      <w:r w:rsidRPr="00501913">
        <w:t>”, sono state elaborate alcune “</w:t>
      </w:r>
      <w:r w:rsidRPr="001B145A">
        <w:rPr>
          <w:i/>
        </w:rPr>
        <w:t>schede di monitoraggio</w:t>
      </w:r>
      <w:r w:rsidRPr="00501913">
        <w:t xml:space="preserve">” ai fini della verifica dell’effettivo grado di attuazione delle misure anticorruzione i cui ambiti di azione individuati, in </w:t>
      </w:r>
      <w:r>
        <w:t>f</w:t>
      </w:r>
      <w:r w:rsidRPr="00501913">
        <w:t xml:space="preserve">ase sperimentale, </w:t>
      </w:r>
      <w:r>
        <w:t>risultano</w:t>
      </w:r>
      <w:r w:rsidRPr="00501913">
        <w:t xml:space="preserve"> i seguenti:</w:t>
      </w:r>
    </w:p>
    <w:p w:rsidR="00C70B0F" w:rsidRPr="00501913" w:rsidRDefault="00C70B0F" w:rsidP="00C70B0F">
      <w:pPr>
        <w:jc w:val="both"/>
      </w:pPr>
    </w:p>
    <w:p w:rsidR="00C70B0F" w:rsidRPr="00501913" w:rsidRDefault="00C70B0F" w:rsidP="000B6FC9">
      <w:pPr>
        <w:pStyle w:val="Paragrafoelenco"/>
        <w:numPr>
          <w:ilvl w:val="0"/>
          <w:numId w:val="122"/>
        </w:numPr>
        <w:contextualSpacing w:val="0"/>
        <w:jc w:val="both"/>
      </w:pPr>
      <w:r w:rsidRPr="00501913">
        <w:t>Contratti per l’affidamento di lavori, forniture e servizi</w:t>
      </w:r>
    </w:p>
    <w:p w:rsidR="00C70B0F" w:rsidRPr="00501913" w:rsidRDefault="00C70B0F" w:rsidP="000B6FC9">
      <w:pPr>
        <w:pStyle w:val="Paragrafoelenco"/>
        <w:numPr>
          <w:ilvl w:val="0"/>
          <w:numId w:val="122"/>
        </w:numPr>
        <w:contextualSpacing w:val="0"/>
        <w:jc w:val="both"/>
      </w:pPr>
      <w:r w:rsidRPr="00501913">
        <w:t>Borse di Studio</w:t>
      </w:r>
    </w:p>
    <w:p w:rsidR="00C70B0F" w:rsidRPr="00501913" w:rsidRDefault="00C70B0F" w:rsidP="000B6FC9">
      <w:pPr>
        <w:pStyle w:val="Paragrafoelenco"/>
        <w:numPr>
          <w:ilvl w:val="0"/>
          <w:numId w:val="122"/>
        </w:numPr>
        <w:contextualSpacing w:val="0"/>
        <w:jc w:val="both"/>
      </w:pPr>
      <w:r w:rsidRPr="00501913">
        <w:t>Buoni d’ordine</w:t>
      </w:r>
    </w:p>
    <w:p w:rsidR="00C70B0F" w:rsidRPr="00501913" w:rsidRDefault="00C70B0F" w:rsidP="000B6FC9">
      <w:pPr>
        <w:pStyle w:val="Paragrafoelenco"/>
        <w:numPr>
          <w:ilvl w:val="0"/>
          <w:numId w:val="122"/>
        </w:numPr>
        <w:contextualSpacing w:val="0"/>
        <w:jc w:val="both"/>
      </w:pPr>
      <w:r w:rsidRPr="00501913">
        <w:t>Contratti di docenza</w:t>
      </w:r>
    </w:p>
    <w:p w:rsidR="00C70B0F" w:rsidRPr="00501913" w:rsidRDefault="00C70B0F" w:rsidP="000B6FC9">
      <w:pPr>
        <w:pStyle w:val="Paragrafoelenco"/>
        <w:numPr>
          <w:ilvl w:val="0"/>
          <w:numId w:val="122"/>
        </w:numPr>
        <w:contextualSpacing w:val="0"/>
        <w:jc w:val="both"/>
      </w:pPr>
      <w:r w:rsidRPr="00501913">
        <w:t>Erogazione di contributi</w:t>
      </w:r>
    </w:p>
    <w:p w:rsidR="00C70B0F" w:rsidRPr="00501913" w:rsidRDefault="00C70B0F" w:rsidP="000B6FC9">
      <w:pPr>
        <w:pStyle w:val="Paragrafoelenco"/>
        <w:numPr>
          <w:ilvl w:val="0"/>
          <w:numId w:val="122"/>
        </w:numPr>
        <w:contextualSpacing w:val="0"/>
        <w:jc w:val="both"/>
      </w:pPr>
      <w:r w:rsidRPr="00501913">
        <w:t>Incarichi esterni di lavoro autonomo</w:t>
      </w:r>
    </w:p>
    <w:p w:rsidR="00C70B0F" w:rsidRPr="00501913" w:rsidRDefault="00C70B0F" w:rsidP="000B6FC9">
      <w:pPr>
        <w:pStyle w:val="Paragrafoelenco"/>
        <w:numPr>
          <w:ilvl w:val="0"/>
          <w:numId w:val="122"/>
        </w:numPr>
        <w:contextualSpacing w:val="0"/>
        <w:jc w:val="both"/>
      </w:pPr>
      <w:r w:rsidRPr="00501913">
        <w:t>Procedure concorsuali</w:t>
      </w:r>
    </w:p>
    <w:p w:rsidR="00C70B0F" w:rsidRPr="00501913" w:rsidRDefault="00C70B0F" w:rsidP="00C70B0F">
      <w:pPr>
        <w:pStyle w:val="Paragrafoelenco"/>
        <w:contextualSpacing w:val="0"/>
        <w:jc w:val="both"/>
      </w:pPr>
    </w:p>
    <w:p w:rsidR="00C70B0F" w:rsidRPr="00501913" w:rsidRDefault="00C70B0F" w:rsidP="00C70B0F">
      <w:pPr>
        <w:jc w:val="both"/>
      </w:pPr>
      <w:r w:rsidRPr="00501913">
        <w:t>L’attività di monitoraggio, prevista con cadenza semestrale, sarà avviata da gennaio 2015 e coinvolgerà gli uffici ed i settori che sono risultati maggiormente esposti al rischio di corruzione nel sistema di valutazione del rischio di cui al PTPC, da selezionare con criteri che</w:t>
      </w:r>
      <w:r>
        <w:t>,</w:t>
      </w:r>
      <w:r w:rsidRPr="00501913">
        <w:t xml:space="preserve"> </w:t>
      </w:r>
      <w:r>
        <w:t xml:space="preserve">attualmente, </w:t>
      </w:r>
      <w:r w:rsidRPr="00501913">
        <w:t xml:space="preserve">sono in </w:t>
      </w:r>
      <w:r>
        <w:t xml:space="preserve">fase </w:t>
      </w:r>
      <w:r w:rsidRPr="00501913">
        <w:t>di definizione.</w:t>
      </w:r>
    </w:p>
    <w:p w:rsidR="00C70B0F" w:rsidRPr="00501913" w:rsidRDefault="00C70B0F" w:rsidP="00C70B0F">
      <w:pPr>
        <w:rPr>
          <w:b/>
          <w:i/>
          <w:noProof/>
        </w:rPr>
      </w:pPr>
    </w:p>
    <w:p w:rsidR="00C70B0F" w:rsidRPr="00501913" w:rsidRDefault="00C70B0F" w:rsidP="00C70B0F">
      <w:pPr>
        <w:rPr>
          <w:i/>
          <w:noProof/>
        </w:rPr>
      </w:pPr>
      <w:r w:rsidRPr="00501913">
        <w:rPr>
          <w:b/>
          <w:i/>
          <w:noProof/>
        </w:rPr>
        <w:t>Eventuale riprogrammazione di attività</w:t>
      </w:r>
      <w:r w:rsidRPr="00501913">
        <w:rPr>
          <w:i/>
          <w:noProof/>
        </w:rPr>
        <w:t xml:space="preserve"> </w:t>
      </w:r>
    </w:p>
    <w:p w:rsidR="00C70B0F" w:rsidRPr="00501913" w:rsidRDefault="00C70B0F" w:rsidP="00C70B0F">
      <w:pPr>
        <w:jc w:val="both"/>
      </w:pPr>
      <w:r>
        <w:rPr>
          <w:noProof/>
        </w:rPr>
        <w:t>L</w:t>
      </w:r>
      <w:r w:rsidRPr="00501913">
        <w:rPr>
          <w:noProof/>
        </w:rPr>
        <w:t>a tardiva adozione dei Piani</w:t>
      </w:r>
      <w:r>
        <w:rPr>
          <w:noProof/>
        </w:rPr>
        <w:t xml:space="preserve">, come accennato nel corso della presente relazione, </w:t>
      </w:r>
      <w:r w:rsidRPr="00501913">
        <w:rPr>
          <w:noProof/>
        </w:rPr>
        <w:t xml:space="preserve">ha </w:t>
      </w:r>
      <w:r w:rsidRPr="00501913">
        <w:t xml:space="preserve">inciso sulle attività programmate e sul loro svolgimento, </w:t>
      </w:r>
      <w:r>
        <w:t>per cui</w:t>
      </w:r>
      <w:r w:rsidRPr="00501913">
        <w:t xml:space="preserve"> si rende necessaria</w:t>
      </w:r>
      <w:r>
        <w:t xml:space="preserve">, per alcune di esse, </w:t>
      </w:r>
      <w:r w:rsidRPr="00501913">
        <w:t xml:space="preserve">una riprogrammazione dei termini di realizzazione e, in </w:t>
      </w:r>
      <w:r>
        <w:t>t</w:t>
      </w:r>
      <w:r w:rsidRPr="00501913">
        <w:t>aluni casi, anche delle modalità di realizzazione.</w:t>
      </w:r>
    </w:p>
    <w:p w:rsidR="00C70B0F" w:rsidRPr="00501913" w:rsidRDefault="00C70B0F" w:rsidP="00C70B0F">
      <w:pPr>
        <w:jc w:val="both"/>
      </w:pPr>
      <w:r>
        <w:t>Si rende, altresì, necessaria, una riprogrammazione relativa alle attività di seguito riportate:</w:t>
      </w:r>
    </w:p>
    <w:p w:rsidR="00C70B0F" w:rsidRDefault="00C70B0F" w:rsidP="000B6FC9">
      <w:pPr>
        <w:pStyle w:val="Paragrafoelenco"/>
        <w:numPr>
          <w:ilvl w:val="0"/>
          <w:numId w:val="122"/>
        </w:numPr>
        <w:jc w:val="both"/>
        <w:rPr>
          <w:smallCaps/>
          <w:noProof/>
        </w:rPr>
      </w:pPr>
    </w:p>
    <w:p w:rsidR="00C70B0F" w:rsidRDefault="00C70B0F" w:rsidP="000B6FC9">
      <w:pPr>
        <w:pStyle w:val="Paragrafoelenco"/>
        <w:numPr>
          <w:ilvl w:val="0"/>
          <w:numId w:val="122"/>
        </w:numPr>
        <w:jc w:val="both"/>
        <w:rPr>
          <w:smallCaps/>
          <w:noProof/>
        </w:rPr>
      </w:pPr>
      <w:r w:rsidRPr="00501913">
        <w:rPr>
          <w:smallCaps/>
          <w:noProof/>
        </w:rPr>
        <w:t>procedimenti amministrativi</w:t>
      </w:r>
    </w:p>
    <w:p w:rsidR="00C70B0F" w:rsidRPr="00501913" w:rsidRDefault="00C70B0F" w:rsidP="00C70B0F">
      <w:pPr>
        <w:jc w:val="both"/>
      </w:pPr>
      <w:r>
        <w:t xml:space="preserve">Con riferimento all’adozione della tabella dei procedimenti amministrativi, come licenziata dal </w:t>
      </w:r>
      <w:r w:rsidRPr="00501913">
        <w:t xml:space="preserve">COINFO/CODAU, </w:t>
      </w:r>
      <w:r>
        <w:t xml:space="preserve">si è proceduto alla individuazione dei procedimenti rinviandone l’elaborazione definitiva ai primi mesi del 2015, successivamente ad una </w:t>
      </w:r>
      <w:r w:rsidRPr="00501913">
        <w:t xml:space="preserve">rivalutazione complessiva </w:t>
      </w:r>
      <w:r>
        <w:t xml:space="preserve">dei dati che </w:t>
      </w:r>
      <w:r>
        <w:lastRenderedPageBreak/>
        <w:t xml:space="preserve">coinvolga tutti i Responsabili dei Settori, attualmente impegnati in altre attività cui si è data particolare priorità. </w:t>
      </w:r>
    </w:p>
    <w:p w:rsidR="00C70B0F" w:rsidRPr="00501913" w:rsidRDefault="00C70B0F" w:rsidP="000B6FC9">
      <w:pPr>
        <w:pStyle w:val="Paragrafoelenco"/>
        <w:numPr>
          <w:ilvl w:val="0"/>
          <w:numId w:val="122"/>
        </w:numPr>
        <w:jc w:val="both"/>
        <w:rPr>
          <w:smallCaps/>
          <w:noProof/>
        </w:rPr>
      </w:pPr>
      <w:r w:rsidRPr="00501913">
        <w:rPr>
          <w:smallCaps/>
          <w:noProof/>
        </w:rPr>
        <w:t>atti generali / organigramma / consulenti e collaboratori</w:t>
      </w:r>
    </w:p>
    <w:p w:rsidR="00C70B0F" w:rsidRPr="00501913" w:rsidRDefault="00C70B0F" w:rsidP="00C70B0F">
      <w:pPr>
        <w:jc w:val="both"/>
        <w:rPr>
          <w:b/>
          <w:i/>
          <w:noProof/>
        </w:rPr>
      </w:pPr>
      <w:r w:rsidRPr="00501913">
        <w:t>La messa in trasparenza delle informazioni riportate in dette sezioni della pagina “</w:t>
      </w:r>
      <w:r w:rsidRPr="00C473BF">
        <w:rPr>
          <w:i/>
        </w:rPr>
        <w:t>Amministrazione Trasparente</w:t>
      </w:r>
      <w:r w:rsidRPr="00501913">
        <w:t>”</w:t>
      </w:r>
      <w:r>
        <w:t xml:space="preserve">, </w:t>
      </w:r>
      <w:r w:rsidRPr="00501913">
        <w:t xml:space="preserve">strettamente legata sia alla costruzione / implementazione di alcune banche dati che alla riorganizzazione del sito web istituzionale; </w:t>
      </w:r>
      <w:r>
        <w:t xml:space="preserve">attualmente in corso, ha subito uno slittamento delle tempistiche di pubblicazione la cui definizione potrà avvenire successivamente alla costruzione/implementazione </w:t>
      </w:r>
      <w:r w:rsidRPr="00501913">
        <w:t>tali attività</w:t>
      </w:r>
      <w:r>
        <w:t>.</w:t>
      </w:r>
    </w:p>
    <w:p w:rsidR="00C70B0F" w:rsidRDefault="00C70B0F" w:rsidP="00C70B0F">
      <w:pPr>
        <w:jc w:val="both"/>
        <w:rPr>
          <w:b/>
          <w:i/>
          <w:noProof/>
        </w:rPr>
      </w:pPr>
    </w:p>
    <w:p w:rsidR="00C70B0F" w:rsidRPr="00501913" w:rsidRDefault="00C70B0F" w:rsidP="00C70B0F">
      <w:pPr>
        <w:jc w:val="both"/>
        <w:rPr>
          <w:i/>
          <w:noProof/>
        </w:rPr>
      </w:pPr>
      <w:r w:rsidRPr="00501913">
        <w:rPr>
          <w:b/>
          <w:i/>
          <w:noProof/>
        </w:rPr>
        <w:t>Conclusioni</w:t>
      </w:r>
      <w:r w:rsidRPr="00501913">
        <w:rPr>
          <w:i/>
          <w:noProof/>
        </w:rPr>
        <w:t xml:space="preserve"> </w:t>
      </w:r>
    </w:p>
    <w:p w:rsidR="00C70B0F" w:rsidRDefault="00C70B0F" w:rsidP="00C70B0F">
      <w:pPr>
        <w:jc w:val="both"/>
        <w:rPr>
          <w:noProof/>
        </w:rPr>
      </w:pPr>
      <w:r>
        <w:rPr>
          <w:noProof/>
        </w:rPr>
        <w:t xml:space="preserve">Gli esiti dell’attività svolta nel corso dell’anno, in ossequio alla complessità dei numerosi adempimenti normativi, che hanno suscitato particolare attenzione nell’ambito dell’Ateneo, pur in presenza delle esigue risorse umane messe a disposizione, rappresentano un significativo risultato. </w:t>
      </w:r>
    </w:p>
    <w:p w:rsidR="00C70B0F" w:rsidRDefault="00C70B0F" w:rsidP="00C70B0F">
      <w:pPr>
        <w:jc w:val="both"/>
        <w:rPr>
          <w:noProof/>
        </w:rPr>
      </w:pPr>
      <w:r>
        <w:rPr>
          <w:noProof/>
        </w:rPr>
        <w:t>Ha concorso al raggiungimento di tale risultato anche il superamento delle ritrosie e e delle opposizioni manifestate da taluni soggetti coinvolti nell’applicazione delle disposizioni normative vigenti.</w:t>
      </w:r>
    </w:p>
    <w:p w:rsidR="00C70B0F" w:rsidRDefault="00C70B0F" w:rsidP="00C70B0F">
      <w:pPr>
        <w:jc w:val="both"/>
        <w:rPr>
          <w:noProof/>
        </w:rPr>
      </w:pPr>
      <w:r>
        <w:rPr>
          <w:noProof/>
        </w:rPr>
        <w:t>Si coglie l’occasione per ringraziare il personale afferente alla struttura di supporto al Responsabile della Trasparenza e Prevenzione della Corruzione che ha dimostrato impegno e competenza nello svolgimento delle attività.</w:t>
      </w:r>
    </w:p>
    <w:p w:rsidR="00C70B0F" w:rsidRPr="00501913" w:rsidRDefault="00C70B0F" w:rsidP="00C70B0F">
      <w:pPr>
        <w:jc w:val="both"/>
        <w:rPr>
          <w:noProof/>
        </w:rPr>
      </w:pPr>
      <w:r>
        <w:rPr>
          <w:noProof/>
        </w:rPr>
        <w:t>S</w:t>
      </w:r>
      <w:r w:rsidRPr="00501913">
        <w:rPr>
          <w:noProof/>
        </w:rPr>
        <w:t>i auspica</w:t>
      </w:r>
      <w:r>
        <w:rPr>
          <w:noProof/>
        </w:rPr>
        <w:t xml:space="preserve"> </w:t>
      </w:r>
      <w:r w:rsidRPr="00501913">
        <w:rPr>
          <w:noProof/>
        </w:rPr>
        <w:t>la realizzazione di una effettiva integrazione tra sistema di trasparenza / anticorruzione e sistema di valutazione / performance oltre ad un  maggiore coinvolgimento di tutti gli attori sia gestionali che di indirizzo politico-amministrativo.</w:t>
      </w:r>
    </w:p>
    <w:p w:rsidR="00C70B0F" w:rsidRPr="00501913" w:rsidRDefault="00C70B0F" w:rsidP="00C70B0F">
      <w:pPr>
        <w:jc w:val="both"/>
        <w:rPr>
          <w:noProof/>
        </w:rPr>
      </w:pPr>
    </w:p>
    <w:p w:rsidR="00C70B0F" w:rsidRPr="00501913" w:rsidRDefault="00C70B0F" w:rsidP="00C70B0F">
      <w:pPr>
        <w:jc w:val="both"/>
        <w:rPr>
          <w:noProof/>
        </w:rPr>
      </w:pPr>
      <w:r w:rsidRPr="00501913">
        <w:rPr>
          <w:noProof/>
        </w:rPr>
        <w:t>Il Responsabile della prevenzione della corruzione</w:t>
      </w:r>
    </w:p>
    <w:p w:rsidR="00C70B0F" w:rsidRPr="00501913" w:rsidRDefault="00C70B0F" w:rsidP="00C70B0F">
      <w:pPr>
        <w:jc w:val="both"/>
        <w:rPr>
          <w:noProof/>
        </w:rPr>
      </w:pPr>
      <w:r w:rsidRPr="00501913">
        <w:rPr>
          <w:noProof/>
        </w:rPr>
        <w:t>dott.ssa Francesca Santoro</w:t>
      </w:r>
    </w:p>
    <w:p w:rsidR="00C70B0F" w:rsidRPr="00501913" w:rsidRDefault="00C70B0F" w:rsidP="00C70B0F"/>
    <w:p w:rsidR="00C70B0F" w:rsidRDefault="00C70B0F" w:rsidP="00C70B0F">
      <w:pPr>
        <w:jc w:val="center"/>
        <w:rPr>
          <w:b/>
          <w:bCs/>
        </w:rPr>
      </w:pPr>
      <w:r>
        <w:rPr>
          <w:b/>
          <w:bCs/>
        </w:rPr>
        <w:t>IL CONSIGLIO DI AMMINISTRAZIONE</w:t>
      </w:r>
    </w:p>
    <w:p w:rsidR="00C70B0F" w:rsidRDefault="00C70B0F" w:rsidP="00C70B0F">
      <w:pPr>
        <w:ind w:left="1843" w:hanging="1843"/>
        <w:jc w:val="both"/>
        <w:rPr>
          <w:sz w:val="22"/>
          <w:szCs w:val="22"/>
        </w:rPr>
      </w:pPr>
    </w:p>
    <w:p w:rsidR="00C70B0F" w:rsidRDefault="00C70B0F" w:rsidP="00C70B0F">
      <w:pPr>
        <w:ind w:left="1843" w:hanging="1843"/>
        <w:jc w:val="both"/>
        <w:rPr>
          <w:szCs w:val="22"/>
        </w:rPr>
      </w:pPr>
      <w:r>
        <w:rPr>
          <w:szCs w:val="22"/>
        </w:rPr>
        <w:t>RICHIAMATA</w:t>
      </w:r>
      <w:r>
        <w:rPr>
          <w:szCs w:val="22"/>
        </w:rPr>
        <w:tab/>
        <w:t>la legge 06 novembre 2014, n. 190, in particolare l’art. 1, comma 14;</w:t>
      </w:r>
    </w:p>
    <w:p w:rsidR="00C70B0F" w:rsidRDefault="00C70B0F" w:rsidP="00C70B0F">
      <w:pPr>
        <w:ind w:left="1843" w:hanging="1843"/>
        <w:jc w:val="both"/>
        <w:rPr>
          <w:szCs w:val="22"/>
        </w:rPr>
      </w:pPr>
      <w:r>
        <w:rPr>
          <w:szCs w:val="22"/>
        </w:rPr>
        <w:t>VISTO</w:t>
      </w:r>
      <w:r>
        <w:rPr>
          <w:szCs w:val="22"/>
        </w:rPr>
        <w:tab/>
        <w:t>il D.R. n. 70 del 13/02/2013 con il quale la dott.ssa Francesca Santoro, Dirigente di ruolo del Politecnico di Bari, è stata nominata Responsabile della prevenzione della corruzione;</w:t>
      </w:r>
    </w:p>
    <w:p w:rsidR="00C70B0F" w:rsidRDefault="00C70B0F" w:rsidP="00C70B0F">
      <w:pPr>
        <w:ind w:left="1843" w:hanging="1843"/>
        <w:jc w:val="both"/>
        <w:rPr>
          <w:szCs w:val="22"/>
        </w:rPr>
      </w:pPr>
      <w:r>
        <w:rPr>
          <w:szCs w:val="22"/>
        </w:rPr>
        <w:t>VISTO</w:t>
      </w:r>
      <w:r>
        <w:rPr>
          <w:szCs w:val="22"/>
        </w:rPr>
        <w:tab/>
        <w:t>il Piano triennale di prevenzione della corruzione 2014-2016, approvato in data 16/07/2014;</w:t>
      </w:r>
    </w:p>
    <w:p w:rsidR="00C70B0F" w:rsidRPr="00963F72" w:rsidRDefault="00C70B0F" w:rsidP="00C70B0F">
      <w:pPr>
        <w:ind w:left="1843" w:hanging="1843"/>
        <w:jc w:val="both"/>
      </w:pPr>
      <w:r>
        <w:rPr>
          <w:szCs w:val="22"/>
        </w:rPr>
        <w:t>UDITA</w:t>
      </w:r>
      <w:r>
        <w:rPr>
          <w:szCs w:val="22"/>
        </w:rPr>
        <w:tab/>
      </w:r>
      <w:r w:rsidRPr="003540E0">
        <w:rPr>
          <w:szCs w:val="22"/>
        </w:rPr>
        <w:t xml:space="preserve">la relazione </w:t>
      </w:r>
      <w:r w:rsidRPr="003540E0">
        <w:t>sulle attività di prevenzione della corruzione e dell’illegalità del responsabile della prevenzione della corruzione - anno 2014</w:t>
      </w:r>
    </w:p>
    <w:p w:rsidR="00C70B0F" w:rsidRDefault="00C70B0F" w:rsidP="00C70B0F">
      <w:pPr>
        <w:jc w:val="both"/>
        <w:rPr>
          <w:sz w:val="22"/>
          <w:szCs w:val="22"/>
        </w:rPr>
      </w:pPr>
    </w:p>
    <w:p w:rsidR="00C70B0F" w:rsidRDefault="00C70B0F" w:rsidP="00C70B0F">
      <w:pPr>
        <w:jc w:val="both"/>
        <w:rPr>
          <w:sz w:val="22"/>
          <w:szCs w:val="22"/>
        </w:rPr>
      </w:pPr>
      <w:r>
        <w:rPr>
          <w:sz w:val="22"/>
          <w:szCs w:val="22"/>
        </w:rPr>
        <w:t xml:space="preserve">NE PRENDE ATTO </w:t>
      </w:r>
    </w:p>
    <w:p w:rsidR="00C70B0F" w:rsidRDefault="00C70B0F" w:rsidP="00C70B0F">
      <w:pPr>
        <w:autoSpaceDE w:val="0"/>
        <w:autoSpaceDN w:val="0"/>
        <w:adjustRightInd w:val="0"/>
        <w:spacing w:after="120"/>
        <w:jc w:val="both"/>
      </w:pPr>
    </w:p>
    <w:p w:rsidR="00C70B0F" w:rsidRDefault="00C70B0F" w:rsidP="00C70B0F">
      <w:pPr>
        <w:autoSpaceDE w:val="0"/>
        <w:autoSpaceDN w:val="0"/>
        <w:adjustRightInd w:val="0"/>
        <w:spacing w:after="120"/>
        <w:jc w:val="both"/>
      </w:pPr>
      <w:r>
        <w:br w:type="page"/>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C11C37" w:rsidRPr="00EC2063" w:rsidTr="006D7350">
        <w:trPr>
          <w:trHeight w:val="1495"/>
          <w:jc w:val="center"/>
        </w:trPr>
        <w:tc>
          <w:tcPr>
            <w:tcW w:w="7797" w:type="dxa"/>
            <w:gridSpan w:val="2"/>
            <w:tcBorders>
              <w:bottom w:val="single" w:sz="4" w:space="0" w:color="auto"/>
            </w:tcBorders>
            <w:shd w:val="clear" w:color="auto" w:fill="auto"/>
            <w:vAlign w:val="center"/>
          </w:tcPr>
          <w:p w:rsidR="00C11C37" w:rsidRPr="00EC2063" w:rsidRDefault="00C11C37" w:rsidP="006D7350">
            <w:pPr>
              <w:jc w:val="center"/>
              <w:rPr>
                <w:noProof/>
                <w:color w:val="000000"/>
              </w:rPr>
            </w:pPr>
            <w:r w:rsidRPr="00EC2063">
              <w:rPr>
                <w:noProof/>
              </w:rPr>
              <w:lastRenderedPageBreak/>
              <w:drawing>
                <wp:inline distT="0" distB="0" distL="0" distR="0" wp14:anchorId="3CF8AFB3" wp14:editId="2B79438A">
                  <wp:extent cx="511810" cy="511810"/>
                  <wp:effectExtent l="0" t="0" r="2540" b="2540"/>
                  <wp:docPr id="26"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C11C37" w:rsidRPr="00EC2063" w:rsidRDefault="00C11C37" w:rsidP="006D7350">
            <w:pPr>
              <w:jc w:val="center"/>
            </w:pPr>
            <w:r w:rsidRPr="00EC2063">
              <w:rPr>
                <w:color w:val="009999"/>
              </w:rPr>
              <w:t>Politecnico di Bari</w:t>
            </w:r>
          </w:p>
        </w:tc>
        <w:tc>
          <w:tcPr>
            <w:tcW w:w="2643" w:type="dxa"/>
            <w:tcBorders>
              <w:left w:val="single" w:sz="4" w:space="0" w:color="auto"/>
            </w:tcBorders>
            <w:shd w:val="clear" w:color="auto" w:fill="auto"/>
            <w:vAlign w:val="center"/>
          </w:tcPr>
          <w:p w:rsidR="00C11C37" w:rsidRPr="00EC2063" w:rsidRDefault="00C11C37" w:rsidP="006D7350">
            <w:pPr>
              <w:jc w:val="center"/>
              <w:rPr>
                <w:b/>
                <w:spacing w:val="20"/>
                <w:u w:val="single"/>
              </w:rPr>
            </w:pPr>
            <w:r w:rsidRPr="00EC2063">
              <w:rPr>
                <w:b/>
                <w:spacing w:val="20"/>
                <w:u w:val="single"/>
              </w:rPr>
              <w:t xml:space="preserve">Verbale n. </w:t>
            </w:r>
            <w:r>
              <w:rPr>
                <w:b/>
                <w:spacing w:val="20"/>
                <w:u w:val="single"/>
              </w:rPr>
              <w:t>19</w:t>
            </w:r>
          </w:p>
          <w:p w:rsidR="00C11C37" w:rsidRPr="00EC2063" w:rsidRDefault="00C11C37" w:rsidP="006D7350">
            <w:pPr>
              <w:jc w:val="center"/>
            </w:pPr>
            <w:r w:rsidRPr="00EC2063">
              <w:rPr>
                <w:b/>
                <w:spacing w:val="20"/>
                <w:u w:val="single"/>
              </w:rPr>
              <w:t xml:space="preserve">del </w:t>
            </w:r>
            <w:r>
              <w:rPr>
                <w:b/>
                <w:spacing w:val="20"/>
                <w:u w:val="single"/>
              </w:rPr>
              <w:t>19 dicembre</w:t>
            </w:r>
            <w:r w:rsidRPr="00EC2063">
              <w:rPr>
                <w:b/>
                <w:spacing w:val="20"/>
                <w:u w:val="single"/>
              </w:rPr>
              <w:t xml:space="preserve"> 2014</w:t>
            </w:r>
          </w:p>
        </w:tc>
      </w:tr>
      <w:tr w:rsidR="00C11C37" w:rsidRPr="00EC2063" w:rsidTr="006D7350">
        <w:trPr>
          <w:trHeight w:val="847"/>
          <w:jc w:val="center"/>
        </w:trPr>
        <w:tc>
          <w:tcPr>
            <w:tcW w:w="3673" w:type="dxa"/>
            <w:tcBorders>
              <w:right w:val="single" w:sz="4" w:space="0" w:color="auto"/>
            </w:tcBorders>
            <w:shd w:val="clear" w:color="auto" w:fill="auto"/>
            <w:vAlign w:val="center"/>
          </w:tcPr>
          <w:p w:rsidR="00C11C37" w:rsidRPr="003E5EDE" w:rsidRDefault="00C11C37" w:rsidP="006D7350">
            <w:pPr>
              <w:pStyle w:val="Paragrafoelenco"/>
              <w:autoSpaceDE w:val="0"/>
              <w:autoSpaceDN w:val="0"/>
              <w:adjustRightInd w:val="0"/>
              <w:ind w:left="709" w:hanging="709"/>
              <w:rPr>
                <w:b/>
                <w:bCs/>
                <w:sz w:val="20"/>
                <w:szCs w:val="20"/>
              </w:rPr>
            </w:pPr>
            <w:r w:rsidRPr="003E5EDE">
              <w:rPr>
                <w:b/>
                <w:bCs/>
                <w:sz w:val="20"/>
                <w:szCs w:val="20"/>
              </w:rPr>
              <w:t>RICERCA E TRASFERIMENTO TECNOLOGICO</w:t>
            </w:r>
          </w:p>
          <w:p w:rsidR="00C11C37" w:rsidRPr="0003642B" w:rsidRDefault="00C11C37" w:rsidP="006D7350">
            <w:pPr>
              <w:pStyle w:val="Paragrafoelenco"/>
              <w:autoSpaceDE w:val="0"/>
              <w:autoSpaceDN w:val="0"/>
              <w:adjustRightInd w:val="0"/>
              <w:ind w:left="0"/>
              <w:jc w:val="center"/>
              <w:rPr>
                <w:b/>
                <w:bCs/>
                <w:sz w:val="20"/>
                <w:szCs w:val="20"/>
              </w:rPr>
            </w:pPr>
          </w:p>
        </w:tc>
        <w:tc>
          <w:tcPr>
            <w:tcW w:w="6767" w:type="dxa"/>
            <w:gridSpan w:val="2"/>
            <w:tcBorders>
              <w:left w:val="single" w:sz="4" w:space="0" w:color="auto"/>
            </w:tcBorders>
            <w:shd w:val="clear" w:color="auto" w:fill="auto"/>
            <w:vAlign w:val="center"/>
          </w:tcPr>
          <w:p w:rsidR="00C11C37" w:rsidRPr="007B1E7F" w:rsidRDefault="00C11C37" w:rsidP="006D7350">
            <w:pPr>
              <w:ind w:left="709" w:hanging="709"/>
            </w:pPr>
            <w:r w:rsidRPr="007B1E7F">
              <w:t>114</w:t>
            </w:r>
            <w:r w:rsidRPr="007B1E7F">
              <w:tab/>
              <w:t xml:space="preserve"> Spin off </w:t>
            </w:r>
            <w:proofErr w:type="spellStart"/>
            <w:r w:rsidRPr="007B1E7F">
              <w:t>Polishape</w:t>
            </w:r>
            <w:proofErr w:type="spellEnd"/>
            <w:r w:rsidRPr="007B1E7F">
              <w:t xml:space="preserve"> 3D </w:t>
            </w:r>
            <w:proofErr w:type="spellStart"/>
            <w:r w:rsidRPr="007B1E7F">
              <w:t>Srl</w:t>
            </w:r>
            <w:proofErr w:type="spellEnd"/>
            <w:r w:rsidRPr="007B1E7F">
              <w:t>: proposta di recesso di soci, trasferimento di quote e proposta di successivo aumento di capitale. Relazione prof. Tricarico.</w:t>
            </w:r>
          </w:p>
        </w:tc>
      </w:tr>
    </w:tbl>
    <w:p w:rsidR="00E7498D" w:rsidRDefault="00E7498D" w:rsidP="00C70B0F">
      <w:pPr>
        <w:autoSpaceDE w:val="0"/>
        <w:autoSpaceDN w:val="0"/>
        <w:adjustRightInd w:val="0"/>
        <w:spacing w:after="120"/>
        <w:jc w:val="both"/>
      </w:pPr>
    </w:p>
    <w:p w:rsidR="00C11C37" w:rsidRPr="00C11C37" w:rsidRDefault="00C11C37" w:rsidP="00C11C37">
      <w:pPr>
        <w:pStyle w:val="Corpotesto"/>
        <w:spacing w:line="360" w:lineRule="auto"/>
        <w:rPr>
          <w:sz w:val="22"/>
          <w:szCs w:val="22"/>
        </w:rPr>
      </w:pPr>
      <w:r w:rsidRPr="00C11C37">
        <w:rPr>
          <w:sz w:val="22"/>
          <w:szCs w:val="22"/>
        </w:rPr>
        <w:t>Il Rettore informa che con PEC del 6.11.2014 il Prof. Galantucci, quale A.D. e Presidente della società spin off – ha comunicato le proposte di recesso e trasferimento di due quote societarie, nonché successivo aumento di capitale sociale, secondo quanto dettagliato nella not</w:t>
      </w:r>
      <w:r>
        <w:rPr>
          <w:sz w:val="22"/>
          <w:szCs w:val="22"/>
        </w:rPr>
        <w:t>a.</w:t>
      </w:r>
    </w:p>
    <w:p w:rsidR="00C11C37" w:rsidRDefault="00C11C37" w:rsidP="00C11C37">
      <w:pPr>
        <w:autoSpaceDE w:val="0"/>
        <w:autoSpaceDN w:val="0"/>
        <w:spacing w:line="360" w:lineRule="auto"/>
        <w:jc w:val="both"/>
        <w:rPr>
          <w:sz w:val="22"/>
          <w:szCs w:val="22"/>
        </w:rPr>
      </w:pPr>
      <w:r>
        <w:rPr>
          <w:sz w:val="22"/>
          <w:szCs w:val="22"/>
        </w:rPr>
        <w:t xml:space="preserve">Il Consiglio di Amministrazione nella seduta del 02 dicembre chiedeva al prof. Tricarico rappresentante del Politecnico nel Consiglio di Amministrazione della </w:t>
      </w:r>
      <w:r w:rsidRPr="00C11C37">
        <w:rPr>
          <w:sz w:val="22"/>
          <w:szCs w:val="22"/>
        </w:rPr>
        <w:t xml:space="preserve">società spin </w:t>
      </w:r>
      <w:r w:rsidRPr="007B1E7F">
        <w:t xml:space="preserve">off </w:t>
      </w:r>
      <w:proofErr w:type="spellStart"/>
      <w:r w:rsidRPr="007B1E7F">
        <w:t>Polishape</w:t>
      </w:r>
      <w:proofErr w:type="spellEnd"/>
      <w:r w:rsidRPr="007B1E7F">
        <w:t xml:space="preserve"> 3D </w:t>
      </w:r>
      <w:proofErr w:type="spellStart"/>
      <w:r w:rsidRPr="007B1E7F">
        <w:t>Srl</w:t>
      </w:r>
      <w:proofErr w:type="spellEnd"/>
      <w:r w:rsidRPr="00C11C37">
        <w:rPr>
          <w:sz w:val="22"/>
          <w:szCs w:val="22"/>
        </w:rPr>
        <w:t xml:space="preserve"> </w:t>
      </w:r>
      <w:r>
        <w:rPr>
          <w:sz w:val="22"/>
          <w:szCs w:val="22"/>
        </w:rPr>
        <w:t xml:space="preserve"> di relazionare in merito alle attività dello Spin off nonché a riguardo delle proposte avanzate dal prof. Galantucci.</w:t>
      </w:r>
    </w:p>
    <w:p w:rsidR="00C11C37" w:rsidRDefault="00C11C37" w:rsidP="00C11C37">
      <w:pPr>
        <w:autoSpaceDE w:val="0"/>
        <w:autoSpaceDN w:val="0"/>
        <w:spacing w:line="360" w:lineRule="auto"/>
        <w:jc w:val="both"/>
        <w:rPr>
          <w:sz w:val="22"/>
          <w:szCs w:val="22"/>
        </w:rPr>
      </w:pPr>
      <w:r>
        <w:rPr>
          <w:sz w:val="22"/>
          <w:szCs w:val="22"/>
        </w:rPr>
        <w:t xml:space="preserve">Il prof. Tricarico a seguito della richiesta di questo </w:t>
      </w:r>
      <w:proofErr w:type="spellStart"/>
      <w:r>
        <w:rPr>
          <w:sz w:val="22"/>
          <w:szCs w:val="22"/>
        </w:rPr>
        <w:t>CdA</w:t>
      </w:r>
      <w:proofErr w:type="spellEnd"/>
      <w:r>
        <w:rPr>
          <w:sz w:val="22"/>
          <w:szCs w:val="22"/>
        </w:rPr>
        <w:t xml:space="preserve"> ha trasmesso propria relazione in merito all’argomento che di seguito viene riportata:</w:t>
      </w:r>
    </w:p>
    <w:p w:rsidR="00C11C37" w:rsidRDefault="006C490E" w:rsidP="00C11C37">
      <w:pPr>
        <w:autoSpaceDE w:val="0"/>
        <w:autoSpaceDN w:val="0"/>
        <w:spacing w:line="360" w:lineRule="auto"/>
        <w:jc w:val="both"/>
        <w:rPr>
          <w:sz w:val="22"/>
          <w:szCs w:val="22"/>
        </w:rPr>
      </w:pPr>
      <w:r>
        <w:rPr>
          <w:noProof/>
          <w:sz w:val="22"/>
          <w:szCs w:val="22"/>
        </w:rPr>
        <w:lastRenderedPageBreak/>
        <w:drawing>
          <wp:inline distT="0" distB="0" distL="0" distR="0">
            <wp:extent cx="6263640" cy="8859520"/>
            <wp:effectExtent l="0" t="0" r="381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c04144020150119132738_001.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sz w:val="22"/>
          <w:szCs w:val="22"/>
        </w:rPr>
        <w:lastRenderedPageBreak/>
        <w:drawing>
          <wp:inline distT="0" distB="0" distL="0" distR="0">
            <wp:extent cx="6263640" cy="8859520"/>
            <wp:effectExtent l="0" t="0" r="381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c04144020150119132738_002.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sz w:val="22"/>
          <w:szCs w:val="22"/>
        </w:rPr>
        <w:lastRenderedPageBreak/>
        <w:drawing>
          <wp:inline distT="0" distB="0" distL="0" distR="0">
            <wp:extent cx="6263640" cy="8859520"/>
            <wp:effectExtent l="0" t="0" r="381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c04144020150119132738_003.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sz w:val="22"/>
          <w:szCs w:val="22"/>
        </w:rPr>
        <w:lastRenderedPageBreak/>
        <w:drawing>
          <wp:inline distT="0" distB="0" distL="0" distR="0">
            <wp:extent cx="6263640" cy="8859520"/>
            <wp:effectExtent l="0" t="0" r="381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c04144020150119132738_004.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sz w:val="22"/>
          <w:szCs w:val="22"/>
        </w:rPr>
        <w:lastRenderedPageBreak/>
        <w:drawing>
          <wp:inline distT="0" distB="0" distL="0" distR="0">
            <wp:extent cx="6263640" cy="8859520"/>
            <wp:effectExtent l="0" t="0" r="381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c04144020150119132738_005.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sz w:val="22"/>
          <w:szCs w:val="22"/>
        </w:rPr>
        <w:lastRenderedPageBreak/>
        <w:drawing>
          <wp:inline distT="0" distB="0" distL="0" distR="0">
            <wp:extent cx="6263640" cy="8859520"/>
            <wp:effectExtent l="0" t="0" r="381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c04144020150119132738_006.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r>
        <w:rPr>
          <w:noProof/>
          <w:sz w:val="22"/>
          <w:szCs w:val="22"/>
        </w:rPr>
        <w:lastRenderedPageBreak/>
        <w:drawing>
          <wp:inline distT="0" distB="0" distL="0" distR="0">
            <wp:extent cx="6263640" cy="8859520"/>
            <wp:effectExtent l="0" t="0" r="381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c04144020150119132738_007.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63640" cy="8859520"/>
                    </a:xfrm>
                    <a:prstGeom prst="rect">
                      <a:avLst/>
                    </a:prstGeom>
                  </pic:spPr>
                </pic:pic>
              </a:graphicData>
            </a:graphic>
          </wp:inline>
        </w:drawing>
      </w:r>
    </w:p>
    <w:p w:rsidR="00C11C37" w:rsidRPr="00C11C37" w:rsidRDefault="00C11C37" w:rsidP="00C11C37">
      <w:pPr>
        <w:autoSpaceDE w:val="0"/>
        <w:autoSpaceDN w:val="0"/>
        <w:spacing w:line="360" w:lineRule="auto"/>
        <w:jc w:val="both"/>
        <w:rPr>
          <w:sz w:val="22"/>
          <w:szCs w:val="22"/>
        </w:rPr>
      </w:pPr>
      <w:r w:rsidRPr="00C11C37">
        <w:rPr>
          <w:sz w:val="22"/>
          <w:szCs w:val="22"/>
        </w:rPr>
        <w:lastRenderedPageBreak/>
        <w:t>Ciò premesso, il Rettore invita il consesso ad esprimersi in merito.</w:t>
      </w:r>
    </w:p>
    <w:p w:rsidR="00C11C37" w:rsidRPr="006C490E" w:rsidRDefault="00C11C37" w:rsidP="00C11C37">
      <w:pPr>
        <w:pStyle w:val="Rientrocorpodeltesto"/>
        <w:tabs>
          <w:tab w:val="left" w:pos="9638"/>
        </w:tabs>
        <w:spacing w:after="0"/>
        <w:ind w:left="0" w:firstLine="425"/>
        <w:jc w:val="center"/>
        <w:rPr>
          <w:b/>
        </w:rPr>
      </w:pPr>
      <w:r w:rsidRPr="006C490E">
        <w:rPr>
          <w:b/>
        </w:rPr>
        <w:t>IL CONSIGLIO DI AMMINISTRAZIONE</w:t>
      </w:r>
    </w:p>
    <w:p w:rsidR="00C11C37" w:rsidRPr="00C11C37" w:rsidRDefault="00C11C37" w:rsidP="00C11C37">
      <w:pPr>
        <w:pStyle w:val="Rientrocorpodeltesto"/>
        <w:tabs>
          <w:tab w:val="left" w:pos="9638"/>
        </w:tabs>
        <w:spacing w:after="0"/>
        <w:ind w:left="0" w:firstLine="425"/>
        <w:jc w:val="center"/>
        <w:rPr>
          <w:sz w:val="22"/>
          <w:szCs w:val="22"/>
        </w:rPr>
      </w:pPr>
    </w:p>
    <w:p w:rsidR="00C11C37" w:rsidRPr="00C11C37" w:rsidRDefault="00C11C37" w:rsidP="00C11C37">
      <w:pPr>
        <w:ind w:left="2160" w:hanging="2160"/>
        <w:jc w:val="both"/>
        <w:rPr>
          <w:sz w:val="22"/>
          <w:szCs w:val="22"/>
        </w:rPr>
      </w:pPr>
      <w:r w:rsidRPr="00C11C37">
        <w:rPr>
          <w:sz w:val="22"/>
          <w:szCs w:val="22"/>
        </w:rPr>
        <w:t>VISTO</w:t>
      </w:r>
      <w:r w:rsidRPr="00C11C37">
        <w:rPr>
          <w:sz w:val="22"/>
          <w:szCs w:val="22"/>
        </w:rPr>
        <w:tab/>
        <w:t>lo Statuto del Politecnico di Bari;</w:t>
      </w:r>
    </w:p>
    <w:p w:rsidR="00C11C37" w:rsidRPr="00C11C37" w:rsidRDefault="00C11C37" w:rsidP="00C11C37">
      <w:pPr>
        <w:ind w:left="2160" w:hanging="2160"/>
        <w:jc w:val="both"/>
        <w:rPr>
          <w:sz w:val="22"/>
          <w:szCs w:val="22"/>
        </w:rPr>
      </w:pPr>
      <w:r w:rsidRPr="00C11C37">
        <w:rPr>
          <w:sz w:val="22"/>
          <w:szCs w:val="22"/>
        </w:rPr>
        <w:t>VISTO</w:t>
      </w:r>
      <w:r w:rsidRPr="00C11C37">
        <w:rPr>
          <w:sz w:val="22"/>
          <w:szCs w:val="22"/>
        </w:rPr>
        <w:tab/>
        <w:t>il Regolamento per la costituzione e partecipazione a spin off del Politecnico di Bari;</w:t>
      </w:r>
    </w:p>
    <w:p w:rsidR="00C11C37" w:rsidRDefault="00C11C37" w:rsidP="00C11C37">
      <w:pPr>
        <w:ind w:left="2160" w:hanging="2160"/>
        <w:jc w:val="both"/>
        <w:rPr>
          <w:sz w:val="22"/>
          <w:szCs w:val="22"/>
        </w:rPr>
      </w:pPr>
      <w:r w:rsidRPr="00C11C37">
        <w:rPr>
          <w:sz w:val="22"/>
          <w:szCs w:val="22"/>
        </w:rPr>
        <w:t xml:space="preserve">VISTA </w:t>
      </w:r>
      <w:r w:rsidRPr="00C11C37">
        <w:rPr>
          <w:sz w:val="22"/>
          <w:szCs w:val="22"/>
        </w:rPr>
        <w:tab/>
        <w:t>la nota del 6.11.2014 a firma del Prof. Luigi Maria Galantucci;</w:t>
      </w:r>
    </w:p>
    <w:p w:rsidR="006C490E" w:rsidRDefault="006C490E" w:rsidP="00C11C37">
      <w:pPr>
        <w:ind w:left="2160" w:hanging="2160"/>
        <w:jc w:val="both"/>
        <w:rPr>
          <w:sz w:val="22"/>
          <w:szCs w:val="22"/>
        </w:rPr>
      </w:pPr>
      <w:r>
        <w:rPr>
          <w:sz w:val="22"/>
          <w:szCs w:val="22"/>
        </w:rPr>
        <w:t>VISTA</w:t>
      </w:r>
      <w:r>
        <w:rPr>
          <w:sz w:val="22"/>
          <w:szCs w:val="22"/>
        </w:rPr>
        <w:tab/>
        <w:t>la relazione del prof. Tricarico</w:t>
      </w:r>
    </w:p>
    <w:p w:rsidR="006C490E" w:rsidRPr="00C11C37" w:rsidRDefault="006C490E" w:rsidP="00C11C37">
      <w:pPr>
        <w:ind w:left="2160" w:hanging="2160"/>
        <w:jc w:val="both"/>
        <w:rPr>
          <w:sz w:val="22"/>
          <w:szCs w:val="22"/>
        </w:rPr>
      </w:pPr>
      <w:r>
        <w:rPr>
          <w:sz w:val="22"/>
          <w:szCs w:val="22"/>
        </w:rPr>
        <w:t xml:space="preserve">all’unanimità, </w:t>
      </w:r>
    </w:p>
    <w:p w:rsidR="00C11C37" w:rsidRPr="006C490E" w:rsidRDefault="00C11C37" w:rsidP="00C11C37">
      <w:pPr>
        <w:spacing w:line="360" w:lineRule="auto"/>
        <w:ind w:left="3540"/>
        <w:rPr>
          <w:b/>
        </w:rPr>
      </w:pPr>
      <w:r w:rsidRPr="006C490E">
        <w:rPr>
          <w:b/>
        </w:rPr>
        <w:t>DELIBERA</w:t>
      </w:r>
    </w:p>
    <w:p w:rsidR="00C11C37" w:rsidRPr="00C11C37" w:rsidRDefault="00C11C37" w:rsidP="000B6FC9">
      <w:pPr>
        <w:numPr>
          <w:ilvl w:val="0"/>
          <w:numId w:val="8"/>
        </w:numPr>
        <w:spacing w:line="360" w:lineRule="auto"/>
        <w:ind w:left="426"/>
        <w:jc w:val="both"/>
        <w:rPr>
          <w:sz w:val="22"/>
          <w:szCs w:val="22"/>
        </w:rPr>
      </w:pPr>
      <w:r w:rsidRPr="00C11C37">
        <w:rPr>
          <w:sz w:val="22"/>
          <w:szCs w:val="22"/>
        </w:rPr>
        <w:t>di non esercitare il diritto di prelazione sulle quote che vengono cedute;</w:t>
      </w:r>
    </w:p>
    <w:p w:rsidR="00C11C37" w:rsidRPr="00C11C37" w:rsidRDefault="00C11C37" w:rsidP="000B6FC9">
      <w:pPr>
        <w:numPr>
          <w:ilvl w:val="0"/>
          <w:numId w:val="8"/>
        </w:numPr>
        <w:spacing w:line="360" w:lineRule="auto"/>
        <w:ind w:left="426"/>
        <w:jc w:val="both"/>
        <w:rPr>
          <w:sz w:val="22"/>
          <w:szCs w:val="22"/>
        </w:rPr>
      </w:pPr>
      <w:r w:rsidRPr="00C11C37">
        <w:rPr>
          <w:sz w:val="22"/>
          <w:szCs w:val="22"/>
        </w:rPr>
        <w:t>di aderire</w:t>
      </w:r>
      <w:r w:rsidR="006C490E">
        <w:rPr>
          <w:sz w:val="22"/>
          <w:szCs w:val="22"/>
        </w:rPr>
        <w:t>, senza la sottoscrizione di nuove quote,</w:t>
      </w:r>
      <w:r w:rsidRPr="00C11C37">
        <w:rPr>
          <w:sz w:val="22"/>
          <w:szCs w:val="22"/>
        </w:rPr>
        <w:t xml:space="preserve"> all’aumento di capitale sociale della società spin off </w:t>
      </w:r>
      <w:proofErr w:type="spellStart"/>
      <w:r w:rsidRPr="00C11C37">
        <w:rPr>
          <w:sz w:val="22"/>
          <w:szCs w:val="22"/>
        </w:rPr>
        <w:t>Polishape</w:t>
      </w:r>
      <w:proofErr w:type="spellEnd"/>
      <w:r w:rsidRPr="00C11C37">
        <w:rPr>
          <w:sz w:val="22"/>
          <w:szCs w:val="22"/>
        </w:rPr>
        <w:t xml:space="preserve"> 3D </w:t>
      </w:r>
      <w:proofErr w:type="spellStart"/>
      <w:r w:rsidRPr="00C11C37">
        <w:rPr>
          <w:sz w:val="22"/>
          <w:szCs w:val="22"/>
        </w:rPr>
        <w:t>Srl</w:t>
      </w:r>
      <w:proofErr w:type="spellEnd"/>
      <w:r w:rsidRPr="00C11C37">
        <w:rPr>
          <w:sz w:val="22"/>
          <w:szCs w:val="22"/>
        </w:rPr>
        <w:t>.</w:t>
      </w:r>
    </w:p>
    <w:p w:rsidR="006C490E" w:rsidRPr="00CA1400" w:rsidRDefault="006C490E" w:rsidP="006D7350">
      <w:pPr>
        <w:spacing w:after="120"/>
        <w:ind w:left="284" w:hanging="284"/>
        <w:rPr>
          <w:sz w:val="22"/>
          <w:szCs w:val="22"/>
        </w:rPr>
      </w:pPr>
      <w:r w:rsidRPr="00CA1400">
        <w:rPr>
          <w:sz w:val="22"/>
          <w:szCs w:val="22"/>
        </w:rPr>
        <w:t>La presente delibera è immediatamente esecutiva.</w:t>
      </w:r>
    </w:p>
    <w:p w:rsidR="006C490E" w:rsidRPr="00CA1400" w:rsidRDefault="006C490E" w:rsidP="006D7350">
      <w:pPr>
        <w:pStyle w:val="Corpotesto"/>
        <w:tabs>
          <w:tab w:val="center" w:pos="1980"/>
          <w:tab w:val="center" w:pos="7200"/>
        </w:tabs>
        <w:rPr>
          <w:iCs/>
          <w:sz w:val="22"/>
          <w:szCs w:val="22"/>
        </w:rPr>
      </w:pPr>
      <w:r w:rsidRPr="00CA1400">
        <w:rPr>
          <w:iCs/>
          <w:sz w:val="22"/>
          <w:szCs w:val="22"/>
        </w:rPr>
        <w:t>Gli Uffici dell'Amministrazione Centrale opereranno in conformità, nell'ambito delle rispettive competenze.</w:t>
      </w:r>
    </w:p>
    <w:p w:rsidR="0007018B" w:rsidRDefault="0007018B" w:rsidP="00C70B0F">
      <w:pPr>
        <w:autoSpaceDE w:val="0"/>
        <w:autoSpaceDN w:val="0"/>
        <w:adjustRightInd w:val="0"/>
        <w:spacing w:after="120"/>
        <w:jc w:val="both"/>
      </w:pPr>
      <w:r>
        <w:br w:type="page"/>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73"/>
        <w:gridCol w:w="4124"/>
        <w:gridCol w:w="2643"/>
      </w:tblGrid>
      <w:tr w:rsidR="0007018B" w:rsidRPr="00EC2063" w:rsidTr="006D7350">
        <w:trPr>
          <w:trHeight w:val="1495"/>
          <w:jc w:val="center"/>
        </w:trPr>
        <w:tc>
          <w:tcPr>
            <w:tcW w:w="7797" w:type="dxa"/>
            <w:gridSpan w:val="2"/>
            <w:tcBorders>
              <w:bottom w:val="single" w:sz="4" w:space="0" w:color="auto"/>
            </w:tcBorders>
            <w:shd w:val="clear" w:color="auto" w:fill="auto"/>
            <w:vAlign w:val="center"/>
          </w:tcPr>
          <w:p w:rsidR="0007018B" w:rsidRPr="00EC2063" w:rsidRDefault="0007018B" w:rsidP="006D7350">
            <w:pPr>
              <w:jc w:val="center"/>
              <w:rPr>
                <w:noProof/>
                <w:color w:val="000000"/>
              </w:rPr>
            </w:pPr>
            <w:r w:rsidRPr="00EC2063">
              <w:rPr>
                <w:noProof/>
              </w:rPr>
              <w:lastRenderedPageBreak/>
              <w:drawing>
                <wp:inline distT="0" distB="0" distL="0" distR="0" wp14:anchorId="2F21963A" wp14:editId="368CF128">
                  <wp:extent cx="511810" cy="511810"/>
                  <wp:effectExtent l="0" t="0" r="2540" b="2540"/>
                  <wp:docPr id="49"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07018B" w:rsidRPr="00EC2063" w:rsidRDefault="0007018B" w:rsidP="006D7350">
            <w:pPr>
              <w:jc w:val="center"/>
            </w:pPr>
            <w:r w:rsidRPr="00EC2063">
              <w:rPr>
                <w:color w:val="009999"/>
              </w:rPr>
              <w:t>Politecnico di Bari</w:t>
            </w:r>
          </w:p>
        </w:tc>
        <w:tc>
          <w:tcPr>
            <w:tcW w:w="2643" w:type="dxa"/>
            <w:tcBorders>
              <w:left w:val="single" w:sz="4" w:space="0" w:color="auto"/>
            </w:tcBorders>
            <w:shd w:val="clear" w:color="auto" w:fill="auto"/>
            <w:vAlign w:val="center"/>
          </w:tcPr>
          <w:p w:rsidR="0007018B" w:rsidRPr="00EC2063" w:rsidRDefault="0007018B" w:rsidP="006D7350">
            <w:pPr>
              <w:jc w:val="center"/>
              <w:rPr>
                <w:b/>
                <w:spacing w:val="20"/>
                <w:u w:val="single"/>
              </w:rPr>
            </w:pPr>
            <w:r w:rsidRPr="00EC2063">
              <w:rPr>
                <w:b/>
                <w:spacing w:val="20"/>
                <w:u w:val="single"/>
              </w:rPr>
              <w:t xml:space="preserve">Verbale n. </w:t>
            </w:r>
            <w:r>
              <w:rPr>
                <w:b/>
                <w:spacing w:val="20"/>
                <w:u w:val="single"/>
              </w:rPr>
              <w:t>19</w:t>
            </w:r>
          </w:p>
          <w:p w:rsidR="0007018B" w:rsidRPr="00EC2063" w:rsidRDefault="0007018B" w:rsidP="006D7350">
            <w:pPr>
              <w:jc w:val="center"/>
            </w:pPr>
            <w:r w:rsidRPr="00EC2063">
              <w:rPr>
                <w:b/>
                <w:spacing w:val="20"/>
                <w:u w:val="single"/>
              </w:rPr>
              <w:t xml:space="preserve">del </w:t>
            </w:r>
            <w:r>
              <w:rPr>
                <w:b/>
                <w:spacing w:val="20"/>
                <w:u w:val="single"/>
              </w:rPr>
              <w:t>19 dicembre</w:t>
            </w:r>
            <w:r w:rsidRPr="00EC2063">
              <w:rPr>
                <w:b/>
                <w:spacing w:val="20"/>
                <w:u w:val="single"/>
              </w:rPr>
              <w:t xml:space="preserve"> 2014</w:t>
            </w:r>
          </w:p>
        </w:tc>
      </w:tr>
      <w:tr w:rsidR="0007018B" w:rsidRPr="00EC2063" w:rsidTr="006D7350">
        <w:trPr>
          <w:trHeight w:val="847"/>
          <w:jc w:val="center"/>
        </w:trPr>
        <w:tc>
          <w:tcPr>
            <w:tcW w:w="3673" w:type="dxa"/>
            <w:tcBorders>
              <w:right w:val="single" w:sz="4" w:space="0" w:color="auto"/>
            </w:tcBorders>
            <w:shd w:val="clear" w:color="auto" w:fill="auto"/>
            <w:vAlign w:val="center"/>
          </w:tcPr>
          <w:p w:rsidR="0007018B" w:rsidRPr="003E5EDE" w:rsidRDefault="0007018B" w:rsidP="006D7350">
            <w:pPr>
              <w:pStyle w:val="Paragrafoelenco"/>
              <w:autoSpaceDE w:val="0"/>
              <w:autoSpaceDN w:val="0"/>
              <w:adjustRightInd w:val="0"/>
              <w:ind w:left="709" w:hanging="709"/>
              <w:jc w:val="center"/>
              <w:rPr>
                <w:b/>
                <w:bCs/>
                <w:sz w:val="20"/>
                <w:szCs w:val="20"/>
              </w:rPr>
            </w:pPr>
            <w:r>
              <w:rPr>
                <w:b/>
                <w:bCs/>
                <w:sz w:val="20"/>
                <w:szCs w:val="20"/>
              </w:rPr>
              <w:t>PERSONALE</w:t>
            </w:r>
          </w:p>
          <w:p w:rsidR="0007018B" w:rsidRPr="0003642B" w:rsidRDefault="0007018B" w:rsidP="006D7350">
            <w:pPr>
              <w:pStyle w:val="Paragrafoelenco"/>
              <w:autoSpaceDE w:val="0"/>
              <w:autoSpaceDN w:val="0"/>
              <w:adjustRightInd w:val="0"/>
              <w:ind w:left="0"/>
              <w:jc w:val="center"/>
              <w:rPr>
                <w:b/>
                <w:bCs/>
                <w:sz w:val="20"/>
                <w:szCs w:val="20"/>
              </w:rPr>
            </w:pPr>
          </w:p>
        </w:tc>
        <w:tc>
          <w:tcPr>
            <w:tcW w:w="6767" w:type="dxa"/>
            <w:gridSpan w:val="2"/>
            <w:tcBorders>
              <w:left w:val="single" w:sz="4" w:space="0" w:color="auto"/>
            </w:tcBorders>
            <w:shd w:val="clear" w:color="auto" w:fill="auto"/>
            <w:vAlign w:val="center"/>
          </w:tcPr>
          <w:p w:rsidR="0007018B" w:rsidRPr="000C118C" w:rsidRDefault="0007018B" w:rsidP="006D7350">
            <w:pPr>
              <w:ind w:left="567" w:hanging="567"/>
            </w:pPr>
            <w:r>
              <w:t>130</w:t>
            </w:r>
            <w:r w:rsidRPr="000C118C">
              <w:tab/>
            </w:r>
            <w:r w:rsidRPr="000C118C">
              <w:rPr>
                <w:color w:val="000000"/>
                <w:shd w:val="clear" w:color="auto" w:fill="FFFFFF"/>
              </w:rPr>
              <w:t>Procedura di valutazione per la copertura di un posto di ricercatore a tempo determinato  DICAR su fondi esterni</w:t>
            </w:r>
            <w:r w:rsidRPr="000C118C">
              <w:t>.</w:t>
            </w:r>
          </w:p>
        </w:tc>
      </w:tr>
    </w:tbl>
    <w:p w:rsidR="00C11C37" w:rsidRDefault="00C11C37" w:rsidP="00C70B0F">
      <w:pPr>
        <w:autoSpaceDE w:val="0"/>
        <w:autoSpaceDN w:val="0"/>
        <w:adjustRightInd w:val="0"/>
        <w:spacing w:after="120"/>
        <w:jc w:val="both"/>
      </w:pPr>
    </w:p>
    <w:p w:rsidR="00ED6CB6" w:rsidRDefault="00ED6CB6" w:rsidP="00ED6CB6">
      <w:pPr>
        <w:pStyle w:val="Corpodeltesto221"/>
        <w:ind w:left="0" w:firstLine="0"/>
        <w:rPr>
          <w:sz w:val="20"/>
          <w:szCs w:val="20"/>
        </w:rPr>
      </w:pPr>
      <w:r>
        <w:rPr>
          <w:sz w:val="20"/>
          <w:szCs w:val="20"/>
        </w:rPr>
        <w:t xml:space="preserve">Il Rettore riferisce che con delibera del 5 marzo 2014, il Consiglio del Dipartimento di Scienze dell’Ingegneria Civile e dell’Architettura ha proposto il reclutamento di un ricercatore a tempo determinato con impegno a tempo definito nel </w:t>
      </w:r>
      <w:proofErr w:type="spellStart"/>
      <w:r>
        <w:rPr>
          <w:sz w:val="20"/>
          <w:szCs w:val="20"/>
        </w:rPr>
        <w:t>ssd</w:t>
      </w:r>
      <w:proofErr w:type="spellEnd"/>
      <w:r>
        <w:rPr>
          <w:sz w:val="20"/>
          <w:szCs w:val="20"/>
        </w:rPr>
        <w:t xml:space="preserve"> ICAR/14, definendo anche i requisiti per l’ammissione alla procedura selettiva.</w:t>
      </w:r>
    </w:p>
    <w:p w:rsidR="00ED6CB6" w:rsidRDefault="00ED6CB6" w:rsidP="00ED6CB6">
      <w:pPr>
        <w:pStyle w:val="Corpodeltesto221"/>
        <w:ind w:left="0" w:firstLine="0"/>
        <w:rPr>
          <w:color w:val="000000"/>
          <w:sz w:val="20"/>
          <w:szCs w:val="20"/>
        </w:rPr>
      </w:pPr>
      <w:r>
        <w:rPr>
          <w:sz w:val="20"/>
          <w:szCs w:val="20"/>
        </w:rPr>
        <w:t>Il reclutamento è finanziato dalla F</w:t>
      </w:r>
      <w:r>
        <w:rPr>
          <w:color w:val="000000"/>
          <w:sz w:val="20"/>
          <w:szCs w:val="20"/>
        </w:rPr>
        <w:t>ondazione Cassa di Risparmio di Puglia, la quale ha deliberato un intervento a favore del DICAR per la realizzazione del Progetto denominato “Campo Base Avanzato per la Progettazione Sostenibile Attiva”, il cui responsabile scientifico è il Prof. Claudio D’Amato,</w:t>
      </w:r>
    </w:p>
    <w:p w:rsidR="00ED6CB6" w:rsidRDefault="00ED6CB6" w:rsidP="00ED6CB6">
      <w:pPr>
        <w:pStyle w:val="Corpodeltesto221"/>
        <w:ind w:left="0" w:firstLine="0"/>
        <w:rPr>
          <w:color w:val="000000"/>
          <w:sz w:val="20"/>
          <w:szCs w:val="20"/>
        </w:rPr>
      </w:pPr>
      <w:r>
        <w:rPr>
          <w:color w:val="000000"/>
          <w:sz w:val="20"/>
          <w:szCs w:val="20"/>
        </w:rPr>
        <w:t xml:space="preserve">La </w:t>
      </w:r>
      <w:r>
        <w:rPr>
          <w:sz w:val="20"/>
          <w:szCs w:val="20"/>
        </w:rPr>
        <w:t>F</w:t>
      </w:r>
      <w:r>
        <w:rPr>
          <w:color w:val="000000"/>
          <w:sz w:val="20"/>
          <w:szCs w:val="20"/>
        </w:rPr>
        <w:t xml:space="preserve">ondazione Cassa di Risparmio di Puglia ha predisposto Avviso per il finanziamento di n. 20 idee progettuali nel settore rilevante “Ricerca scientifica e tecnologica”, e che con tale intervento ha assegnato al DICAR un finanziamento pari ad € 35.000,00, finalizzato al reclutamento di un ricercatore a tempo determinato in regime di tempo definito ex art. 24, co. 3, </w:t>
      </w:r>
      <w:proofErr w:type="spellStart"/>
      <w:r>
        <w:rPr>
          <w:color w:val="000000"/>
          <w:sz w:val="20"/>
          <w:szCs w:val="20"/>
        </w:rPr>
        <w:t>lett</w:t>
      </w:r>
      <w:proofErr w:type="spellEnd"/>
      <w:r>
        <w:rPr>
          <w:color w:val="000000"/>
          <w:sz w:val="20"/>
          <w:szCs w:val="20"/>
        </w:rPr>
        <w:t>. a) della Legge 240/2010, per la durata di dodici mesi consecutivi, per la realizzazione del sopra citato Progetto.</w:t>
      </w:r>
    </w:p>
    <w:p w:rsidR="00ED6CB6" w:rsidRDefault="00ED6CB6" w:rsidP="00ED6CB6">
      <w:pPr>
        <w:pStyle w:val="Corpodeltesto221"/>
        <w:ind w:left="0" w:firstLine="0"/>
        <w:rPr>
          <w:color w:val="000000"/>
          <w:sz w:val="20"/>
          <w:szCs w:val="20"/>
        </w:rPr>
      </w:pPr>
      <w:r>
        <w:rPr>
          <w:color w:val="000000"/>
          <w:sz w:val="20"/>
          <w:szCs w:val="20"/>
        </w:rPr>
        <w:t>La Convenzione stipulata, in data 20.05.2014, tra la Società Interporto Regionale della Puglia S.p.a. e il DICAR, della durata di cinque anni così come prorogata in data 24.07.2014, prevede il finanziamento per € 70.000,00 per il reclutamento di un ricercatore per la durata di due anni, per la realizzazione del medesimo Progetto “Campo Base Avanzato per la Progettazione Sostenibile Attiva”;</w:t>
      </w:r>
    </w:p>
    <w:p w:rsidR="00ED6CB6" w:rsidRDefault="00ED6CB6" w:rsidP="00ED6CB6">
      <w:pPr>
        <w:pStyle w:val="Corpotesto"/>
        <w:spacing w:after="0"/>
        <w:jc w:val="both"/>
        <w:rPr>
          <w:color w:val="000000"/>
          <w:sz w:val="20"/>
          <w:szCs w:val="20"/>
        </w:rPr>
      </w:pPr>
      <w:r>
        <w:rPr>
          <w:color w:val="000000"/>
          <w:sz w:val="20"/>
          <w:szCs w:val="20"/>
        </w:rPr>
        <w:t xml:space="preserve">Il finanziamento di € 35.000,00 della FCRP è subordinato all'avverarsi della circostanza che il ricercatore dichiarato vincitore della procedura concorsuale di cui al presente bando sia "…nato e laureato in Puglia ed ivi residente da almeno cinque anni". Inoltre, la Convenzione stipulata in data 11.09.2012 tra la Società Logistica </w:t>
      </w:r>
      <w:proofErr w:type="spellStart"/>
      <w:r>
        <w:rPr>
          <w:color w:val="000000"/>
          <w:sz w:val="20"/>
          <w:szCs w:val="20"/>
        </w:rPr>
        <w:t>Engineering</w:t>
      </w:r>
      <w:proofErr w:type="spellEnd"/>
      <w:r>
        <w:rPr>
          <w:color w:val="000000"/>
          <w:sz w:val="20"/>
          <w:szCs w:val="20"/>
        </w:rPr>
        <w:t xml:space="preserve"> S.r.l. ed il </w:t>
      </w:r>
      <w:proofErr w:type="spellStart"/>
      <w:r>
        <w:rPr>
          <w:color w:val="000000"/>
          <w:sz w:val="20"/>
          <w:szCs w:val="20"/>
        </w:rPr>
        <w:t>dICAR</w:t>
      </w:r>
      <w:proofErr w:type="spellEnd"/>
      <w:r>
        <w:rPr>
          <w:color w:val="000000"/>
          <w:sz w:val="20"/>
          <w:szCs w:val="20"/>
        </w:rPr>
        <w:t>, in scadenza il 25.06.2016 giusta proroga concordata il 23.07.2014, nell'ambito della quale, così come contestualmente pattuito in pari data 23.07.2014, viene finanziato per € 37.423,00 il reclutamento del ricercatore in argomento per la realizzazione del medesimo Progetto “Campo Base Avanzato per la Progettazione Sostenibile Attiva”. Nel predetto finanziamento è compreso il finanziamento di € 35.000,00 da utilizzarsi in sostituzione di quello di pari importo sopra indicato della FCRP, in caso di revoca di quest'ultimo per le motivazioni sopra esposte;</w:t>
      </w:r>
    </w:p>
    <w:p w:rsidR="00ED6CB6" w:rsidRDefault="00ED6CB6" w:rsidP="00ED6CB6">
      <w:pPr>
        <w:rPr>
          <w:color w:val="000000"/>
          <w:sz w:val="20"/>
          <w:szCs w:val="20"/>
        </w:rPr>
      </w:pPr>
      <w:r>
        <w:rPr>
          <w:color w:val="000000"/>
        </w:rPr>
        <w:t>Il p.to 1 dell’art. 6 del “Regolamento del Politecnico di Bari per la disciplina dei ricercatori a tempo determinato ex art. 24 legge n. 240/2010” prevede che il Consiglio di Amministrazione si esprima, previo parere del Senato Accademico, in merito alle proposte dei singoli Dipartimenti relative al reclutamento di ricercatori a tempo determinato;</w:t>
      </w:r>
    </w:p>
    <w:p w:rsidR="00ED6CB6" w:rsidRDefault="00ED6CB6" w:rsidP="00ED6CB6">
      <w:pPr>
        <w:rPr>
          <w:color w:val="000000"/>
        </w:rPr>
      </w:pPr>
      <w:r>
        <w:rPr>
          <w:color w:val="000000"/>
        </w:rPr>
        <w:t>Il Collegio dei Revisori dei conti, in data 16 dicembre u.s. ha preso in esame la questione concernente la suddetta procedura ed ha rilevato che il reclutamento di un ricercatore a tempo determinato si basa su finanziamenti esterni rispetto al bilancio di Ateneo. Tale circostanza, dichiara il Collegio dei revisori, costituisce un vincolo pregiudiziale per la fattibilità dell’operazione in modo da non incidere né sul tetto dei punti organico, né sui costi del personale previsti nel budget 2015</w:t>
      </w:r>
    </w:p>
    <w:p w:rsidR="00ED6CB6" w:rsidRDefault="00ED6CB6" w:rsidP="00ED6CB6"/>
    <w:p w:rsidR="00ED6CB6" w:rsidRDefault="00ED6CB6" w:rsidP="00ED6CB6">
      <w:pPr>
        <w:rPr>
          <w:color w:val="000000"/>
        </w:rPr>
      </w:pPr>
      <w:r>
        <w:rPr>
          <w:color w:val="000000"/>
        </w:rPr>
        <w:t>Il Rettore, pertanto, invita il Consiglio di Amministrazione a pronunciarsi in merito.</w:t>
      </w:r>
    </w:p>
    <w:p w:rsidR="00ED6CB6" w:rsidRDefault="00ED6CB6" w:rsidP="00ED6CB6">
      <w:pPr>
        <w:pStyle w:val="Paragrafoelenco35"/>
        <w:spacing w:after="0" w:line="240" w:lineRule="auto"/>
        <w:ind w:left="0"/>
        <w:jc w:val="center"/>
        <w:rPr>
          <w:rFonts w:ascii="Times New Roman" w:hAnsi="Times New Roman"/>
          <w:color w:val="000000"/>
          <w:sz w:val="20"/>
          <w:szCs w:val="20"/>
        </w:rPr>
      </w:pPr>
    </w:p>
    <w:p w:rsidR="00ED6CB6" w:rsidRPr="00ED6CB6" w:rsidRDefault="00ED6CB6" w:rsidP="00ED6CB6">
      <w:pPr>
        <w:pStyle w:val="Paragrafoelenco35"/>
        <w:spacing w:after="0" w:line="240" w:lineRule="auto"/>
        <w:ind w:left="0"/>
        <w:jc w:val="center"/>
        <w:rPr>
          <w:rFonts w:ascii="Times New Roman" w:hAnsi="Times New Roman"/>
          <w:b/>
          <w:color w:val="000000"/>
          <w:sz w:val="20"/>
          <w:szCs w:val="20"/>
        </w:rPr>
      </w:pPr>
      <w:r w:rsidRPr="00ED6CB6">
        <w:rPr>
          <w:rFonts w:ascii="Times New Roman" w:hAnsi="Times New Roman"/>
          <w:b/>
          <w:color w:val="000000"/>
          <w:sz w:val="20"/>
          <w:szCs w:val="20"/>
        </w:rPr>
        <w:t>IL CONSIGLIO DI AMMINISTRAZIONE</w:t>
      </w:r>
    </w:p>
    <w:p w:rsidR="00ED6CB6" w:rsidRDefault="00ED6CB6" w:rsidP="00ED6CB6">
      <w:pPr>
        <w:pStyle w:val="Paragrafoelenco35"/>
        <w:spacing w:after="0" w:line="240" w:lineRule="auto"/>
        <w:ind w:left="0"/>
        <w:jc w:val="center"/>
        <w:rPr>
          <w:rFonts w:ascii="Times New Roman" w:hAnsi="Times New Roman"/>
          <w:color w:val="000000"/>
          <w:sz w:val="20"/>
          <w:szCs w:val="20"/>
        </w:rPr>
      </w:pPr>
    </w:p>
    <w:p w:rsidR="00ED6CB6" w:rsidRPr="00ED6CB6" w:rsidRDefault="00ED6CB6" w:rsidP="00ED6CB6">
      <w:pPr>
        <w:spacing w:after="120"/>
        <w:ind w:left="1985" w:hanging="1985"/>
        <w:jc w:val="both"/>
        <w:rPr>
          <w:color w:val="000000"/>
          <w:sz w:val="22"/>
          <w:szCs w:val="22"/>
        </w:rPr>
      </w:pPr>
      <w:r w:rsidRPr="00ED6CB6">
        <w:rPr>
          <w:color w:val="000000"/>
          <w:sz w:val="22"/>
          <w:szCs w:val="22"/>
        </w:rPr>
        <w:t>VISTO                    lo Statuto del Politecnico di Bari;</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VISTA                     la Legge 9 maggio 1989, n.168, istitutiva del Ministero dell’Università e della Ricerca Scientifica e Tecnologica;</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 xml:space="preserve">VISTA                     la Legge 7 agosto 1990, n. 241, recante norme in materia di procedimento amministrativo e di diritto di accesso ai documenti amministrativi; </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VISTA                     </w:t>
      </w:r>
      <w:r w:rsidRPr="00ED6CB6">
        <w:rPr>
          <w:color w:val="000000"/>
          <w:sz w:val="22"/>
          <w:szCs w:val="22"/>
        </w:rPr>
        <w:tab/>
        <w:t>la Legge 19 novembre 1990, n. 341, di riforma degli Ordinamenti didattici universitari;</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lastRenderedPageBreak/>
        <w:t>VISTA                     la Legge 5 febbraio 1992, n. 104, e successive modificazioni, legge</w:t>
      </w:r>
      <w:r w:rsidRPr="00ED6CB6">
        <w:rPr>
          <w:rFonts w:ascii="Cambria Math" w:hAnsi="Cambria Math" w:cs="Cambria Math"/>
          <w:color w:val="000000"/>
          <w:sz w:val="22"/>
          <w:szCs w:val="22"/>
        </w:rPr>
        <w:t>‐</w:t>
      </w:r>
      <w:r w:rsidRPr="00ED6CB6">
        <w:rPr>
          <w:color w:val="000000"/>
          <w:sz w:val="22"/>
          <w:szCs w:val="22"/>
        </w:rPr>
        <w:t>quadro per l’assistenza, l’integrazione sociale e i diritti delle persone handicappate;</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VISTA                     </w:t>
      </w:r>
      <w:r w:rsidRPr="00ED6CB6">
        <w:rPr>
          <w:color w:val="000000"/>
          <w:sz w:val="22"/>
          <w:szCs w:val="22"/>
        </w:rPr>
        <w:tab/>
        <w:t>la Legge 24 dicembre 1993, n. 537, in particolare l’art. 5, comma 9;</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VISTO                     il D.P.C.M. 7 febbraio 1994, n. 174, recante norme sull’accesso dei cittadini degli Stati membri dell’Unione Europea ai posti di lavoro presso le amministrazioni pubbliche;</w:t>
      </w:r>
    </w:p>
    <w:p w:rsidR="00ED6CB6" w:rsidRPr="00ED6CB6" w:rsidRDefault="00ED6CB6" w:rsidP="00ED6CB6">
      <w:pPr>
        <w:spacing w:after="120"/>
        <w:ind w:left="1985" w:hanging="1985"/>
        <w:jc w:val="both"/>
        <w:rPr>
          <w:color w:val="000000"/>
          <w:sz w:val="22"/>
          <w:szCs w:val="22"/>
        </w:rPr>
      </w:pPr>
      <w:r w:rsidRPr="00ED6CB6">
        <w:rPr>
          <w:color w:val="000000"/>
          <w:sz w:val="22"/>
          <w:szCs w:val="22"/>
        </w:rPr>
        <w:t>VISTA                     la legge 15 maggio 1997, n. 127 ed, in particolare, l'art. 17, commi 95, 99 e 102;</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VISTO                     </w:t>
      </w:r>
      <w:r w:rsidRPr="00ED6CB6">
        <w:rPr>
          <w:color w:val="000000"/>
          <w:sz w:val="22"/>
          <w:szCs w:val="22"/>
        </w:rPr>
        <w:tab/>
        <w:t xml:space="preserve">la Legge 27 dicembre 1997, n. 449, contenente misure per la stabilizzazione della finanza pubblica (finanziaria ‘98); </w:t>
      </w:r>
    </w:p>
    <w:p w:rsidR="00ED6CB6" w:rsidRPr="00ED6CB6" w:rsidRDefault="00ED6CB6" w:rsidP="00ED6CB6">
      <w:pPr>
        <w:spacing w:after="120"/>
        <w:ind w:left="1985" w:hanging="1985"/>
        <w:jc w:val="both"/>
        <w:rPr>
          <w:color w:val="000000"/>
          <w:sz w:val="22"/>
          <w:szCs w:val="22"/>
        </w:rPr>
      </w:pPr>
      <w:r w:rsidRPr="00ED6CB6">
        <w:rPr>
          <w:color w:val="000000"/>
          <w:sz w:val="22"/>
          <w:szCs w:val="22"/>
        </w:rPr>
        <w:t>VISTO                 </w:t>
      </w:r>
      <w:r w:rsidRPr="00ED6CB6">
        <w:rPr>
          <w:color w:val="000000"/>
          <w:sz w:val="22"/>
          <w:szCs w:val="22"/>
        </w:rPr>
        <w:tab/>
        <w:t>il decreto del Ministro dell'università e della ricerca scientifica e tecnologica del 4/10/2000, e successive modificazioni, concernente "Rideterminazione e aggiornamento dei settori scientifico-disciplinari e definizione delle relative declaratorie, ai sensi dell'art. 2 del decreto ministeriale 23 dicembre 1999";</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VISTO                         il D.P.R. 28 dicembre 2000, n. 445, T.U. delle disposizioni legislative e regolamentari in materia di documentazione amministrativa;</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VISTO                     </w:t>
      </w:r>
      <w:r w:rsidRPr="00ED6CB6">
        <w:rPr>
          <w:color w:val="000000"/>
          <w:sz w:val="22"/>
          <w:szCs w:val="22"/>
        </w:rPr>
        <w:tab/>
        <w:t xml:space="preserve">il D. </w:t>
      </w:r>
      <w:proofErr w:type="spellStart"/>
      <w:r w:rsidRPr="00ED6CB6">
        <w:rPr>
          <w:color w:val="000000"/>
          <w:sz w:val="22"/>
          <w:szCs w:val="22"/>
        </w:rPr>
        <w:t>Lgs</w:t>
      </w:r>
      <w:proofErr w:type="spellEnd"/>
      <w:r w:rsidRPr="00ED6CB6">
        <w:rPr>
          <w:color w:val="000000"/>
          <w:sz w:val="22"/>
          <w:szCs w:val="22"/>
        </w:rPr>
        <w:t>. 30 marzo 2001, n. 165, recante norme generali sull’ordinamento del lavoro alle dipendenze delle amministrazioni pubbliche;</w:t>
      </w:r>
    </w:p>
    <w:p w:rsidR="00ED6CB6" w:rsidRPr="00ED6CB6" w:rsidRDefault="00ED6CB6" w:rsidP="00ED6CB6">
      <w:pPr>
        <w:spacing w:after="120"/>
        <w:ind w:left="1985" w:hanging="1985"/>
        <w:jc w:val="both"/>
        <w:rPr>
          <w:color w:val="000000"/>
          <w:sz w:val="22"/>
          <w:szCs w:val="22"/>
        </w:rPr>
      </w:pPr>
      <w:r w:rsidRPr="00ED6CB6">
        <w:rPr>
          <w:color w:val="000000"/>
          <w:sz w:val="22"/>
          <w:szCs w:val="22"/>
        </w:rPr>
        <w:t>VISTO                     </w:t>
      </w:r>
      <w:r w:rsidRPr="00ED6CB6">
        <w:rPr>
          <w:color w:val="000000"/>
          <w:sz w:val="22"/>
          <w:szCs w:val="22"/>
        </w:rPr>
        <w:tab/>
        <w:t xml:space="preserve">il </w:t>
      </w:r>
      <w:proofErr w:type="spellStart"/>
      <w:r w:rsidRPr="00ED6CB6">
        <w:rPr>
          <w:color w:val="000000"/>
          <w:sz w:val="22"/>
          <w:szCs w:val="22"/>
        </w:rPr>
        <w:t>D.Lgs.</w:t>
      </w:r>
      <w:proofErr w:type="spellEnd"/>
      <w:r w:rsidRPr="00ED6CB6">
        <w:rPr>
          <w:color w:val="000000"/>
          <w:sz w:val="22"/>
          <w:szCs w:val="22"/>
        </w:rPr>
        <w:t xml:space="preserve"> 30 giugno2003, n. 196 “Codice in materia di protezione dei dati personali”, e </w:t>
      </w:r>
      <w:proofErr w:type="spellStart"/>
      <w:r w:rsidRPr="00ED6CB6">
        <w:rPr>
          <w:color w:val="000000"/>
          <w:sz w:val="22"/>
          <w:szCs w:val="22"/>
        </w:rPr>
        <w:t>s.m.i.</w:t>
      </w:r>
      <w:proofErr w:type="spellEnd"/>
      <w:r w:rsidRPr="00ED6CB6">
        <w:rPr>
          <w:color w:val="000000"/>
          <w:sz w:val="22"/>
          <w:szCs w:val="22"/>
        </w:rPr>
        <w:t>;</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VISTA                     la Legge 15 aprile 2004, n. 106, “Norme relative al deposito legale di documenti di interesse culturale destinati all’uso pubblico”;</w:t>
      </w:r>
    </w:p>
    <w:p w:rsidR="00ED6CB6" w:rsidRPr="00ED6CB6" w:rsidRDefault="00ED6CB6" w:rsidP="00ED6CB6">
      <w:pPr>
        <w:spacing w:after="120"/>
        <w:ind w:left="1985" w:hanging="1985"/>
        <w:jc w:val="both"/>
        <w:rPr>
          <w:color w:val="000000"/>
          <w:sz w:val="22"/>
          <w:szCs w:val="22"/>
        </w:rPr>
      </w:pPr>
      <w:r w:rsidRPr="00ED6CB6">
        <w:rPr>
          <w:color w:val="000000"/>
          <w:sz w:val="22"/>
          <w:szCs w:val="22"/>
        </w:rPr>
        <w:t>VISTA                     la legge 16 gennaio 2006, n. 18 ed, in particolare, l'art. 2, comma 1;</w:t>
      </w:r>
    </w:p>
    <w:p w:rsidR="00ED6CB6" w:rsidRPr="00ED6CB6" w:rsidRDefault="00ED6CB6" w:rsidP="00ED6CB6">
      <w:pPr>
        <w:pStyle w:val="Rientrocorpodeltesto3"/>
        <w:ind w:left="1985" w:hanging="1985"/>
        <w:jc w:val="both"/>
        <w:rPr>
          <w:color w:val="000000"/>
          <w:sz w:val="22"/>
          <w:szCs w:val="22"/>
        </w:rPr>
      </w:pPr>
      <w:r w:rsidRPr="00ED6CB6">
        <w:rPr>
          <w:color w:val="000000"/>
          <w:sz w:val="22"/>
          <w:szCs w:val="22"/>
        </w:rPr>
        <w:t xml:space="preserve">VISTO                         </w:t>
      </w:r>
      <w:r w:rsidRPr="00ED6CB6">
        <w:rPr>
          <w:color w:val="000000"/>
          <w:sz w:val="22"/>
          <w:szCs w:val="22"/>
        </w:rPr>
        <w:tab/>
        <w:t>il D.P.R. 3 maggio 2006, n. 252, “Regolamento recante norme in materia di deposito legale dei documenti di interesse culturale destinati all’uso pubblico”, in vigore dal 2/09/2006;</w:t>
      </w:r>
    </w:p>
    <w:p w:rsidR="00ED6CB6" w:rsidRPr="00ED6CB6" w:rsidRDefault="00ED6CB6" w:rsidP="00ED6CB6">
      <w:pPr>
        <w:spacing w:after="120"/>
        <w:ind w:left="1985" w:hanging="1985"/>
        <w:jc w:val="both"/>
        <w:rPr>
          <w:color w:val="000000"/>
          <w:sz w:val="22"/>
          <w:szCs w:val="22"/>
        </w:rPr>
      </w:pPr>
      <w:r w:rsidRPr="00ED6CB6">
        <w:rPr>
          <w:color w:val="000000"/>
          <w:sz w:val="22"/>
          <w:szCs w:val="22"/>
        </w:rPr>
        <w:t>VISTO                     il decreto legge 16 maggio 2008, n. 85, convertito, con modifiche, dalla legge 4/07/2008, n. 121; </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VISTA                     la Legge 6 agosto 2008, n. 133 di conversione del D.L. 25 giugno 2008, n. 112 recante “Disposizioni per lo sviluppo economico, la semplificazione, la competitività, la stabilizzazione della finanza pubblica e perequazione tributaria”;</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VISTA                     la Legge 9 gennaio 2009, n. 1 di conversione e modifica del D.L. 10 novembre 2008, n. 180 recante “Disposizioni urgenti per il diritto allo studio, la valorizzazione del merito e la qualità del sistema universitario e della ricerca”;</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VISTA                      la Legge 30 dicembre 2010, n.240, recante “Norme in materia di organizzazione delle università, di personale accademico e reclutamento, nonché delega al Governo per incentivare la qualità e l’efficienza del sistema universitario”;</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VISTO               </w:t>
      </w:r>
      <w:r w:rsidRPr="00ED6CB6">
        <w:rPr>
          <w:color w:val="000000"/>
          <w:sz w:val="22"/>
          <w:szCs w:val="22"/>
        </w:rPr>
        <w:tab/>
        <w:t>il D.M. 24/05/2011, n.242, che individua i criteri e parametri per la valutazione delle attività didattiche e di ricerca svolte dai titolari dei contratti di cui all’art.24, comma 3, lettera a), della Legge n.240/2010;</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VISTO                     </w:t>
      </w:r>
      <w:r w:rsidRPr="00ED6CB6">
        <w:rPr>
          <w:color w:val="000000"/>
          <w:sz w:val="22"/>
          <w:szCs w:val="22"/>
        </w:rPr>
        <w:tab/>
        <w:t>il D.M. 24/05/2011, n.243, che individua i criteri e parametri riconosciuti, anche in ambito internazionale, per la valutazione preliminare dei candidati destinatari dei contratti di cui all’art.24, della Legge n.240/2010;</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VISTO                     </w:t>
      </w:r>
      <w:r w:rsidRPr="00ED6CB6">
        <w:rPr>
          <w:color w:val="000000"/>
          <w:sz w:val="22"/>
          <w:szCs w:val="22"/>
        </w:rPr>
        <w:tab/>
        <w:t xml:space="preserve">il D.M. 29/07/2011, n.336 recante la determinazione dei settori concorsuali, raggruppati in </w:t>
      </w:r>
      <w:proofErr w:type="spellStart"/>
      <w:r w:rsidRPr="00ED6CB6">
        <w:rPr>
          <w:color w:val="000000"/>
          <w:sz w:val="22"/>
          <w:szCs w:val="22"/>
        </w:rPr>
        <w:t>macrosettori</w:t>
      </w:r>
      <w:proofErr w:type="spellEnd"/>
      <w:r w:rsidRPr="00ED6CB6">
        <w:rPr>
          <w:color w:val="000000"/>
          <w:sz w:val="22"/>
          <w:szCs w:val="22"/>
        </w:rPr>
        <w:t xml:space="preserve"> concorsuali, di cui all’art.15 della L.240/2010, modificato dal D.M. 12/06/2012, n. 159;</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VISTO           </w:t>
      </w:r>
      <w:r w:rsidRPr="00ED6CB6">
        <w:rPr>
          <w:color w:val="000000"/>
          <w:sz w:val="22"/>
          <w:szCs w:val="22"/>
        </w:rPr>
        <w:tab/>
        <w:t>il D.R.  n. 320 del 21 settembre 2011, con il quale è stato emanato il Codice Etico di Ateneo, a norma dell’art.2, comma 4, della Legge 30 dicembre 2010, n.240;</w:t>
      </w:r>
    </w:p>
    <w:p w:rsidR="00ED6CB6" w:rsidRPr="00ED6CB6" w:rsidRDefault="00ED6CB6" w:rsidP="00ED6CB6">
      <w:pPr>
        <w:pStyle w:val="Corpodeltesto22"/>
        <w:spacing w:after="120"/>
        <w:ind w:left="1985" w:hanging="1985"/>
        <w:rPr>
          <w:color w:val="000000"/>
        </w:rPr>
      </w:pPr>
      <w:r w:rsidRPr="00ED6CB6">
        <w:rPr>
          <w:color w:val="000000"/>
        </w:rPr>
        <w:lastRenderedPageBreak/>
        <w:t xml:space="preserve">VISTO   </w:t>
      </w:r>
      <w:r w:rsidR="007C452B">
        <w:rPr>
          <w:color w:val="000000"/>
        </w:rPr>
        <w:tab/>
      </w:r>
      <w:r w:rsidRPr="00ED6CB6">
        <w:rPr>
          <w:color w:val="000000"/>
        </w:rPr>
        <w:t>il “Regolamento del Politecnico di Bari per la disciplina dei ricercatori a tempo determinato ex art. 24 legge n. 240/2010”, emanato con il D.R. n. 418 del 6/12/2011;</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VISTA                 </w:t>
      </w:r>
      <w:r w:rsidRPr="00ED6CB6">
        <w:rPr>
          <w:color w:val="000000"/>
          <w:sz w:val="22"/>
          <w:szCs w:val="22"/>
        </w:rPr>
        <w:tab/>
        <w:t xml:space="preserve"> la Legge 4/04/2012, n.35 di conversione e modifica del D.L. 9 febbraio 2012, n.5 recante “Disposizioni urgenti in materia di semplificazione e di sviluppo”;</w:t>
      </w:r>
    </w:p>
    <w:p w:rsidR="00ED6CB6" w:rsidRPr="00ED6CB6" w:rsidRDefault="00ED6CB6" w:rsidP="00ED6CB6">
      <w:pPr>
        <w:pStyle w:val="Corpodeltesto22"/>
        <w:spacing w:after="120"/>
        <w:ind w:left="1985" w:hanging="1985"/>
        <w:rPr>
          <w:color w:val="000000"/>
        </w:rPr>
      </w:pPr>
      <w:r w:rsidRPr="00ED6CB6">
        <w:rPr>
          <w:color w:val="000000"/>
        </w:rPr>
        <w:t>VISTA  </w:t>
      </w:r>
      <w:r w:rsidRPr="00ED6CB6">
        <w:rPr>
          <w:color w:val="000000"/>
        </w:rPr>
        <w:tab/>
        <w:t xml:space="preserve"> la nota </w:t>
      </w:r>
      <w:proofErr w:type="spellStart"/>
      <w:r w:rsidRPr="00ED6CB6">
        <w:rPr>
          <w:color w:val="000000"/>
        </w:rPr>
        <w:t>prot</w:t>
      </w:r>
      <w:proofErr w:type="spellEnd"/>
      <w:r w:rsidRPr="00ED6CB6">
        <w:rPr>
          <w:color w:val="000000"/>
        </w:rPr>
        <w:t xml:space="preserve">. n. 912 del 9/06/2011 con la quale il MIUR ha specificato la deroga all’art. 1 della L. n. 1/2009 relativa all’assunzione di ricercatori a tempo determinato gravante su fondi totalmente esterni; </w:t>
      </w:r>
    </w:p>
    <w:p w:rsidR="00ED6CB6" w:rsidRPr="00ED6CB6" w:rsidRDefault="00ED6CB6" w:rsidP="00ED6CB6">
      <w:pPr>
        <w:spacing w:after="120"/>
        <w:ind w:left="1985" w:hanging="1985"/>
        <w:jc w:val="both"/>
        <w:rPr>
          <w:color w:val="000000"/>
          <w:sz w:val="22"/>
          <w:szCs w:val="22"/>
        </w:rPr>
      </w:pPr>
      <w:r w:rsidRPr="00ED6CB6">
        <w:rPr>
          <w:color w:val="000000"/>
          <w:sz w:val="22"/>
          <w:szCs w:val="22"/>
        </w:rPr>
        <w:t>ATTESO                </w:t>
      </w:r>
      <w:r w:rsidRPr="00ED6CB6">
        <w:rPr>
          <w:color w:val="000000"/>
          <w:sz w:val="22"/>
          <w:szCs w:val="22"/>
        </w:rPr>
        <w:tab/>
        <w:t xml:space="preserve"> che, con delibera del 5/03/2014, il Consiglio del Dipartimento di Scienze dell’Ingegneria Civile e dell’Architettura ha proposto il reclutamento di un ricercatore a tempo determinato con impegno a tempo definito nel </w:t>
      </w:r>
      <w:proofErr w:type="spellStart"/>
      <w:r w:rsidRPr="00ED6CB6">
        <w:rPr>
          <w:color w:val="000000"/>
          <w:sz w:val="22"/>
          <w:szCs w:val="22"/>
        </w:rPr>
        <w:t>ssd</w:t>
      </w:r>
      <w:proofErr w:type="spellEnd"/>
      <w:r w:rsidRPr="00ED6CB6">
        <w:rPr>
          <w:color w:val="000000"/>
          <w:sz w:val="22"/>
          <w:szCs w:val="22"/>
        </w:rPr>
        <w:t xml:space="preserve"> ICAR/14, definendo anche i requisiti per l’ammissione alla procedura selettiva;</w:t>
      </w:r>
    </w:p>
    <w:p w:rsidR="00ED6CB6" w:rsidRPr="00ED6CB6" w:rsidRDefault="00ED6CB6" w:rsidP="00ED6CB6">
      <w:pPr>
        <w:pStyle w:val="Corpotesto"/>
        <w:ind w:left="1985" w:hanging="1985"/>
        <w:jc w:val="both"/>
        <w:rPr>
          <w:color w:val="000000"/>
          <w:sz w:val="22"/>
          <w:szCs w:val="22"/>
        </w:rPr>
      </w:pPr>
      <w:r w:rsidRPr="00ED6CB6">
        <w:rPr>
          <w:color w:val="000000"/>
          <w:sz w:val="22"/>
          <w:szCs w:val="22"/>
        </w:rPr>
        <w:t xml:space="preserve">CONSIDERATO       </w:t>
      </w:r>
      <w:r w:rsidRPr="00ED6CB6">
        <w:rPr>
          <w:color w:val="000000"/>
          <w:sz w:val="22"/>
          <w:szCs w:val="22"/>
        </w:rPr>
        <w:tab/>
        <w:t xml:space="preserve">che la FCRP - Fondazione Cassa di Risparmio di Puglia ha deliberato un intervento a favore del </w:t>
      </w:r>
      <w:proofErr w:type="spellStart"/>
      <w:r w:rsidRPr="00ED6CB6">
        <w:rPr>
          <w:color w:val="000000"/>
          <w:sz w:val="22"/>
          <w:szCs w:val="22"/>
        </w:rPr>
        <w:t>dICAR</w:t>
      </w:r>
      <w:proofErr w:type="spellEnd"/>
      <w:r w:rsidRPr="00ED6CB6">
        <w:rPr>
          <w:color w:val="000000"/>
          <w:sz w:val="22"/>
          <w:szCs w:val="22"/>
        </w:rPr>
        <w:t xml:space="preserve"> per la realizzazione del Progetto denominato “Campo Base Avanzato per la Progettazione Sostenibile Attiva”, Responsabile Scientifico Prof. Claudio D’Amato, predisposto a seguito della pubblicazione da parte della stessa Fondazione di apposito Avviso Anno 2013 per il finanziamento di n. 20 idee progettuali nel settore rilevante  “Ricerca scientifica e tecnologica”, e che con tale intervento la FCRP ha assegnato allo stesso  </w:t>
      </w:r>
      <w:proofErr w:type="spellStart"/>
      <w:r w:rsidRPr="00ED6CB6">
        <w:rPr>
          <w:color w:val="000000"/>
          <w:sz w:val="22"/>
          <w:szCs w:val="22"/>
        </w:rPr>
        <w:t>dICAR</w:t>
      </w:r>
      <w:proofErr w:type="spellEnd"/>
      <w:r w:rsidRPr="00ED6CB6">
        <w:rPr>
          <w:color w:val="000000"/>
          <w:sz w:val="22"/>
          <w:szCs w:val="22"/>
        </w:rPr>
        <w:t xml:space="preserve"> un finanziamento pari ad  € 35.000,00, finalizzato al reclutamento di un ricercatore a tempo determinato in regime di tempo definito ex art. 24, co. 3, </w:t>
      </w:r>
      <w:proofErr w:type="spellStart"/>
      <w:r w:rsidRPr="00ED6CB6">
        <w:rPr>
          <w:color w:val="000000"/>
          <w:sz w:val="22"/>
          <w:szCs w:val="22"/>
        </w:rPr>
        <w:t>lett</w:t>
      </w:r>
      <w:proofErr w:type="spellEnd"/>
      <w:r w:rsidRPr="00ED6CB6">
        <w:rPr>
          <w:color w:val="000000"/>
          <w:sz w:val="22"/>
          <w:szCs w:val="22"/>
        </w:rPr>
        <w:t>. a) della Legge 240/2010, per la durata di dodici mesi consecutivi, per la realizzazione del sopra citato Progetto;</w:t>
      </w:r>
    </w:p>
    <w:p w:rsidR="00ED6CB6" w:rsidRPr="00ED6CB6" w:rsidRDefault="00ED6CB6" w:rsidP="00ED6CB6">
      <w:pPr>
        <w:pStyle w:val="Corpotesto"/>
        <w:ind w:left="1985" w:hanging="1985"/>
        <w:jc w:val="both"/>
        <w:rPr>
          <w:color w:val="000000"/>
          <w:sz w:val="22"/>
          <w:szCs w:val="22"/>
        </w:rPr>
      </w:pPr>
      <w:r w:rsidRPr="00ED6CB6">
        <w:rPr>
          <w:color w:val="000000"/>
          <w:sz w:val="22"/>
          <w:szCs w:val="22"/>
        </w:rPr>
        <w:t>VISTA     </w:t>
      </w:r>
      <w:r w:rsidRPr="00ED6CB6">
        <w:rPr>
          <w:color w:val="000000"/>
          <w:sz w:val="22"/>
          <w:szCs w:val="22"/>
        </w:rPr>
        <w:tab/>
        <w:t>la Convenzione stipulata in data 05.02.2014 tra la FCRP ed il DICAR, a disciplina delle modalità di erogazione, utilizzo e rendicontazione del sopra citato finanziamento;</w:t>
      </w:r>
    </w:p>
    <w:p w:rsidR="00ED6CB6" w:rsidRPr="00ED6CB6" w:rsidRDefault="00ED6CB6" w:rsidP="00ED6CB6">
      <w:pPr>
        <w:pStyle w:val="Corpotesto"/>
        <w:ind w:left="1985" w:hanging="1985"/>
        <w:jc w:val="both"/>
        <w:rPr>
          <w:color w:val="000000"/>
          <w:sz w:val="22"/>
          <w:szCs w:val="22"/>
        </w:rPr>
      </w:pPr>
      <w:r w:rsidRPr="00ED6CB6">
        <w:rPr>
          <w:color w:val="000000"/>
          <w:sz w:val="22"/>
          <w:szCs w:val="22"/>
        </w:rPr>
        <w:t xml:space="preserve">VISTA                         </w:t>
      </w:r>
      <w:r w:rsidRPr="00ED6CB6">
        <w:rPr>
          <w:color w:val="000000"/>
          <w:sz w:val="22"/>
          <w:szCs w:val="22"/>
        </w:rPr>
        <w:tab/>
        <w:t xml:space="preserve">la Convenzione stipulata in data 20.05.2014 tra la Società Interporto Regionale della Puglia S.p.a. con sede in Bari ed il </w:t>
      </w:r>
      <w:proofErr w:type="spellStart"/>
      <w:r w:rsidRPr="00ED6CB6">
        <w:rPr>
          <w:color w:val="000000"/>
          <w:sz w:val="22"/>
          <w:szCs w:val="22"/>
        </w:rPr>
        <w:t>dICAR</w:t>
      </w:r>
      <w:proofErr w:type="spellEnd"/>
      <w:r w:rsidRPr="00ED6CB6">
        <w:rPr>
          <w:color w:val="000000"/>
          <w:sz w:val="22"/>
          <w:szCs w:val="22"/>
        </w:rPr>
        <w:t>, della durata di cinque anni così come prorogata in data 24.07.2014, con la quale viene finanziato per € 70.000,00 il reclutamento del ricercatore come sopra indicato per la durata di due anni, per la realizzazione del medesimo Progetto “Campo Base Avanzato per la Progettazione Sostenibile Attiva”;</w:t>
      </w:r>
    </w:p>
    <w:p w:rsidR="00ED6CB6" w:rsidRPr="00ED6CB6" w:rsidRDefault="00ED6CB6" w:rsidP="00ED6CB6">
      <w:pPr>
        <w:pStyle w:val="Corpotesto"/>
        <w:ind w:left="1985" w:hanging="1985"/>
        <w:jc w:val="both"/>
        <w:rPr>
          <w:color w:val="000000"/>
          <w:sz w:val="22"/>
          <w:szCs w:val="22"/>
        </w:rPr>
      </w:pPr>
      <w:r w:rsidRPr="00ED6CB6">
        <w:rPr>
          <w:color w:val="000000"/>
          <w:sz w:val="22"/>
          <w:szCs w:val="22"/>
        </w:rPr>
        <w:t xml:space="preserve">CONSIDERATO       </w:t>
      </w:r>
      <w:r w:rsidRPr="00ED6CB6">
        <w:rPr>
          <w:color w:val="000000"/>
          <w:sz w:val="22"/>
          <w:szCs w:val="22"/>
        </w:rPr>
        <w:tab/>
        <w:t>che il finanziamento di € 35.000,00 sopra indicato della FCRP è subordinato all'avverarsi della circostanza che il ricercatore dichiarato vincitore della procedura concorsuale di cui al presente bando sia "…nato e laureato in Puglia ed ivi residente da almeno cinque anni";</w:t>
      </w:r>
    </w:p>
    <w:p w:rsidR="00ED6CB6" w:rsidRPr="00ED6CB6" w:rsidRDefault="00ED6CB6" w:rsidP="00ED6CB6">
      <w:pPr>
        <w:pStyle w:val="Corpotesto"/>
        <w:ind w:left="1985" w:hanging="1985"/>
        <w:jc w:val="both"/>
        <w:rPr>
          <w:color w:val="000000"/>
          <w:sz w:val="22"/>
          <w:szCs w:val="22"/>
        </w:rPr>
      </w:pPr>
      <w:r w:rsidRPr="00ED6CB6">
        <w:rPr>
          <w:color w:val="000000"/>
          <w:sz w:val="22"/>
          <w:szCs w:val="22"/>
        </w:rPr>
        <w:t>VISTA                        </w:t>
      </w:r>
      <w:r w:rsidRPr="00ED6CB6">
        <w:rPr>
          <w:color w:val="000000"/>
          <w:sz w:val="22"/>
          <w:szCs w:val="22"/>
        </w:rPr>
        <w:tab/>
        <w:t xml:space="preserve"> la Convenzione stipulata in data 11.09.2012 tra la Società Logistica </w:t>
      </w:r>
      <w:proofErr w:type="spellStart"/>
      <w:r w:rsidRPr="00ED6CB6">
        <w:rPr>
          <w:color w:val="000000"/>
          <w:sz w:val="22"/>
          <w:szCs w:val="22"/>
        </w:rPr>
        <w:t>Engineering</w:t>
      </w:r>
      <w:proofErr w:type="spellEnd"/>
      <w:r w:rsidRPr="00ED6CB6">
        <w:rPr>
          <w:color w:val="000000"/>
          <w:sz w:val="22"/>
          <w:szCs w:val="22"/>
        </w:rPr>
        <w:t xml:space="preserve"> S.r.l. ed il </w:t>
      </w:r>
      <w:proofErr w:type="spellStart"/>
      <w:r w:rsidRPr="00ED6CB6">
        <w:rPr>
          <w:color w:val="000000"/>
          <w:sz w:val="22"/>
          <w:szCs w:val="22"/>
        </w:rPr>
        <w:t>dICAR</w:t>
      </w:r>
      <w:proofErr w:type="spellEnd"/>
      <w:r w:rsidRPr="00ED6CB6">
        <w:rPr>
          <w:color w:val="000000"/>
          <w:sz w:val="22"/>
          <w:szCs w:val="22"/>
        </w:rPr>
        <w:t xml:space="preserve">, in scadenza il 25.06.2016 giusta proroga concordata il 23.07.2014, nell'ambito della quale, così come contestualmente pattuito in pari data 23.07.2014, viene finanziato per € 37.423,00 il reclutamento del ricercatore in argomento per la realizzazione del medesimo Progetto “Campo Base Avanzato per la Progettazione Sostenibile Attiva”; </w:t>
      </w:r>
    </w:p>
    <w:p w:rsidR="00ED6CB6" w:rsidRPr="00ED6CB6" w:rsidRDefault="00ED6CB6" w:rsidP="00ED6CB6">
      <w:pPr>
        <w:pStyle w:val="Corpotesto"/>
        <w:ind w:left="1985" w:hanging="1985"/>
        <w:jc w:val="both"/>
        <w:rPr>
          <w:color w:val="000000"/>
          <w:sz w:val="22"/>
          <w:szCs w:val="22"/>
        </w:rPr>
      </w:pPr>
      <w:r w:rsidRPr="00ED6CB6">
        <w:rPr>
          <w:color w:val="000000"/>
          <w:sz w:val="22"/>
          <w:szCs w:val="22"/>
        </w:rPr>
        <w:t xml:space="preserve">CONSIDERATO       </w:t>
      </w:r>
      <w:r w:rsidRPr="00ED6CB6">
        <w:rPr>
          <w:color w:val="000000"/>
          <w:sz w:val="22"/>
          <w:szCs w:val="22"/>
        </w:rPr>
        <w:tab/>
        <w:t xml:space="preserve">che nell'importo di € 37.423,00 della suddetta Convenzione con la Società Logistica </w:t>
      </w:r>
      <w:proofErr w:type="spellStart"/>
      <w:r w:rsidRPr="00ED6CB6">
        <w:rPr>
          <w:color w:val="000000"/>
          <w:sz w:val="22"/>
          <w:szCs w:val="22"/>
        </w:rPr>
        <w:t>Engineering</w:t>
      </w:r>
      <w:proofErr w:type="spellEnd"/>
      <w:r w:rsidRPr="00ED6CB6">
        <w:rPr>
          <w:color w:val="000000"/>
          <w:sz w:val="22"/>
          <w:szCs w:val="22"/>
        </w:rPr>
        <w:t xml:space="preserve"> S.r.l. con sede in Bari è compreso il finanziamento di € 35.000,00 da utilizzarsi in sostituzione di quello di pari importo sopra indicato della FCRP, in caso di revoca di quest'ultimo per le motivazioni sopra esposte; </w:t>
      </w:r>
    </w:p>
    <w:p w:rsidR="00ED6CB6" w:rsidRPr="00ED6CB6" w:rsidRDefault="00ED6CB6" w:rsidP="00ED6CB6">
      <w:pPr>
        <w:spacing w:after="120"/>
        <w:ind w:left="1985" w:hanging="1985"/>
        <w:jc w:val="both"/>
        <w:rPr>
          <w:color w:val="000000"/>
          <w:sz w:val="22"/>
          <w:szCs w:val="22"/>
        </w:rPr>
      </w:pPr>
      <w:r w:rsidRPr="00ED6CB6">
        <w:rPr>
          <w:color w:val="000000"/>
          <w:sz w:val="22"/>
          <w:szCs w:val="22"/>
        </w:rPr>
        <w:t xml:space="preserve">TENUTO CONTO  dell’atto di fidejussione n. CE77/14/06/0177 del 10/06/2014, stipulato tra Interporto </w:t>
      </w:r>
      <w:proofErr w:type="spellStart"/>
      <w:r w:rsidRPr="00ED6CB6">
        <w:rPr>
          <w:color w:val="000000"/>
          <w:sz w:val="22"/>
          <w:szCs w:val="22"/>
        </w:rPr>
        <w:t>Regiona</w:t>
      </w:r>
      <w:proofErr w:type="spellEnd"/>
      <w:r w:rsidRPr="00ED6CB6">
        <w:rPr>
          <w:color w:val="000000"/>
          <w:sz w:val="22"/>
          <w:szCs w:val="22"/>
        </w:rPr>
        <w:t xml:space="preserve"> del della Puglia </w:t>
      </w:r>
      <w:proofErr w:type="spellStart"/>
      <w:r w:rsidRPr="00ED6CB6">
        <w:rPr>
          <w:color w:val="000000"/>
          <w:sz w:val="22"/>
          <w:szCs w:val="22"/>
        </w:rPr>
        <w:t>SpA</w:t>
      </w:r>
      <w:proofErr w:type="spellEnd"/>
      <w:r w:rsidRPr="00ED6CB6">
        <w:rPr>
          <w:color w:val="000000"/>
          <w:sz w:val="22"/>
          <w:szCs w:val="22"/>
        </w:rPr>
        <w:t xml:space="preserve"> e il Dipartimento di Scienze dell’Ingegneria Civile e dell’Architettura per un importo pari ad € 70.000,00, a sostegno dell’atto di convenzione per il cofinanziamento del posto di ricercatore a tempo determinato e definito in parola;</w:t>
      </w:r>
    </w:p>
    <w:p w:rsidR="00ED6CB6" w:rsidRPr="00ED6CB6" w:rsidRDefault="00ED6CB6" w:rsidP="00ED6CB6">
      <w:pPr>
        <w:spacing w:after="120"/>
        <w:ind w:left="1985" w:hanging="1985"/>
        <w:jc w:val="both"/>
        <w:rPr>
          <w:color w:val="000000"/>
          <w:sz w:val="22"/>
          <w:szCs w:val="22"/>
        </w:rPr>
      </w:pPr>
      <w:r w:rsidRPr="00ED6CB6">
        <w:rPr>
          <w:color w:val="000000"/>
          <w:sz w:val="22"/>
          <w:szCs w:val="22"/>
        </w:rPr>
        <w:t xml:space="preserve">CONSIDERATO       che il p.to 1 dell’art. 6 del citato “Regolamento del Politecnico di Bari per la disciplina dei ricercatori a tempo determinato ex art. 24 legge n. 240/2010” prevede che il Consiglio di Amministrazione si esprima, previo parere del Senato Accademico, in </w:t>
      </w:r>
      <w:r w:rsidRPr="00ED6CB6">
        <w:rPr>
          <w:color w:val="000000"/>
          <w:sz w:val="22"/>
          <w:szCs w:val="22"/>
        </w:rPr>
        <w:lastRenderedPageBreak/>
        <w:t>merito alle proposte dei singoli Dipartimenti relative al reclutamento di ricercatori a tempo determinato;</w:t>
      </w:r>
    </w:p>
    <w:p w:rsidR="00ED6CB6" w:rsidRPr="00ED6CB6" w:rsidRDefault="00ED6CB6" w:rsidP="00ED6CB6">
      <w:pPr>
        <w:spacing w:after="120"/>
        <w:ind w:left="1985" w:hanging="1985"/>
        <w:jc w:val="both"/>
        <w:rPr>
          <w:color w:val="000000"/>
          <w:sz w:val="22"/>
          <w:szCs w:val="22"/>
        </w:rPr>
      </w:pPr>
      <w:r w:rsidRPr="00ED6CB6">
        <w:rPr>
          <w:color w:val="000000"/>
          <w:sz w:val="22"/>
          <w:szCs w:val="22"/>
        </w:rPr>
        <w:t>VISTO                        </w:t>
      </w:r>
      <w:r>
        <w:rPr>
          <w:color w:val="000000"/>
          <w:sz w:val="22"/>
          <w:szCs w:val="22"/>
        </w:rPr>
        <w:tab/>
      </w:r>
      <w:r w:rsidRPr="00ED6CB6">
        <w:rPr>
          <w:color w:val="000000"/>
          <w:sz w:val="22"/>
          <w:szCs w:val="22"/>
        </w:rPr>
        <w:t xml:space="preserve"> il verbale della seduta del 16/12/2014 del Collegio dei Revisori;</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TENUTO CONTO </w:t>
      </w:r>
      <w:r>
        <w:rPr>
          <w:color w:val="000000"/>
          <w:sz w:val="22"/>
          <w:szCs w:val="22"/>
        </w:rPr>
        <w:t>   </w:t>
      </w:r>
      <w:r>
        <w:rPr>
          <w:color w:val="000000"/>
          <w:sz w:val="22"/>
          <w:szCs w:val="22"/>
        </w:rPr>
        <w:tab/>
      </w:r>
      <w:r w:rsidRPr="00ED6CB6">
        <w:rPr>
          <w:color w:val="000000"/>
          <w:sz w:val="22"/>
          <w:szCs w:val="22"/>
        </w:rPr>
        <w:t>che, nel caso di specie, l’assunzione in servizio del vincitore della procedura di cui al presente bando è indipendente dai limiti imposti dalla normativa vigente per le università in materia di turn over, in quanto interamente finanziata da fondi esterni;</w:t>
      </w:r>
    </w:p>
    <w:p w:rsidR="00ED6CB6" w:rsidRPr="00ED6CB6" w:rsidRDefault="00ED6CB6" w:rsidP="00ED6CB6">
      <w:pPr>
        <w:autoSpaceDE w:val="0"/>
        <w:autoSpaceDN w:val="0"/>
        <w:spacing w:after="120"/>
        <w:ind w:left="1985" w:hanging="1985"/>
        <w:jc w:val="both"/>
        <w:rPr>
          <w:color w:val="000000"/>
          <w:sz w:val="22"/>
          <w:szCs w:val="22"/>
        </w:rPr>
      </w:pPr>
      <w:r w:rsidRPr="00ED6CB6">
        <w:rPr>
          <w:color w:val="000000"/>
          <w:sz w:val="22"/>
          <w:szCs w:val="22"/>
        </w:rPr>
        <w:t>TENUTO CONTO   </w:t>
      </w:r>
      <w:r>
        <w:rPr>
          <w:color w:val="000000"/>
          <w:sz w:val="22"/>
          <w:szCs w:val="22"/>
        </w:rPr>
        <w:tab/>
      </w:r>
      <w:r w:rsidRPr="00ED6CB6">
        <w:rPr>
          <w:color w:val="000000"/>
          <w:sz w:val="22"/>
          <w:szCs w:val="22"/>
        </w:rPr>
        <w:t>che le attività cui sarà chiamato a svolgere il vincitore della selezione pubblica in questione saranno legate all’ambito del predetto Progetto;</w:t>
      </w:r>
    </w:p>
    <w:p w:rsidR="00ED6CB6" w:rsidRPr="00ED6CB6" w:rsidRDefault="00ED6CB6" w:rsidP="00ED6CB6">
      <w:pPr>
        <w:pStyle w:val="Paragrafoelenco35"/>
        <w:spacing w:after="120" w:line="240" w:lineRule="auto"/>
        <w:ind w:left="1985" w:hanging="1985"/>
        <w:contextualSpacing w:val="0"/>
        <w:jc w:val="both"/>
        <w:rPr>
          <w:rFonts w:ascii="Times New Roman" w:hAnsi="Times New Roman"/>
          <w:color w:val="000000"/>
        </w:rPr>
      </w:pPr>
      <w:r w:rsidRPr="00ED6CB6">
        <w:rPr>
          <w:rFonts w:ascii="Times New Roman" w:hAnsi="Times New Roman"/>
          <w:color w:val="000000"/>
        </w:rPr>
        <w:t>UDITA                        la relazione del Rettore,</w:t>
      </w:r>
    </w:p>
    <w:p w:rsidR="00ED6CB6" w:rsidRDefault="00ED6CB6" w:rsidP="00ED6CB6">
      <w:pPr>
        <w:pStyle w:val="Paragrafoelenco35"/>
        <w:spacing w:after="0" w:line="240" w:lineRule="auto"/>
        <w:ind w:left="993" w:hanging="993"/>
        <w:jc w:val="both"/>
        <w:rPr>
          <w:rFonts w:ascii="Times New Roman" w:hAnsi="Times New Roman"/>
          <w:color w:val="000000"/>
          <w:sz w:val="20"/>
          <w:szCs w:val="20"/>
        </w:rPr>
      </w:pPr>
    </w:p>
    <w:p w:rsidR="00ED6CB6" w:rsidRPr="00ED6CB6" w:rsidRDefault="00ED6CB6" w:rsidP="00ED6CB6">
      <w:pPr>
        <w:pStyle w:val="Paragrafoelenco35"/>
        <w:spacing w:after="0" w:line="240" w:lineRule="auto"/>
        <w:ind w:left="993" w:hanging="993"/>
        <w:jc w:val="both"/>
        <w:rPr>
          <w:rFonts w:ascii="Times New Roman" w:hAnsi="Times New Roman"/>
        </w:rPr>
      </w:pPr>
      <w:r w:rsidRPr="00ED6CB6">
        <w:rPr>
          <w:rFonts w:ascii="Times New Roman" w:hAnsi="Times New Roman"/>
        </w:rPr>
        <w:t>all’unanimità,</w:t>
      </w:r>
    </w:p>
    <w:p w:rsidR="00ED6CB6" w:rsidRPr="00ED6CB6" w:rsidRDefault="00ED6CB6" w:rsidP="00ED6CB6">
      <w:pPr>
        <w:pStyle w:val="Paragrafoelenco35"/>
        <w:spacing w:after="0" w:line="240" w:lineRule="auto"/>
        <w:ind w:left="993" w:hanging="993"/>
        <w:jc w:val="center"/>
        <w:rPr>
          <w:rFonts w:ascii="Times New Roman" w:hAnsi="Times New Roman"/>
          <w:b/>
        </w:rPr>
      </w:pPr>
      <w:r w:rsidRPr="00ED6CB6">
        <w:rPr>
          <w:rFonts w:ascii="Times New Roman" w:hAnsi="Times New Roman"/>
          <w:b/>
        </w:rPr>
        <w:t>DELIBERA</w:t>
      </w:r>
    </w:p>
    <w:p w:rsidR="00ED6CB6" w:rsidRDefault="00ED6CB6" w:rsidP="00ED6CB6">
      <w:pPr>
        <w:ind w:left="11" w:hanging="11"/>
        <w:rPr>
          <w:color w:val="000000"/>
          <w:sz w:val="18"/>
          <w:szCs w:val="18"/>
        </w:rPr>
      </w:pPr>
    </w:p>
    <w:p w:rsidR="00ED6CB6" w:rsidRDefault="00ED6CB6" w:rsidP="007C452B">
      <w:pPr>
        <w:jc w:val="both"/>
        <w:rPr>
          <w:sz w:val="20"/>
          <w:szCs w:val="20"/>
        </w:rPr>
      </w:pPr>
      <w:r>
        <w:t xml:space="preserve">di </w:t>
      </w:r>
      <w:r w:rsidR="00CB0581">
        <w:t>procedere al</w:t>
      </w:r>
      <w:r w:rsidR="007C452B">
        <w:t xml:space="preserve">l’espletamento delle procedure necessarie </w:t>
      </w:r>
      <w:r>
        <w:t xml:space="preserve"> al reclutamento di un ricercatore a tempo determinato con impegno a tempo definito nel </w:t>
      </w:r>
      <w:proofErr w:type="spellStart"/>
      <w:r>
        <w:t>ssd</w:t>
      </w:r>
      <w:proofErr w:type="spellEnd"/>
      <w:r>
        <w:t xml:space="preserve"> ICAR/14, finanziato interamente dalla Fondazione Cassa di Risparmio di Puglia.</w:t>
      </w:r>
    </w:p>
    <w:p w:rsidR="00ED6CB6" w:rsidRDefault="00ED6CB6" w:rsidP="00ED6CB6">
      <w:pPr>
        <w:ind w:left="993" w:hanging="993"/>
      </w:pPr>
    </w:p>
    <w:p w:rsidR="00ED6CB6" w:rsidRDefault="00ED6CB6" w:rsidP="00ED6CB6">
      <w:pPr>
        <w:ind w:left="993" w:hanging="993"/>
      </w:pPr>
      <w:r>
        <w:t>La presente delibera è immediatamente esecutiva.</w:t>
      </w:r>
    </w:p>
    <w:p w:rsidR="00ED6CB6" w:rsidRPr="00CB0581" w:rsidRDefault="00ED6CB6" w:rsidP="00ED6CB6">
      <w:pPr>
        <w:pStyle w:val="Corpotesto"/>
        <w:spacing w:after="0"/>
      </w:pPr>
      <w:r w:rsidRPr="00CB0581">
        <w:t>Gli Uffici dell'Amministrazione Centrale opereranno in conformità, nell'ambito delle rispettive competenze.</w:t>
      </w:r>
    </w:p>
    <w:p w:rsidR="00ED6CB6" w:rsidRDefault="00ED6CB6" w:rsidP="00ED6CB6">
      <w:pPr>
        <w:autoSpaceDE w:val="0"/>
        <w:autoSpaceDN w:val="0"/>
        <w:rPr>
          <w:rFonts w:ascii="Calibri" w:hAnsi="Calibri"/>
          <w:sz w:val="16"/>
          <w:szCs w:val="16"/>
        </w:rPr>
      </w:pPr>
    </w:p>
    <w:p w:rsidR="00C70B0F" w:rsidRDefault="00C70B0F" w:rsidP="00C70B0F">
      <w:pPr>
        <w:autoSpaceDE w:val="0"/>
        <w:autoSpaceDN w:val="0"/>
        <w:adjustRightInd w:val="0"/>
        <w:spacing w:after="120"/>
        <w:jc w:val="both"/>
      </w:pPr>
    </w:p>
    <w:p w:rsidR="004D529A" w:rsidRPr="006D6DB9" w:rsidRDefault="007569C4" w:rsidP="006D6DB9">
      <w:pPr>
        <w:autoSpaceDE w:val="0"/>
        <w:autoSpaceDN w:val="0"/>
        <w:adjustRightInd w:val="0"/>
        <w:spacing w:after="120"/>
        <w:jc w:val="both"/>
      </w:pPr>
      <w:r w:rsidRPr="006D6DB9">
        <w:t>L</w:t>
      </w:r>
      <w:r w:rsidR="004D529A" w:rsidRPr="006D6DB9">
        <w:t>a seduta è sciolta alle ore</w:t>
      </w:r>
      <w:r w:rsidR="003218E5">
        <w:t xml:space="preserve"> </w:t>
      </w:r>
      <w:r w:rsidR="00CD79B5">
        <w:t>18.45</w:t>
      </w:r>
    </w:p>
    <w:p w:rsidR="0033180E" w:rsidRDefault="0033180E" w:rsidP="006D6DB9">
      <w:pPr>
        <w:spacing w:after="120"/>
        <w:jc w:val="both"/>
      </w:pPr>
    </w:p>
    <w:p w:rsidR="008E0663" w:rsidRDefault="008E0663" w:rsidP="008E0663">
      <w:pPr>
        <w:tabs>
          <w:tab w:val="center" w:pos="2552"/>
          <w:tab w:val="center" w:pos="7088"/>
        </w:tabs>
        <w:spacing w:after="120"/>
      </w:pPr>
      <w:r>
        <w:tab/>
        <w:t>Il Segretario</w:t>
      </w:r>
      <w:r>
        <w:tab/>
        <w:t>Il Presidente</w:t>
      </w:r>
    </w:p>
    <w:p w:rsidR="008E0663" w:rsidRDefault="008E0663" w:rsidP="008E0663">
      <w:pPr>
        <w:tabs>
          <w:tab w:val="center" w:pos="2552"/>
          <w:tab w:val="center" w:pos="7088"/>
        </w:tabs>
        <w:spacing w:after="120"/>
      </w:pPr>
      <w:r>
        <w:tab/>
        <w:t>Dott. Antonio Romeo</w:t>
      </w:r>
      <w:r>
        <w:tab/>
      </w:r>
      <w:r w:rsidR="00366B1E">
        <w:t>prof. Ing. Eugenio Di Sciascio</w:t>
      </w:r>
    </w:p>
    <w:p w:rsidR="001F6EDC" w:rsidRPr="006D6DB9" w:rsidRDefault="001F6EDC" w:rsidP="008E0663">
      <w:pPr>
        <w:tabs>
          <w:tab w:val="center" w:pos="2552"/>
          <w:tab w:val="center" w:pos="7088"/>
        </w:tabs>
        <w:spacing w:after="120"/>
      </w:pPr>
    </w:p>
    <w:sectPr w:rsidR="001F6EDC" w:rsidRPr="006D6DB9" w:rsidSect="00A5163B">
      <w:pgSz w:w="11906" w:h="16838" w:code="9"/>
      <w:pgMar w:top="567" w:right="1021" w:bottom="1134" w:left="1021" w:header="567" w:footer="68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C34" w:rsidRDefault="00195C34">
      <w:r>
        <w:separator/>
      </w:r>
    </w:p>
  </w:endnote>
  <w:endnote w:type="continuationSeparator" w:id="0">
    <w:p w:rsidR="00195C34" w:rsidRDefault="00195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Eurostile">
    <w:altName w:val="Segoe Script"/>
    <w:panose1 w:val="020B050402020205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w:altName w:val="Bookman Old Style"/>
    <w:panose1 w:val="00000000000000000000"/>
    <w:charset w:val="4D"/>
    <w:family w:val="auto"/>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witzerlandCondBlack">
    <w:altName w:val="Times New Roman"/>
    <w:panose1 w:val="00000000000000000000"/>
    <w:charset w:val="00"/>
    <w:family w:val="roman"/>
    <w:notTrueType/>
    <w:pitch w:val="default"/>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12D" w:rsidRDefault="0099212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99212D" w:rsidRDefault="0099212D">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12D" w:rsidRDefault="0099212D">
    <w:pPr>
      <w:pStyle w:val="Pidipagina"/>
      <w:jc w:val="right"/>
    </w:pPr>
    <w:r>
      <w:fldChar w:fldCharType="begin"/>
    </w:r>
    <w:r>
      <w:instrText>PAGE   \* MERGEFORMAT</w:instrText>
    </w:r>
    <w:r>
      <w:fldChar w:fldCharType="separate"/>
    </w:r>
    <w:r w:rsidR="00E05B36">
      <w:rPr>
        <w:noProof/>
      </w:rPr>
      <w:t>22</w:t>
    </w:r>
    <w:r>
      <w:fldChar w:fldCharType="end"/>
    </w:r>
  </w:p>
  <w:p w:rsidR="0099212D" w:rsidRDefault="0099212D">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12D" w:rsidRDefault="0099212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99212D" w:rsidRDefault="0099212D">
    <w:pPr>
      <w:pStyle w:val="Pidipa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12D" w:rsidRDefault="0099212D">
    <w:pPr>
      <w:pStyle w:val="Pidipagina"/>
      <w:jc w:val="center"/>
    </w:pPr>
  </w:p>
  <w:p w:rsidR="0099212D" w:rsidRDefault="0099212D" w:rsidP="00945009">
    <w:pPr>
      <w:jc w:val="center"/>
      <w:rPr>
        <w:sz w:val="16"/>
        <w:szCs w:val="16"/>
      </w:rPr>
    </w:pPr>
    <w:r w:rsidRPr="004E528F">
      <w:rPr>
        <w:color w:val="008080"/>
        <w:sz w:val="16"/>
        <w:szCs w:val="16"/>
      </w:rPr>
      <w:object w:dxaOrig="2220" w:dyaOrig="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 o:ole="" fillcolor="window">
          <v:imagedata r:id="rId1" o:title=""/>
        </v:shape>
        <o:OLEObject Type="Embed" ProgID="MSDraw" ShapeID="_x0000_i1026" DrawAspect="Content" ObjectID="_1484466097" r:id="rId2"/>
      </w:object>
    </w:r>
    <w:r w:rsidRPr="00C16288">
      <w:rPr>
        <w:sz w:val="16"/>
        <w:szCs w:val="16"/>
      </w:rPr>
      <w:t>Verbale del Consiglio di Amministrazione</w:t>
    </w:r>
  </w:p>
  <w:p w:rsidR="0099212D" w:rsidRPr="00C16288" w:rsidRDefault="0099212D" w:rsidP="00945009">
    <w:pPr>
      <w:jc w:val="center"/>
      <w:rPr>
        <w:sz w:val="16"/>
        <w:szCs w:val="16"/>
      </w:rPr>
    </w:pPr>
    <w:r w:rsidRPr="00C16288">
      <w:rPr>
        <w:sz w:val="16"/>
        <w:szCs w:val="16"/>
      </w:rPr>
      <w:t xml:space="preserve"> </w:t>
    </w:r>
    <w:proofErr w:type="gramStart"/>
    <w:r w:rsidRPr="00C16288">
      <w:rPr>
        <w:sz w:val="16"/>
        <w:szCs w:val="16"/>
      </w:rPr>
      <w:t>del</w:t>
    </w:r>
    <w:proofErr w:type="gramEnd"/>
    <w:r w:rsidRPr="00C16288">
      <w:rPr>
        <w:sz w:val="16"/>
        <w:szCs w:val="16"/>
      </w:rPr>
      <w:t xml:space="preserve"> </w:t>
    </w:r>
    <w:r>
      <w:rPr>
        <w:sz w:val="16"/>
        <w:szCs w:val="16"/>
      </w:rPr>
      <w:t>19 dicembre 2014</w:t>
    </w:r>
  </w:p>
  <w:p w:rsidR="0099212D" w:rsidRPr="00945009" w:rsidRDefault="0099212D" w:rsidP="00945009">
    <w:pPr>
      <w:pStyle w:val="Pidipagina"/>
      <w:jc w:val="right"/>
      <w:rPr>
        <w:b/>
        <w:sz w:val="20"/>
        <w:szCs w:val="20"/>
      </w:rPr>
    </w:pPr>
    <w:r w:rsidRPr="00945009">
      <w:rPr>
        <w:b/>
        <w:sz w:val="20"/>
        <w:szCs w:val="20"/>
      </w:rPr>
      <w:t xml:space="preserve">Pag. </w:t>
    </w:r>
    <w:r w:rsidRPr="00945009">
      <w:rPr>
        <w:b/>
        <w:sz w:val="20"/>
        <w:szCs w:val="20"/>
      </w:rPr>
      <w:fldChar w:fldCharType="begin"/>
    </w:r>
    <w:r w:rsidRPr="00945009">
      <w:rPr>
        <w:b/>
        <w:sz w:val="20"/>
        <w:szCs w:val="20"/>
      </w:rPr>
      <w:instrText>PAGE  \* Arabic  \* MERGEFORMAT</w:instrText>
    </w:r>
    <w:r w:rsidRPr="00945009">
      <w:rPr>
        <w:b/>
        <w:sz w:val="20"/>
        <w:szCs w:val="20"/>
      </w:rPr>
      <w:fldChar w:fldCharType="separate"/>
    </w:r>
    <w:r w:rsidR="00E05B36">
      <w:rPr>
        <w:b/>
        <w:noProof/>
        <w:sz w:val="20"/>
        <w:szCs w:val="20"/>
      </w:rPr>
      <w:t>54</w:t>
    </w:r>
    <w:r w:rsidRPr="00945009">
      <w:rPr>
        <w:b/>
        <w:sz w:val="20"/>
        <w:szCs w:val="20"/>
      </w:rPr>
      <w:fldChar w:fldCharType="end"/>
    </w:r>
    <w:r w:rsidRPr="00945009">
      <w:rPr>
        <w:b/>
        <w:sz w:val="20"/>
        <w:szCs w:val="20"/>
      </w:rPr>
      <w:t xml:space="preserve"> di </w:t>
    </w:r>
    <w:r w:rsidRPr="00945009">
      <w:rPr>
        <w:b/>
        <w:sz w:val="20"/>
        <w:szCs w:val="20"/>
      </w:rPr>
      <w:fldChar w:fldCharType="begin"/>
    </w:r>
    <w:r w:rsidRPr="00945009">
      <w:rPr>
        <w:b/>
        <w:sz w:val="20"/>
        <w:szCs w:val="20"/>
      </w:rPr>
      <w:instrText>NUMPAGES  \* Arabic  \* MERGEFORMAT</w:instrText>
    </w:r>
    <w:r w:rsidRPr="00945009">
      <w:rPr>
        <w:b/>
        <w:sz w:val="20"/>
        <w:szCs w:val="20"/>
      </w:rPr>
      <w:fldChar w:fldCharType="separate"/>
    </w:r>
    <w:r w:rsidR="00E05B36">
      <w:rPr>
        <w:b/>
        <w:noProof/>
        <w:sz w:val="20"/>
        <w:szCs w:val="20"/>
      </w:rPr>
      <w:t>157</w:t>
    </w:r>
    <w:r w:rsidRPr="00945009">
      <w:rPr>
        <w:b/>
        <w:sz w:val="20"/>
        <w:szCs w:val="20"/>
      </w:rPr>
      <w:fldChar w:fldCharType="end"/>
    </w:r>
  </w:p>
  <w:p w:rsidR="0099212D" w:rsidRDefault="0099212D" w:rsidP="00945009">
    <w:pPr>
      <w:pStyle w:val="Pidipagina"/>
      <w:ind w:right="35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C34" w:rsidRDefault="00195C34">
      <w:r>
        <w:separator/>
      </w:r>
    </w:p>
  </w:footnote>
  <w:footnote w:type="continuationSeparator" w:id="0">
    <w:p w:rsidR="00195C34" w:rsidRDefault="00195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12D" w:rsidRDefault="0099212D">
    <w:pPr>
      <w:pStyle w:val="Intestazione"/>
      <w:jc w:val="center"/>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61096BC"/>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D"/>
    <w:multiLevelType w:val="multilevel"/>
    <w:tmpl w:val="0000000D"/>
    <w:name w:val="WW8Num1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3"/>
    <w:multiLevelType w:val="multilevel"/>
    <w:tmpl w:val="00000013"/>
    <w:name w:val="WW8Num1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7"/>
    <w:multiLevelType w:val="multilevel"/>
    <w:tmpl w:val="00000017"/>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00000018"/>
    <w:multiLevelType w:val="multilevel"/>
    <w:tmpl w:val="00000018"/>
    <w:name w:val="WW8Num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4"/>
    <w:multiLevelType w:val="multilevel"/>
    <w:tmpl w:val="00000024"/>
    <w:name w:val="WW8Num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0000026"/>
    <w:multiLevelType w:val="multilevel"/>
    <w:tmpl w:val="00000026"/>
    <w:name w:val="WW8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027"/>
    <w:multiLevelType w:val="multilevel"/>
    <w:tmpl w:val="00000027"/>
    <w:name w:val="WW8Num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0000029"/>
    <w:multiLevelType w:val="multilevel"/>
    <w:tmpl w:val="00000029"/>
    <w:name w:val="WW8Num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000002C"/>
    <w:multiLevelType w:val="multilevel"/>
    <w:tmpl w:val="0000002C"/>
    <w:name w:val="WW8Num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000002D"/>
    <w:multiLevelType w:val="multilevel"/>
    <w:tmpl w:val="0000002D"/>
    <w:name w:val="WW8Num4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000002F"/>
    <w:multiLevelType w:val="multilevel"/>
    <w:tmpl w:val="0000002F"/>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04338EE"/>
    <w:multiLevelType w:val="multilevel"/>
    <w:tmpl w:val="E1147162"/>
    <w:name w:val="WW8Num2632222222222222222"/>
    <w:lvl w:ilvl="0">
      <w:start w:val="1"/>
      <w:numFmt w:val="bullet"/>
      <w:lvlText w:val=""/>
      <w:lvlJc w:val="left"/>
      <w:pPr>
        <w:ind w:left="1440" w:hanging="360"/>
      </w:pPr>
      <w:rPr>
        <w:rFonts w:ascii="Symbol" w:hAnsi="Symbol"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nsid w:val="00B00F55"/>
    <w:multiLevelType w:val="hybridMultilevel"/>
    <w:tmpl w:val="425AF3AE"/>
    <w:name w:val="WW8Num2632222222222222222222"/>
    <w:lvl w:ilvl="0" w:tplc="A91C33D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05A82AA7"/>
    <w:multiLevelType w:val="hybridMultilevel"/>
    <w:tmpl w:val="5524AB40"/>
    <w:lvl w:ilvl="0" w:tplc="D75EBFCA">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nsid w:val="07C82B9F"/>
    <w:multiLevelType w:val="hybridMultilevel"/>
    <w:tmpl w:val="49D6EE0A"/>
    <w:lvl w:ilvl="0" w:tplc="0410000D">
      <w:start w:val="1"/>
      <w:numFmt w:val="bullet"/>
      <w:lvlText w:val=""/>
      <w:lvlJc w:val="left"/>
      <w:pPr>
        <w:ind w:left="1077" w:hanging="360"/>
      </w:pPr>
      <w:rPr>
        <w:rFonts w:ascii="Wingdings" w:hAnsi="Wingdings"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46">
    <w:nsid w:val="07F9100D"/>
    <w:multiLevelType w:val="multilevel"/>
    <w:tmpl w:val="596C10F2"/>
    <w:name w:val="WW8Num263222222222222222222"/>
    <w:lvl w:ilvl="0">
      <w:numFmt w:val="bullet"/>
      <w:lvlText w:val="-"/>
      <w:lvlJc w:val="left"/>
      <w:pPr>
        <w:ind w:left="1068" w:hanging="360"/>
      </w:pPr>
      <w:rPr>
        <w:rFonts w:ascii="Calibri" w:eastAsia="Times New Roman" w:hAnsi="Calibri"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47">
    <w:nsid w:val="08E73DDB"/>
    <w:multiLevelType w:val="hybridMultilevel"/>
    <w:tmpl w:val="8A24126E"/>
    <w:lvl w:ilvl="0" w:tplc="2468FDC8">
      <w:start w:val="1"/>
      <w:numFmt w:val="decimal"/>
      <w:lvlText w:val="%1."/>
      <w:lvlJc w:val="left"/>
      <w:pPr>
        <w:tabs>
          <w:tab w:val="num" w:pos="1440"/>
        </w:tabs>
        <w:ind w:left="14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8">
    <w:nsid w:val="09175697"/>
    <w:multiLevelType w:val="hybridMultilevel"/>
    <w:tmpl w:val="28021E46"/>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9">
    <w:nsid w:val="0A133E37"/>
    <w:multiLevelType w:val="hybridMultilevel"/>
    <w:tmpl w:val="D6FAF62A"/>
    <w:lvl w:ilvl="0" w:tplc="F1EC83DC">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0">
    <w:nsid w:val="0AB74476"/>
    <w:multiLevelType w:val="hybridMultilevel"/>
    <w:tmpl w:val="76BEEBD2"/>
    <w:lvl w:ilvl="0" w:tplc="0ABE5BD8">
      <w:start w:val="4"/>
      <w:numFmt w:val="decimal"/>
      <w:lvlText w:val="%1."/>
      <w:lvlJc w:val="left"/>
      <w:pPr>
        <w:tabs>
          <w:tab w:val="num" w:pos="3133"/>
        </w:tabs>
        <w:ind w:left="3133" w:hanging="1983"/>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1">
    <w:nsid w:val="0AFF0DEA"/>
    <w:multiLevelType w:val="hybridMultilevel"/>
    <w:tmpl w:val="DD1402FC"/>
    <w:lvl w:ilvl="0" w:tplc="16541C52">
      <w:start w:val="1"/>
      <w:numFmt w:val="lowerRoman"/>
      <w:lvlText w:val="%1."/>
      <w:lvlJc w:val="left"/>
      <w:pPr>
        <w:tabs>
          <w:tab w:val="num" w:pos="2160"/>
        </w:tabs>
        <w:ind w:left="2160" w:hanging="18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2">
    <w:nsid w:val="0B183E1F"/>
    <w:multiLevelType w:val="hybridMultilevel"/>
    <w:tmpl w:val="E25200F4"/>
    <w:lvl w:ilvl="0" w:tplc="F1EC83DC">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ind w:left="1440" w:hanging="360"/>
      </w:pPr>
      <w:rPr>
        <w:rFonts w:cs="Tunga" w:hint="default"/>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3">
    <w:nsid w:val="0B7718D6"/>
    <w:multiLevelType w:val="hybridMultilevel"/>
    <w:tmpl w:val="0ADE4D2A"/>
    <w:lvl w:ilvl="0" w:tplc="4B8CB8BE">
      <w:start w:val="1"/>
      <w:numFmt w:val="decimal"/>
      <w:lvlText w:val="%1."/>
      <w:lvlJc w:val="left"/>
      <w:pPr>
        <w:tabs>
          <w:tab w:val="num" w:pos="3133"/>
        </w:tabs>
        <w:ind w:left="3133" w:hanging="1983"/>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4">
    <w:nsid w:val="0F392D67"/>
    <w:multiLevelType w:val="hybridMultilevel"/>
    <w:tmpl w:val="21529564"/>
    <w:lvl w:ilvl="0" w:tplc="A3C8D88A">
      <w:start w:val="1"/>
      <w:numFmt w:val="lowerLetter"/>
      <w:lvlText w:val="%1)"/>
      <w:lvlJc w:val="left"/>
      <w:pPr>
        <w:tabs>
          <w:tab w:val="num" w:pos="1080"/>
        </w:tabs>
        <w:ind w:left="1080" w:hanging="436"/>
      </w:pPr>
      <w:rPr>
        <w:rFonts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55">
    <w:nsid w:val="0F600331"/>
    <w:multiLevelType w:val="hybridMultilevel"/>
    <w:tmpl w:val="60947426"/>
    <w:lvl w:ilvl="0" w:tplc="4F70E9C0">
      <w:start w:val="1"/>
      <w:numFmt w:val="decimal"/>
      <w:lvlText w:val="%1."/>
      <w:lvlJc w:val="left"/>
      <w:pPr>
        <w:tabs>
          <w:tab w:val="num" w:pos="1440"/>
        </w:tabs>
        <w:ind w:left="14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6">
    <w:nsid w:val="103570BC"/>
    <w:multiLevelType w:val="hybridMultilevel"/>
    <w:tmpl w:val="E22C68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11551C9F"/>
    <w:multiLevelType w:val="hybridMultilevel"/>
    <w:tmpl w:val="DEB0872E"/>
    <w:lvl w:ilvl="0" w:tplc="95EC2506">
      <w:start w:val="1"/>
      <w:numFmt w:val="decimal"/>
      <w:lvlText w:val="%1."/>
      <w:lvlJc w:val="left"/>
      <w:pPr>
        <w:tabs>
          <w:tab w:val="num" w:pos="1440"/>
        </w:tabs>
        <w:ind w:left="1440" w:hanging="360"/>
      </w:pPr>
      <w:rPr>
        <w:rFonts w:cs="Times New Roman" w:hint="default"/>
        <w:b w:val="0"/>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8">
    <w:nsid w:val="12F5670C"/>
    <w:multiLevelType w:val="hybridMultilevel"/>
    <w:tmpl w:val="BCE07400"/>
    <w:lvl w:ilvl="0" w:tplc="01849758">
      <w:start w:val="1"/>
      <w:numFmt w:val="lowerLetter"/>
      <w:lvlText w:val="%1."/>
      <w:lvlJc w:val="left"/>
      <w:pPr>
        <w:tabs>
          <w:tab w:val="num" w:pos="2148"/>
        </w:tabs>
        <w:ind w:left="2148" w:hanging="360"/>
      </w:pPr>
      <w:rPr>
        <w:rFonts w:cs="Times New Roman" w:hint="default"/>
        <w:b w:val="0"/>
      </w:rPr>
    </w:lvl>
    <w:lvl w:ilvl="1" w:tplc="04100019">
      <w:start w:val="1"/>
      <w:numFmt w:val="lowerLetter"/>
      <w:lvlText w:val="%2."/>
      <w:lvlJc w:val="left"/>
      <w:pPr>
        <w:tabs>
          <w:tab w:val="num" w:pos="2148"/>
        </w:tabs>
        <w:ind w:left="2148" w:hanging="360"/>
      </w:pPr>
      <w:rPr>
        <w:rFonts w:cs="Times New Roman"/>
      </w:rPr>
    </w:lvl>
    <w:lvl w:ilvl="2" w:tplc="85741894">
      <w:start w:val="1"/>
      <w:numFmt w:val="decimal"/>
      <w:lvlText w:val="%3."/>
      <w:lvlJc w:val="left"/>
      <w:pPr>
        <w:tabs>
          <w:tab w:val="num" w:pos="3048"/>
        </w:tabs>
        <w:ind w:left="3048" w:hanging="360"/>
      </w:pPr>
      <w:rPr>
        <w:rFonts w:cs="Times New Roman" w:hint="default"/>
        <w:b w:val="0"/>
      </w:rPr>
    </w:lvl>
    <w:lvl w:ilvl="3" w:tplc="0410000F">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59">
    <w:nsid w:val="135301CE"/>
    <w:multiLevelType w:val="hybridMultilevel"/>
    <w:tmpl w:val="359C29E8"/>
    <w:lvl w:ilvl="0" w:tplc="4D74B5C0">
      <w:start w:val="2"/>
      <w:numFmt w:val="decimal"/>
      <w:lvlText w:val="%1."/>
      <w:lvlJc w:val="left"/>
      <w:pPr>
        <w:tabs>
          <w:tab w:val="num" w:pos="284"/>
        </w:tabs>
        <w:ind w:left="284" w:hanging="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0">
    <w:nsid w:val="137360AC"/>
    <w:multiLevelType w:val="multilevel"/>
    <w:tmpl w:val="085066E6"/>
    <w:styleLink w:val="List0"/>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61">
    <w:nsid w:val="140C5373"/>
    <w:multiLevelType w:val="hybridMultilevel"/>
    <w:tmpl w:val="7102FAEA"/>
    <w:name w:val="WW8Num263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nsid w:val="14CA3B7E"/>
    <w:multiLevelType w:val="hybridMultilevel"/>
    <w:tmpl w:val="098A5496"/>
    <w:lvl w:ilvl="0" w:tplc="F1EC83DC">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3">
    <w:nsid w:val="150B6C26"/>
    <w:multiLevelType w:val="hybridMultilevel"/>
    <w:tmpl w:val="19C27F72"/>
    <w:lvl w:ilvl="0" w:tplc="3934FE4C">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4">
    <w:nsid w:val="15504D05"/>
    <w:multiLevelType w:val="hybridMultilevel"/>
    <w:tmpl w:val="D3AE45C2"/>
    <w:lvl w:ilvl="0" w:tplc="D69CCE14">
      <w:start w:val="8"/>
      <w:numFmt w:val="decimal"/>
      <w:lvlText w:val="%1."/>
      <w:lvlJc w:val="left"/>
      <w:pPr>
        <w:tabs>
          <w:tab w:val="num" w:pos="2340"/>
        </w:tabs>
        <w:ind w:left="23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5">
    <w:nsid w:val="16306D6B"/>
    <w:multiLevelType w:val="multilevel"/>
    <w:tmpl w:val="9CD40FA0"/>
    <w:name w:val="WW8Num2632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6FC6EED"/>
    <w:multiLevelType w:val="hybridMultilevel"/>
    <w:tmpl w:val="323A564C"/>
    <w:lvl w:ilvl="0" w:tplc="01849758">
      <w:start w:val="1"/>
      <w:numFmt w:val="lowerLetter"/>
      <w:lvlText w:val="%1."/>
      <w:lvlJc w:val="left"/>
      <w:pPr>
        <w:tabs>
          <w:tab w:val="num" w:pos="1440"/>
        </w:tabs>
        <w:ind w:left="1440" w:hanging="360"/>
      </w:pPr>
      <w:rPr>
        <w:rFonts w:cs="Times New Roman" w:hint="default"/>
        <w:b w:val="0"/>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7">
    <w:nsid w:val="172B725A"/>
    <w:multiLevelType w:val="hybridMultilevel"/>
    <w:tmpl w:val="5B8C7DC4"/>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8">
    <w:nsid w:val="17794276"/>
    <w:multiLevelType w:val="hybridMultilevel"/>
    <w:tmpl w:val="C30A127A"/>
    <w:lvl w:ilvl="0" w:tplc="F1EC83DC">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9">
    <w:nsid w:val="188A1828"/>
    <w:multiLevelType w:val="hybridMultilevel"/>
    <w:tmpl w:val="F01C2C36"/>
    <w:name w:val="WW8Num263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nsid w:val="188B2F43"/>
    <w:multiLevelType w:val="hybridMultilevel"/>
    <w:tmpl w:val="B5305F92"/>
    <w:lvl w:ilvl="0" w:tplc="0410000F">
      <w:start w:val="1"/>
      <w:numFmt w:val="decimal"/>
      <w:lvlText w:val="%1."/>
      <w:lvlJc w:val="left"/>
      <w:pPr>
        <w:tabs>
          <w:tab w:val="num" w:pos="720"/>
        </w:tabs>
        <w:ind w:left="72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2A250B4">
      <w:start w:val="1"/>
      <w:numFmt w:val="lowerRoman"/>
      <w:lvlText w:val="%3."/>
      <w:lvlJc w:val="left"/>
      <w:pPr>
        <w:tabs>
          <w:tab w:val="num" w:pos="2160"/>
        </w:tabs>
        <w:ind w:left="2160" w:hanging="180"/>
      </w:pPr>
      <w:rPr>
        <w:rFonts w:cs="Times New Roman" w:hint="default"/>
      </w:rPr>
    </w:lvl>
    <w:lvl w:ilvl="3" w:tplc="0410000F">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1">
    <w:nsid w:val="18900678"/>
    <w:multiLevelType w:val="hybridMultilevel"/>
    <w:tmpl w:val="B066EC60"/>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2">
    <w:nsid w:val="197257E1"/>
    <w:multiLevelType w:val="multilevel"/>
    <w:tmpl w:val="931C1068"/>
    <w:name w:val="WW8Num263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1A0D0EFA"/>
    <w:multiLevelType w:val="hybridMultilevel"/>
    <w:tmpl w:val="6084073A"/>
    <w:lvl w:ilvl="0" w:tplc="3F1EDC24">
      <w:start w:val="1"/>
      <w:numFmt w:val="decimal"/>
      <w:lvlText w:val="%1."/>
      <w:lvlJc w:val="left"/>
      <w:pPr>
        <w:tabs>
          <w:tab w:val="num" w:pos="2340"/>
        </w:tabs>
        <w:ind w:left="23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4">
    <w:nsid w:val="1B885692"/>
    <w:multiLevelType w:val="hybridMultilevel"/>
    <w:tmpl w:val="DCAE7CA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1BE020EE"/>
    <w:multiLevelType w:val="hybridMultilevel"/>
    <w:tmpl w:val="02C0EBCA"/>
    <w:lvl w:ilvl="0" w:tplc="EA2EABC2">
      <w:start w:val="2"/>
      <w:numFmt w:val="lowerLetter"/>
      <w:lvlText w:val="%1."/>
      <w:lvlJc w:val="left"/>
      <w:pPr>
        <w:tabs>
          <w:tab w:val="num" w:pos="1440"/>
        </w:tabs>
        <w:ind w:left="1440" w:hanging="360"/>
      </w:pPr>
      <w:rPr>
        <w:rFonts w:cs="Times New Roman" w:hint="default"/>
        <w:b w:val="0"/>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6">
    <w:nsid w:val="1EB83F41"/>
    <w:multiLevelType w:val="hybridMultilevel"/>
    <w:tmpl w:val="28E68D32"/>
    <w:lvl w:ilvl="0" w:tplc="C792C2EC">
      <w:start w:val="3"/>
      <w:numFmt w:val="lowerLetter"/>
      <w:lvlText w:val="%1."/>
      <w:lvlJc w:val="left"/>
      <w:pPr>
        <w:tabs>
          <w:tab w:val="num" w:pos="1440"/>
        </w:tabs>
        <w:ind w:left="1440" w:hanging="360"/>
      </w:pPr>
      <w:rPr>
        <w:rFonts w:ascii="Times New Roman" w:eastAsia="Times New Roman" w:hAnsi="Times New Roman" w:cs="Times New Roman" w:hint="default"/>
        <w:b w:val="0"/>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7">
    <w:nsid w:val="1ED22654"/>
    <w:multiLevelType w:val="hybridMultilevel"/>
    <w:tmpl w:val="4054580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8">
    <w:nsid w:val="20773258"/>
    <w:multiLevelType w:val="hybridMultilevel"/>
    <w:tmpl w:val="E8A21EDA"/>
    <w:lvl w:ilvl="0" w:tplc="04100019">
      <w:start w:val="1"/>
      <w:numFmt w:val="lowerLetter"/>
      <w:lvlText w:val="%1."/>
      <w:lvlJc w:val="left"/>
      <w:pPr>
        <w:ind w:left="1510" w:hanging="360"/>
      </w:pPr>
      <w:rPr>
        <w:rFonts w:cs="Times New Roman"/>
      </w:rPr>
    </w:lvl>
    <w:lvl w:ilvl="1" w:tplc="04100019" w:tentative="1">
      <w:start w:val="1"/>
      <w:numFmt w:val="lowerLetter"/>
      <w:lvlText w:val="%2."/>
      <w:lvlJc w:val="left"/>
      <w:pPr>
        <w:ind w:left="2230" w:hanging="360"/>
      </w:pPr>
      <w:rPr>
        <w:rFonts w:cs="Times New Roman"/>
      </w:rPr>
    </w:lvl>
    <w:lvl w:ilvl="2" w:tplc="0410001B" w:tentative="1">
      <w:start w:val="1"/>
      <w:numFmt w:val="lowerRoman"/>
      <w:lvlText w:val="%3."/>
      <w:lvlJc w:val="right"/>
      <w:pPr>
        <w:ind w:left="2950" w:hanging="180"/>
      </w:pPr>
      <w:rPr>
        <w:rFonts w:cs="Times New Roman"/>
      </w:rPr>
    </w:lvl>
    <w:lvl w:ilvl="3" w:tplc="0410000F" w:tentative="1">
      <w:start w:val="1"/>
      <w:numFmt w:val="decimal"/>
      <w:lvlText w:val="%4."/>
      <w:lvlJc w:val="left"/>
      <w:pPr>
        <w:ind w:left="3670" w:hanging="360"/>
      </w:pPr>
      <w:rPr>
        <w:rFonts w:cs="Times New Roman"/>
      </w:rPr>
    </w:lvl>
    <w:lvl w:ilvl="4" w:tplc="04100019" w:tentative="1">
      <w:start w:val="1"/>
      <w:numFmt w:val="lowerLetter"/>
      <w:lvlText w:val="%5."/>
      <w:lvlJc w:val="left"/>
      <w:pPr>
        <w:ind w:left="4390" w:hanging="360"/>
      </w:pPr>
      <w:rPr>
        <w:rFonts w:cs="Times New Roman"/>
      </w:rPr>
    </w:lvl>
    <w:lvl w:ilvl="5" w:tplc="0410001B" w:tentative="1">
      <w:start w:val="1"/>
      <w:numFmt w:val="lowerRoman"/>
      <w:lvlText w:val="%6."/>
      <w:lvlJc w:val="right"/>
      <w:pPr>
        <w:ind w:left="5110" w:hanging="180"/>
      </w:pPr>
      <w:rPr>
        <w:rFonts w:cs="Times New Roman"/>
      </w:rPr>
    </w:lvl>
    <w:lvl w:ilvl="6" w:tplc="0410000F" w:tentative="1">
      <w:start w:val="1"/>
      <w:numFmt w:val="decimal"/>
      <w:lvlText w:val="%7."/>
      <w:lvlJc w:val="left"/>
      <w:pPr>
        <w:ind w:left="5830" w:hanging="360"/>
      </w:pPr>
      <w:rPr>
        <w:rFonts w:cs="Times New Roman"/>
      </w:rPr>
    </w:lvl>
    <w:lvl w:ilvl="7" w:tplc="04100019" w:tentative="1">
      <w:start w:val="1"/>
      <w:numFmt w:val="lowerLetter"/>
      <w:lvlText w:val="%8."/>
      <w:lvlJc w:val="left"/>
      <w:pPr>
        <w:ind w:left="6550" w:hanging="360"/>
      </w:pPr>
      <w:rPr>
        <w:rFonts w:cs="Times New Roman"/>
      </w:rPr>
    </w:lvl>
    <w:lvl w:ilvl="8" w:tplc="0410001B" w:tentative="1">
      <w:start w:val="1"/>
      <w:numFmt w:val="lowerRoman"/>
      <w:lvlText w:val="%9."/>
      <w:lvlJc w:val="right"/>
      <w:pPr>
        <w:ind w:left="7270" w:hanging="180"/>
      </w:pPr>
      <w:rPr>
        <w:rFonts w:cs="Times New Roman"/>
      </w:rPr>
    </w:lvl>
  </w:abstractNum>
  <w:abstractNum w:abstractNumId="79">
    <w:nsid w:val="21B67E98"/>
    <w:multiLevelType w:val="hybridMultilevel"/>
    <w:tmpl w:val="F624470A"/>
    <w:lvl w:ilvl="0" w:tplc="3F1EDC24">
      <w:start w:val="1"/>
      <w:numFmt w:val="decimal"/>
      <w:lvlText w:val="%1."/>
      <w:lvlJc w:val="left"/>
      <w:pPr>
        <w:tabs>
          <w:tab w:val="num" w:pos="2340"/>
        </w:tabs>
        <w:ind w:left="2340" w:hanging="360"/>
      </w:pPr>
      <w:rPr>
        <w:rFonts w:cs="Times New Roman" w:hint="default"/>
      </w:rPr>
    </w:lvl>
    <w:lvl w:ilvl="1" w:tplc="EAC0791A">
      <w:start w:val="1"/>
      <w:numFmt w:val="decimal"/>
      <w:lvlText w:val="%2."/>
      <w:lvlJc w:val="left"/>
      <w:pPr>
        <w:tabs>
          <w:tab w:val="num" w:pos="2340"/>
        </w:tabs>
        <w:ind w:left="2340" w:hanging="360"/>
      </w:pPr>
      <w:rPr>
        <w:rFonts w:cs="Times New Roman" w:hint="default"/>
        <w:b w:val="0"/>
        <w:sz w:val="28"/>
        <w:szCs w:val="28"/>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0">
    <w:nsid w:val="221D68F9"/>
    <w:multiLevelType w:val="hybridMultilevel"/>
    <w:tmpl w:val="12BE89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nsid w:val="23180E5A"/>
    <w:multiLevelType w:val="multilevel"/>
    <w:tmpl w:val="4E269A14"/>
    <w:lvl w:ilvl="0">
      <w:start w:val="1"/>
      <w:numFmt w:val="decimal"/>
      <w:lvlText w:val="%1."/>
      <w:lvlJc w:val="left"/>
      <w:pPr>
        <w:tabs>
          <w:tab w:val="num" w:pos="360"/>
        </w:tabs>
        <w:ind w:left="360" w:hanging="360"/>
      </w:pPr>
    </w:lvl>
    <w:lvl w:ilvl="1">
      <w:start w:val="1"/>
      <w:numFmt w:val="decimal"/>
      <w:pStyle w:val="StileTitolo2LatinoVerdana10pt"/>
      <w:lvlText w:val="3.%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231A4E2B"/>
    <w:multiLevelType w:val="hybridMultilevel"/>
    <w:tmpl w:val="03FE7E78"/>
    <w:lvl w:ilvl="0" w:tplc="F1EC83DC">
      <w:start w:val="1"/>
      <w:numFmt w:val="decimal"/>
      <w:lvlText w:val="%1."/>
      <w:lvlJc w:val="left"/>
      <w:pPr>
        <w:tabs>
          <w:tab w:val="num" w:pos="1440"/>
        </w:tabs>
        <w:ind w:left="14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3">
    <w:nsid w:val="23861603"/>
    <w:multiLevelType w:val="hybridMultilevel"/>
    <w:tmpl w:val="517A1214"/>
    <w:lvl w:ilvl="0" w:tplc="3F1EDC24">
      <w:start w:val="1"/>
      <w:numFmt w:val="decimal"/>
      <w:lvlText w:val="%1."/>
      <w:lvlJc w:val="left"/>
      <w:pPr>
        <w:tabs>
          <w:tab w:val="num" w:pos="2340"/>
        </w:tabs>
        <w:ind w:left="23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4">
    <w:nsid w:val="23A77AF6"/>
    <w:multiLevelType w:val="hybridMultilevel"/>
    <w:tmpl w:val="0928C0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nsid w:val="24CF44F8"/>
    <w:multiLevelType w:val="hybridMultilevel"/>
    <w:tmpl w:val="D040A44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6">
    <w:nsid w:val="257D6203"/>
    <w:multiLevelType w:val="hybridMultilevel"/>
    <w:tmpl w:val="59F4393E"/>
    <w:lvl w:ilvl="0" w:tplc="86D659C6">
      <w:start w:val="1"/>
      <w:numFmt w:val="decimal"/>
      <w:pStyle w:val="0Liv1-2-3"/>
      <w:lvlText w:val="%1."/>
      <w:lvlJc w:val="left"/>
      <w:pPr>
        <w:tabs>
          <w:tab w:val="num" w:pos="454"/>
        </w:tabs>
        <w:ind w:left="454" w:hanging="454"/>
      </w:pPr>
      <w:rPr>
        <w:rFonts w:ascii="Arial Narrow" w:hAnsi="Arial Narrow" w:hint="default"/>
        <w:b/>
        <w:i w:val="0"/>
        <w:color w:val="auto"/>
        <w:sz w:val="24"/>
        <w:szCs w:val="24"/>
      </w:rPr>
    </w:lvl>
    <w:lvl w:ilvl="1" w:tplc="72FCA9B0">
      <w:start w:val="1"/>
      <w:numFmt w:val="decimal"/>
      <w:pStyle w:val="0Liv1-2-3"/>
      <w:lvlText w:val="%2."/>
      <w:lvlJc w:val="left"/>
      <w:pPr>
        <w:tabs>
          <w:tab w:val="num" w:pos="425"/>
        </w:tabs>
        <w:ind w:left="425" w:hanging="425"/>
      </w:pPr>
      <w:rPr>
        <w:rFonts w:ascii="Arial Narrow" w:hAnsi="Arial Narrow" w:hint="default"/>
        <w:b/>
        <w:i w:val="0"/>
        <w:color w:val="auto"/>
        <w:sz w:val="24"/>
        <w:szCs w:val="24"/>
      </w:r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nsid w:val="259F6BF6"/>
    <w:multiLevelType w:val="hybridMultilevel"/>
    <w:tmpl w:val="2A3E0EAC"/>
    <w:name w:val="WW8Num263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nsid w:val="25A72372"/>
    <w:multiLevelType w:val="hybridMultilevel"/>
    <w:tmpl w:val="F410A3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nsid w:val="26B5276C"/>
    <w:multiLevelType w:val="hybridMultilevel"/>
    <w:tmpl w:val="08F4DB14"/>
    <w:lvl w:ilvl="0" w:tplc="5E42A522">
      <w:start w:val="2"/>
      <w:numFmt w:val="decimal"/>
      <w:lvlText w:val="%1."/>
      <w:lvlJc w:val="left"/>
      <w:pPr>
        <w:tabs>
          <w:tab w:val="num" w:pos="1440"/>
        </w:tabs>
        <w:ind w:left="14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0">
    <w:nsid w:val="27686FF7"/>
    <w:multiLevelType w:val="hybridMultilevel"/>
    <w:tmpl w:val="E96A1288"/>
    <w:lvl w:ilvl="0" w:tplc="F1EC83DC">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1">
    <w:nsid w:val="27D37F18"/>
    <w:multiLevelType w:val="hybridMultilevel"/>
    <w:tmpl w:val="2EAE1CBA"/>
    <w:lvl w:ilvl="0" w:tplc="3F1EDC24">
      <w:start w:val="1"/>
      <w:numFmt w:val="decimal"/>
      <w:lvlText w:val="%1."/>
      <w:lvlJc w:val="left"/>
      <w:pPr>
        <w:tabs>
          <w:tab w:val="num" w:pos="2340"/>
        </w:tabs>
        <w:ind w:left="23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2">
    <w:nsid w:val="288811B2"/>
    <w:multiLevelType w:val="hybridMultilevel"/>
    <w:tmpl w:val="360E22AC"/>
    <w:lvl w:ilvl="0" w:tplc="74B4C17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nsid w:val="28C41082"/>
    <w:multiLevelType w:val="hybridMultilevel"/>
    <w:tmpl w:val="21C03568"/>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94">
    <w:nsid w:val="292530E4"/>
    <w:multiLevelType w:val="hybridMultilevel"/>
    <w:tmpl w:val="498E5C64"/>
    <w:lvl w:ilvl="0" w:tplc="C6F88D4E">
      <w:start w:val="1"/>
      <w:numFmt w:val="decimal"/>
      <w:lvlText w:val="%1."/>
      <w:lvlJc w:val="left"/>
      <w:pPr>
        <w:tabs>
          <w:tab w:val="num" w:pos="2340"/>
        </w:tabs>
        <w:ind w:left="23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5">
    <w:nsid w:val="29431EFD"/>
    <w:multiLevelType w:val="hybridMultilevel"/>
    <w:tmpl w:val="0EC85AA8"/>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6">
    <w:nsid w:val="299B5C2A"/>
    <w:multiLevelType w:val="hybridMultilevel"/>
    <w:tmpl w:val="E60270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nsid w:val="2B2B5435"/>
    <w:multiLevelType w:val="hybridMultilevel"/>
    <w:tmpl w:val="E1F40DDE"/>
    <w:lvl w:ilvl="0" w:tplc="C0C01562">
      <w:start w:val="2"/>
      <w:numFmt w:val="decimal"/>
      <w:lvlText w:val="%1."/>
      <w:lvlJc w:val="left"/>
      <w:pPr>
        <w:tabs>
          <w:tab w:val="num" w:pos="1440"/>
        </w:tabs>
        <w:ind w:left="1440" w:hanging="360"/>
      </w:pPr>
      <w:rPr>
        <w:rFonts w:cs="Times New Roman" w:hint="default"/>
        <w:b w:val="0"/>
      </w:rPr>
    </w:lvl>
    <w:lvl w:ilvl="1" w:tplc="04100019">
      <w:start w:val="1"/>
      <w:numFmt w:val="lowerLetter"/>
      <w:lvlText w:val="%2."/>
      <w:lvlJc w:val="left"/>
      <w:pPr>
        <w:tabs>
          <w:tab w:val="num" w:pos="1440"/>
        </w:tabs>
        <w:ind w:left="1440" w:hanging="360"/>
      </w:pPr>
      <w:rPr>
        <w:rFonts w:cs="Times New Roman" w:hint="default"/>
        <w:b w:val="0"/>
      </w:rPr>
    </w:lvl>
    <w:lvl w:ilvl="2" w:tplc="C152EC2E">
      <w:start w:val="3"/>
      <w:numFmt w:val="decimal"/>
      <w:lvlText w:val="%3."/>
      <w:lvlJc w:val="left"/>
      <w:pPr>
        <w:tabs>
          <w:tab w:val="num" w:pos="1440"/>
        </w:tabs>
        <w:ind w:left="1440" w:hanging="360"/>
      </w:pPr>
      <w:rPr>
        <w:rFonts w:cs="Times New Roman" w:hint="default"/>
        <w:b w:val="0"/>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8">
    <w:nsid w:val="2B807E1F"/>
    <w:multiLevelType w:val="hybridMultilevel"/>
    <w:tmpl w:val="6D720A02"/>
    <w:name w:val="WW8Num26322222"/>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99">
    <w:nsid w:val="2C1F567A"/>
    <w:multiLevelType w:val="hybridMultilevel"/>
    <w:tmpl w:val="6846B3A0"/>
    <w:lvl w:ilvl="0" w:tplc="80B87DD0">
      <w:start w:val="1"/>
      <w:numFmt w:val="decimal"/>
      <w:lvlText w:val="%1."/>
      <w:lvlJc w:val="left"/>
      <w:pPr>
        <w:tabs>
          <w:tab w:val="num" w:pos="1440"/>
        </w:tabs>
        <w:ind w:left="1440" w:hanging="360"/>
      </w:pPr>
      <w:rPr>
        <w:rFonts w:ascii="Times New Roman" w:hAnsi="Times New Roman" w:cs="Times New Roman" w:hint="default"/>
        <w:b w:val="0"/>
        <w:sz w:val="28"/>
        <w:szCs w:val="28"/>
      </w:rPr>
    </w:lvl>
    <w:lvl w:ilvl="1" w:tplc="896A3358">
      <w:start w:val="1"/>
      <w:numFmt w:val="lowerLetter"/>
      <w:lvlText w:val="%2."/>
      <w:lvlJc w:val="left"/>
      <w:pPr>
        <w:tabs>
          <w:tab w:val="num" w:pos="1440"/>
        </w:tabs>
        <w:ind w:left="1440" w:hanging="360"/>
      </w:pPr>
      <w:rPr>
        <w:rFonts w:ascii="Times New Roman" w:hAnsi="Times New Roman" w:cs="Times New Roman" w:hint="default"/>
        <w:b w:val="0"/>
        <w:sz w:val="24"/>
        <w:szCs w:val="24"/>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0">
    <w:nsid w:val="2F23155A"/>
    <w:multiLevelType w:val="hybridMultilevel"/>
    <w:tmpl w:val="BA84DD0E"/>
    <w:lvl w:ilvl="0" w:tplc="F1EC83DC">
      <w:start w:val="1"/>
      <w:numFmt w:val="decimal"/>
      <w:lvlText w:val="%1."/>
      <w:lvlJc w:val="left"/>
      <w:pPr>
        <w:tabs>
          <w:tab w:val="num" w:pos="1440"/>
        </w:tabs>
        <w:ind w:left="14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1">
    <w:nsid w:val="2F290760"/>
    <w:multiLevelType w:val="hybridMultilevel"/>
    <w:tmpl w:val="C2863E0C"/>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2">
    <w:nsid w:val="2F3A0757"/>
    <w:multiLevelType w:val="hybridMultilevel"/>
    <w:tmpl w:val="B0C04710"/>
    <w:lvl w:ilvl="0" w:tplc="8BD0569C">
      <w:start w:val="1"/>
      <w:numFmt w:val="lowerLetter"/>
      <w:pStyle w:val="a0Liv"/>
      <w:lvlText w:val="%1."/>
      <w:lvlJc w:val="left"/>
      <w:pPr>
        <w:ind w:left="720" w:hanging="360"/>
      </w:pPr>
      <w:rPr>
        <w:rFonts w:ascii="Arial Narrow" w:hAnsi="Arial Narrow" w:hint="default"/>
        <w:b/>
        <w:i w:val="0"/>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nsid w:val="2FD250BE"/>
    <w:multiLevelType w:val="hybridMultilevel"/>
    <w:tmpl w:val="A836CFD8"/>
    <w:lvl w:ilvl="0" w:tplc="0DD042DA">
      <w:start w:val="2"/>
      <w:numFmt w:val="decimal"/>
      <w:lvlText w:val="%1."/>
      <w:lvlJc w:val="left"/>
      <w:pPr>
        <w:tabs>
          <w:tab w:val="num" w:pos="1440"/>
        </w:tabs>
        <w:ind w:left="1440" w:hanging="360"/>
      </w:pPr>
      <w:rPr>
        <w:rFonts w:cs="Times New Roman" w:hint="default"/>
        <w:b w:val="0"/>
        <w:sz w:val="28"/>
        <w:szCs w:val="28"/>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4">
    <w:nsid w:val="311D685C"/>
    <w:multiLevelType w:val="hybridMultilevel"/>
    <w:tmpl w:val="D31A119A"/>
    <w:lvl w:ilvl="0" w:tplc="C8D8AD28">
      <w:start w:val="2"/>
      <w:numFmt w:val="decimal"/>
      <w:lvlText w:val="%1."/>
      <w:lvlJc w:val="left"/>
      <w:pPr>
        <w:tabs>
          <w:tab w:val="num" w:pos="1440"/>
        </w:tabs>
        <w:ind w:left="14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5">
    <w:nsid w:val="34625276"/>
    <w:multiLevelType w:val="multilevel"/>
    <w:tmpl w:val="FFB096BE"/>
    <w:name w:val="WW8Num26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6">
    <w:nsid w:val="34D45FA2"/>
    <w:multiLevelType w:val="hybridMultilevel"/>
    <w:tmpl w:val="1E3892D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08">
    <w:nsid w:val="36047A04"/>
    <w:multiLevelType w:val="hybridMultilevel"/>
    <w:tmpl w:val="9010367C"/>
    <w:lvl w:ilvl="0" w:tplc="0410000D">
      <w:start w:val="1"/>
      <w:numFmt w:val="bullet"/>
      <w:lvlText w:val=""/>
      <w:lvlJc w:val="left"/>
      <w:pPr>
        <w:ind w:left="3336" w:hanging="360"/>
      </w:pPr>
      <w:rPr>
        <w:rFonts w:ascii="Wingdings" w:hAnsi="Wingdings" w:hint="default"/>
      </w:rPr>
    </w:lvl>
    <w:lvl w:ilvl="1" w:tplc="04100003" w:tentative="1">
      <w:start w:val="1"/>
      <w:numFmt w:val="bullet"/>
      <w:lvlText w:val="o"/>
      <w:lvlJc w:val="left"/>
      <w:pPr>
        <w:ind w:left="4056" w:hanging="360"/>
      </w:pPr>
      <w:rPr>
        <w:rFonts w:ascii="Courier New" w:hAnsi="Courier New" w:hint="default"/>
      </w:rPr>
    </w:lvl>
    <w:lvl w:ilvl="2" w:tplc="04100005" w:tentative="1">
      <w:start w:val="1"/>
      <w:numFmt w:val="bullet"/>
      <w:lvlText w:val=""/>
      <w:lvlJc w:val="left"/>
      <w:pPr>
        <w:ind w:left="4776" w:hanging="360"/>
      </w:pPr>
      <w:rPr>
        <w:rFonts w:ascii="Wingdings" w:hAnsi="Wingdings" w:hint="default"/>
      </w:rPr>
    </w:lvl>
    <w:lvl w:ilvl="3" w:tplc="04100001" w:tentative="1">
      <w:start w:val="1"/>
      <w:numFmt w:val="bullet"/>
      <w:lvlText w:val=""/>
      <w:lvlJc w:val="left"/>
      <w:pPr>
        <w:ind w:left="5496" w:hanging="360"/>
      </w:pPr>
      <w:rPr>
        <w:rFonts w:ascii="Symbol" w:hAnsi="Symbol" w:hint="default"/>
      </w:rPr>
    </w:lvl>
    <w:lvl w:ilvl="4" w:tplc="04100003" w:tentative="1">
      <w:start w:val="1"/>
      <w:numFmt w:val="bullet"/>
      <w:lvlText w:val="o"/>
      <w:lvlJc w:val="left"/>
      <w:pPr>
        <w:ind w:left="6216" w:hanging="360"/>
      </w:pPr>
      <w:rPr>
        <w:rFonts w:ascii="Courier New" w:hAnsi="Courier New" w:hint="default"/>
      </w:rPr>
    </w:lvl>
    <w:lvl w:ilvl="5" w:tplc="04100005" w:tentative="1">
      <w:start w:val="1"/>
      <w:numFmt w:val="bullet"/>
      <w:lvlText w:val=""/>
      <w:lvlJc w:val="left"/>
      <w:pPr>
        <w:ind w:left="6936" w:hanging="360"/>
      </w:pPr>
      <w:rPr>
        <w:rFonts w:ascii="Wingdings" w:hAnsi="Wingdings" w:hint="default"/>
      </w:rPr>
    </w:lvl>
    <w:lvl w:ilvl="6" w:tplc="04100001" w:tentative="1">
      <w:start w:val="1"/>
      <w:numFmt w:val="bullet"/>
      <w:lvlText w:val=""/>
      <w:lvlJc w:val="left"/>
      <w:pPr>
        <w:ind w:left="7656" w:hanging="360"/>
      </w:pPr>
      <w:rPr>
        <w:rFonts w:ascii="Symbol" w:hAnsi="Symbol" w:hint="default"/>
      </w:rPr>
    </w:lvl>
    <w:lvl w:ilvl="7" w:tplc="04100003" w:tentative="1">
      <w:start w:val="1"/>
      <w:numFmt w:val="bullet"/>
      <w:lvlText w:val="o"/>
      <w:lvlJc w:val="left"/>
      <w:pPr>
        <w:ind w:left="8376" w:hanging="360"/>
      </w:pPr>
      <w:rPr>
        <w:rFonts w:ascii="Courier New" w:hAnsi="Courier New" w:hint="default"/>
      </w:rPr>
    </w:lvl>
    <w:lvl w:ilvl="8" w:tplc="04100005" w:tentative="1">
      <w:start w:val="1"/>
      <w:numFmt w:val="bullet"/>
      <w:lvlText w:val=""/>
      <w:lvlJc w:val="left"/>
      <w:pPr>
        <w:ind w:left="9096" w:hanging="360"/>
      </w:pPr>
      <w:rPr>
        <w:rFonts w:ascii="Wingdings" w:hAnsi="Wingdings" w:hint="default"/>
      </w:rPr>
    </w:lvl>
  </w:abstractNum>
  <w:abstractNum w:abstractNumId="109">
    <w:nsid w:val="37190A7B"/>
    <w:multiLevelType w:val="hybridMultilevel"/>
    <w:tmpl w:val="401CF36E"/>
    <w:lvl w:ilvl="0" w:tplc="AD0C2866">
      <w:numFmt w:val="bullet"/>
      <w:lvlText w:val="-"/>
      <w:lvlJc w:val="left"/>
      <w:pPr>
        <w:ind w:left="1430" w:hanging="360"/>
      </w:pPr>
      <w:rPr>
        <w:rFonts w:ascii="Calibri" w:eastAsia="Times New Roman" w:hAnsi="Calibri" w:cs="Calibri" w:hint="default"/>
      </w:rPr>
    </w:lvl>
    <w:lvl w:ilvl="1" w:tplc="04100003" w:tentative="1">
      <w:start w:val="1"/>
      <w:numFmt w:val="bullet"/>
      <w:lvlText w:val="o"/>
      <w:lvlJc w:val="left"/>
      <w:pPr>
        <w:ind w:left="2150" w:hanging="360"/>
      </w:pPr>
      <w:rPr>
        <w:rFonts w:ascii="Courier New" w:hAnsi="Courier New" w:cs="Courier New" w:hint="default"/>
      </w:rPr>
    </w:lvl>
    <w:lvl w:ilvl="2" w:tplc="04100005" w:tentative="1">
      <w:start w:val="1"/>
      <w:numFmt w:val="bullet"/>
      <w:lvlText w:val=""/>
      <w:lvlJc w:val="left"/>
      <w:pPr>
        <w:ind w:left="2870" w:hanging="360"/>
      </w:pPr>
      <w:rPr>
        <w:rFonts w:ascii="Wingdings" w:hAnsi="Wingdings" w:hint="default"/>
      </w:rPr>
    </w:lvl>
    <w:lvl w:ilvl="3" w:tplc="04100001" w:tentative="1">
      <w:start w:val="1"/>
      <w:numFmt w:val="bullet"/>
      <w:lvlText w:val=""/>
      <w:lvlJc w:val="left"/>
      <w:pPr>
        <w:ind w:left="3590" w:hanging="360"/>
      </w:pPr>
      <w:rPr>
        <w:rFonts w:ascii="Symbol" w:hAnsi="Symbol" w:hint="default"/>
      </w:rPr>
    </w:lvl>
    <w:lvl w:ilvl="4" w:tplc="04100003" w:tentative="1">
      <w:start w:val="1"/>
      <w:numFmt w:val="bullet"/>
      <w:lvlText w:val="o"/>
      <w:lvlJc w:val="left"/>
      <w:pPr>
        <w:ind w:left="4310" w:hanging="360"/>
      </w:pPr>
      <w:rPr>
        <w:rFonts w:ascii="Courier New" w:hAnsi="Courier New" w:cs="Courier New" w:hint="default"/>
      </w:rPr>
    </w:lvl>
    <w:lvl w:ilvl="5" w:tplc="04100005" w:tentative="1">
      <w:start w:val="1"/>
      <w:numFmt w:val="bullet"/>
      <w:lvlText w:val=""/>
      <w:lvlJc w:val="left"/>
      <w:pPr>
        <w:ind w:left="5030" w:hanging="360"/>
      </w:pPr>
      <w:rPr>
        <w:rFonts w:ascii="Wingdings" w:hAnsi="Wingdings" w:hint="default"/>
      </w:rPr>
    </w:lvl>
    <w:lvl w:ilvl="6" w:tplc="04100001" w:tentative="1">
      <w:start w:val="1"/>
      <w:numFmt w:val="bullet"/>
      <w:lvlText w:val=""/>
      <w:lvlJc w:val="left"/>
      <w:pPr>
        <w:ind w:left="5750" w:hanging="360"/>
      </w:pPr>
      <w:rPr>
        <w:rFonts w:ascii="Symbol" w:hAnsi="Symbol" w:hint="default"/>
      </w:rPr>
    </w:lvl>
    <w:lvl w:ilvl="7" w:tplc="04100003" w:tentative="1">
      <w:start w:val="1"/>
      <w:numFmt w:val="bullet"/>
      <w:lvlText w:val="o"/>
      <w:lvlJc w:val="left"/>
      <w:pPr>
        <w:ind w:left="6470" w:hanging="360"/>
      </w:pPr>
      <w:rPr>
        <w:rFonts w:ascii="Courier New" w:hAnsi="Courier New" w:cs="Courier New" w:hint="default"/>
      </w:rPr>
    </w:lvl>
    <w:lvl w:ilvl="8" w:tplc="04100005" w:tentative="1">
      <w:start w:val="1"/>
      <w:numFmt w:val="bullet"/>
      <w:lvlText w:val=""/>
      <w:lvlJc w:val="left"/>
      <w:pPr>
        <w:ind w:left="7190" w:hanging="360"/>
      </w:pPr>
      <w:rPr>
        <w:rFonts w:ascii="Wingdings" w:hAnsi="Wingdings" w:hint="default"/>
      </w:rPr>
    </w:lvl>
  </w:abstractNum>
  <w:abstractNum w:abstractNumId="110">
    <w:nsid w:val="375C0C8B"/>
    <w:multiLevelType w:val="hybridMultilevel"/>
    <w:tmpl w:val="BACA5C2E"/>
    <w:lvl w:ilvl="0" w:tplc="0410000D">
      <w:start w:val="1"/>
      <w:numFmt w:val="bullet"/>
      <w:lvlText w:val=""/>
      <w:lvlJc w:val="left"/>
      <w:pPr>
        <w:ind w:left="1077" w:hanging="360"/>
      </w:pPr>
      <w:rPr>
        <w:rFonts w:ascii="Wingdings" w:hAnsi="Wingdings"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11">
    <w:nsid w:val="376B449B"/>
    <w:multiLevelType w:val="hybridMultilevel"/>
    <w:tmpl w:val="3D5C7374"/>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12">
    <w:nsid w:val="377847DB"/>
    <w:multiLevelType w:val="hybridMultilevel"/>
    <w:tmpl w:val="AF6A0FC6"/>
    <w:name w:val="WW8Num26322222222"/>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3">
    <w:nsid w:val="394B2E22"/>
    <w:multiLevelType w:val="hybridMultilevel"/>
    <w:tmpl w:val="31AAB15A"/>
    <w:lvl w:ilvl="0" w:tplc="A744795A">
      <w:start w:val="2"/>
      <w:numFmt w:val="decimal"/>
      <w:lvlText w:val="%1."/>
      <w:lvlJc w:val="left"/>
      <w:pPr>
        <w:tabs>
          <w:tab w:val="num" w:pos="2883"/>
        </w:tabs>
        <w:ind w:left="2883" w:hanging="1983"/>
      </w:pPr>
      <w:rPr>
        <w:rFonts w:cs="Times New Roman" w:hint="default"/>
      </w:rPr>
    </w:lvl>
    <w:lvl w:ilvl="1" w:tplc="04100019">
      <w:start w:val="1"/>
      <w:numFmt w:val="lowerLetter"/>
      <w:lvlText w:val="%2."/>
      <w:lvlJc w:val="left"/>
      <w:pPr>
        <w:ind w:left="1440" w:hanging="360"/>
      </w:pPr>
      <w:rPr>
        <w:rFonts w:cs="Tunga" w:hint="default"/>
      </w:rPr>
    </w:lvl>
    <w:lvl w:ilvl="2" w:tplc="0410001B">
      <w:start w:val="1"/>
      <w:numFmt w:val="lowerRoman"/>
      <w:lvlText w:val="%3."/>
      <w:lvlJc w:val="right"/>
      <w:pPr>
        <w:tabs>
          <w:tab w:val="num" w:pos="2160"/>
        </w:tabs>
        <w:ind w:left="2160" w:hanging="180"/>
      </w:pPr>
      <w:rPr>
        <w:rFonts w:cs="Times New Roman" w:hint="default"/>
      </w:rPr>
    </w:lvl>
    <w:lvl w:ilvl="3" w:tplc="69D0CE58">
      <w:start w:val="2"/>
      <w:numFmt w:val="lowerLetter"/>
      <w:lvlText w:val="%4."/>
      <w:lvlJc w:val="left"/>
      <w:pPr>
        <w:tabs>
          <w:tab w:val="num" w:pos="2880"/>
        </w:tabs>
        <w:ind w:left="2880" w:hanging="360"/>
      </w:pPr>
      <w:rPr>
        <w:rFonts w:cs="Times New Roman" w:hint="default"/>
      </w:rPr>
    </w:lvl>
    <w:lvl w:ilvl="4" w:tplc="DA08F456">
      <w:start w:val="1"/>
      <w:numFmt w:val="lowerRoman"/>
      <w:lvlText w:val="%5."/>
      <w:lvlJc w:val="left"/>
      <w:pPr>
        <w:tabs>
          <w:tab w:val="num" w:pos="1440"/>
        </w:tabs>
        <w:ind w:left="1440" w:hanging="360"/>
      </w:pPr>
      <w:rPr>
        <w:rFonts w:cs="Times New Roman" w:hint="default"/>
      </w:rPr>
    </w:lvl>
    <w:lvl w:ilvl="5" w:tplc="F5902E32">
      <w:start w:val="3"/>
      <w:numFmt w:val="lowerLetter"/>
      <w:lvlText w:val="%6."/>
      <w:lvlJc w:val="left"/>
      <w:pPr>
        <w:tabs>
          <w:tab w:val="num" w:pos="2880"/>
        </w:tabs>
        <w:ind w:left="2880" w:hanging="360"/>
      </w:pPr>
      <w:rPr>
        <w:rFonts w:cs="Times New Roman" w:hint="default"/>
      </w:rPr>
    </w:lvl>
    <w:lvl w:ilvl="6" w:tplc="DA08F456">
      <w:start w:val="1"/>
      <w:numFmt w:val="lowerRoman"/>
      <w:lvlText w:val="%7."/>
      <w:lvlJc w:val="left"/>
      <w:pPr>
        <w:tabs>
          <w:tab w:val="num" w:pos="1440"/>
        </w:tabs>
        <w:ind w:left="1440" w:hanging="360"/>
      </w:pPr>
      <w:rPr>
        <w:rFonts w:cs="Times New Roman" w:hint="default"/>
      </w:rPr>
    </w:lvl>
    <w:lvl w:ilvl="7" w:tplc="136EB2F4">
      <w:start w:val="4"/>
      <w:numFmt w:val="lowerLetter"/>
      <w:lvlText w:val="%8."/>
      <w:lvlJc w:val="left"/>
      <w:pPr>
        <w:tabs>
          <w:tab w:val="num" w:pos="1440"/>
        </w:tabs>
        <w:ind w:left="1440" w:hanging="360"/>
      </w:pPr>
      <w:rPr>
        <w:rFonts w:cs="Times New Roman" w:hint="default"/>
      </w:rPr>
    </w:lvl>
    <w:lvl w:ilvl="8" w:tplc="3BCC57DC">
      <w:start w:val="1"/>
      <w:numFmt w:val="lowerRoman"/>
      <w:lvlText w:val="%9."/>
      <w:lvlJc w:val="left"/>
      <w:pPr>
        <w:tabs>
          <w:tab w:val="num" w:pos="6480"/>
        </w:tabs>
        <w:ind w:left="6480" w:hanging="180"/>
      </w:pPr>
      <w:rPr>
        <w:rFonts w:cs="Times New Roman" w:hint="default"/>
        <w:b w:val="0"/>
      </w:rPr>
    </w:lvl>
  </w:abstractNum>
  <w:abstractNum w:abstractNumId="114">
    <w:nsid w:val="395A6295"/>
    <w:multiLevelType w:val="hybridMultilevel"/>
    <w:tmpl w:val="CBCE4C78"/>
    <w:lvl w:ilvl="0" w:tplc="F1EC83DC">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15">
    <w:nsid w:val="396C1A83"/>
    <w:multiLevelType w:val="hybridMultilevel"/>
    <w:tmpl w:val="83804D5C"/>
    <w:lvl w:ilvl="0" w:tplc="2468FDC8">
      <w:start w:val="1"/>
      <w:numFmt w:val="decimal"/>
      <w:lvlText w:val="%1."/>
      <w:lvlJc w:val="left"/>
      <w:pPr>
        <w:tabs>
          <w:tab w:val="num" w:pos="1440"/>
        </w:tabs>
        <w:ind w:left="14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16">
    <w:nsid w:val="397D2A9A"/>
    <w:multiLevelType w:val="hybridMultilevel"/>
    <w:tmpl w:val="1DBE4268"/>
    <w:lvl w:ilvl="0" w:tplc="538CA0C4">
      <w:start w:val="1"/>
      <w:numFmt w:val="decimal"/>
      <w:lvlText w:val="%1."/>
      <w:lvlJc w:val="left"/>
      <w:pPr>
        <w:tabs>
          <w:tab w:val="num" w:pos="284"/>
        </w:tabs>
        <w:ind w:left="284" w:hanging="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7">
    <w:nsid w:val="398A1109"/>
    <w:multiLevelType w:val="hybridMultilevel"/>
    <w:tmpl w:val="88EEA8B4"/>
    <w:lvl w:ilvl="0" w:tplc="01DA8854">
      <w:start w:val="1"/>
      <w:numFmt w:val="decimal"/>
      <w:lvlText w:val="%1."/>
      <w:lvlJc w:val="left"/>
      <w:pPr>
        <w:tabs>
          <w:tab w:val="num" w:pos="1440"/>
        </w:tabs>
        <w:ind w:left="14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18">
    <w:nsid w:val="39BA62FE"/>
    <w:multiLevelType w:val="hybridMultilevel"/>
    <w:tmpl w:val="086451A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19">
    <w:nsid w:val="3B1D1609"/>
    <w:multiLevelType w:val="multilevel"/>
    <w:tmpl w:val="00000024"/>
    <w:name w:val="WW8Num2632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508"/>
        </w:tabs>
        <w:ind w:left="2508" w:hanging="360"/>
      </w:pPr>
    </w:lvl>
    <w:lvl w:ilvl="3">
      <w:start w:val="1"/>
      <w:numFmt w:val="lowerLetter"/>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Letter"/>
      <w:lvlText w:val="%6."/>
      <w:lvlJc w:val="left"/>
      <w:pPr>
        <w:tabs>
          <w:tab w:val="num" w:pos="4668"/>
        </w:tabs>
        <w:ind w:left="4668" w:hanging="360"/>
      </w:pPr>
    </w:lvl>
    <w:lvl w:ilvl="6">
      <w:start w:val="1"/>
      <w:numFmt w:val="lowerLetter"/>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Letter"/>
      <w:lvlText w:val="%9."/>
      <w:lvlJc w:val="left"/>
      <w:pPr>
        <w:tabs>
          <w:tab w:val="num" w:pos="6828"/>
        </w:tabs>
        <w:ind w:left="6828" w:hanging="360"/>
      </w:pPr>
    </w:lvl>
  </w:abstractNum>
  <w:abstractNum w:abstractNumId="120">
    <w:nsid w:val="3B6E27BA"/>
    <w:multiLevelType w:val="hybridMultilevel"/>
    <w:tmpl w:val="6B82CF56"/>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1">
    <w:nsid w:val="3BE049C5"/>
    <w:multiLevelType w:val="hybridMultilevel"/>
    <w:tmpl w:val="FA2871E4"/>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3600"/>
        </w:tabs>
        <w:ind w:left="3600" w:hanging="360"/>
      </w:pPr>
      <w:rPr>
        <w:rFonts w:cs="Times New Roman"/>
      </w:rPr>
    </w:lvl>
    <w:lvl w:ilvl="2" w:tplc="0410001B" w:tentative="1">
      <w:start w:val="1"/>
      <w:numFmt w:val="lowerRoman"/>
      <w:lvlText w:val="%3."/>
      <w:lvlJc w:val="right"/>
      <w:pPr>
        <w:tabs>
          <w:tab w:val="num" w:pos="4320"/>
        </w:tabs>
        <w:ind w:left="4320" w:hanging="180"/>
      </w:pPr>
      <w:rPr>
        <w:rFonts w:cs="Times New Roman"/>
      </w:rPr>
    </w:lvl>
    <w:lvl w:ilvl="3" w:tplc="0410000F" w:tentative="1">
      <w:start w:val="1"/>
      <w:numFmt w:val="decimal"/>
      <w:lvlText w:val="%4."/>
      <w:lvlJc w:val="left"/>
      <w:pPr>
        <w:tabs>
          <w:tab w:val="num" w:pos="5040"/>
        </w:tabs>
        <w:ind w:left="5040" w:hanging="360"/>
      </w:pPr>
      <w:rPr>
        <w:rFonts w:cs="Times New Roman"/>
      </w:rPr>
    </w:lvl>
    <w:lvl w:ilvl="4" w:tplc="04100019" w:tentative="1">
      <w:start w:val="1"/>
      <w:numFmt w:val="lowerLetter"/>
      <w:lvlText w:val="%5."/>
      <w:lvlJc w:val="left"/>
      <w:pPr>
        <w:tabs>
          <w:tab w:val="num" w:pos="5760"/>
        </w:tabs>
        <w:ind w:left="5760" w:hanging="360"/>
      </w:pPr>
      <w:rPr>
        <w:rFonts w:cs="Times New Roman"/>
      </w:rPr>
    </w:lvl>
    <w:lvl w:ilvl="5" w:tplc="0410001B" w:tentative="1">
      <w:start w:val="1"/>
      <w:numFmt w:val="lowerRoman"/>
      <w:lvlText w:val="%6."/>
      <w:lvlJc w:val="right"/>
      <w:pPr>
        <w:tabs>
          <w:tab w:val="num" w:pos="6480"/>
        </w:tabs>
        <w:ind w:left="6480" w:hanging="180"/>
      </w:pPr>
      <w:rPr>
        <w:rFonts w:cs="Times New Roman"/>
      </w:rPr>
    </w:lvl>
    <w:lvl w:ilvl="6" w:tplc="0410000F" w:tentative="1">
      <w:start w:val="1"/>
      <w:numFmt w:val="decimal"/>
      <w:lvlText w:val="%7."/>
      <w:lvlJc w:val="left"/>
      <w:pPr>
        <w:tabs>
          <w:tab w:val="num" w:pos="7200"/>
        </w:tabs>
        <w:ind w:left="7200" w:hanging="360"/>
      </w:pPr>
      <w:rPr>
        <w:rFonts w:cs="Times New Roman"/>
      </w:rPr>
    </w:lvl>
    <w:lvl w:ilvl="7" w:tplc="04100019" w:tentative="1">
      <w:start w:val="1"/>
      <w:numFmt w:val="lowerLetter"/>
      <w:lvlText w:val="%8."/>
      <w:lvlJc w:val="left"/>
      <w:pPr>
        <w:tabs>
          <w:tab w:val="num" w:pos="7920"/>
        </w:tabs>
        <w:ind w:left="7920" w:hanging="360"/>
      </w:pPr>
      <w:rPr>
        <w:rFonts w:cs="Times New Roman"/>
      </w:rPr>
    </w:lvl>
    <w:lvl w:ilvl="8" w:tplc="0410001B" w:tentative="1">
      <w:start w:val="1"/>
      <w:numFmt w:val="lowerRoman"/>
      <w:lvlText w:val="%9."/>
      <w:lvlJc w:val="right"/>
      <w:pPr>
        <w:tabs>
          <w:tab w:val="num" w:pos="8640"/>
        </w:tabs>
        <w:ind w:left="8640" w:hanging="180"/>
      </w:pPr>
      <w:rPr>
        <w:rFonts w:cs="Times New Roman"/>
      </w:rPr>
    </w:lvl>
  </w:abstractNum>
  <w:abstractNum w:abstractNumId="122">
    <w:nsid w:val="3D2333AC"/>
    <w:multiLevelType w:val="hybridMultilevel"/>
    <w:tmpl w:val="FDCC429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nsid w:val="3E0F0CAF"/>
    <w:multiLevelType w:val="hybridMultilevel"/>
    <w:tmpl w:val="78C22B72"/>
    <w:lvl w:ilvl="0" w:tplc="4B8CB8BE">
      <w:start w:val="1"/>
      <w:numFmt w:val="decimal"/>
      <w:lvlText w:val="%1."/>
      <w:lvlJc w:val="left"/>
      <w:pPr>
        <w:tabs>
          <w:tab w:val="num" w:pos="3133"/>
        </w:tabs>
        <w:ind w:left="3133" w:hanging="1983"/>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4">
    <w:nsid w:val="3E295D2E"/>
    <w:multiLevelType w:val="hybridMultilevel"/>
    <w:tmpl w:val="C4A69EEA"/>
    <w:lvl w:ilvl="0" w:tplc="0CB4C7FC">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5">
    <w:nsid w:val="3E4B78F9"/>
    <w:multiLevelType w:val="hybridMultilevel"/>
    <w:tmpl w:val="D4762908"/>
    <w:lvl w:ilvl="0" w:tplc="01849758">
      <w:start w:val="1"/>
      <w:numFmt w:val="lowerLetter"/>
      <w:lvlText w:val="%1."/>
      <w:lvlJc w:val="left"/>
      <w:pPr>
        <w:tabs>
          <w:tab w:val="num" w:pos="1440"/>
        </w:tabs>
        <w:ind w:left="14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6">
    <w:nsid w:val="3E824383"/>
    <w:multiLevelType w:val="hybridMultilevel"/>
    <w:tmpl w:val="5AA046CA"/>
    <w:lvl w:ilvl="0" w:tplc="0410000D">
      <w:start w:val="1"/>
      <w:numFmt w:val="bullet"/>
      <w:lvlText w:val=""/>
      <w:lvlJc w:val="left"/>
      <w:pPr>
        <w:ind w:left="1777" w:hanging="360"/>
      </w:pPr>
      <w:rPr>
        <w:rFonts w:ascii="Wingdings" w:hAnsi="Wingdings" w:hint="default"/>
      </w:rPr>
    </w:lvl>
    <w:lvl w:ilvl="1" w:tplc="04100003" w:tentative="1">
      <w:start w:val="1"/>
      <w:numFmt w:val="bullet"/>
      <w:lvlText w:val="o"/>
      <w:lvlJc w:val="left"/>
      <w:pPr>
        <w:ind w:left="2497" w:hanging="360"/>
      </w:pPr>
      <w:rPr>
        <w:rFonts w:ascii="Courier New" w:hAnsi="Courier New" w:hint="default"/>
      </w:rPr>
    </w:lvl>
    <w:lvl w:ilvl="2" w:tplc="04100005" w:tentative="1">
      <w:start w:val="1"/>
      <w:numFmt w:val="bullet"/>
      <w:lvlText w:val=""/>
      <w:lvlJc w:val="left"/>
      <w:pPr>
        <w:ind w:left="3217" w:hanging="360"/>
      </w:pPr>
      <w:rPr>
        <w:rFonts w:ascii="Wingdings" w:hAnsi="Wingdings" w:hint="default"/>
      </w:rPr>
    </w:lvl>
    <w:lvl w:ilvl="3" w:tplc="04100001" w:tentative="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hint="default"/>
      </w:rPr>
    </w:lvl>
    <w:lvl w:ilvl="8" w:tplc="04100005" w:tentative="1">
      <w:start w:val="1"/>
      <w:numFmt w:val="bullet"/>
      <w:lvlText w:val=""/>
      <w:lvlJc w:val="left"/>
      <w:pPr>
        <w:ind w:left="7537" w:hanging="360"/>
      </w:pPr>
      <w:rPr>
        <w:rFonts w:ascii="Wingdings" w:hAnsi="Wingdings" w:hint="default"/>
      </w:rPr>
    </w:lvl>
  </w:abstractNum>
  <w:abstractNum w:abstractNumId="127">
    <w:nsid w:val="3F892147"/>
    <w:multiLevelType w:val="hybridMultilevel"/>
    <w:tmpl w:val="AABEC312"/>
    <w:lvl w:ilvl="0" w:tplc="9CE44088">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8">
    <w:nsid w:val="3FE03DE8"/>
    <w:multiLevelType w:val="hybridMultilevel"/>
    <w:tmpl w:val="E0A0D604"/>
    <w:lvl w:ilvl="0" w:tplc="31504CC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nsid w:val="40762536"/>
    <w:multiLevelType w:val="hybridMultilevel"/>
    <w:tmpl w:val="13062F8E"/>
    <w:lvl w:ilvl="0" w:tplc="DC72C52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0">
    <w:nsid w:val="44B761D0"/>
    <w:multiLevelType w:val="hybridMultilevel"/>
    <w:tmpl w:val="8F3A4002"/>
    <w:lvl w:ilvl="0" w:tplc="5E0C7556">
      <w:start w:val="1"/>
      <w:numFmt w:val="decimal"/>
      <w:lvlText w:val="%1."/>
      <w:lvlJc w:val="left"/>
      <w:pPr>
        <w:tabs>
          <w:tab w:val="num" w:pos="1440"/>
        </w:tabs>
        <w:ind w:left="14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1">
    <w:nsid w:val="46310FEA"/>
    <w:multiLevelType w:val="hybridMultilevel"/>
    <w:tmpl w:val="7A26AABC"/>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2">
    <w:nsid w:val="47554C2F"/>
    <w:multiLevelType w:val="hybridMultilevel"/>
    <w:tmpl w:val="ED5EE2CC"/>
    <w:lvl w:ilvl="0" w:tplc="85741894">
      <w:start w:val="1"/>
      <w:numFmt w:val="decimal"/>
      <w:lvlText w:val="%1."/>
      <w:lvlJc w:val="left"/>
      <w:pPr>
        <w:tabs>
          <w:tab w:val="num" w:pos="3048"/>
        </w:tabs>
        <w:ind w:left="3048" w:hanging="360"/>
      </w:pPr>
      <w:rPr>
        <w:rFonts w:cs="Times New Roman" w:hint="default"/>
        <w:b w:val="0"/>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3">
    <w:nsid w:val="47902C39"/>
    <w:multiLevelType w:val="hybridMultilevel"/>
    <w:tmpl w:val="BD8078A0"/>
    <w:lvl w:ilvl="0" w:tplc="0410000F">
      <w:start w:val="1"/>
      <w:numFmt w:val="decimal"/>
      <w:lvlText w:val="%1."/>
      <w:lvlJc w:val="left"/>
      <w:pPr>
        <w:tabs>
          <w:tab w:val="num" w:pos="720"/>
        </w:tabs>
        <w:ind w:left="72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4">
    <w:nsid w:val="479D22D3"/>
    <w:multiLevelType w:val="hybridMultilevel"/>
    <w:tmpl w:val="47E4517C"/>
    <w:lvl w:ilvl="0" w:tplc="F1EC83DC">
      <w:start w:val="1"/>
      <w:numFmt w:val="decimal"/>
      <w:lvlText w:val="%1."/>
      <w:lvlJc w:val="left"/>
      <w:pPr>
        <w:tabs>
          <w:tab w:val="num" w:pos="1440"/>
        </w:tabs>
        <w:ind w:left="14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5">
    <w:nsid w:val="48FB12E0"/>
    <w:multiLevelType w:val="hybridMultilevel"/>
    <w:tmpl w:val="AC0E18E2"/>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6">
    <w:nsid w:val="49062E0F"/>
    <w:multiLevelType w:val="hybridMultilevel"/>
    <w:tmpl w:val="463830E6"/>
    <w:lvl w:ilvl="0" w:tplc="3F1EDC24">
      <w:start w:val="1"/>
      <w:numFmt w:val="decimal"/>
      <w:lvlText w:val="%1."/>
      <w:lvlJc w:val="left"/>
      <w:pPr>
        <w:tabs>
          <w:tab w:val="num" w:pos="2340"/>
        </w:tabs>
        <w:ind w:left="23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7">
    <w:nsid w:val="49311911"/>
    <w:multiLevelType w:val="hybridMultilevel"/>
    <w:tmpl w:val="C642493C"/>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8">
    <w:nsid w:val="4A403657"/>
    <w:multiLevelType w:val="hybridMultilevel"/>
    <w:tmpl w:val="CC1843FA"/>
    <w:lvl w:ilvl="0" w:tplc="85741894">
      <w:start w:val="1"/>
      <w:numFmt w:val="decimal"/>
      <w:lvlText w:val="%1."/>
      <w:lvlJc w:val="left"/>
      <w:pPr>
        <w:tabs>
          <w:tab w:val="num" w:pos="3048"/>
        </w:tabs>
        <w:ind w:left="3048" w:hanging="360"/>
      </w:pPr>
      <w:rPr>
        <w:rFonts w:cs="Times New Roman" w:hint="default"/>
        <w:b w:val="0"/>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9">
    <w:nsid w:val="4A5D1A19"/>
    <w:multiLevelType w:val="hybridMultilevel"/>
    <w:tmpl w:val="25126EA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nsid w:val="4B943CCF"/>
    <w:multiLevelType w:val="hybridMultilevel"/>
    <w:tmpl w:val="15B4FE74"/>
    <w:lvl w:ilvl="0" w:tplc="0410000F">
      <w:start w:val="1"/>
      <w:numFmt w:val="decimal"/>
      <w:lvlText w:val="%1."/>
      <w:lvlJc w:val="left"/>
      <w:pPr>
        <w:tabs>
          <w:tab w:val="num" w:pos="2880"/>
        </w:tabs>
        <w:ind w:left="2880" w:hanging="360"/>
      </w:pPr>
      <w:rPr>
        <w:rFonts w:cs="Times New Roman"/>
      </w:rPr>
    </w:lvl>
    <w:lvl w:ilvl="1" w:tplc="04100019" w:tentative="1">
      <w:start w:val="1"/>
      <w:numFmt w:val="lowerLetter"/>
      <w:lvlText w:val="%2."/>
      <w:lvlJc w:val="left"/>
      <w:pPr>
        <w:ind w:left="3600" w:hanging="360"/>
      </w:pPr>
      <w:rPr>
        <w:rFonts w:cs="Times New Roman"/>
      </w:rPr>
    </w:lvl>
    <w:lvl w:ilvl="2" w:tplc="0410001B" w:tentative="1">
      <w:start w:val="1"/>
      <w:numFmt w:val="lowerRoman"/>
      <w:lvlText w:val="%3."/>
      <w:lvlJc w:val="right"/>
      <w:pPr>
        <w:ind w:left="4320" w:hanging="180"/>
      </w:pPr>
      <w:rPr>
        <w:rFonts w:cs="Times New Roman"/>
      </w:rPr>
    </w:lvl>
    <w:lvl w:ilvl="3" w:tplc="0410000F" w:tentative="1">
      <w:start w:val="1"/>
      <w:numFmt w:val="decimal"/>
      <w:lvlText w:val="%4."/>
      <w:lvlJc w:val="left"/>
      <w:pPr>
        <w:ind w:left="5040" w:hanging="360"/>
      </w:pPr>
      <w:rPr>
        <w:rFonts w:cs="Times New Roman"/>
      </w:rPr>
    </w:lvl>
    <w:lvl w:ilvl="4" w:tplc="04100019" w:tentative="1">
      <w:start w:val="1"/>
      <w:numFmt w:val="lowerLetter"/>
      <w:lvlText w:val="%5."/>
      <w:lvlJc w:val="left"/>
      <w:pPr>
        <w:ind w:left="5760" w:hanging="360"/>
      </w:pPr>
      <w:rPr>
        <w:rFonts w:cs="Times New Roman"/>
      </w:rPr>
    </w:lvl>
    <w:lvl w:ilvl="5" w:tplc="0410001B" w:tentative="1">
      <w:start w:val="1"/>
      <w:numFmt w:val="lowerRoman"/>
      <w:lvlText w:val="%6."/>
      <w:lvlJc w:val="right"/>
      <w:pPr>
        <w:ind w:left="6480" w:hanging="180"/>
      </w:pPr>
      <w:rPr>
        <w:rFonts w:cs="Times New Roman"/>
      </w:rPr>
    </w:lvl>
    <w:lvl w:ilvl="6" w:tplc="0410000F" w:tentative="1">
      <w:start w:val="1"/>
      <w:numFmt w:val="decimal"/>
      <w:lvlText w:val="%7."/>
      <w:lvlJc w:val="left"/>
      <w:pPr>
        <w:ind w:left="7200" w:hanging="360"/>
      </w:pPr>
      <w:rPr>
        <w:rFonts w:cs="Times New Roman"/>
      </w:rPr>
    </w:lvl>
    <w:lvl w:ilvl="7" w:tplc="04100019" w:tentative="1">
      <w:start w:val="1"/>
      <w:numFmt w:val="lowerLetter"/>
      <w:lvlText w:val="%8."/>
      <w:lvlJc w:val="left"/>
      <w:pPr>
        <w:ind w:left="7920" w:hanging="360"/>
      </w:pPr>
      <w:rPr>
        <w:rFonts w:cs="Times New Roman"/>
      </w:rPr>
    </w:lvl>
    <w:lvl w:ilvl="8" w:tplc="0410001B" w:tentative="1">
      <w:start w:val="1"/>
      <w:numFmt w:val="lowerRoman"/>
      <w:lvlText w:val="%9."/>
      <w:lvlJc w:val="right"/>
      <w:pPr>
        <w:ind w:left="8640" w:hanging="180"/>
      </w:pPr>
      <w:rPr>
        <w:rFonts w:cs="Times New Roman"/>
      </w:rPr>
    </w:lvl>
  </w:abstractNum>
  <w:abstractNum w:abstractNumId="141">
    <w:nsid w:val="4BE9602A"/>
    <w:multiLevelType w:val="hybridMultilevel"/>
    <w:tmpl w:val="7A241CC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nsid w:val="4C436289"/>
    <w:multiLevelType w:val="hybridMultilevel"/>
    <w:tmpl w:val="F1CA8270"/>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43">
    <w:nsid w:val="4C9400F8"/>
    <w:multiLevelType w:val="hybridMultilevel"/>
    <w:tmpl w:val="97D65298"/>
    <w:lvl w:ilvl="0" w:tplc="4B8CB8BE">
      <w:start w:val="1"/>
      <w:numFmt w:val="decimal"/>
      <w:lvlText w:val="%1."/>
      <w:lvlJc w:val="left"/>
      <w:pPr>
        <w:tabs>
          <w:tab w:val="num" w:pos="3133"/>
        </w:tabs>
        <w:ind w:left="3133" w:hanging="1983"/>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44">
    <w:nsid w:val="4D045A66"/>
    <w:multiLevelType w:val="multilevel"/>
    <w:tmpl w:val="952AF00A"/>
    <w:name w:val="WW8Num26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5">
    <w:nsid w:val="4DB56494"/>
    <w:multiLevelType w:val="hybridMultilevel"/>
    <w:tmpl w:val="A2E6C844"/>
    <w:lvl w:ilvl="0" w:tplc="5E0C7556">
      <w:start w:val="1"/>
      <w:numFmt w:val="decimal"/>
      <w:lvlText w:val="%1."/>
      <w:lvlJc w:val="left"/>
      <w:pPr>
        <w:tabs>
          <w:tab w:val="num" w:pos="1440"/>
        </w:tabs>
        <w:ind w:left="14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46">
    <w:nsid w:val="4E056130"/>
    <w:multiLevelType w:val="hybridMultilevel"/>
    <w:tmpl w:val="8A345C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nsid w:val="4EF30F56"/>
    <w:multiLevelType w:val="hybridMultilevel"/>
    <w:tmpl w:val="F3B4D2A2"/>
    <w:lvl w:ilvl="0" w:tplc="AEDCBAD2">
      <w:start w:val="3"/>
      <w:numFmt w:val="decimal"/>
      <w:lvlText w:val="%1."/>
      <w:lvlJc w:val="left"/>
      <w:pPr>
        <w:tabs>
          <w:tab w:val="num" w:pos="1440"/>
        </w:tabs>
        <w:ind w:left="14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48">
    <w:nsid w:val="4FF83071"/>
    <w:multiLevelType w:val="hybridMultilevel"/>
    <w:tmpl w:val="DCDA0F8C"/>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9">
    <w:nsid w:val="5030768F"/>
    <w:multiLevelType w:val="hybridMultilevel"/>
    <w:tmpl w:val="96A6FB72"/>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0">
    <w:nsid w:val="514344B2"/>
    <w:multiLevelType w:val="hybridMultilevel"/>
    <w:tmpl w:val="43FEB24E"/>
    <w:lvl w:ilvl="0" w:tplc="85741894">
      <w:start w:val="1"/>
      <w:numFmt w:val="decimal"/>
      <w:lvlText w:val="%1."/>
      <w:lvlJc w:val="left"/>
      <w:pPr>
        <w:tabs>
          <w:tab w:val="num" w:pos="3048"/>
        </w:tabs>
        <w:ind w:left="3048"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1">
    <w:nsid w:val="52F42704"/>
    <w:multiLevelType w:val="hybridMultilevel"/>
    <w:tmpl w:val="24625152"/>
    <w:lvl w:ilvl="0" w:tplc="422E5D8C">
      <w:start w:val="1"/>
      <w:numFmt w:val="upperLetter"/>
      <w:lvlText w:val="%1)"/>
      <w:lvlJc w:val="left"/>
      <w:pPr>
        <w:ind w:left="1069" w:hanging="360"/>
      </w:pPr>
      <w:rPr>
        <w:rFonts w:eastAsia="Calibri" w:cs="Times New Roman"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52">
    <w:nsid w:val="543C4C17"/>
    <w:multiLevelType w:val="hybridMultilevel"/>
    <w:tmpl w:val="AB10030C"/>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3">
    <w:nsid w:val="552778D3"/>
    <w:multiLevelType w:val="multilevel"/>
    <w:tmpl w:val="51D25964"/>
    <w:name w:val="WW8Num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4">
    <w:nsid w:val="55991A3A"/>
    <w:multiLevelType w:val="hybridMultilevel"/>
    <w:tmpl w:val="0C5443A0"/>
    <w:lvl w:ilvl="0" w:tplc="9CE44088">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4738A458">
      <w:start w:val="3"/>
      <w:numFmt w:val="decimal"/>
      <w:lvlText w:val="%3."/>
      <w:lvlJc w:val="left"/>
      <w:pPr>
        <w:tabs>
          <w:tab w:val="num" w:pos="1440"/>
        </w:tabs>
        <w:ind w:left="1440" w:hanging="360"/>
      </w:pPr>
      <w:rPr>
        <w:rFonts w:cs="Times New Roman" w:hint="default"/>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5">
    <w:nsid w:val="57424547"/>
    <w:multiLevelType w:val="hybridMultilevel"/>
    <w:tmpl w:val="084221F0"/>
    <w:lvl w:ilvl="0" w:tplc="01DA8854">
      <w:start w:val="1"/>
      <w:numFmt w:val="decimal"/>
      <w:lvlText w:val="%1."/>
      <w:lvlJc w:val="left"/>
      <w:pPr>
        <w:tabs>
          <w:tab w:val="num" w:pos="1440"/>
        </w:tabs>
        <w:ind w:left="14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6">
    <w:nsid w:val="575474CA"/>
    <w:multiLevelType w:val="hybridMultilevel"/>
    <w:tmpl w:val="F782BD68"/>
    <w:lvl w:ilvl="0" w:tplc="B9EC27AA">
      <w:start w:val="2"/>
      <w:numFmt w:val="decimal"/>
      <w:lvlText w:val="%1."/>
      <w:lvlJc w:val="left"/>
      <w:pPr>
        <w:tabs>
          <w:tab w:val="num" w:pos="1440"/>
        </w:tabs>
        <w:ind w:left="144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7">
    <w:nsid w:val="57BB7102"/>
    <w:multiLevelType w:val="hybridMultilevel"/>
    <w:tmpl w:val="79DEC2AC"/>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8">
    <w:nsid w:val="584C15E6"/>
    <w:multiLevelType w:val="hybridMultilevel"/>
    <w:tmpl w:val="8692FE8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59">
    <w:nsid w:val="58A75316"/>
    <w:multiLevelType w:val="hybridMultilevel"/>
    <w:tmpl w:val="932472C0"/>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0">
    <w:nsid w:val="59B23FD3"/>
    <w:multiLevelType w:val="multilevel"/>
    <w:tmpl w:val="931C1068"/>
    <w:name w:val="WW8Num2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5AB51E5E"/>
    <w:multiLevelType w:val="hybridMultilevel"/>
    <w:tmpl w:val="429EF8AE"/>
    <w:lvl w:ilvl="0" w:tplc="0410000D">
      <w:start w:val="1"/>
      <w:numFmt w:val="bullet"/>
      <w:lvlText w:val=""/>
      <w:lvlJc w:val="left"/>
      <w:pPr>
        <w:ind w:left="1077" w:hanging="360"/>
      </w:pPr>
      <w:rPr>
        <w:rFonts w:ascii="Wingdings" w:hAnsi="Wingdings"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62">
    <w:nsid w:val="5B6D1DD6"/>
    <w:multiLevelType w:val="hybridMultilevel"/>
    <w:tmpl w:val="8A58BB64"/>
    <w:lvl w:ilvl="0" w:tplc="0A66423C">
      <w:start w:val="1"/>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3">
    <w:nsid w:val="5BDF45FC"/>
    <w:multiLevelType w:val="hybridMultilevel"/>
    <w:tmpl w:val="97D66972"/>
    <w:lvl w:ilvl="0" w:tplc="7D047E44">
      <w:start w:val="1"/>
      <w:numFmt w:val="decimal"/>
      <w:lvlText w:val="%1."/>
      <w:lvlJc w:val="left"/>
      <w:pPr>
        <w:tabs>
          <w:tab w:val="num" w:pos="644"/>
        </w:tabs>
        <w:ind w:left="644" w:hanging="284"/>
      </w:pPr>
      <w:rPr>
        <w:rFonts w:hint="default"/>
      </w:rPr>
    </w:lvl>
    <w:lvl w:ilvl="1" w:tplc="ABEAD396">
      <w:start w:val="5"/>
      <w:numFmt w:val="decimal"/>
      <w:lvlText w:val="%2."/>
      <w:lvlJc w:val="left"/>
      <w:pPr>
        <w:tabs>
          <w:tab w:val="num" w:pos="284"/>
        </w:tabs>
        <w:ind w:left="284" w:hanging="284"/>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4">
    <w:nsid w:val="5C3D57A0"/>
    <w:multiLevelType w:val="hybridMultilevel"/>
    <w:tmpl w:val="B8FE9F06"/>
    <w:lvl w:ilvl="0" w:tplc="3EDC03A4">
      <w:start w:val="1"/>
      <w:numFmt w:val="decimal"/>
      <w:lvlText w:val="%1."/>
      <w:lvlJc w:val="left"/>
      <w:pPr>
        <w:tabs>
          <w:tab w:val="num" w:pos="284"/>
        </w:tabs>
        <w:ind w:left="284" w:hanging="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5">
    <w:nsid w:val="5C7D7238"/>
    <w:multiLevelType w:val="hybridMultilevel"/>
    <w:tmpl w:val="3F5637F8"/>
    <w:lvl w:ilvl="0" w:tplc="9CE44088">
      <w:start w:val="1"/>
      <w:numFmt w:val="decimal"/>
      <w:lvlText w:val="%1."/>
      <w:lvlJc w:val="left"/>
      <w:pPr>
        <w:tabs>
          <w:tab w:val="num" w:pos="1620"/>
        </w:tabs>
        <w:ind w:left="1620" w:hanging="360"/>
      </w:pPr>
      <w:rPr>
        <w:rFonts w:cs="Times New Roman" w:hint="default"/>
      </w:rPr>
    </w:lvl>
    <w:lvl w:ilvl="1" w:tplc="04100019" w:tentative="1">
      <w:start w:val="1"/>
      <w:numFmt w:val="lowerLetter"/>
      <w:lvlText w:val="%2."/>
      <w:lvlJc w:val="left"/>
      <w:pPr>
        <w:tabs>
          <w:tab w:val="num" w:pos="1620"/>
        </w:tabs>
        <w:ind w:left="1620" w:hanging="360"/>
      </w:pPr>
      <w:rPr>
        <w:rFonts w:cs="Times New Roman"/>
      </w:rPr>
    </w:lvl>
    <w:lvl w:ilvl="2" w:tplc="0410001B" w:tentative="1">
      <w:start w:val="1"/>
      <w:numFmt w:val="lowerRoman"/>
      <w:lvlText w:val="%3."/>
      <w:lvlJc w:val="right"/>
      <w:pPr>
        <w:tabs>
          <w:tab w:val="num" w:pos="2340"/>
        </w:tabs>
        <w:ind w:left="2340" w:hanging="180"/>
      </w:pPr>
      <w:rPr>
        <w:rFonts w:cs="Times New Roman"/>
      </w:rPr>
    </w:lvl>
    <w:lvl w:ilvl="3" w:tplc="0410000F" w:tentative="1">
      <w:start w:val="1"/>
      <w:numFmt w:val="decimal"/>
      <w:lvlText w:val="%4."/>
      <w:lvlJc w:val="left"/>
      <w:pPr>
        <w:tabs>
          <w:tab w:val="num" w:pos="3060"/>
        </w:tabs>
        <w:ind w:left="3060" w:hanging="360"/>
      </w:pPr>
      <w:rPr>
        <w:rFonts w:cs="Times New Roman"/>
      </w:rPr>
    </w:lvl>
    <w:lvl w:ilvl="4" w:tplc="04100019" w:tentative="1">
      <w:start w:val="1"/>
      <w:numFmt w:val="lowerLetter"/>
      <w:lvlText w:val="%5."/>
      <w:lvlJc w:val="left"/>
      <w:pPr>
        <w:tabs>
          <w:tab w:val="num" w:pos="3780"/>
        </w:tabs>
        <w:ind w:left="3780" w:hanging="360"/>
      </w:pPr>
      <w:rPr>
        <w:rFonts w:cs="Times New Roman"/>
      </w:rPr>
    </w:lvl>
    <w:lvl w:ilvl="5" w:tplc="0410001B" w:tentative="1">
      <w:start w:val="1"/>
      <w:numFmt w:val="lowerRoman"/>
      <w:lvlText w:val="%6."/>
      <w:lvlJc w:val="right"/>
      <w:pPr>
        <w:tabs>
          <w:tab w:val="num" w:pos="4500"/>
        </w:tabs>
        <w:ind w:left="4500" w:hanging="180"/>
      </w:pPr>
      <w:rPr>
        <w:rFonts w:cs="Times New Roman"/>
      </w:rPr>
    </w:lvl>
    <w:lvl w:ilvl="6" w:tplc="0410000F" w:tentative="1">
      <w:start w:val="1"/>
      <w:numFmt w:val="decimal"/>
      <w:lvlText w:val="%7."/>
      <w:lvlJc w:val="left"/>
      <w:pPr>
        <w:tabs>
          <w:tab w:val="num" w:pos="5220"/>
        </w:tabs>
        <w:ind w:left="5220" w:hanging="360"/>
      </w:pPr>
      <w:rPr>
        <w:rFonts w:cs="Times New Roman"/>
      </w:rPr>
    </w:lvl>
    <w:lvl w:ilvl="7" w:tplc="04100019" w:tentative="1">
      <w:start w:val="1"/>
      <w:numFmt w:val="lowerLetter"/>
      <w:lvlText w:val="%8."/>
      <w:lvlJc w:val="left"/>
      <w:pPr>
        <w:tabs>
          <w:tab w:val="num" w:pos="5940"/>
        </w:tabs>
        <w:ind w:left="5940" w:hanging="360"/>
      </w:pPr>
      <w:rPr>
        <w:rFonts w:cs="Times New Roman"/>
      </w:rPr>
    </w:lvl>
    <w:lvl w:ilvl="8" w:tplc="0410001B" w:tentative="1">
      <w:start w:val="1"/>
      <w:numFmt w:val="lowerRoman"/>
      <w:lvlText w:val="%9."/>
      <w:lvlJc w:val="right"/>
      <w:pPr>
        <w:tabs>
          <w:tab w:val="num" w:pos="6660"/>
        </w:tabs>
        <w:ind w:left="6660" w:hanging="180"/>
      </w:pPr>
      <w:rPr>
        <w:rFonts w:cs="Times New Roman"/>
      </w:rPr>
    </w:lvl>
  </w:abstractNum>
  <w:abstractNum w:abstractNumId="166">
    <w:nsid w:val="5DF30F4C"/>
    <w:multiLevelType w:val="hybridMultilevel"/>
    <w:tmpl w:val="32C2C4CA"/>
    <w:lvl w:ilvl="0" w:tplc="2468FDC8">
      <w:start w:val="1"/>
      <w:numFmt w:val="decimal"/>
      <w:lvlText w:val="%1."/>
      <w:lvlJc w:val="left"/>
      <w:pPr>
        <w:tabs>
          <w:tab w:val="num" w:pos="1620"/>
        </w:tabs>
        <w:ind w:left="1620" w:hanging="360"/>
      </w:pPr>
      <w:rPr>
        <w:rFonts w:cs="Times New Roman" w:hint="default"/>
        <w:b w:val="0"/>
      </w:rPr>
    </w:lvl>
    <w:lvl w:ilvl="1" w:tplc="04100019">
      <w:start w:val="1"/>
      <w:numFmt w:val="lowerLetter"/>
      <w:lvlText w:val="%2."/>
      <w:lvlJc w:val="left"/>
      <w:pPr>
        <w:tabs>
          <w:tab w:val="num" w:pos="1620"/>
        </w:tabs>
        <w:ind w:left="1620" w:hanging="360"/>
      </w:pPr>
      <w:rPr>
        <w:rFonts w:cs="Times New Roman"/>
      </w:rPr>
    </w:lvl>
    <w:lvl w:ilvl="2" w:tplc="0410001B">
      <w:start w:val="1"/>
      <w:numFmt w:val="lowerRoman"/>
      <w:lvlText w:val="%3."/>
      <w:lvlJc w:val="right"/>
      <w:pPr>
        <w:tabs>
          <w:tab w:val="num" w:pos="2340"/>
        </w:tabs>
        <w:ind w:left="2340" w:hanging="180"/>
      </w:pPr>
      <w:rPr>
        <w:rFonts w:cs="Times New Roman"/>
      </w:rPr>
    </w:lvl>
    <w:lvl w:ilvl="3" w:tplc="0410000F" w:tentative="1">
      <w:start w:val="1"/>
      <w:numFmt w:val="decimal"/>
      <w:lvlText w:val="%4."/>
      <w:lvlJc w:val="left"/>
      <w:pPr>
        <w:tabs>
          <w:tab w:val="num" w:pos="3060"/>
        </w:tabs>
        <w:ind w:left="3060" w:hanging="360"/>
      </w:pPr>
      <w:rPr>
        <w:rFonts w:cs="Times New Roman"/>
      </w:rPr>
    </w:lvl>
    <w:lvl w:ilvl="4" w:tplc="04100019" w:tentative="1">
      <w:start w:val="1"/>
      <w:numFmt w:val="lowerLetter"/>
      <w:lvlText w:val="%5."/>
      <w:lvlJc w:val="left"/>
      <w:pPr>
        <w:tabs>
          <w:tab w:val="num" w:pos="3780"/>
        </w:tabs>
        <w:ind w:left="3780" w:hanging="360"/>
      </w:pPr>
      <w:rPr>
        <w:rFonts w:cs="Times New Roman"/>
      </w:rPr>
    </w:lvl>
    <w:lvl w:ilvl="5" w:tplc="0410001B" w:tentative="1">
      <w:start w:val="1"/>
      <w:numFmt w:val="lowerRoman"/>
      <w:lvlText w:val="%6."/>
      <w:lvlJc w:val="right"/>
      <w:pPr>
        <w:tabs>
          <w:tab w:val="num" w:pos="4500"/>
        </w:tabs>
        <w:ind w:left="4500" w:hanging="180"/>
      </w:pPr>
      <w:rPr>
        <w:rFonts w:cs="Times New Roman"/>
      </w:rPr>
    </w:lvl>
    <w:lvl w:ilvl="6" w:tplc="0410000F" w:tentative="1">
      <w:start w:val="1"/>
      <w:numFmt w:val="decimal"/>
      <w:lvlText w:val="%7."/>
      <w:lvlJc w:val="left"/>
      <w:pPr>
        <w:tabs>
          <w:tab w:val="num" w:pos="5220"/>
        </w:tabs>
        <w:ind w:left="5220" w:hanging="360"/>
      </w:pPr>
      <w:rPr>
        <w:rFonts w:cs="Times New Roman"/>
      </w:rPr>
    </w:lvl>
    <w:lvl w:ilvl="7" w:tplc="04100019" w:tentative="1">
      <w:start w:val="1"/>
      <w:numFmt w:val="lowerLetter"/>
      <w:lvlText w:val="%8."/>
      <w:lvlJc w:val="left"/>
      <w:pPr>
        <w:tabs>
          <w:tab w:val="num" w:pos="5940"/>
        </w:tabs>
        <w:ind w:left="5940" w:hanging="360"/>
      </w:pPr>
      <w:rPr>
        <w:rFonts w:cs="Times New Roman"/>
      </w:rPr>
    </w:lvl>
    <w:lvl w:ilvl="8" w:tplc="0410001B" w:tentative="1">
      <w:start w:val="1"/>
      <w:numFmt w:val="lowerRoman"/>
      <w:lvlText w:val="%9."/>
      <w:lvlJc w:val="right"/>
      <w:pPr>
        <w:tabs>
          <w:tab w:val="num" w:pos="6660"/>
        </w:tabs>
        <w:ind w:left="6660" w:hanging="180"/>
      </w:pPr>
      <w:rPr>
        <w:rFonts w:cs="Times New Roman"/>
      </w:rPr>
    </w:lvl>
  </w:abstractNum>
  <w:abstractNum w:abstractNumId="167">
    <w:nsid w:val="5E787880"/>
    <w:multiLevelType w:val="hybridMultilevel"/>
    <w:tmpl w:val="D5465B0E"/>
    <w:lvl w:ilvl="0" w:tplc="3F1EDC24">
      <w:start w:val="1"/>
      <w:numFmt w:val="decimal"/>
      <w:lvlText w:val="%1."/>
      <w:lvlJc w:val="left"/>
      <w:pPr>
        <w:tabs>
          <w:tab w:val="num" w:pos="2340"/>
        </w:tabs>
        <w:ind w:left="23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8">
    <w:nsid w:val="5ECC796C"/>
    <w:multiLevelType w:val="hybridMultilevel"/>
    <w:tmpl w:val="EF0E754A"/>
    <w:name w:val="WW8Num263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nsid w:val="5FA87ED4"/>
    <w:multiLevelType w:val="hybridMultilevel"/>
    <w:tmpl w:val="AFE210F4"/>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0">
    <w:nsid w:val="5FC13F33"/>
    <w:multiLevelType w:val="hybridMultilevel"/>
    <w:tmpl w:val="6DB41A42"/>
    <w:lvl w:ilvl="0" w:tplc="2468FDC8">
      <w:start w:val="1"/>
      <w:numFmt w:val="decimal"/>
      <w:lvlText w:val="%1."/>
      <w:lvlJc w:val="left"/>
      <w:pPr>
        <w:tabs>
          <w:tab w:val="num" w:pos="1620"/>
        </w:tabs>
        <w:ind w:left="1620" w:hanging="360"/>
      </w:pPr>
      <w:rPr>
        <w:rFonts w:cs="Times New Roman" w:hint="default"/>
        <w:b w:val="0"/>
      </w:rPr>
    </w:lvl>
    <w:lvl w:ilvl="1" w:tplc="04100019" w:tentative="1">
      <w:start w:val="1"/>
      <w:numFmt w:val="lowerLetter"/>
      <w:lvlText w:val="%2."/>
      <w:lvlJc w:val="left"/>
      <w:pPr>
        <w:tabs>
          <w:tab w:val="num" w:pos="1620"/>
        </w:tabs>
        <w:ind w:left="1620" w:hanging="360"/>
      </w:pPr>
      <w:rPr>
        <w:rFonts w:cs="Times New Roman"/>
      </w:rPr>
    </w:lvl>
    <w:lvl w:ilvl="2" w:tplc="0410001B" w:tentative="1">
      <w:start w:val="1"/>
      <w:numFmt w:val="lowerRoman"/>
      <w:lvlText w:val="%3."/>
      <w:lvlJc w:val="right"/>
      <w:pPr>
        <w:tabs>
          <w:tab w:val="num" w:pos="2340"/>
        </w:tabs>
        <w:ind w:left="2340" w:hanging="180"/>
      </w:pPr>
      <w:rPr>
        <w:rFonts w:cs="Times New Roman"/>
      </w:rPr>
    </w:lvl>
    <w:lvl w:ilvl="3" w:tplc="0410000F" w:tentative="1">
      <w:start w:val="1"/>
      <w:numFmt w:val="decimal"/>
      <w:lvlText w:val="%4."/>
      <w:lvlJc w:val="left"/>
      <w:pPr>
        <w:tabs>
          <w:tab w:val="num" w:pos="3060"/>
        </w:tabs>
        <w:ind w:left="3060" w:hanging="360"/>
      </w:pPr>
      <w:rPr>
        <w:rFonts w:cs="Times New Roman"/>
      </w:rPr>
    </w:lvl>
    <w:lvl w:ilvl="4" w:tplc="04100019" w:tentative="1">
      <w:start w:val="1"/>
      <w:numFmt w:val="lowerLetter"/>
      <w:lvlText w:val="%5."/>
      <w:lvlJc w:val="left"/>
      <w:pPr>
        <w:tabs>
          <w:tab w:val="num" w:pos="3780"/>
        </w:tabs>
        <w:ind w:left="3780" w:hanging="360"/>
      </w:pPr>
      <w:rPr>
        <w:rFonts w:cs="Times New Roman"/>
      </w:rPr>
    </w:lvl>
    <w:lvl w:ilvl="5" w:tplc="0410001B" w:tentative="1">
      <w:start w:val="1"/>
      <w:numFmt w:val="lowerRoman"/>
      <w:lvlText w:val="%6."/>
      <w:lvlJc w:val="right"/>
      <w:pPr>
        <w:tabs>
          <w:tab w:val="num" w:pos="4500"/>
        </w:tabs>
        <w:ind w:left="4500" w:hanging="180"/>
      </w:pPr>
      <w:rPr>
        <w:rFonts w:cs="Times New Roman"/>
      </w:rPr>
    </w:lvl>
    <w:lvl w:ilvl="6" w:tplc="0410000F" w:tentative="1">
      <w:start w:val="1"/>
      <w:numFmt w:val="decimal"/>
      <w:lvlText w:val="%7."/>
      <w:lvlJc w:val="left"/>
      <w:pPr>
        <w:tabs>
          <w:tab w:val="num" w:pos="5220"/>
        </w:tabs>
        <w:ind w:left="5220" w:hanging="360"/>
      </w:pPr>
      <w:rPr>
        <w:rFonts w:cs="Times New Roman"/>
      </w:rPr>
    </w:lvl>
    <w:lvl w:ilvl="7" w:tplc="04100019" w:tentative="1">
      <w:start w:val="1"/>
      <w:numFmt w:val="lowerLetter"/>
      <w:lvlText w:val="%8."/>
      <w:lvlJc w:val="left"/>
      <w:pPr>
        <w:tabs>
          <w:tab w:val="num" w:pos="5940"/>
        </w:tabs>
        <w:ind w:left="5940" w:hanging="360"/>
      </w:pPr>
      <w:rPr>
        <w:rFonts w:cs="Times New Roman"/>
      </w:rPr>
    </w:lvl>
    <w:lvl w:ilvl="8" w:tplc="0410001B" w:tentative="1">
      <w:start w:val="1"/>
      <w:numFmt w:val="lowerRoman"/>
      <w:lvlText w:val="%9."/>
      <w:lvlJc w:val="right"/>
      <w:pPr>
        <w:tabs>
          <w:tab w:val="num" w:pos="6660"/>
        </w:tabs>
        <w:ind w:left="6660" w:hanging="180"/>
      </w:pPr>
      <w:rPr>
        <w:rFonts w:cs="Times New Roman"/>
      </w:rPr>
    </w:lvl>
  </w:abstractNum>
  <w:abstractNum w:abstractNumId="171">
    <w:nsid w:val="609801B0"/>
    <w:multiLevelType w:val="hybridMultilevel"/>
    <w:tmpl w:val="5FA2348C"/>
    <w:lvl w:ilvl="0" w:tplc="0410000F">
      <w:start w:val="1"/>
      <w:numFmt w:val="decimal"/>
      <w:lvlText w:val="%1."/>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2">
    <w:nsid w:val="60AB5118"/>
    <w:multiLevelType w:val="hybridMultilevel"/>
    <w:tmpl w:val="9F7AA9C6"/>
    <w:lvl w:ilvl="0" w:tplc="85741894">
      <w:start w:val="1"/>
      <w:numFmt w:val="decimal"/>
      <w:lvlText w:val="%1."/>
      <w:lvlJc w:val="left"/>
      <w:pPr>
        <w:tabs>
          <w:tab w:val="num" w:pos="3048"/>
        </w:tabs>
        <w:ind w:left="3048"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3">
    <w:nsid w:val="63231162"/>
    <w:multiLevelType w:val="hybridMultilevel"/>
    <w:tmpl w:val="28A0F45A"/>
    <w:lvl w:ilvl="0" w:tplc="F7BEC6B2">
      <w:start w:val="2"/>
      <w:numFmt w:val="decimal"/>
      <w:lvlText w:val="%1."/>
      <w:lvlJc w:val="left"/>
      <w:pPr>
        <w:tabs>
          <w:tab w:val="num" w:pos="1440"/>
        </w:tabs>
        <w:ind w:left="14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4">
    <w:nsid w:val="64794656"/>
    <w:multiLevelType w:val="hybridMultilevel"/>
    <w:tmpl w:val="12802662"/>
    <w:lvl w:ilvl="0" w:tplc="2468FDC8">
      <w:start w:val="1"/>
      <w:numFmt w:val="decimal"/>
      <w:lvlText w:val="%1."/>
      <w:lvlJc w:val="left"/>
      <w:pPr>
        <w:tabs>
          <w:tab w:val="num" w:pos="1620"/>
        </w:tabs>
        <w:ind w:left="1620" w:hanging="360"/>
      </w:pPr>
      <w:rPr>
        <w:rFonts w:cs="Times New Roman" w:hint="default"/>
        <w:b w:val="0"/>
      </w:rPr>
    </w:lvl>
    <w:lvl w:ilvl="1" w:tplc="04100019" w:tentative="1">
      <w:start w:val="1"/>
      <w:numFmt w:val="lowerLetter"/>
      <w:lvlText w:val="%2."/>
      <w:lvlJc w:val="left"/>
      <w:pPr>
        <w:tabs>
          <w:tab w:val="num" w:pos="1620"/>
        </w:tabs>
        <w:ind w:left="1620" w:hanging="360"/>
      </w:pPr>
      <w:rPr>
        <w:rFonts w:cs="Times New Roman"/>
      </w:rPr>
    </w:lvl>
    <w:lvl w:ilvl="2" w:tplc="0410001B" w:tentative="1">
      <w:start w:val="1"/>
      <w:numFmt w:val="lowerRoman"/>
      <w:lvlText w:val="%3."/>
      <w:lvlJc w:val="right"/>
      <w:pPr>
        <w:tabs>
          <w:tab w:val="num" w:pos="2340"/>
        </w:tabs>
        <w:ind w:left="2340" w:hanging="180"/>
      </w:pPr>
      <w:rPr>
        <w:rFonts w:cs="Times New Roman"/>
      </w:rPr>
    </w:lvl>
    <w:lvl w:ilvl="3" w:tplc="0410000F" w:tentative="1">
      <w:start w:val="1"/>
      <w:numFmt w:val="decimal"/>
      <w:lvlText w:val="%4."/>
      <w:lvlJc w:val="left"/>
      <w:pPr>
        <w:tabs>
          <w:tab w:val="num" w:pos="3060"/>
        </w:tabs>
        <w:ind w:left="3060" w:hanging="360"/>
      </w:pPr>
      <w:rPr>
        <w:rFonts w:cs="Times New Roman"/>
      </w:rPr>
    </w:lvl>
    <w:lvl w:ilvl="4" w:tplc="04100019" w:tentative="1">
      <w:start w:val="1"/>
      <w:numFmt w:val="lowerLetter"/>
      <w:lvlText w:val="%5."/>
      <w:lvlJc w:val="left"/>
      <w:pPr>
        <w:tabs>
          <w:tab w:val="num" w:pos="3780"/>
        </w:tabs>
        <w:ind w:left="3780" w:hanging="360"/>
      </w:pPr>
      <w:rPr>
        <w:rFonts w:cs="Times New Roman"/>
      </w:rPr>
    </w:lvl>
    <w:lvl w:ilvl="5" w:tplc="0410001B" w:tentative="1">
      <w:start w:val="1"/>
      <w:numFmt w:val="lowerRoman"/>
      <w:lvlText w:val="%6."/>
      <w:lvlJc w:val="right"/>
      <w:pPr>
        <w:tabs>
          <w:tab w:val="num" w:pos="4500"/>
        </w:tabs>
        <w:ind w:left="4500" w:hanging="180"/>
      </w:pPr>
      <w:rPr>
        <w:rFonts w:cs="Times New Roman"/>
      </w:rPr>
    </w:lvl>
    <w:lvl w:ilvl="6" w:tplc="0410000F" w:tentative="1">
      <w:start w:val="1"/>
      <w:numFmt w:val="decimal"/>
      <w:lvlText w:val="%7."/>
      <w:lvlJc w:val="left"/>
      <w:pPr>
        <w:tabs>
          <w:tab w:val="num" w:pos="5220"/>
        </w:tabs>
        <w:ind w:left="5220" w:hanging="360"/>
      </w:pPr>
      <w:rPr>
        <w:rFonts w:cs="Times New Roman"/>
      </w:rPr>
    </w:lvl>
    <w:lvl w:ilvl="7" w:tplc="04100019" w:tentative="1">
      <w:start w:val="1"/>
      <w:numFmt w:val="lowerLetter"/>
      <w:lvlText w:val="%8."/>
      <w:lvlJc w:val="left"/>
      <w:pPr>
        <w:tabs>
          <w:tab w:val="num" w:pos="5940"/>
        </w:tabs>
        <w:ind w:left="5940" w:hanging="360"/>
      </w:pPr>
      <w:rPr>
        <w:rFonts w:cs="Times New Roman"/>
      </w:rPr>
    </w:lvl>
    <w:lvl w:ilvl="8" w:tplc="0410001B" w:tentative="1">
      <w:start w:val="1"/>
      <w:numFmt w:val="lowerRoman"/>
      <w:lvlText w:val="%9."/>
      <w:lvlJc w:val="right"/>
      <w:pPr>
        <w:tabs>
          <w:tab w:val="num" w:pos="6660"/>
        </w:tabs>
        <w:ind w:left="6660" w:hanging="180"/>
      </w:pPr>
      <w:rPr>
        <w:rFonts w:cs="Times New Roman"/>
      </w:rPr>
    </w:lvl>
  </w:abstractNum>
  <w:abstractNum w:abstractNumId="175">
    <w:nsid w:val="657B5B86"/>
    <w:multiLevelType w:val="hybridMultilevel"/>
    <w:tmpl w:val="1B281C74"/>
    <w:lvl w:ilvl="0" w:tplc="85741894">
      <w:start w:val="1"/>
      <w:numFmt w:val="decimal"/>
      <w:lvlText w:val="%1."/>
      <w:lvlJc w:val="left"/>
      <w:pPr>
        <w:tabs>
          <w:tab w:val="num" w:pos="3048"/>
        </w:tabs>
        <w:ind w:left="3048"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6">
    <w:nsid w:val="65FD55D6"/>
    <w:multiLevelType w:val="hybridMultilevel"/>
    <w:tmpl w:val="666214F4"/>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7">
    <w:nsid w:val="6617601F"/>
    <w:multiLevelType w:val="hybridMultilevel"/>
    <w:tmpl w:val="F9609F4A"/>
    <w:lvl w:ilvl="0" w:tplc="2114828E">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78">
    <w:nsid w:val="6A2612C0"/>
    <w:multiLevelType w:val="hybridMultilevel"/>
    <w:tmpl w:val="436AC8B4"/>
    <w:lvl w:ilvl="0" w:tplc="3BFC9116">
      <w:start w:val="1"/>
      <w:numFmt w:val="lowerRoman"/>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9">
    <w:nsid w:val="6B8D4DD0"/>
    <w:multiLevelType w:val="hybridMultilevel"/>
    <w:tmpl w:val="7A241CC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nsid w:val="6C4E290A"/>
    <w:multiLevelType w:val="multilevel"/>
    <w:tmpl w:val="00946790"/>
    <w:lvl w:ilvl="0">
      <w:start w:val="1"/>
      <w:numFmt w:val="decimal"/>
      <w:lvlText w:val="%1."/>
      <w:lvlJc w:val="left"/>
      <w:pPr>
        <w:ind w:left="795" w:hanging="435"/>
      </w:pPr>
      <w:rPr>
        <w:rFonts w:hint="default"/>
      </w:rPr>
    </w:lvl>
    <w:lvl w:ilvl="1">
      <w:start w:val="1"/>
      <w:numFmt w:val="decimal"/>
      <w:isLgl/>
      <w:lvlText w:val="%1.%2."/>
      <w:lvlJc w:val="left"/>
      <w:pPr>
        <w:ind w:left="1295" w:hanging="690"/>
      </w:pPr>
      <w:rPr>
        <w:rFonts w:hint="default"/>
      </w:rPr>
    </w:lvl>
    <w:lvl w:ilvl="2">
      <w:start w:val="5"/>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181">
    <w:nsid w:val="70400451"/>
    <w:multiLevelType w:val="hybridMultilevel"/>
    <w:tmpl w:val="8138A1F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82">
    <w:nsid w:val="70F536C0"/>
    <w:multiLevelType w:val="hybridMultilevel"/>
    <w:tmpl w:val="62688F90"/>
    <w:lvl w:ilvl="0" w:tplc="09BA6458">
      <w:start w:val="1"/>
      <w:numFmt w:val="lowerRoman"/>
      <w:lvlText w:val="%1."/>
      <w:lvlJc w:val="left"/>
      <w:pPr>
        <w:tabs>
          <w:tab w:val="num" w:pos="2160"/>
        </w:tabs>
        <w:ind w:left="2160" w:hanging="18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83">
    <w:nsid w:val="72C83495"/>
    <w:multiLevelType w:val="hybridMultilevel"/>
    <w:tmpl w:val="002E6296"/>
    <w:lvl w:ilvl="0" w:tplc="0410000D">
      <w:start w:val="1"/>
      <w:numFmt w:val="bullet"/>
      <w:lvlText w:val=""/>
      <w:lvlJc w:val="left"/>
      <w:pPr>
        <w:ind w:left="1077" w:hanging="360"/>
      </w:pPr>
      <w:rPr>
        <w:rFonts w:ascii="Wingdings" w:hAnsi="Wingdings"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84">
    <w:nsid w:val="7311263D"/>
    <w:multiLevelType w:val="hybridMultilevel"/>
    <w:tmpl w:val="922077EA"/>
    <w:lvl w:ilvl="0" w:tplc="D7988064">
      <w:start w:val="1"/>
      <w:numFmt w:val="decimal"/>
      <w:lvlText w:val="%1."/>
      <w:lvlJc w:val="left"/>
      <w:pPr>
        <w:tabs>
          <w:tab w:val="num" w:pos="720"/>
        </w:tabs>
        <w:ind w:left="720" w:hanging="360"/>
      </w:pPr>
      <w:rPr>
        <w:rFonts w:ascii="Times New Roman" w:hAnsi="Times New Roman" w:cs="Times New Roman" w:hint="default"/>
        <w:sz w:val="28"/>
        <w:szCs w:val="28"/>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85">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86">
    <w:nsid w:val="73A5569D"/>
    <w:multiLevelType w:val="hybridMultilevel"/>
    <w:tmpl w:val="5EB6F14C"/>
    <w:lvl w:ilvl="0" w:tplc="0BD0925C">
      <w:start w:val="6"/>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7">
    <w:nsid w:val="73C8211A"/>
    <w:multiLevelType w:val="hybridMultilevel"/>
    <w:tmpl w:val="336AF0B0"/>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88">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89">
    <w:nsid w:val="757D126B"/>
    <w:multiLevelType w:val="hybridMultilevel"/>
    <w:tmpl w:val="7BB2D0F8"/>
    <w:name w:val="WW8Num26322222222222222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0">
    <w:nsid w:val="75E11052"/>
    <w:multiLevelType w:val="hybridMultilevel"/>
    <w:tmpl w:val="A276F3AC"/>
    <w:lvl w:ilvl="0" w:tplc="01DA8854">
      <w:start w:val="1"/>
      <w:numFmt w:val="decimal"/>
      <w:lvlText w:val="%1."/>
      <w:lvlJc w:val="left"/>
      <w:pPr>
        <w:tabs>
          <w:tab w:val="num" w:pos="1440"/>
        </w:tabs>
        <w:ind w:left="1440" w:hanging="360"/>
      </w:pPr>
      <w:rPr>
        <w:rFonts w:cs="Times New Roman" w:hint="default"/>
        <w:b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91">
    <w:nsid w:val="76AC0215"/>
    <w:multiLevelType w:val="multilevel"/>
    <w:tmpl w:val="DF8A41A4"/>
    <w:name w:val="WW8Num2632222"/>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92">
    <w:nsid w:val="77803AFC"/>
    <w:multiLevelType w:val="multilevel"/>
    <w:tmpl w:val="00000024"/>
    <w:name w:val="WW8Num26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3">
    <w:nsid w:val="779A1DD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94">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nsid w:val="77C460A4"/>
    <w:multiLevelType w:val="hybridMultilevel"/>
    <w:tmpl w:val="B49C3D2A"/>
    <w:lvl w:ilvl="0" w:tplc="5E0C7556">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start w:val="1"/>
      <w:numFmt w:val="lowerRoman"/>
      <w:lvlText w:val="%3."/>
      <w:lvlJc w:val="right"/>
      <w:pPr>
        <w:tabs>
          <w:tab w:val="num" w:pos="2160"/>
        </w:tabs>
        <w:ind w:left="2160" w:hanging="180"/>
      </w:pPr>
      <w:rPr>
        <w:rFonts w:cs="Times New Roman" w:hint="default"/>
      </w:rPr>
    </w:lvl>
    <w:lvl w:ilvl="3" w:tplc="0410000F">
      <w:start w:val="1"/>
      <w:numFmt w:val="decimal"/>
      <w:lvlText w:val="%4."/>
      <w:lvlJc w:val="left"/>
      <w:pPr>
        <w:tabs>
          <w:tab w:val="num" w:pos="540"/>
        </w:tabs>
        <w:ind w:left="54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96">
    <w:nsid w:val="786C0A28"/>
    <w:multiLevelType w:val="hybridMultilevel"/>
    <w:tmpl w:val="96527502"/>
    <w:name w:val="WW8Num263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nsid w:val="78C0283F"/>
    <w:multiLevelType w:val="multilevel"/>
    <w:tmpl w:val="E1147162"/>
    <w:name w:val="WW8Num263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98">
    <w:nsid w:val="793D7A88"/>
    <w:multiLevelType w:val="hybridMultilevel"/>
    <w:tmpl w:val="84DA1156"/>
    <w:lvl w:ilvl="0" w:tplc="3E9EBCD0">
      <w:start w:val="1"/>
      <w:numFmt w:val="lowerLetter"/>
      <w:lvlText w:val="%1."/>
      <w:lvlJc w:val="left"/>
      <w:pPr>
        <w:tabs>
          <w:tab w:val="num" w:pos="2880"/>
        </w:tabs>
        <w:ind w:left="288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99">
    <w:nsid w:val="7A0F5BCA"/>
    <w:multiLevelType w:val="hybridMultilevel"/>
    <w:tmpl w:val="5F2C811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0">
    <w:nsid w:val="7A351F21"/>
    <w:multiLevelType w:val="hybridMultilevel"/>
    <w:tmpl w:val="08B2F410"/>
    <w:name w:val="WW8Num263222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nsid w:val="7B041682"/>
    <w:multiLevelType w:val="hybridMultilevel"/>
    <w:tmpl w:val="695C515C"/>
    <w:lvl w:ilvl="0" w:tplc="5E0C7556">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2">
    <w:nsid w:val="7B0D6447"/>
    <w:multiLevelType w:val="hybridMultilevel"/>
    <w:tmpl w:val="AD147426"/>
    <w:lvl w:ilvl="0" w:tplc="D3644424">
      <w:start w:val="1"/>
      <w:numFmt w:val="decimal"/>
      <w:lvlText w:val="%1."/>
      <w:lvlJc w:val="left"/>
      <w:pPr>
        <w:tabs>
          <w:tab w:val="num" w:pos="2880"/>
        </w:tabs>
        <w:ind w:left="2880" w:hanging="360"/>
      </w:pPr>
      <w:rPr>
        <w:rFonts w:ascii="Times New Roman" w:hAnsi="Times New Roman"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3">
    <w:nsid w:val="7B7C11E6"/>
    <w:multiLevelType w:val="hybridMultilevel"/>
    <w:tmpl w:val="8BFA65E2"/>
    <w:lvl w:ilvl="0" w:tplc="95EC2506">
      <w:start w:val="1"/>
      <w:numFmt w:val="decimal"/>
      <w:lvlText w:val="%1."/>
      <w:lvlJc w:val="left"/>
      <w:pPr>
        <w:tabs>
          <w:tab w:val="num" w:pos="1440"/>
        </w:tabs>
        <w:ind w:left="1440" w:hanging="360"/>
      </w:pPr>
      <w:rPr>
        <w:rFonts w:cs="Times New Roman" w:hint="default"/>
        <w:b w:val="0"/>
      </w:rPr>
    </w:lvl>
    <w:lvl w:ilvl="1" w:tplc="04100019">
      <w:start w:val="1"/>
      <w:numFmt w:val="lowerLetter"/>
      <w:lvlText w:val="%2."/>
      <w:lvlJc w:val="left"/>
      <w:pPr>
        <w:tabs>
          <w:tab w:val="num" w:pos="1440"/>
        </w:tabs>
        <w:ind w:left="1440" w:hanging="360"/>
      </w:pPr>
      <w:rPr>
        <w:rFonts w:cs="Times New Roman"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4">
    <w:nsid w:val="7C21628F"/>
    <w:multiLevelType w:val="hybridMultilevel"/>
    <w:tmpl w:val="EFB6BE2E"/>
    <w:lvl w:ilvl="0" w:tplc="F1EC83DC">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hint="default"/>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5">
    <w:nsid w:val="7CC03308"/>
    <w:multiLevelType w:val="hybridMultilevel"/>
    <w:tmpl w:val="39EA53D4"/>
    <w:lvl w:ilvl="0" w:tplc="F1EC83DC">
      <w:start w:val="1"/>
      <w:numFmt w:val="decimal"/>
      <w:lvlText w:val="%1."/>
      <w:lvlJc w:val="left"/>
      <w:pPr>
        <w:tabs>
          <w:tab w:val="num" w:pos="1440"/>
        </w:tabs>
        <w:ind w:left="144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F1EC83DC">
      <w:start w:val="1"/>
      <w:numFmt w:val="decimal"/>
      <w:lvlText w:val="%3."/>
      <w:lvlJc w:val="left"/>
      <w:pPr>
        <w:tabs>
          <w:tab w:val="num" w:pos="2340"/>
        </w:tabs>
        <w:ind w:left="2340" w:hanging="360"/>
      </w:pPr>
      <w:rPr>
        <w:rFonts w:cs="Times New Roman" w:hint="default"/>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6">
    <w:nsid w:val="7CDC5F7D"/>
    <w:multiLevelType w:val="hybridMultilevel"/>
    <w:tmpl w:val="10420934"/>
    <w:name w:val="WW8Num263222222"/>
    <w:lvl w:ilvl="0" w:tplc="04100017">
      <w:start w:val="1"/>
      <w:numFmt w:val="low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07">
    <w:nsid w:val="7E194FF0"/>
    <w:multiLevelType w:val="hybridMultilevel"/>
    <w:tmpl w:val="4F84D720"/>
    <w:lvl w:ilvl="0" w:tplc="0410000D">
      <w:start w:val="1"/>
      <w:numFmt w:val="bullet"/>
      <w:lvlText w:val=""/>
      <w:lvlJc w:val="left"/>
      <w:pPr>
        <w:tabs>
          <w:tab w:val="num" w:pos="1070"/>
        </w:tabs>
        <w:ind w:left="1070" w:hanging="360"/>
      </w:pPr>
      <w:rPr>
        <w:rFonts w:ascii="Wingdings" w:hAnsi="Wingdings" w:hint="default"/>
      </w:rPr>
    </w:lvl>
    <w:lvl w:ilvl="1" w:tplc="0410000F">
      <w:start w:val="1"/>
      <w:numFmt w:val="decimal"/>
      <w:lvlText w:val="%2."/>
      <w:lvlJc w:val="left"/>
      <w:pPr>
        <w:tabs>
          <w:tab w:val="num" w:pos="1797"/>
        </w:tabs>
        <w:ind w:left="1797" w:hanging="360"/>
      </w:pPr>
      <w:rPr>
        <w:rFonts w:cs="Times New Roman"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num w:numId="1">
    <w:abstractNumId w:val="0"/>
  </w:num>
  <w:num w:numId="2">
    <w:abstractNumId w:val="81"/>
  </w:num>
  <w:num w:numId="3">
    <w:abstractNumId w:val="193"/>
  </w:num>
  <w:num w:numId="4">
    <w:abstractNumId w:val="60"/>
  </w:num>
  <w:num w:numId="5">
    <w:abstractNumId w:val="107"/>
  </w:num>
  <w:num w:numId="6">
    <w:abstractNumId w:val="188"/>
  </w:num>
  <w:num w:numId="7">
    <w:abstractNumId w:val="56"/>
  </w:num>
  <w:num w:numId="8">
    <w:abstractNumId w:val="171"/>
  </w:num>
  <w:num w:numId="9">
    <w:abstractNumId w:val="84"/>
  </w:num>
  <w:num w:numId="10">
    <w:abstractNumId w:val="122"/>
  </w:num>
  <w:num w:numId="11">
    <w:abstractNumId w:val="177"/>
  </w:num>
  <w:num w:numId="12">
    <w:abstractNumId w:val="162"/>
  </w:num>
  <w:num w:numId="13">
    <w:abstractNumId w:val="181"/>
  </w:num>
  <w:num w:numId="14">
    <w:abstractNumId w:val="158"/>
  </w:num>
  <w:num w:numId="15">
    <w:abstractNumId w:val="118"/>
  </w:num>
  <w:num w:numId="16">
    <w:abstractNumId w:val="92"/>
  </w:num>
  <w:num w:numId="17">
    <w:abstractNumId w:val="179"/>
  </w:num>
  <w:num w:numId="18">
    <w:abstractNumId w:val="88"/>
  </w:num>
  <w:num w:numId="19">
    <w:abstractNumId w:val="80"/>
  </w:num>
  <w:num w:numId="20">
    <w:abstractNumId w:val="93"/>
  </w:num>
  <w:num w:numId="21">
    <w:abstractNumId w:val="128"/>
  </w:num>
  <w:num w:numId="22">
    <w:abstractNumId w:val="139"/>
  </w:num>
  <w:num w:numId="23">
    <w:abstractNumId w:val="141"/>
  </w:num>
  <w:num w:numId="24">
    <w:abstractNumId w:val="86"/>
  </w:num>
  <w:num w:numId="25">
    <w:abstractNumId w:val="102"/>
    <w:lvlOverride w:ilvl="0">
      <w:startOverride w:val="1"/>
    </w:lvlOverride>
  </w:num>
  <w:num w:numId="26">
    <w:abstractNumId w:val="102"/>
    <w:lvlOverride w:ilvl="0">
      <w:startOverride w:val="1"/>
    </w:lvlOverride>
  </w:num>
  <w:num w:numId="27">
    <w:abstractNumId w:val="66"/>
  </w:num>
  <w:num w:numId="28">
    <w:abstractNumId w:val="76"/>
  </w:num>
  <w:num w:numId="29">
    <w:abstractNumId w:val="58"/>
  </w:num>
  <w:num w:numId="30">
    <w:abstractNumId w:val="127"/>
  </w:num>
  <w:num w:numId="31">
    <w:abstractNumId w:val="165"/>
  </w:num>
  <w:num w:numId="32">
    <w:abstractNumId w:val="154"/>
  </w:num>
  <w:num w:numId="33">
    <w:abstractNumId w:val="62"/>
  </w:num>
  <w:num w:numId="34">
    <w:abstractNumId w:val="134"/>
  </w:num>
  <w:num w:numId="35">
    <w:abstractNumId w:val="68"/>
  </w:num>
  <w:num w:numId="36">
    <w:abstractNumId w:val="114"/>
  </w:num>
  <w:num w:numId="37">
    <w:abstractNumId w:val="100"/>
  </w:num>
  <w:num w:numId="38">
    <w:abstractNumId w:val="204"/>
  </w:num>
  <w:num w:numId="39">
    <w:abstractNumId w:val="82"/>
  </w:num>
  <w:num w:numId="40">
    <w:abstractNumId w:val="90"/>
  </w:num>
  <w:num w:numId="41">
    <w:abstractNumId w:val="52"/>
  </w:num>
  <w:num w:numId="42">
    <w:abstractNumId w:val="205"/>
  </w:num>
  <w:num w:numId="43">
    <w:abstractNumId w:val="49"/>
  </w:num>
  <w:num w:numId="44">
    <w:abstractNumId w:val="89"/>
  </w:num>
  <w:num w:numId="45">
    <w:abstractNumId w:val="201"/>
  </w:num>
  <w:num w:numId="46">
    <w:abstractNumId w:val="145"/>
  </w:num>
  <w:num w:numId="47">
    <w:abstractNumId w:val="130"/>
  </w:num>
  <w:num w:numId="48">
    <w:abstractNumId w:val="195"/>
  </w:num>
  <w:num w:numId="49">
    <w:abstractNumId w:val="75"/>
  </w:num>
  <w:num w:numId="50">
    <w:abstractNumId w:val="178"/>
  </w:num>
  <w:num w:numId="51">
    <w:abstractNumId w:val="64"/>
  </w:num>
  <w:num w:numId="52">
    <w:abstractNumId w:val="79"/>
  </w:num>
  <w:num w:numId="53">
    <w:abstractNumId w:val="136"/>
  </w:num>
  <w:num w:numId="54">
    <w:abstractNumId w:val="94"/>
  </w:num>
  <w:num w:numId="55">
    <w:abstractNumId w:val="83"/>
  </w:num>
  <w:num w:numId="56">
    <w:abstractNumId w:val="140"/>
  </w:num>
  <w:num w:numId="57">
    <w:abstractNumId w:val="133"/>
  </w:num>
  <w:num w:numId="58">
    <w:abstractNumId w:val="85"/>
  </w:num>
  <w:num w:numId="59">
    <w:abstractNumId w:val="199"/>
  </w:num>
  <w:num w:numId="60">
    <w:abstractNumId w:val="78"/>
  </w:num>
  <w:num w:numId="61">
    <w:abstractNumId w:val="55"/>
  </w:num>
  <w:num w:numId="62">
    <w:abstractNumId w:val="50"/>
  </w:num>
  <w:num w:numId="63">
    <w:abstractNumId w:val="143"/>
  </w:num>
  <w:num w:numId="64">
    <w:abstractNumId w:val="53"/>
  </w:num>
  <w:num w:numId="65">
    <w:abstractNumId w:val="123"/>
  </w:num>
  <w:num w:numId="66">
    <w:abstractNumId w:val="113"/>
  </w:num>
  <w:num w:numId="67">
    <w:abstractNumId w:val="148"/>
  </w:num>
  <w:num w:numId="68">
    <w:abstractNumId w:val="182"/>
  </w:num>
  <w:num w:numId="69">
    <w:abstractNumId w:val="125"/>
  </w:num>
  <w:num w:numId="70">
    <w:abstractNumId w:val="103"/>
  </w:num>
  <w:num w:numId="71">
    <w:abstractNumId w:val="91"/>
  </w:num>
  <w:num w:numId="72">
    <w:abstractNumId w:val="73"/>
  </w:num>
  <w:num w:numId="73">
    <w:abstractNumId w:val="167"/>
  </w:num>
  <w:num w:numId="74">
    <w:abstractNumId w:val="97"/>
  </w:num>
  <w:num w:numId="75">
    <w:abstractNumId w:val="115"/>
  </w:num>
  <w:num w:numId="76">
    <w:abstractNumId w:val="47"/>
  </w:num>
  <w:num w:numId="77">
    <w:abstractNumId w:val="174"/>
  </w:num>
  <w:num w:numId="78">
    <w:abstractNumId w:val="170"/>
  </w:num>
  <w:num w:numId="79">
    <w:abstractNumId w:val="166"/>
  </w:num>
  <w:num w:numId="80">
    <w:abstractNumId w:val="51"/>
  </w:num>
  <w:num w:numId="81">
    <w:abstractNumId w:val="57"/>
  </w:num>
  <w:num w:numId="82">
    <w:abstractNumId w:val="203"/>
  </w:num>
  <w:num w:numId="83">
    <w:abstractNumId w:val="156"/>
  </w:num>
  <w:num w:numId="84">
    <w:abstractNumId w:val="63"/>
  </w:num>
  <w:num w:numId="85">
    <w:abstractNumId w:val="147"/>
  </w:num>
  <w:num w:numId="86">
    <w:abstractNumId w:val="155"/>
  </w:num>
  <w:num w:numId="87">
    <w:abstractNumId w:val="117"/>
  </w:num>
  <w:num w:numId="88">
    <w:abstractNumId w:val="190"/>
  </w:num>
  <w:num w:numId="89">
    <w:abstractNumId w:val="99"/>
  </w:num>
  <w:num w:numId="90">
    <w:abstractNumId w:val="104"/>
  </w:num>
  <w:num w:numId="91">
    <w:abstractNumId w:val="150"/>
  </w:num>
  <w:num w:numId="92">
    <w:abstractNumId w:val="175"/>
  </w:num>
  <w:num w:numId="93">
    <w:abstractNumId w:val="138"/>
  </w:num>
  <w:num w:numId="94">
    <w:abstractNumId w:val="132"/>
  </w:num>
  <w:num w:numId="95">
    <w:abstractNumId w:val="172"/>
  </w:num>
  <w:num w:numId="96">
    <w:abstractNumId w:val="137"/>
  </w:num>
  <w:num w:numId="97">
    <w:abstractNumId w:val="121"/>
  </w:num>
  <w:num w:numId="98">
    <w:abstractNumId w:val="187"/>
  </w:num>
  <w:num w:numId="99">
    <w:abstractNumId w:val="48"/>
  </w:num>
  <w:num w:numId="100">
    <w:abstractNumId w:val="142"/>
  </w:num>
  <w:num w:numId="101">
    <w:abstractNumId w:val="135"/>
  </w:num>
  <w:num w:numId="102">
    <w:abstractNumId w:val="176"/>
  </w:num>
  <w:num w:numId="103">
    <w:abstractNumId w:val="95"/>
  </w:num>
  <w:num w:numId="104">
    <w:abstractNumId w:val="169"/>
  </w:num>
  <w:num w:numId="105">
    <w:abstractNumId w:val="71"/>
  </w:num>
  <w:num w:numId="106">
    <w:abstractNumId w:val="152"/>
  </w:num>
  <w:num w:numId="107">
    <w:abstractNumId w:val="67"/>
  </w:num>
  <w:num w:numId="108">
    <w:abstractNumId w:val="111"/>
  </w:num>
  <w:num w:numId="109">
    <w:abstractNumId w:val="159"/>
  </w:num>
  <w:num w:numId="110">
    <w:abstractNumId w:val="149"/>
  </w:num>
  <w:num w:numId="111">
    <w:abstractNumId w:val="157"/>
  </w:num>
  <w:num w:numId="112">
    <w:abstractNumId w:val="202"/>
  </w:num>
  <w:num w:numId="113">
    <w:abstractNumId w:val="101"/>
  </w:num>
  <w:num w:numId="114">
    <w:abstractNumId w:val="173"/>
  </w:num>
  <w:num w:numId="115">
    <w:abstractNumId w:val="70"/>
  </w:num>
  <w:num w:numId="116">
    <w:abstractNumId w:val="131"/>
  </w:num>
  <w:num w:numId="117">
    <w:abstractNumId w:val="77"/>
  </w:num>
  <w:num w:numId="118">
    <w:abstractNumId w:val="184"/>
  </w:num>
  <w:num w:numId="119">
    <w:abstractNumId w:val="198"/>
  </w:num>
  <w:num w:numId="120">
    <w:abstractNumId w:val="180"/>
  </w:num>
  <w:num w:numId="121">
    <w:abstractNumId w:val="186"/>
  </w:num>
  <w:num w:numId="122">
    <w:abstractNumId w:val="124"/>
  </w:num>
  <w:num w:numId="123">
    <w:abstractNumId w:val="151"/>
  </w:num>
  <w:num w:numId="124">
    <w:abstractNumId w:val="44"/>
  </w:num>
  <w:num w:numId="125">
    <w:abstractNumId w:val="54"/>
  </w:num>
  <w:num w:numId="126">
    <w:abstractNumId w:val="116"/>
  </w:num>
  <w:num w:numId="127">
    <w:abstractNumId w:val="59"/>
  </w:num>
  <w:num w:numId="128">
    <w:abstractNumId w:val="163"/>
  </w:num>
  <w:num w:numId="129">
    <w:abstractNumId w:val="164"/>
  </w:num>
  <w:num w:numId="130">
    <w:abstractNumId w:val="129"/>
  </w:num>
  <w:num w:numId="131">
    <w:abstractNumId w:val="108"/>
  </w:num>
  <w:num w:numId="132">
    <w:abstractNumId w:val="126"/>
  </w:num>
  <w:num w:numId="133">
    <w:abstractNumId w:val="45"/>
  </w:num>
  <w:num w:numId="134">
    <w:abstractNumId w:val="110"/>
  </w:num>
  <w:num w:numId="135">
    <w:abstractNumId w:val="161"/>
  </w:num>
  <w:num w:numId="136">
    <w:abstractNumId w:val="183"/>
  </w:num>
  <w:num w:numId="137">
    <w:abstractNumId w:val="74"/>
  </w:num>
  <w:num w:numId="138">
    <w:abstractNumId w:val="207"/>
  </w:num>
  <w:num w:numId="139">
    <w:abstractNumId w:val="109"/>
  </w:num>
  <w:num w:numId="140">
    <w:abstractNumId w:val="106"/>
  </w:num>
  <w:num w:numId="141">
    <w:abstractNumId w:val="96"/>
  </w:num>
  <w:num w:numId="142">
    <w:abstractNumId w:val="14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28F"/>
    <w:rsid w:val="00002399"/>
    <w:rsid w:val="000053DA"/>
    <w:rsid w:val="0000622E"/>
    <w:rsid w:val="0001096D"/>
    <w:rsid w:val="0001373F"/>
    <w:rsid w:val="00015335"/>
    <w:rsid w:val="000154F5"/>
    <w:rsid w:val="00015B5E"/>
    <w:rsid w:val="00015C35"/>
    <w:rsid w:val="00027987"/>
    <w:rsid w:val="00030AC7"/>
    <w:rsid w:val="0003312A"/>
    <w:rsid w:val="000433BF"/>
    <w:rsid w:val="0004343B"/>
    <w:rsid w:val="0004363B"/>
    <w:rsid w:val="00043AA3"/>
    <w:rsid w:val="0005271F"/>
    <w:rsid w:val="00060203"/>
    <w:rsid w:val="0006043C"/>
    <w:rsid w:val="000606C7"/>
    <w:rsid w:val="00066138"/>
    <w:rsid w:val="0007018B"/>
    <w:rsid w:val="00073075"/>
    <w:rsid w:val="00074F9A"/>
    <w:rsid w:val="0007652B"/>
    <w:rsid w:val="00076AD3"/>
    <w:rsid w:val="00080EA9"/>
    <w:rsid w:val="00083BB9"/>
    <w:rsid w:val="0008537E"/>
    <w:rsid w:val="0008621B"/>
    <w:rsid w:val="0008735F"/>
    <w:rsid w:val="000A0EEA"/>
    <w:rsid w:val="000A1367"/>
    <w:rsid w:val="000A2E35"/>
    <w:rsid w:val="000A6858"/>
    <w:rsid w:val="000A700F"/>
    <w:rsid w:val="000B033E"/>
    <w:rsid w:val="000B36C1"/>
    <w:rsid w:val="000B3DA0"/>
    <w:rsid w:val="000B3FE8"/>
    <w:rsid w:val="000B47D8"/>
    <w:rsid w:val="000B49B3"/>
    <w:rsid w:val="000B5FA1"/>
    <w:rsid w:val="000B6041"/>
    <w:rsid w:val="000B6FC9"/>
    <w:rsid w:val="000C05A0"/>
    <w:rsid w:val="000C240F"/>
    <w:rsid w:val="000C5A86"/>
    <w:rsid w:val="000D0CC8"/>
    <w:rsid w:val="000D142B"/>
    <w:rsid w:val="000D233A"/>
    <w:rsid w:val="000D5280"/>
    <w:rsid w:val="000E14BD"/>
    <w:rsid w:val="000E21E3"/>
    <w:rsid w:val="000E28DC"/>
    <w:rsid w:val="000E2D38"/>
    <w:rsid w:val="000E4343"/>
    <w:rsid w:val="000E57BA"/>
    <w:rsid w:val="000E5F43"/>
    <w:rsid w:val="000E60EA"/>
    <w:rsid w:val="000F0428"/>
    <w:rsid w:val="000F1064"/>
    <w:rsid w:val="000F1CAD"/>
    <w:rsid w:val="000F2AAF"/>
    <w:rsid w:val="000F383F"/>
    <w:rsid w:val="000F4639"/>
    <w:rsid w:val="000F569E"/>
    <w:rsid w:val="000F5CD7"/>
    <w:rsid w:val="000F63B9"/>
    <w:rsid w:val="000F7026"/>
    <w:rsid w:val="00100AA6"/>
    <w:rsid w:val="00101884"/>
    <w:rsid w:val="00102FE7"/>
    <w:rsid w:val="00107151"/>
    <w:rsid w:val="00107EF4"/>
    <w:rsid w:val="0011235D"/>
    <w:rsid w:val="001139BE"/>
    <w:rsid w:val="00114807"/>
    <w:rsid w:val="00120B13"/>
    <w:rsid w:val="00120DF0"/>
    <w:rsid w:val="00122FB1"/>
    <w:rsid w:val="00131FC3"/>
    <w:rsid w:val="00133CB0"/>
    <w:rsid w:val="00134A96"/>
    <w:rsid w:val="00137AEE"/>
    <w:rsid w:val="00145C28"/>
    <w:rsid w:val="00146BE1"/>
    <w:rsid w:val="00146CE8"/>
    <w:rsid w:val="00147752"/>
    <w:rsid w:val="0015011E"/>
    <w:rsid w:val="00150338"/>
    <w:rsid w:val="00150339"/>
    <w:rsid w:val="001522AF"/>
    <w:rsid w:val="001527D4"/>
    <w:rsid w:val="0015684A"/>
    <w:rsid w:val="00156AAF"/>
    <w:rsid w:val="00157A49"/>
    <w:rsid w:val="00161E57"/>
    <w:rsid w:val="001620DA"/>
    <w:rsid w:val="001643D7"/>
    <w:rsid w:val="00165854"/>
    <w:rsid w:val="0017045F"/>
    <w:rsid w:val="00171D17"/>
    <w:rsid w:val="0017346A"/>
    <w:rsid w:val="00175FDB"/>
    <w:rsid w:val="00180078"/>
    <w:rsid w:val="00180301"/>
    <w:rsid w:val="0018154B"/>
    <w:rsid w:val="00182D66"/>
    <w:rsid w:val="0018448B"/>
    <w:rsid w:val="00187825"/>
    <w:rsid w:val="0019183C"/>
    <w:rsid w:val="00191B6C"/>
    <w:rsid w:val="0019277A"/>
    <w:rsid w:val="00195C34"/>
    <w:rsid w:val="00195D8E"/>
    <w:rsid w:val="00197C0F"/>
    <w:rsid w:val="001A02DA"/>
    <w:rsid w:val="001A0E8A"/>
    <w:rsid w:val="001A441C"/>
    <w:rsid w:val="001A604F"/>
    <w:rsid w:val="001B1F39"/>
    <w:rsid w:val="001B585B"/>
    <w:rsid w:val="001C03E6"/>
    <w:rsid w:val="001C162E"/>
    <w:rsid w:val="001C3047"/>
    <w:rsid w:val="001C5AC9"/>
    <w:rsid w:val="001D0909"/>
    <w:rsid w:val="001D2240"/>
    <w:rsid w:val="001D3570"/>
    <w:rsid w:val="001D37E3"/>
    <w:rsid w:val="001D4547"/>
    <w:rsid w:val="001E09FF"/>
    <w:rsid w:val="001E1792"/>
    <w:rsid w:val="001E2BB7"/>
    <w:rsid w:val="001E551C"/>
    <w:rsid w:val="001E6A86"/>
    <w:rsid w:val="001E6AF6"/>
    <w:rsid w:val="001F6EDC"/>
    <w:rsid w:val="002003F7"/>
    <w:rsid w:val="00200B08"/>
    <w:rsid w:val="002012BC"/>
    <w:rsid w:val="002027B6"/>
    <w:rsid w:val="00202CBE"/>
    <w:rsid w:val="00203E9D"/>
    <w:rsid w:val="0020438C"/>
    <w:rsid w:val="00204973"/>
    <w:rsid w:val="00205F0D"/>
    <w:rsid w:val="0021080C"/>
    <w:rsid w:val="0021125D"/>
    <w:rsid w:val="00214480"/>
    <w:rsid w:val="00214B44"/>
    <w:rsid w:val="00215592"/>
    <w:rsid w:val="0021701F"/>
    <w:rsid w:val="00221161"/>
    <w:rsid w:val="00221699"/>
    <w:rsid w:val="00221DB3"/>
    <w:rsid w:val="00224EBA"/>
    <w:rsid w:val="0022610C"/>
    <w:rsid w:val="00226E0B"/>
    <w:rsid w:val="00230DFC"/>
    <w:rsid w:val="00233A56"/>
    <w:rsid w:val="00235F9C"/>
    <w:rsid w:val="00236D94"/>
    <w:rsid w:val="00237903"/>
    <w:rsid w:val="002419C5"/>
    <w:rsid w:val="0024309E"/>
    <w:rsid w:val="00243550"/>
    <w:rsid w:val="00245CB6"/>
    <w:rsid w:val="00246E02"/>
    <w:rsid w:val="0024790F"/>
    <w:rsid w:val="00250AA1"/>
    <w:rsid w:val="0025226B"/>
    <w:rsid w:val="0025483F"/>
    <w:rsid w:val="002622F2"/>
    <w:rsid w:val="002630AE"/>
    <w:rsid w:val="00265DB1"/>
    <w:rsid w:val="00266C9A"/>
    <w:rsid w:val="00267D41"/>
    <w:rsid w:val="00271538"/>
    <w:rsid w:val="0028358C"/>
    <w:rsid w:val="00287FC3"/>
    <w:rsid w:val="00292F26"/>
    <w:rsid w:val="0029348E"/>
    <w:rsid w:val="00293682"/>
    <w:rsid w:val="00295DA0"/>
    <w:rsid w:val="002A11C8"/>
    <w:rsid w:val="002A2F8D"/>
    <w:rsid w:val="002A4B6D"/>
    <w:rsid w:val="002A4FF7"/>
    <w:rsid w:val="002A5BAE"/>
    <w:rsid w:val="002A5BB8"/>
    <w:rsid w:val="002B12F5"/>
    <w:rsid w:val="002B2C34"/>
    <w:rsid w:val="002B3858"/>
    <w:rsid w:val="002B7690"/>
    <w:rsid w:val="002C01C4"/>
    <w:rsid w:val="002C0F47"/>
    <w:rsid w:val="002D3265"/>
    <w:rsid w:val="002D34F2"/>
    <w:rsid w:val="002D39C9"/>
    <w:rsid w:val="002D5287"/>
    <w:rsid w:val="002E2358"/>
    <w:rsid w:val="002E2F2B"/>
    <w:rsid w:val="002E5D9B"/>
    <w:rsid w:val="002F0FED"/>
    <w:rsid w:val="002F3033"/>
    <w:rsid w:val="002F41EE"/>
    <w:rsid w:val="002F45E5"/>
    <w:rsid w:val="002F5C6A"/>
    <w:rsid w:val="002F696E"/>
    <w:rsid w:val="002F71D4"/>
    <w:rsid w:val="002F7B10"/>
    <w:rsid w:val="003016D6"/>
    <w:rsid w:val="00302AD1"/>
    <w:rsid w:val="00302DA8"/>
    <w:rsid w:val="0030631A"/>
    <w:rsid w:val="00307437"/>
    <w:rsid w:val="003076E2"/>
    <w:rsid w:val="00310DAD"/>
    <w:rsid w:val="00311CB7"/>
    <w:rsid w:val="003144B1"/>
    <w:rsid w:val="00315A0A"/>
    <w:rsid w:val="00316257"/>
    <w:rsid w:val="00316AAD"/>
    <w:rsid w:val="003218E5"/>
    <w:rsid w:val="00321EC4"/>
    <w:rsid w:val="003279CB"/>
    <w:rsid w:val="0033180E"/>
    <w:rsid w:val="00331E16"/>
    <w:rsid w:val="00333603"/>
    <w:rsid w:val="00333EBB"/>
    <w:rsid w:val="003354FE"/>
    <w:rsid w:val="00341709"/>
    <w:rsid w:val="0034620B"/>
    <w:rsid w:val="003501DA"/>
    <w:rsid w:val="0035397D"/>
    <w:rsid w:val="00353E31"/>
    <w:rsid w:val="003540B2"/>
    <w:rsid w:val="00357005"/>
    <w:rsid w:val="00360C1E"/>
    <w:rsid w:val="00361B52"/>
    <w:rsid w:val="00363196"/>
    <w:rsid w:val="0036469B"/>
    <w:rsid w:val="00366B1E"/>
    <w:rsid w:val="003743AF"/>
    <w:rsid w:val="0037648A"/>
    <w:rsid w:val="00387C5E"/>
    <w:rsid w:val="00391800"/>
    <w:rsid w:val="003A3CDB"/>
    <w:rsid w:val="003A517B"/>
    <w:rsid w:val="003A7D97"/>
    <w:rsid w:val="003B372C"/>
    <w:rsid w:val="003B54D0"/>
    <w:rsid w:val="003B7CD5"/>
    <w:rsid w:val="003C0DBD"/>
    <w:rsid w:val="003C1448"/>
    <w:rsid w:val="003C1923"/>
    <w:rsid w:val="003D3D56"/>
    <w:rsid w:val="003D5FFD"/>
    <w:rsid w:val="003D7BA4"/>
    <w:rsid w:val="003E0CC0"/>
    <w:rsid w:val="003E1B75"/>
    <w:rsid w:val="003E3DF3"/>
    <w:rsid w:val="003E4D94"/>
    <w:rsid w:val="003E5EDE"/>
    <w:rsid w:val="003E6716"/>
    <w:rsid w:val="003F091E"/>
    <w:rsid w:val="003F1E97"/>
    <w:rsid w:val="003F2F93"/>
    <w:rsid w:val="003F509C"/>
    <w:rsid w:val="003F7BB6"/>
    <w:rsid w:val="003F7DAF"/>
    <w:rsid w:val="004028F2"/>
    <w:rsid w:val="004036AB"/>
    <w:rsid w:val="00405916"/>
    <w:rsid w:val="004068BD"/>
    <w:rsid w:val="00406A35"/>
    <w:rsid w:val="00412023"/>
    <w:rsid w:val="004131A9"/>
    <w:rsid w:val="00413D1E"/>
    <w:rsid w:val="00415A12"/>
    <w:rsid w:val="00415C42"/>
    <w:rsid w:val="0041635F"/>
    <w:rsid w:val="00420DFB"/>
    <w:rsid w:val="004219D0"/>
    <w:rsid w:val="004303E6"/>
    <w:rsid w:val="004308C5"/>
    <w:rsid w:val="004308F6"/>
    <w:rsid w:val="0043737E"/>
    <w:rsid w:val="0043799E"/>
    <w:rsid w:val="00437A9E"/>
    <w:rsid w:val="00437BD7"/>
    <w:rsid w:val="004403B7"/>
    <w:rsid w:val="00443695"/>
    <w:rsid w:val="00446AC5"/>
    <w:rsid w:val="00447F0D"/>
    <w:rsid w:val="00450EDE"/>
    <w:rsid w:val="00453FC6"/>
    <w:rsid w:val="00457592"/>
    <w:rsid w:val="004578B5"/>
    <w:rsid w:val="00460392"/>
    <w:rsid w:val="004614C0"/>
    <w:rsid w:val="004633E0"/>
    <w:rsid w:val="00464703"/>
    <w:rsid w:val="0046556A"/>
    <w:rsid w:val="00470BFC"/>
    <w:rsid w:val="00471AE7"/>
    <w:rsid w:val="004755D2"/>
    <w:rsid w:val="00477C10"/>
    <w:rsid w:val="004872A7"/>
    <w:rsid w:val="004878B1"/>
    <w:rsid w:val="00490F93"/>
    <w:rsid w:val="00491B97"/>
    <w:rsid w:val="00495660"/>
    <w:rsid w:val="004A153C"/>
    <w:rsid w:val="004A68E7"/>
    <w:rsid w:val="004A79A8"/>
    <w:rsid w:val="004B0B4D"/>
    <w:rsid w:val="004B218D"/>
    <w:rsid w:val="004B2E61"/>
    <w:rsid w:val="004B4388"/>
    <w:rsid w:val="004B619E"/>
    <w:rsid w:val="004B7A71"/>
    <w:rsid w:val="004B7C4B"/>
    <w:rsid w:val="004C13FA"/>
    <w:rsid w:val="004C144F"/>
    <w:rsid w:val="004C2DC5"/>
    <w:rsid w:val="004C2F70"/>
    <w:rsid w:val="004C38C4"/>
    <w:rsid w:val="004C436A"/>
    <w:rsid w:val="004C6473"/>
    <w:rsid w:val="004C714A"/>
    <w:rsid w:val="004D1A15"/>
    <w:rsid w:val="004D47F6"/>
    <w:rsid w:val="004D4D4D"/>
    <w:rsid w:val="004D529A"/>
    <w:rsid w:val="004D66F9"/>
    <w:rsid w:val="004E2091"/>
    <w:rsid w:val="004E28FB"/>
    <w:rsid w:val="004E2CF5"/>
    <w:rsid w:val="004E528F"/>
    <w:rsid w:val="004E59E8"/>
    <w:rsid w:val="004E7F11"/>
    <w:rsid w:val="004F2E54"/>
    <w:rsid w:val="004F2F3B"/>
    <w:rsid w:val="004F5ACD"/>
    <w:rsid w:val="00502556"/>
    <w:rsid w:val="00504027"/>
    <w:rsid w:val="00504F63"/>
    <w:rsid w:val="005062F7"/>
    <w:rsid w:val="00506684"/>
    <w:rsid w:val="005109F6"/>
    <w:rsid w:val="00512AF7"/>
    <w:rsid w:val="00512DFD"/>
    <w:rsid w:val="00512EB8"/>
    <w:rsid w:val="0051444D"/>
    <w:rsid w:val="005147F0"/>
    <w:rsid w:val="00515B4C"/>
    <w:rsid w:val="00520B6E"/>
    <w:rsid w:val="005225B2"/>
    <w:rsid w:val="005238DC"/>
    <w:rsid w:val="00524723"/>
    <w:rsid w:val="00524A6D"/>
    <w:rsid w:val="0052572C"/>
    <w:rsid w:val="00527F7D"/>
    <w:rsid w:val="00533181"/>
    <w:rsid w:val="00533E80"/>
    <w:rsid w:val="00535A2F"/>
    <w:rsid w:val="00537092"/>
    <w:rsid w:val="00540F68"/>
    <w:rsid w:val="00542B7A"/>
    <w:rsid w:val="00544483"/>
    <w:rsid w:val="00544DB5"/>
    <w:rsid w:val="005501AD"/>
    <w:rsid w:val="00550594"/>
    <w:rsid w:val="00552453"/>
    <w:rsid w:val="00555FA9"/>
    <w:rsid w:val="005600E8"/>
    <w:rsid w:val="005629A6"/>
    <w:rsid w:val="00564ACB"/>
    <w:rsid w:val="00570FD5"/>
    <w:rsid w:val="00571EDA"/>
    <w:rsid w:val="005725F7"/>
    <w:rsid w:val="005761D8"/>
    <w:rsid w:val="00582434"/>
    <w:rsid w:val="0058751E"/>
    <w:rsid w:val="00587713"/>
    <w:rsid w:val="00591DB7"/>
    <w:rsid w:val="005944A1"/>
    <w:rsid w:val="005A14A0"/>
    <w:rsid w:val="005A6E7C"/>
    <w:rsid w:val="005B18D0"/>
    <w:rsid w:val="005B644C"/>
    <w:rsid w:val="005B7134"/>
    <w:rsid w:val="005B72DB"/>
    <w:rsid w:val="005C2374"/>
    <w:rsid w:val="005C602B"/>
    <w:rsid w:val="005C6425"/>
    <w:rsid w:val="005C6C00"/>
    <w:rsid w:val="005C715D"/>
    <w:rsid w:val="005D13FE"/>
    <w:rsid w:val="005D21BB"/>
    <w:rsid w:val="005E0C2F"/>
    <w:rsid w:val="005E184E"/>
    <w:rsid w:val="005E48E4"/>
    <w:rsid w:val="005E63EA"/>
    <w:rsid w:val="005F21EB"/>
    <w:rsid w:val="005F2273"/>
    <w:rsid w:val="005F296A"/>
    <w:rsid w:val="005F3722"/>
    <w:rsid w:val="005F6455"/>
    <w:rsid w:val="005F6A25"/>
    <w:rsid w:val="006018AB"/>
    <w:rsid w:val="00601EE1"/>
    <w:rsid w:val="00603863"/>
    <w:rsid w:val="00605968"/>
    <w:rsid w:val="00605AE6"/>
    <w:rsid w:val="0061083E"/>
    <w:rsid w:val="00611FB8"/>
    <w:rsid w:val="006136AF"/>
    <w:rsid w:val="00613E5D"/>
    <w:rsid w:val="00614C25"/>
    <w:rsid w:val="00615CB8"/>
    <w:rsid w:val="00617A51"/>
    <w:rsid w:val="0062177A"/>
    <w:rsid w:val="00624336"/>
    <w:rsid w:val="0062554D"/>
    <w:rsid w:val="00626ACF"/>
    <w:rsid w:val="00626B96"/>
    <w:rsid w:val="0063171A"/>
    <w:rsid w:val="0063217B"/>
    <w:rsid w:val="00634C33"/>
    <w:rsid w:val="006400D0"/>
    <w:rsid w:val="006409ED"/>
    <w:rsid w:val="006426B5"/>
    <w:rsid w:val="00651DE8"/>
    <w:rsid w:val="00652495"/>
    <w:rsid w:val="0065482F"/>
    <w:rsid w:val="006553E6"/>
    <w:rsid w:val="006604F5"/>
    <w:rsid w:val="00664043"/>
    <w:rsid w:val="006648D3"/>
    <w:rsid w:val="00665091"/>
    <w:rsid w:val="0066655F"/>
    <w:rsid w:val="00667579"/>
    <w:rsid w:val="00671428"/>
    <w:rsid w:val="0067644A"/>
    <w:rsid w:val="006774DD"/>
    <w:rsid w:val="00683CCD"/>
    <w:rsid w:val="0068521C"/>
    <w:rsid w:val="00685F6C"/>
    <w:rsid w:val="0068647A"/>
    <w:rsid w:val="006876E6"/>
    <w:rsid w:val="0069131A"/>
    <w:rsid w:val="006923EF"/>
    <w:rsid w:val="00694A04"/>
    <w:rsid w:val="006978CE"/>
    <w:rsid w:val="006979DB"/>
    <w:rsid w:val="006A561E"/>
    <w:rsid w:val="006A670A"/>
    <w:rsid w:val="006A756B"/>
    <w:rsid w:val="006A7CD2"/>
    <w:rsid w:val="006B0D0A"/>
    <w:rsid w:val="006B1044"/>
    <w:rsid w:val="006B11D5"/>
    <w:rsid w:val="006B18EA"/>
    <w:rsid w:val="006B3C16"/>
    <w:rsid w:val="006B3D26"/>
    <w:rsid w:val="006B449B"/>
    <w:rsid w:val="006B52B1"/>
    <w:rsid w:val="006B5B05"/>
    <w:rsid w:val="006B74E3"/>
    <w:rsid w:val="006B7553"/>
    <w:rsid w:val="006B7AF2"/>
    <w:rsid w:val="006C37F8"/>
    <w:rsid w:val="006C490E"/>
    <w:rsid w:val="006C64BC"/>
    <w:rsid w:val="006C72EA"/>
    <w:rsid w:val="006D213D"/>
    <w:rsid w:val="006D6DB9"/>
    <w:rsid w:val="006D7350"/>
    <w:rsid w:val="006E041B"/>
    <w:rsid w:val="006E2066"/>
    <w:rsid w:val="006E28E4"/>
    <w:rsid w:val="006E782F"/>
    <w:rsid w:val="006F090C"/>
    <w:rsid w:val="006F2A7E"/>
    <w:rsid w:val="006F3F90"/>
    <w:rsid w:val="006F4720"/>
    <w:rsid w:val="0070006E"/>
    <w:rsid w:val="007013C9"/>
    <w:rsid w:val="0070308E"/>
    <w:rsid w:val="00710904"/>
    <w:rsid w:val="00710B63"/>
    <w:rsid w:val="00711DA2"/>
    <w:rsid w:val="00712482"/>
    <w:rsid w:val="00712DB3"/>
    <w:rsid w:val="0072224F"/>
    <w:rsid w:val="00731DB1"/>
    <w:rsid w:val="00737CD8"/>
    <w:rsid w:val="00742E7C"/>
    <w:rsid w:val="007434FB"/>
    <w:rsid w:val="0074416B"/>
    <w:rsid w:val="0074482E"/>
    <w:rsid w:val="00744CEE"/>
    <w:rsid w:val="00746A0C"/>
    <w:rsid w:val="0075333E"/>
    <w:rsid w:val="007537C0"/>
    <w:rsid w:val="00753990"/>
    <w:rsid w:val="00753B62"/>
    <w:rsid w:val="0075500C"/>
    <w:rsid w:val="0075585B"/>
    <w:rsid w:val="007569C4"/>
    <w:rsid w:val="00761771"/>
    <w:rsid w:val="00761D53"/>
    <w:rsid w:val="00763C40"/>
    <w:rsid w:val="007658E3"/>
    <w:rsid w:val="00765B04"/>
    <w:rsid w:val="0077092C"/>
    <w:rsid w:val="00771D83"/>
    <w:rsid w:val="007822CC"/>
    <w:rsid w:val="007840E6"/>
    <w:rsid w:val="00784A5A"/>
    <w:rsid w:val="0079231B"/>
    <w:rsid w:val="007951B8"/>
    <w:rsid w:val="007A0C7A"/>
    <w:rsid w:val="007A1FF2"/>
    <w:rsid w:val="007A2425"/>
    <w:rsid w:val="007A3A30"/>
    <w:rsid w:val="007A5492"/>
    <w:rsid w:val="007A54DD"/>
    <w:rsid w:val="007A6534"/>
    <w:rsid w:val="007A7078"/>
    <w:rsid w:val="007B1C29"/>
    <w:rsid w:val="007B5DC6"/>
    <w:rsid w:val="007C351F"/>
    <w:rsid w:val="007C452B"/>
    <w:rsid w:val="007C6247"/>
    <w:rsid w:val="007C6D1F"/>
    <w:rsid w:val="007D1052"/>
    <w:rsid w:val="007D1505"/>
    <w:rsid w:val="007D18BA"/>
    <w:rsid w:val="007D5023"/>
    <w:rsid w:val="007D5774"/>
    <w:rsid w:val="007D7A36"/>
    <w:rsid w:val="007E108A"/>
    <w:rsid w:val="007E1AE9"/>
    <w:rsid w:val="007E1D3E"/>
    <w:rsid w:val="007E26A7"/>
    <w:rsid w:val="007E3209"/>
    <w:rsid w:val="007E40CF"/>
    <w:rsid w:val="007E4170"/>
    <w:rsid w:val="007E4FD6"/>
    <w:rsid w:val="007E5104"/>
    <w:rsid w:val="007E579D"/>
    <w:rsid w:val="007E7AA1"/>
    <w:rsid w:val="007E7BD8"/>
    <w:rsid w:val="007F2160"/>
    <w:rsid w:val="007F24FD"/>
    <w:rsid w:val="007F30A1"/>
    <w:rsid w:val="007F3219"/>
    <w:rsid w:val="007F3734"/>
    <w:rsid w:val="007F43D3"/>
    <w:rsid w:val="007F47DF"/>
    <w:rsid w:val="007F53F8"/>
    <w:rsid w:val="007F547C"/>
    <w:rsid w:val="007F7606"/>
    <w:rsid w:val="007F7983"/>
    <w:rsid w:val="00801918"/>
    <w:rsid w:val="008022C6"/>
    <w:rsid w:val="00802815"/>
    <w:rsid w:val="008028A5"/>
    <w:rsid w:val="00802C62"/>
    <w:rsid w:val="008042B8"/>
    <w:rsid w:val="0080456A"/>
    <w:rsid w:val="00807C26"/>
    <w:rsid w:val="0081316C"/>
    <w:rsid w:val="008141D4"/>
    <w:rsid w:val="00814239"/>
    <w:rsid w:val="00814BAE"/>
    <w:rsid w:val="00822F7C"/>
    <w:rsid w:val="00824A3C"/>
    <w:rsid w:val="008308C4"/>
    <w:rsid w:val="00831819"/>
    <w:rsid w:val="00832FF8"/>
    <w:rsid w:val="008344FE"/>
    <w:rsid w:val="00836EF2"/>
    <w:rsid w:val="008372EF"/>
    <w:rsid w:val="008430F1"/>
    <w:rsid w:val="008433AC"/>
    <w:rsid w:val="00844B7B"/>
    <w:rsid w:val="00847FE5"/>
    <w:rsid w:val="008723AB"/>
    <w:rsid w:val="008744E9"/>
    <w:rsid w:val="008758D4"/>
    <w:rsid w:val="008759A8"/>
    <w:rsid w:val="00876599"/>
    <w:rsid w:val="00876A2B"/>
    <w:rsid w:val="00880532"/>
    <w:rsid w:val="00881963"/>
    <w:rsid w:val="00882368"/>
    <w:rsid w:val="00882FE7"/>
    <w:rsid w:val="00887A09"/>
    <w:rsid w:val="008900D3"/>
    <w:rsid w:val="00894946"/>
    <w:rsid w:val="00894A2F"/>
    <w:rsid w:val="00894F76"/>
    <w:rsid w:val="00895694"/>
    <w:rsid w:val="00896994"/>
    <w:rsid w:val="008A0E03"/>
    <w:rsid w:val="008A62DA"/>
    <w:rsid w:val="008A6D20"/>
    <w:rsid w:val="008A6F68"/>
    <w:rsid w:val="008A76AF"/>
    <w:rsid w:val="008A7D13"/>
    <w:rsid w:val="008A7F57"/>
    <w:rsid w:val="008B1B01"/>
    <w:rsid w:val="008B22F4"/>
    <w:rsid w:val="008B2301"/>
    <w:rsid w:val="008B423D"/>
    <w:rsid w:val="008B67ED"/>
    <w:rsid w:val="008C2D7E"/>
    <w:rsid w:val="008C2D94"/>
    <w:rsid w:val="008C700E"/>
    <w:rsid w:val="008C7061"/>
    <w:rsid w:val="008D1088"/>
    <w:rsid w:val="008D2544"/>
    <w:rsid w:val="008D2823"/>
    <w:rsid w:val="008E0663"/>
    <w:rsid w:val="008E1768"/>
    <w:rsid w:val="008E3681"/>
    <w:rsid w:val="008E3EF6"/>
    <w:rsid w:val="008E4F51"/>
    <w:rsid w:val="008E6797"/>
    <w:rsid w:val="008E6F92"/>
    <w:rsid w:val="008F1B92"/>
    <w:rsid w:val="008F1EB3"/>
    <w:rsid w:val="008F2806"/>
    <w:rsid w:val="008F321B"/>
    <w:rsid w:val="008F4B08"/>
    <w:rsid w:val="008F6DAC"/>
    <w:rsid w:val="009012B3"/>
    <w:rsid w:val="00901399"/>
    <w:rsid w:val="00904185"/>
    <w:rsid w:val="009043EB"/>
    <w:rsid w:val="009105D5"/>
    <w:rsid w:val="00914152"/>
    <w:rsid w:val="00914FE2"/>
    <w:rsid w:val="00916B1D"/>
    <w:rsid w:val="009176D9"/>
    <w:rsid w:val="009200B6"/>
    <w:rsid w:val="009219EE"/>
    <w:rsid w:val="00927037"/>
    <w:rsid w:val="00927D90"/>
    <w:rsid w:val="00931473"/>
    <w:rsid w:val="00932D41"/>
    <w:rsid w:val="00935CF7"/>
    <w:rsid w:val="00936C75"/>
    <w:rsid w:val="009372C3"/>
    <w:rsid w:val="00940B59"/>
    <w:rsid w:val="00945009"/>
    <w:rsid w:val="00946721"/>
    <w:rsid w:val="00946AAC"/>
    <w:rsid w:val="009473FF"/>
    <w:rsid w:val="00950561"/>
    <w:rsid w:val="00950DC0"/>
    <w:rsid w:val="009548B3"/>
    <w:rsid w:val="009555BD"/>
    <w:rsid w:val="009558DE"/>
    <w:rsid w:val="00956427"/>
    <w:rsid w:val="0095689C"/>
    <w:rsid w:val="009607DE"/>
    <w:rsid w:val="00962ECB"/>
    <w:rsid w:val="009636AB"/>
    <w:rsid w:val="009671A5"/>
    <w:rsid w:val="009702F8"/>
    <w:rsid w:val="0097127C"/>
    <w:rsid w:val="0097454A"/>
    <w:rsid w:val="00975BE6"/>
    <w:rsid w:val="00983B6D"/>
    <w:rsid w:val="00984072"/>
    <w:rsid w:val="009855EA"/>
    <w:rsid w:val="00985A1E"/>
    <w:rsid w:val="00985A90"/>
    <w:rsid w:val="009862AF"/>
    <w:rsid w:val="00990655"/>
    <w:rsid w:val="009908C5"/>
    <w:rsid w:val="0099212D"/>
    <w:rsid w:val="009921BE"/>
    <w:rsid w:val="0099283D"/>
    <w:rsid w:val="00994ADC"/>
    <w:rsid w:val="009970ED"/>
    <w:rsid w:val="009A0F7A"/>
    <w:rsid w:val="009A1773"/>
    <w:rsid w:val="009A1EC9"/>
    <w:rsid w:val="009A3834"/>
    <w:rsid w:val="009A43EF"/>
    <w:rsid w:val="009A4A03"/>
    <w:rsid w:val="009B093F"/>
    <w:rsid w:val="009B0C9C"/>
    <w:rsid w:val="009B2E0A"/>
    <w:rsid w:val="009B3FA7"/>
    <w:rsid w:val="009B63CF"/>
    <w:rsid w:val="009B7C49"/>
    <w:rsid w:val="009C129B"/>
    <w:rsid w:val="009C1535"/>
    <w:rsid w:val="009C2469"/>
    <w:rsid w:val="009C289B"/>
    <w:rsid w:val="009D1954"/>
    <w:rsid w:val="009D235C"/>
    <w:rsid w:val="009D2E8F"/>
    <w:rsid w:val="009D391F"/>
    <w:rsid w:val="009D64EF"/>
    <w:rsid w:val="009D66BB"/>
    <w:rsid w:val="009D677C"/>
    <w:rsid w:val="009E37CB"/>
    <w:rsid w:val="009E7326"/>
    <w:rsid w:val="009E7872"/>
    <w:rsid w:val="009F0F39"/>
    <w:rsid w:val="009F17A4"/>
    <w:rsid w:val="009F38B4"/>
    <w:rsid w:val="009F6AE6"/>
    <w:rsid w:val="009F7298"/>
    <w:rsid w:val="00A00D8C"/>
    <w:rsid w:val="00A04607"/>
    <w:rsid w:val="00A04BF1"/>
    <w:rsid w:val="00A05EF9"/>
    <w:rsid w:val="00A061E7"/>
    <w:rsid w:val="00A115E8"/>
    <w:rsid w:val="00A13542"/>
    <w:rsid w:val="00A14348"/>
    <w:rsid w:val="00A15276"/>
    <w:rsid w:val="00A21F90"/>
    <w:rsid w:val="00A24055"/>
    <w:rsid w:val="00A26A88"/>
    <w:rsid w:val="00A31751"/>
    <w:rsid w:val="00A32FEA"/>
    <w:rsid w:val="00A36EBA"/>
    <w:rsid w:val="00A449EE"/>
    <w:rsid w:val="00A44A40"/>
    <w:rsid w:val="00A46E0A"/>
    <w:rsid w:val="00A470F9"/>
    <w:rsid w:val="00A47377"/>
    <w:rsid w:val="00A50607"/>
    <w:rsid w:val="00A5163B"/>
    <w:rsid w:val="00A520CD"/>
    <w:rsid w:val="00A52E88"/>
    <w:rsid w:val="00A549B5"/>
    <w:rsid w:val="00A5519C"/>
    <w:rsid w:val="00A554CD"/>
    <w:rsid w:val="00A622CB"/>
    <w:rsid w:val="00A632E6"/>
    <w:rsid w:val="00A67B1D"/>
    <w:rsid w:val="00A70400"/>
    <w:rsid w:val="00A76A42"/>
    <w:rsid w:val="00A82F32"/>
    <w:rsid w:val="00A83A28"/>
    <w:rsid w:val="00A90475"/>
    <w:rsid w:val="00A91136"/>
    <w:rsid w:val="00A91779"/>
    <w:rsid w:val="00A92585"/>
    <w:rsid w:val="00A92C8F"/>
    <w:rsid w:val="00A9601C"/>
    <w:rsid w:val="00A97973"/>
    <w:rsid w:val="00AA2558"/>
    <w:rsid w:val="00AA32E4"/>
    <w:rsid w:val="00AA3490"/>
    <w:rsid w:val="00AA380B"/>
    <w:rsid w:val="00AB17E9"/>
    <w:rsid w:val="00AB1A32"/>
    <w:rsid w:val="00AB2ECC"/>
    <w:rsid w:val="00AB42B6"/>
    <w:rsid w:val="00AB52F2"/>
    <w:rsid w:val="00AB6082"/>
    <w:rsid w:val="00AB691C"/>
    <w:rsid w:val="00AC19D0"/>
    <w:rsid w:val="00AC1DB4"/>
    <w:rsid w:val="00AC2689"/>
    <w:rsid w:val="00AD19D9"/>
    <w:rsid w:val="00AD3E40"/>
    <w:rsid w:val="00AD5092"/>
    <w:rsid w:val="00AD52E4"/>
    <w:rsid w:val="00AD5E5B"/>
    <w:rsid w:val="00AD605D"/>
    <w:rsid w:val="00AD65DF"/>
    <w:rsid w:val="00AD7550"/>
    <w:rsid w:val="00AE4C53"/>
    <w:rsid w:val="00AF6F79"/>
    <w:rsid w:val="00B0297E"/>
    <w:rsid w:val="00B02BFC"/>
    <w:rsid w:val="00B10187"/>
    <w:rsid w:val="00B113AB"/>
    <w:rsid w:val="00B13D16"/>
    <w:rsid w:val="00B17194"/>
    <w:rsid w:val="00B2076F"/>
    <w:rsid w:val="00B20994"/>
    <w:rsid w:val="00B20F39"/>
    <w:rsid w:val="00B2418C"/>
    <w:rsid w:val="00B2633F"/>
    <w:rsid w:val="00B26824"/>
    <w:rsid w:val="00B26D66"/>
    <w:rsid w:val="00B278BF"/>
    <w:rsid w:val="00B333A5"/>
    <w:rsid w:val="00B33EFD"/>
    <w:rsid w:val="00B43DD1"/>
    <w:rsid w:val="00B44101"/>
    <w:rsid w:val="00B45862"/>
    <w:rsid w:val="00B466DC"/>
    <w:rsid w:val="00B505DB"/>
    <w:rsid w:val="00B61E54"/>
    <w:rsid w:val="00B6201E"/>
    <w:rsid w:val="00B63A85"/>
    <w:rsid w:val="00B640D5"/>
    <w:rsid w:val="00B66FF2"/>
    <w:rsid w:val="00B70C13"/>
    <w:rsid w:val="00B76BFF"/>
    <w:rsid w:val="00B76CD0"/>
    <w:rsid w:val="00B81E92"/>
    <w:rsid w:val="00B84A8D"/>
    <w:rsid w:val="00B9341A"/>
    <w:rsid w:val="00B953D8"/>
    <w:rsid w:val="00B953F0"/>
    <w:rsid w:val="00B9641D"/>
    <w:rsid w:val="00BA3713"/>
    <w:rsid w:val="00BA605E"/>
    <w:rsid w:val="00BA6738"/>
    <w:rsid w:val="00BA7B73"/>
    <w:rsid w:val="00BB04CB"/>
    <w:rsid w:val="00BC2025"/>
    <w:rsid w:val="00BC48AA"/>
    <w:rsid w:val="00BC4BE1"/>
    <w:rsid w:val="00BC6458"/>
    <w:rsid w:val="00BC6E5B"/>
    <w:rsid w:val="00BC706C"/>
    <w:rsid w:val="00BC71CD"/>
    <w:rsid w:val="00BD0282"/>
    <w:rsid w:val="00BD2839"/>
    <w:rsid w:val="00BD4E6F"/>
    <w:rsid w:val="00BD55D1"/>
    <w:rsid w:val="00BE12C2"/>
    <w:rsid w:val="00BE228C"/>
    <w:rsid w:val="00BE3572"/>
    <w:rsid w:val="00BE5F54"/>
    <w:rsid w:val="00BE6965"/>
    <w:rsid w:val="00BE7D47"/>
    <w:rsid w:val="00BF1220"/>
    <w:rsid w:val="00BF4A79"/>
    <w:rsid w:val="00BF77D1"/>
    <w:rsid w:val="00BF7DA0"/>
    <w:rsid w:val="00C000DD"/>
    <w:rsid w:val="00C016DE"/>
    <w:rsid w:val="00C0193A"/>
    <w:rsid w:val="00C047E4"/>
    <w:rsid w:val="00C07DF4"/>
    <w:rsid w:val="00C10DBB"/>
    <w:rsid w:val="00C10FCB"/>
    <w:rsid w:val="00C11663"/>
    <w:rsid w:val="00C11C37"/>
    <w:rsid w:val="00C13C5A"/>
    <w:rsid w:val="00C14551"/>
    <w:rsid w:val="00C159AE"/>
    <w:rsid w:val="00C15D55"/>
    <w:rsid w:val="00C16288"/>
    <w:rsid w:val="00C17747"/>
    <w:rsid w:val="00C17984"/>
    <w:rsid w:val="00C204CC"/>
    <w:rsid w:val="00C31807"/>
    <w:rsid w:val="00C33D14"/>
    <w:rsid w:val="00C40813"/>
    <w:rsid w:val="00C40D0B"/>
    <w:rsid w:val="00C4237A"/>
    <w:rsid w:val="00C43BA7"/>
    <w:rsid w:val="00C46C72"/>
    <w:rsid w:val="00C4781D"/>
    <w:rsid w:val="00C518AC"/>
    <w:rsid w:val="00C531AF"/>
    <w:rsid w:val="00C5349F"/>
    <w:rsid w:val="00C53E92"/>
    <w:rsid w:val="00C5487D"/>
    <w:rsid w:val="00C548BA"/>
    <w:rsid w:val="00C57553"/>
    <w:rsid w:val="00C609EC"/>
    <w:rsid w:val="00C61D0F"/>
    <w:rsid w:val="00C65F7A"/>
    <w:rsid w:val="00C66897"/>
    <w:rsid w:val="00C67A54"/>
    <w:rsid w:val="00C70B0F"/>
    <w:rsid w:val="00C71161"/>
    <w:rsid w:val="00C7208B"/>
    <w:rsid w:val="00C725CB"/>
    <w:rsid w:val="00C7515D"/>
    <w:rsid w:val="00C760DB"/>
    <w:rsid w:val="00C8457E"/>
    <w:rsid w:val="00C85A0C"/>
    <w:rsid w:val="00C86FF2"/>
    <w:rsid w:val="00C90BF4"/>
    <w:rsid w:val="00C91B55"/>
    <w:rsid w:val="00C9577F"/>
    <w:rsid w:val="00C95F55"/>
    <w:rsid w:val="00CA07CE"/>
    <w:rsid w:val="00CA0E52"/>
    <w:rsid w:val="00CA3124"/>
    <w:rsid w:val="00CA3663"/>
    <w:rsid w:val="00CA3B26"/>
    <w:rsid w:val="00CB0124"/>
    <w:rsid w:val="00CB0581"/>
    <w:rsid w:val="00CB121B"/>
    <w:rsid w:val="00CB3254"/>
    <w:rsid w:val="00CB62F0"/>
    <w:rsid w:val="00CC1985"/>
    <w:rsid w:val="00CC2A36"/>
    <w:rsid w:val="00CC3433"/>
    <w:rsid w:val="00CC75F6"/>
    <w:rsid w:val="00CD1651"/>
    <w:rsid w:val="00CD4FC4"/>
    <w:rsid w:val="00CD52A9"/>
    <w:rsid w:val="00CD6E5E"/>
    <w:rsid w:val="00CD7036"/>
    <w:rsid w:val="00CD7652"/>
    <w:rsid w:val="00CD79B5"/>
    <w:rsid w:val="00CE14D4"/>
    <w:rsid w:val="00CE604A"/>
    <w:rsid w:val="00CE7033"/>
    <w:rsid w:val="00CE7C64"/>
    <w:rsid w:val="00CF025C"/>
    <w:rsid w:val="00CF1112"/>
    <w:rsid w:val="00CF1135"/>
    <w:rsid w:val="00CF1422"/>
    <w:rsid w:val="00CF22A8"/>
    <w:rsid w:val="00CF39BA"/>
    <w:rsid w:val="00CF54A3"/>
    <w:rsid w:val="00CF796D"/>
    <w:rsid w:val="00D03F58"/>
    <w:rsid w:val="00D054A8"/>
    <w:rsid w:val="00D05EF7"/>
    <w:rsid w:val="00D06C14"/>
    <w:rsid w:val="00D1010E"/>
    <w:rsid w:val="00D11323"/>
    <w:rsid w:val="00D1149E"/>
    <w:rsid w:val="00D135F3"/>
    <w:rsid w:val="00D15077"/>
    <w:rsid w:val="00D17E19"/>
    <w:rsid w:val="00D243D0"/>
    <w:rsid w:val="00D25A49"/>
    <w:rsid w:val="00D25D6F"/>
    <w:rsid w:val="00D300E4"/>
    <w:rsid w:val="00D304C9"/>
    <w:rsid w:val="00D3106D"/>
    <w:rsid w:val="00D317FA"/>
    <w:rsid w:val="00D31FAF"/>
    <w:rsid w:val="00D33A9B"/>
    <w:rsid w:val="00D34A83"/>
    <w:rsid w:val="00D35B86"/>
    <w:rsid w:val="00D41B96"/>
    <w:rsid w:val="00D41EDE"/>
    <w:rsid w:val="00D42DFC"/>
    <w:rsid w:val="00D42F4B"/>
    <w:rsid w:val="00D43BD7"/>
    <w:rsid w:val="00D503D1"/>
    <w:rsid w:val="00D515F4"/>
    <w:rsid w:val="00D51D79"/>
    <w:rsid w:val="00D52279"/>
    <w:rsid w:val="00D52A90"/>
    <w:rsid w:val="00D52CAF"/>
    <w:rsid w:val="00D5391A"/>
    <w:rsid w:val="00D55E81"/>
    <w:rsid w:val="00D55EA8"/>
    <w:rsid w:val="00D600BA"/>
    <w:rsid w:val="00D611C2"/>
    <w:rsid w:val="00D612CE"/>
    <w:rsid w:val="00D62408"/>
    <w:rsid w:val="00D62754"/>
    <w:rsid w:val="00D6476C"/>
    <w:rsid w:val="00D65864"/>
    <w:rsid w:val="00D65910"/>
    <w:rsid w:val="00D6604B"/>
    <w:rsid w:val="00D66EB5"/>
    <w:rsid w:val="00D704CF"/>
    <w:rsid w:val="00D706FD"/>
    <w:rsid w:val="00D71A37"/>
    <w:rsid w:val="00D72D37"/>
    <w:rsid w:val="00D72D65"/>
    <w:rsid w:val="00D7330F"/>
    <w:rsid w:val="00D740D2"/>
    <w:rsid w:val="00D75D03"/>
    <w:rsid w:val="00D800C9"/>
    <w:rsid w:val="00D816CD"/>
    <w:rsid w:val="00D83256"/>
    <w:rsid w:val="00D84946"/>
    <w:rsid w:val="00D84B31"/>
    <w:rsid w:val="00D903C5"/>
    <w:rsid w:val="00D9274D"/>
    <w:rsid w:val="00D92856"/>
    <w:rsid w:val="00D96416"/>
    <w:rsid w:val="00D97732"/>
    <w:rsid w:val="00DA150C"/>
    <w:rsid w:val="00DA2596"/>
    <w:rsid w:val="00DA346B"/>
    <w:rsid w:val="00DB0D9D"/>
    <w:rsid w:val="00DB17E7"/>
    <w:rsid w:val="00DC0A2E"/>
    <w:rsid w:val="00DC16EF"/>
    <w:rsid w:val="00DC2C4E"/>
    <w:rsid w:val="00DC3631"/>
    <w:rsid w:val="00DC502C"/>
    <w:rsid w:val="00DC57E2"/>
    <w:rsid w:val="00DC5D1A"/>
    <w:rsid w:val="00DC5FC5"/>
    <w:rsid w:val="00DC60B1"/>
    <w:rsid w:val="00DD0CCB"/>
    <w:rsid w:val="00DD3B19"/>
    <w:rsid w:val="00DD4667"/>
    <w:rsid w:val="00DD5E7A"/>
    <w:rsid w:val="00DD6E25"/>
    <w:rsid w:val="00DE2587"/>
    <w:rsid w:val="00DE44C2"/>
    <w:rsid w:val="00DE4628"/>
    <w:rsid w:val="00DE4C0B"/>
    <w:rsid w:val="00DE74E7"/>
    <w:rsid w:val="00DF0341"/>
    <w:rsid w:val="00DF27E7"/>
    <w:rsid w:val="00DF3739"/>
    <w:rsid w:val="00DF74F2"/>
    <w:rsid w:val="00DF7A57"/>
    <w:rsid w:val="00E005AB"/>
    <w:rsid w:val="00E0152D"/>
    <w:rsid w:val="00E05833"/>
    <w:rsid w:val="00E05B36"/>
    <w:rsid w:val="00E1031F"/>
    <w:rsid w:val="00E12695"/>
    <w:rsid w:val="00E13CF0"/>
    <w:rsid w:val="00E156A5"/>
    <w:rsid w:val="00E205C9"/>
    <w:rsid w:val="00E239EE"/>
    <w:rsid w:val="00E23C09"/>
    <w:rsid w:val="00E261FB"/>
    <w:rsid w:val="00E36426"/>
    <w:rsid w:val="00E377DA"/>
    <w:rsid w:val="00E40EFD"/>
    <w:rsid w:val="00E448F8"/>
    <w:rsid w:val="00E471AB"/>
    <w:rsid w:val="00E50671"/>
    <w:rsid w:val="00E534E5"/>
    <w:rsid w:val="00E56050"/>
    <w:rsid w:val="00E57DC1"/>
    <w:rsid w:val="00E6068A"/>
    <w:rsid w:val="00E63EA8"/>
    <w:rsid w:val="00E67179"/>
    <w:rsid w:val="00E675A1"/>
    <w:rsid w:val="00E67727"/>
    <w:rsid w:val="00E71641"/>
    <w:rsid w:val="00E73206"/>
    <w:rsid w:val="00E73ECE"/>
    <w:rsid w:val="00E7498D"/>
    <w:rsid w:val="00E74B1C"/>
    <w:rsid w:val="00E80C38"/>
    <w:rsid w:val="00E81319"/>
    <w:rsid w:val="00E81D2A"/>
    <w:rsid w:val="00E82C4A"/>
    <w:rsid w:val="00E82DAE"/>
    <w:rsid w:val="00E847B4"/>
    <w:rsid w:val="00E864D4"/>
    <w:rsid w:val="00E86C7F"/>
    <w:rsid w:val="00E87CDE"/>
    <w:rsid w:val="00E92190"/>
    <w:rsid w:val="00E93C46"/>
    <w:rsid w:val="00E949F3"/>
    <w:rsid w:val="00E96C64"/>
    <w:rsid w:val="00E976A7"/>
    <w:rsid w:val="00E97EAC"/>
    <w:rsid w:val="00EA3198"/>
    <w:rsid w:val="00EA7E18"/>
    <w:rsid w:val="00EB0FB7"/>
    <w:rsid w:val="00EB2F13"/>
    <w:rsid w:val="00EB3246"/>
    <w:rsid w:val="00EB3937"/>
    <w:rsid w:val="00EB556A"/>
    <w:rsid w:val="00EB631B"/>
    <w:rsid w:val="00EC01AB"/>
    <w:rsid w:val="00EC286D"/>
    <w:rsid w:val="00EC465E"/>
    <w:rsid w:val="00EC5A4F"/>
    <w:rsid w:val="00EC7777"/>
    <w:rsid w:val="00ED0620"/>
    <w:rsid w:val="00ED066C"/>
    <w:rsid w:val="00ED0A45"/>
    <w:rsid w:val="00ED1A8A"/>
    <w:rsid w:val="00ED5314"/>
    <w:rsid w:val="00ED5D9F"/>
    <w:rsid w:val="00ED6AEC"/>
    <w:rsid w:val="00ED6B51"/>
    <w:rsid w:val="00ED6CB6"/>
    <w:rsid w:val="00ED7046"/>
    <w:rsid w:val="00ED7C63"/>
    <w:rsid w:val="00ED7D53"/>
    <w:rsid w:val="00EE11A4"/>
    <w:rsid w:val="00EE1A6C"/>
    <w:rsid w:val="00EE20B0"/>
    <w:rsid w:val="00EE250E"/>
    <w:rsid w:val="00EE4C45"/>
    <w:rsid w:val="00EF0C20"/>
    <w:rsid w:val="00EF0C81"/>
    <w:rsid w:val="00EF0DBB"/>
    <w:rsid w:val="00EF27EE"/>
    <w:rsid w:val="00EF7B0A"/>
    <w:rsid w:val="00F04A3A"/>
    <w:rsid w:val="00F04BA4"/>
    <w:rsid w:val="00F06E31"/>
    <w:rsid w:val="00F138D3"/>
    <w:rsid w:val="00F16981"/>
    <w:rsid w:val="00F16B15"/>
    <w:rsid w:val="00F20495"/>
    <w:rsid w:val="00F22A78"/>
    <w:rsid w:val="00F2325F"/>
    <w:rsid w:val="00F2373C"/>
    <w:rsid w:val="00F23B6F"/>
    <w:rsid w:val="00F25494"/>
    <w:rsid w:val="00F279BB"/>
    <w:rsid w:val="00F310A3"/>
    <w:rsid w:val="00F31FBE"/>
    <w:rsid w:val="00F332EF"/>
    <w:rsid w:val="00F3493A"/>
    <w:rsid w:val="00F34D1D"/>
    <w:rsid w:val="00F36204"/>
    <w:rsid w:val="00F36FD0"/>
    <w:rsid w:val="00F37061"/>
    <w:rsid w:val="00F377A1"/>
    <w:rsid w:val="00F4105B"/>
    <w:rsid w:val="00F41BE8"/>
    <w:rsid w:val="00F51180"/>
    <w:rsid w:val="00F55659"/>
    <w:rsid w:val="00F56C72"/>
    <w:rsid w:val="00F577B5"/>
    <w:rsid w:val="00F60EEC"/>
    <w:rsid w:val="00F63C58"/>
    <w:rsid w:val="00F65E68"/>
    <w:rsid w:val="00F66A39"/>
    <w:rsid w:val="00F67DF7"/>
    <w:rsid w:val="00F76F2C"/>
    <w:rsid w:val="00F771BD"/>
    <w:rsid w:val="00F846E6"/>
    <w:rsid w:val="00F85BC0"/>
    <w:rsid w:val="00F860CF"/>
    <w:rsid w:val="00F86176"/>
    <w:rsid w:val="00F90A0A"/>
    <w:rsid w:val="00F91C61"/>
    <w:rsid w:val="00F9445F"/>
    <w:rsid w:val="00F94C93"/>
    <w:rsid w:val="00F97CC6"/>
    <w:rsid w:val="00FA1D2C"/>
    <w:rsid w:val="00FA48A3"/>
    <w:rsid w:val="00FA49CF"/>
    <w:rsid w:val="00FB39C9"/>
    <w:rsid w:val="00FB7A46"/>
    <w:rsid w:val="00FC17BC"/>
    <w:rsid w:val="00FC266F"/>
    <w:rsid w:val="00FC31A8"/>
    <w:rsid w:val="00FC6426"/>
    <w:rsid w:val="00FC657E"/>
    <w:rsid w:val="00FD07B8"/>
    <w:rsid w:val="00FD2081"/>
    <w:rsid w:val="00FD383C"/>
    <w:rsid w:val="00FD59F3"/>
    <w:rsid w:val="00FD679D"/>
    <w:rsid w:val="00FE02DB"/>
    <w:rsid w:val="00FE313F"/>
    <w:rsid w:val="00FE4ECB"/>
    <w:rsid w:val="00FE5955"/>
    <w:rsid w:val="00FE7A29"/>
    <w:rsid w:val="00FF0701"/>
    <w:rsid w:val="00FF08B3"/>
    <w:rsid w:val="00FF1B60"/>
    <w:rsid w:val="00FF3772"/>
    <w:rsid w:val="00FF63C6"/>
    <w:rsid w:val="00FF78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27D0388-B97A-472D-99AE-158E2EAE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71538"/>
    <w:rPr>
      <w:sz w:val="24"/>
      <w:szCs w:val="24"/>
    </w:rPr>
  </w:style>
  <w:style w:type="paragraph" w:styleId="Titolo1">
    <w:name w:val="heading 1"/>
    <w:basedOn w:val="Normale"/>
    <w:next w:val="Normale"/>
    <w:link w:val="Titolo1Carattere"/>
    <w:qFormat/>
    <w:rsid w:val="00DF3739"/>
    <w:pPr>
      <w:keepNext/>
      <w:jc w:val="center"/>
      <w:outlineLvl w:val="0"/>
    </w:pPr>
    <w:rPr>
      <w:b/>
      <w:bCs/>
      <w:szCs w:val="20"/>
    </w:rPr>
  </w:style>
  <w:style w:type="paragraph" w:styleId="Titolo2">
    <w:name w:val="heading 2"/>
    <w:basedOn w:val="Normale"/>
    <w:next w:val="Normale"/>
    <w:link w:val="Titolo2Carattere"/>
    <w:qFormat/>
    <w:rsid w:val="00DF3739"/>
    <w:pPr>
      <w:keepNext/>
      <w:ind w:left="1843" w:hanging="1843"/>
      <w:jc w:val="center"/>
      <w:outlineLvl w:val="1"/>
    </w:pPr>
    <w:rPr>
      <w:b/>
      <w:bCs/>
      <w:szCs w:val="20"/>
    </w:rPr>
  </w:style>
  <w:style w:type="paragraph" w:styleId="Titolo3">
    <w:name w:val="heading 3"/>
    <w:basedOn w:val="Normale"/>
    <w:next w:val="Normale"/>
    <w:link w:val="Titolo3Carattere"/>
    <w:qFormat/>
    <w:rsid w:val="00EB3937"/>
    <w:pPr>
      <w:keepNext/>
      <w:spacing w:before="240" w:after="60"/>
      <w:outlineLvl w:val="2"/>
    </w:pPr>
    <w:rPr>
      <w:rFonts w:ascii="Arial" w:hAnsi="Arial"/>
      <w:b/>
      <w:bCs/>
      <w:sz w:val="26"/>
      <w:szCs w:val="26"/>
      <w:lang w:val="x-none"/>
    </w:rPr>
  </w:style>
  <w:style w:type="paragraph" w:styleId="Titolo4">
    <w:name w:val="heading 4"/>
    <w:basedOn w:val="Normale"/>
    <w:next w:val="Normale"/>
    <w:link w:val="Titolo4Carattere"/>
    <w:qFormat/>
    <w:rsid w:val="00EB3937"/>
    <w:pPr>
      <w:keepNext/>
      <w:outlineLvl w:val="3"/>
    </w:pPr>
    <w:rPr>
      <w:b/>
      <w:bCs/>
      <w:smallCaps/>
      <w:szCs w:val="20"/>
      <w:lang w:val="de-DE" w:eastAsia="x-none"/>
    </w:rPr>
  </w:style>
  <w:style w:type="paragraph" w:styleId="Titolo5">
    <w:name w:val="heading 5"/>
    <w:basedOn w:val="Normale"/>
    <w:next w:val="Normale"/>
    <w:link w:val="Titolo5Carattere"/>
    <w:qFormat/>
    <w:rsid w:val="00EB3937"/>
    <w:pPr>
      <w:keepNext/>
      <w:tabs>
        <w:tab w:val="left" w:pos="4536"/>
      </w:tabs>
      <w:jc w:val="center"/>
      <w:outlineLvl w:val="4"/>
    </w:pPr>
    <w:rPr>
      <w:b/>
      <w:bCs/>
      <w:smallCaps/>
      <w:sz w:val="28"/>
      <w:szCs w:val="20"/>
      <w:lang w:val="x-none" w:eastAsia="x-none"/>
    </w:rPr>
  </w:style>
  <w:style w:type="paragraph" w:styleId="Titolo6">
    <w:name w:val="heading 6"/>
    <w:basedOn w:val="Normale"/>
    <w:next w:val="Normale"/>
    <w:link w:val="Titolo6Carattere"/>
    <w:qFormat/>
    <w:rsid w:val="00EB3937"/>
    <w:pPr>
      <w:keepNext/>
      <w:tabs>
        <w:tab w:val="left" w:pos="4536"/>
      </w:tabs>
      <w:jc w:val="center"/>
      <w:outlineLvl w:val="5"/>
    </w:pPr>
    <w:rPr>
      <w:b/>
      <w:bCs/>
      <w:smallCaps/>
      <w:szCs w:val="20"/>
      <w:lang w:val="x-none" w:eastAsia="x-none"/>
    </w:rPr>
  </w:style>
  <w:style w:type="paragraph" w:styleId="Titolo7">
    <w:name w:val="heading 7"/>
    <w:basedOn w:val="Normale"/>
    <w:next w:val="Normale"/>
    <w:link w:val="Titolo7Carattere"/>
    <w:qFormat/>
    <w:rsid w:val="00DF3739"/>
    <w:pPr>
      <w:keepNext/>
      <w:ind w:left="3545" w:firstLine="424"/>
      <w:outlineLvl w:val="6"/>
    </w:pPr>
    <w:rPr>
      <w:i/>
      <w:color w:val="008080"/>
    </w:rPr>
  </w:style>
  <w:style w:type="paragraph" w:styleId="Titolo8">
    <w:name w:val="heading 8"/>
    <w:basedOn w:val="Normale"/>
    <w:next w:val="Normale"/>
    <w:link w:val="Titolo8Carattere"/>
    <w:qFormat/>
    <w:rsid w:val="00EB3937"/>
    <w:pPr>
      <w:keepNext/>
      <w:snapToGrid w:val="0"/>
      <w:outlineLvl w:val="7"/>
    </w:pPr>
    <w:rPr>
      <w:rFonts w:ascii="Arial" w:hAnsi="Arial"/>
      <w:b/>
      <w:bCs/>
      <w:color w:val="000000"/>
      <w:sz w:val="20"/>
      <w:szCs w:val="20"/>
      <w:lang w:val="x-none" w:eastAsia="x-none"/>
    </w:rPr>
  </w:style>
  <w:style w:type="paragraph" w:styleId="Titolo9">
    <w:name w:val="heading 9"/>
    <w:basedOn w:val="Normale"/>
    <w:next w:val="Normale"/>
    <w:link w:val="Titolo9Carattere"/>
    <w:qFormat/>
    <w:rsid w:val="00EB3937"/>
    <w:pPr>
      <w:keepNext/>
      <w:ind w:left="1843" w:hanging="1843"/>
      <w:jc w:val="both"/>
      <w:outlineLvl w:val="8"/>
    </w:pPr>
    <w:rPr>
      <w:b/>
      <w:bCs/>
      <w:i/>
      <w:iCs/>
      <w:sz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uiPriority w:val="99"/>
    <w:rsid w:val="004E528F"/>
    <w:pPr>
      <w:widowControl w:val="0"/>
      <w:autoSpaceDE w:val="0"/>
      <w:autoSpaceDN w:val="0"/>
      <w:adjustRightInd w:val="0"/>
      <w:spacing w:line="360" w:lineRule="atLeast"/>
      <w:jc w:val="both"/>
      <w:textAlignment w:val="baseline"/>
    </w:pPr>
    <w:rPr>
      <w:color w:val="000000"/>
      <w:sz w:val="24"/>
      <w:szCs w:val="24"/>
    </w:rPr>
  </w:style>
  <w:style w:type="paragraph" w:customStyle="1" w:styleId="Consid">
    <w:name w:val="Consid"/>
    <w:rsid w:val="004E528F"/>
    <w:pPr>
      <w:spacing w:after="120"/>
      <w:jc w:val="both"/>
    </w:pPr>
    <w:rPr>
      <w:sz w:val="22"/>
    </w:rPr>
  </w:style>
  <w:style w:type="paragraph" w:styleId="Testonormale">
    <w:name w:val="Plain Text"/>
    <w:basedOn w:val="Normale"/>
    <w:link w:val="TestonormaleCarattere"/>
    <w:rsid w:val="004E528F"/>
    <w:rPr>
      <w:rFonts w:ascii="Courier New" w:hAnsi="Courier New" w:cs="Courier New"/>
      <w:sz w:val="20"/>
      <w:szCs w:val="20"/>
    </w:rPr>
  </w:style>
  <w:style w:type="character" w:customStyle="1" w:styleId="TestonormaleCarattere">
    <w:name w:val="Testo normale Carattere"/>
    <w:link w:val="Testonormale"/>
    <w:rsid w:val="004E528F"/>
    <w:rPr>
      <w:rFonts w:ascii="Courier New" w:hAnsi="Courier New" w:cs="Courier New"/>
      <w:lang w:val="it-IT" w:eastAsia="it-IT" w:bidi="ar-SA"/>
    </w:rPr>
  </w:style>
  <w:style w:type="paragraph" w:styleId="Intestazione">
    <w:name w:val="header"/>
    <w:basedOn w:val="Normale"/>
    <w:link w:val="IntestazioneCarattere"/>
    <w:uiPriority w:val="99"/>
    <w:rsid w:val="004E528F"/>
    <w:pPr>
      <w:tabs>
        <w:tab w:val="center" w:pos="4819"/>
        <w:tab w:val="right" w:pos="9638"/>
      </w:tabs>
    </w:pPr>
  </w:style>
  <w:style w:type="paragraph" w:styleId="Pidipagina">
    <w:name w:val="footer"/>
    <w:basedOn w:val="Normale"/>
    <w:link w:val="PidipaginaCarattere"/>
    <w:uiPriority w:val="99"/>
    <w:rsid w:val="004E528F"/>
    <w:pPr>
      <w:tabs>
        <w:tab w:val="center" w:pos="4819"/>
        <w:tab w:val="right" w:pos="9638"/>
      </w:tabs>
    </w:pPr>
  </w:style>
  <w:style w:type="character" w:styleId="Numeropagina">
    <w:name w:val="page number"/>
    <w:basedOn w:val="Carpredefinitoparagrafo"/>
    <w:rsid w:val="004E528F"/>
  </w:style>
  <w:style w:type="paragraph" w:customStyle="1" w:styleId="xl41">
    <w:name w:val="xl41"/>
    <w:basedOn w:val="Normale"/>
    <w:uiPriority w:val="99"/>
    <w:rsid w:val="00DC57E2"/>
    <w:pPr>
      <w:pBdr>
        <w:left w:val="single" w:sz="8" w:space="0" w:color="auto"/>
        <w:bottom w:val="single" w:sz="4" w:space="0" w:color="auto"/>
        <w:right w:val="single" w:sz="8" w:space="0" w:color="auto"/>
      </w:pBdr>
      <w:spacing w:before="100" w:beforeAutospacing="1" w:after="100" w:afterAutospacing="1"/>
    </w:pPr>
    <w:rPr>
      <w:rFonts w:ascii="Arial Narrow" w:hAnsi="Arial Narrow" w:cs="Arial Narrow"/>
    </w:rPr>
  </w:style>
  <w:style w:type="character" w:customStyle="1" w:styleId="Titolo1Carattere">
    <w:name w:val="Titolo 1 Carattere"/>
    <w:link w:val="Titolo1"/>
    <w:uiPriority w:val="9"/>
    <w:locked/>
    <w:rsid w:val="00DF3739"/>
    <w:rPr>
      <w:b/>
      <w:bCs/>
      <w:sz w:val="22"/>
      <w:lang w:val="it-IT" w:eastAsia="it-IT" w:bidi="ar-SA"/>
    </w:rPr>
  </w:style>
  <w:style w:type="character" w:customStyle="1" w:styleId="Titolo2Carattere">
    <w:name w:val="Titolo 2 Carattere"/>
    <w:link w:val="Titolo2"/>
    <w:uiPriority w:val="9"/>
    <w:locked/>
    <w:rsid w:val="00DF3739"/>
    <w:rPr>
      <w:b/>
      <w:bCs/>
      <w:sz w:val="22"/>
      <w:lang w:val="it-IT" w:eastAsia="it-IT" w:bidi="ar-SA"/>
    </w:rPr>
  </w:style>
  <w:style w:type="character" w:customStyle="1" w:styleId="Titolo7Carattere">
    <w:name w:val="Titolo 7 Carattere"/>
    <w:link w:val="Titolo7"/>
    <w:locked/>
    <w:rsid w:val="00DF3739"/>
    <w:rPr>
      <w:i/>
      <w:color w:val="008080"/>
      <w:sz w:val="22"/>
      <w:szCs w:val="22"/>
      <w:lang w:val="it-IT" w:eastAsia="it-IT" w:bidi="ar-SA"/>
    </w:rPr>
  </w:style>
  <w:style w:type="paragraph" w:styleId="Rientrocorpodeltesto2">
    <w:name w:val="Body Text Indent 2"/>
    <w:basedOn w:val="Normale"/>
    <w:link w:val="Rientrocorpodeltesto2Carattere"/>
    <w:rsid w:val="00DF3739"/>
    <w:pPr>
      <w:tabs>
        <w:tab w:val="left" w:pos="0"/>
      </w:tabs>
      <w:ind w:left="1843" w:hanging="1843"/>
      <w:jc w:val="both"/>
    </w:pPr>
    <w:rPr>
      <w:szCs w:val="20"/>
    </w:rPr>
  </w:style>
  <w:style w:type="character" w:customStyle="1" w:styleId="Rientrocorpodeltesto2Carattere">
    <w:name w:val="Rientro corpo del testo 2 Carattere"/>
    <w:link w:val="Rientrocorpodeltesto2"/>
    <w:locked/>
    <w:rsid w:val="00DF3739"/>
    <w:rPr>
      <w:sz w:val="24"/>
      <w:lang w:val="it-IT" w:eastAsia="it-IT" w:bidi="ar-SA"/>
    </w:rPr>
  </w:style>
  <w:style w:type="character" w:customStyle="1" w:styleId="PidipaginaCarattere">
    <w:name w:val="Piè di pagina Carattere"/>
    <w:link w:val="Pidipagina"/>
    <w:uiPriority w:val="99"/>
    <w:locked/>
    <w:rsid w:val="00DF3739"/>
    <w:rPr>
      <w:rFonts w:ascii="Calibri" w:eastAsia="Calibri" w:hAnsi="Calibri"/>
      <w:sz w:val="22"/>
      <w:szCs w:val="22"/>
      <w:lang w:val="it-IT" w:eastAsia="en-US" w:bidi="ar-SA"/>
    </w:rPr>
  </w:style>
  <w:style w:type="paragraph" w:styleId="Puntoelenco">
    <w:name w:val="List Bullet"/>
    <w:basedOn w:val="Normale"/>
    <w:autoRedefine/>
    <w:rsid w:val="00894946"/>
    <w:pPr>
      <w:numPr>
        <w:numId w:val="1"/>
      </w:numPr>
      <w:tabs>
        <w:tab w:val="clear" w:pos="360"/>
        <w:tab w:val="left" w:pos="180"/>
      </w:tabs>
      <w:ind w:left="180" w:firstLine="0"/>
    </w:pPr>
    <w:rPr>
      <w:sz w:val="20"/>
      <w:szCs w:val="20"/>
      <w:lang w:val="en-US"/>
    </w:rPr>
  </w:style>
  <w:style w:type="paragraph" w:styleId="Corpodeltesto3">
    <w:name w:val="Body Text 3"/>
    <w:basedOn w:val="Normale"/>
    <w:link w:val="Corpodeltesto3Carattere"/>
    <w:uiPriority w:val="99"/>
    <w:rsid w:val="00DF3739"/>
    <w:pPr>
      <w:spacing w:after="120"/>
    </w:pPr>
    <w:rPr>
      <w:sz w:val="16"/>
      <w:szCs w:val="16"/>
      <w:lang w:val="x-none"/>
    </w:rPr>
  </w:style>
  <w:style w:type="paragraph" w:customStyle="1" w:styleId="Paragrafoelenco1">
    <w:name w:val="Paragrafo elenco1"/>
    <w:basedOn w:val="Normale"/>
    <w:rsid w:val="00DF3739"/>
    <w:pPr>
      <w:ind w:left="720"/>
      <w:contextualSpacing/>
    </w:pPr>
    <w:rPr>
      <w:sz w:val="20"/>
      <w:szCs w:val="20"/>
      <w:lang w:val="en-US"/>
    </w:rPr>
  </w:style>
  <w:style w:type="character" w:styleId="Collegamentoipertestuale">
    <w:name w:val="Hyperlink"/>
    <w:uiPriority w:val="99"/>
    <w:rsid w:val="00DF3739"/>
    <w:rPr>
      <w:rFonts w:cs="Times New Roman"/>
      <w:color w:val="0000FF"/>
      <w:u w:val="single"/>
    </w:rPr>
  </w:style>
  <w:style w:type="paragraph" w:styleId="Rientrocorpodeltesto">
    <w:name w:val="Body Text Indent"/>
    <w:basedOn w:val="Normale"/>
    <w:link w:val="RientrocorpodeltestoCarattere"/>
    <w:rsid w:val="00894946"/>
    <w:pPr>
      <w:spacing w:after="120"/>
      <w:ind w:left="283"/>
    </w:pPr>
    <w:rPr>
      <w:lang w:val="x-none"/>
    </w:rPr>
  </w:style>
  <w:style w:type="paragraph" w:styleId="Corpotesto">
    <w:name w:val="Body Text"/>
    <w:basedOn w:val="Normale"/>
    <w:link w:val="CorpotestoCarattere"/>
    <w:qFormat/>
    <w:rsid w:val="00EB3937"/>
    <w:pPr>
      <w:spacing w:after="120"/>
    </w:pPr>
  </w:style>
  <w:style w:type="character" w:styleId="Collegamentovisitato">
    <w:name w:val="FollowedHyperlink"/>
    <w:uiPriority w:val="99"/>
    <w:rsid w:val="00EB3937"/>
    <w:rPr>
      <w:color w:val="800080"/>
      <w:u w:val="single"/>
    </w:rPr>
  </w:style>
  <w:style w:type="paragraph" w:styleId="Sommario1">
    <w:name w:val="toc 1"/>
    <w:aliases w:val="Sommario 1NV"/>
    <w:basedOn w:val="Normale"/>
    <w:next w:val="Normale"/>
    <w:autoRedefine/>
    <w:uiPriority w:val="39"/>
    <w:qFormat/>
    <w:rsid w:val="00EB3937"/>
    <w:pPr>
      <w:tabs>
        <w:tab w:val="left" w:pos="480"/>
        <w:tab w:val="right" w:leader="dot" w:pos="9061"/>
      </w:tabs>
      <w:spacing w:line="480" w:lineRule="auto"/>
      <w:jc w:val="center"/>
    </w:pPr>
    <w:rPr>
      <w:rFonts w:ascii="Verdana" w:hAnsi="Verdana"/>
      <w:b/>
    </w:rPr>
  </w:style>
  <w:style w:type="paragraph" w:styleId="Sommario2">
    <w:name w:val="toc 2"/>
    <w:aliases w:val="Sommario 2 NV"/>
    <w:basedOn w:val="Normale"/>
    <w:next w:val="Normale"/>
    <w:autoRedefine/>
    <w:uiPriority w:val="39"/>
    <w:qFormat/>
    <w:rsid w:val="00EB3937"/>
    <w:pPr>
      <w:ind w:left="240"/>
    </w:pPr>
  </w:style>
  <w:style w:type="paragraph" w:styleId="Sommario3">
    <w:name w:val="toc 3"/>
    <w:aliases w:val="Sommario 3 NV"/>
    <w:basedOn w:val="Normale"/>
    <w:next w:val="Normale"/>
    <w:autoRedefine/>
    <w:uiPriority w:val="39"/>
    <w:rsid w:val="00EB3937"/>
    <w:pPr>
      <w:ind w:left="480"/>
    </w:pPr>
  </w:style>
  <w:style w:type="character" w:customStyle="1" w:styleId="IntestazioneCarattere">
    <w:name w:val="Intestazione Carattere"/>
    <w:link w:val="Intestazione"/>
    <w:uiPriority w:val="99"/>
    <w:locked/>
    <w:rsid w:val="00EB3937"/>
    <w:rPr>
      <w:rFonts w:ascii="Calibri" w:eastAsia="Calibri" w:hAnsi="Calibri"/>
      <w:sz w:val="22"/>
      <w:szCs w:val="22"/>
      <w:lang w:val="it-IT" w:eastAsia="en-US" w:bidi="ar-SA"/>
    </w:rPr>
  </w:style>
  <w:style w:type="character" w:customStyle="1" w:styleId="CorpotestoCarattere">
    <w:name w:val="Corpo testo Carattere"/>
    <w:link w:val="Corpotesto"/>
    <w:uiPriority w:val="1"/>
    <w:locked/>
    <w:rsid w:val="00EB3937"/>
    <w:rPr>
      <w:rFonts w:ascii="Calibri" w:eastAsia="Calibri" w:hAnsi="Calibri"/>
      <w:sz w:val="22"/>
      <w:szCs w:val="22"/>
      <w:lang w:val="it-IT" w:eastAsia="en-US" w:bidi="ar-SA"/>
    </w:rPr>
  </w:style>
  <w:style w:type="character" w:customStyle="1" w:styleId="CarattereCarattere5">
    <w:name w:val="Carattere Carattere5"/>
    <w:locked/>
    <w:rsid w:val="00EB3937"/>
    <w:rPr>
      <w:rFonts w:ascii="Courier New" w:hAnsi="Courier New" w:cs="Courier New"/>
      <w:lang w:val="it-IT" w:eastAsia="it-IT" w:bidi="ar-SA"/>
    </w:rPr>
  </w:style>
  <w:style w:type="character" w:customStyle="1" w:styleId="TestofumettoCarattere">
    <w:name w:val="Testo fumetto Carattere"/>
    <w:link w:val="Testofumetto"/>
    <w:uiPriority w:val="99"/>
    <w:locked/>
    <w:rsid w:val="00EB3937"/>
    <w:rPr>
      <w:rFonts w:ascii="Tahoma" w:hAnsi="Tahoma" w:cs="Courier New"/>
      <w:sz w:val="16"/>
      <w:szCs w:val="16"/>
      <w:lang w:val="it-IT" w:eastAsia="it-IT" w:bidi="ar-SA"/>
    </w:rPr>
  </w:style>
  <w:style w:type="paragraph" w:styleId="Testofumetto">
    <w:name w:val="Balloon Text"/>
    <w:basedOn w:val="Normale"/>
    <w:link w:val="TestofumettoCarattere"/>
    <w:rsid w:val="00EB3937"/>
    <w:rPr>
      <w:rFonts w:ascii="Tahoma" w:hAnsi="Tahoma" w:cs="Courier New"/>
      <w:sz w:val="16"/>
      <w:szCs w:val="16"/>
    </w:rPr>
  </w:style>
  <w:style w:type="paragraph" w:customStyle="1" w:styleId="Caratterestandard">
    <w:name w:val="Carattere standard"/>
    <w:basedOn w:val="Normale"/>
    <w:rsid w:val="00EB3937"/>
    <w:rPr>
      <w:szCs w:val="20"/>
    </w:rPr>
  </w:style>
  <w:style w:type="paragraph" w:customStyle="1" w:styleId="Correzioneautomatica">
    <w:name w:val="Correzione automatica"/>
    <w:rsid w:val="00EB3937"/>
    <w:rPr>
      <w:sz w:val="24"/>
      <w:szCs w:val="24"/>
    </w:rPr>
  </w:style>
  <w:style w:type="paragraph" w:customStyle="1" w:styleId="BodyText21">
    <w:name w:val="Body Text 21"/>
    <w:basedOn w:val="Normale"/>
    <w:rsid w:val="00EB3937"/>
    <w:pPr>
      <w:widowControl w:val="0"/>
      <w:adjustRightInd w:val="0"/>
      <w:spacing w:line="360" w:lineRule="atLeast"/>
      <w:jc w:val="both"/>
    </w:pPr>
    <w:rPr>
      <w:rFonts w:ascii="Arial" w:hAnsi="Arial"/>
      <w:szCs w:val="20"/>
    </w:rPr>
  </w:style>
  <w:style w:type="paragraph" w:customStyle="1" w:styleId="Corpodeltesto21">
    <w:name w:val="Corpo del testo 21"/>
    <w:basedOn w:val="Normale"/>
    <w:rsid w:val="00EB3937"/>
    <w:pPr>
      <w:ind w:left="1134" w:hanging="1134"/>
    </w:pPr>
    <w:rPr>
      <w:rFonts w:ascii="Arial" w:hAnsi="Arial"/>
      <w:szCs w:val="20"/>
    </w:rPr>
  </w:style>
  <w:style w:type="paragraph" w:customStyle="1" w:styleId="Testonormale1">
    <w:name w:val="Testo normale1"/>
    <w:basedOn w:val="Normale"/>
    <w:rsid w:val="00EB3937"/>
    <w:pPr>
      <w:overflowPunct w:val="0"/>
      <w:autoSpaceDE w:val="0"/>
      <w:autoSpaceDN w:val="0"/>
      <w:adjustRightInd w:val="0"/>
    </w:pPr>
    <w:rPr>
      <w:rFonts w:ascii="Courier New" w:hAnsi="Courier New"/>
      <w:sz w:val="20"/>
      <w:szCs w:val="20"/>
    </w:rPr>
  </w:style>
  <w:style w:type="paragraph" w:styleId="Paragrafoelenco">
    <w:name w:val="List Paragraph"/>
    <w:basedOn w:val="Normale"/>
    <w:uiPriority w:val="99"/>
    <w:qFormat/>
    <w:rsid w:val="00EB3937"/>
    <w:pPr>
      <w:ind w:left="720"/>
      <w:contextualSpacing/>
    </w:pPr>
  </w:style>
  <w:style w:type="paragraph" w:customStyle="1" w:styleId="ParCorsivo">
    <w:name w:val="Par_Corsivo"/>
    <w:basedOn w:val="Normale"/>
    <w:rsid w:val="00EB3937"/>
    <w:pPr>
      <w:spacing w:after="120"/>
      <w:jc w:val="both"/>
    </w:pPr>
    <w:rPr>
      <w:rFonts w:ascii="Arial Narrow" w:hAnsi="Arial Narrow"/>
      <w:i/>
      <w:iCs/>
      <w:sz w:val="20"/>
      <w:szCs w:val="20"/>
    </w:rPr>
  </w:style>
  <w:style w:type="paragraph" w:customStyle="1" w:styleId="Style2">
    <w:name w:val="Style 2"/>
    <w:basedOn w:val="Normale"/>
    <w:rsid w:val="00EB3937"/>
    <w:pPr>
      <w:widowControl w:val="0"/>
      <w:autoSpaceDE w:val="0"/>
      <w:autoSpaceDN w:val="0"/>
      <w:spacing w:line="276" w:lineRule="exact"/>
      <w:ind w:left="432" w:hanging="432"/>
    </w:pPr>
  </w:style>
  <w:style w:type="paragraph" w:customStyle="1" w:styleId="Style1">
    <w:name w:val="Style 1"/>
    <w:basedOn w:val="Normale"/>
    <w:rsid w:val="00EB3937"/>
    <w:pPr>
      <w:widowControl w:val="0"/>
      <w:autoSpaceDE w:val="0"/>
      <w:autoSpaceDN w:val="0"/>
      <w:adjustRightInd w:val="0"/>
    </w:pPr>
    <w:rPr>
      <w:sz w:val="20"/>
      <w:szCs w:val="20"/>
    </w:rPr>
  </w:style>
  <w:style w:type="paragraph" w:customStyle="1" w:styleId="Style3">
    <w:name w:val="Style 3"/>
    <w:basedOn w:val="Normale"/>
    <w:rsid w:val="00EB3937"/>
    <w:pPr>
      <w:widowControl w:val="0"/>
      <w:autoSpaceDE w:val="0"/>
      <w:autoSpaceDN w:val="0"/>
      <w:ind w:left="648"/>
    </w:pPr>
  </w:style>
  <w:style w:type="paragraph" w:customStyle="1" w:styleId="Style4">
    <w:name w:val="Style 4"/>
    <w:basedOn w:val="Normale"/>
    <w:uiPriority w:val="99"/>
    <w:rsid w:val="00EB3937"/>
    <w:pPr>
      <w:widowControl w:val="0"/>
      <w:autoSpaceDE w:val="0"/>
      <w:autoSpaceDN w:val="0"/>
      <w:ind w:left="216" w:right="216"/>
      <w:jc w:val="both"/>
    </w:pPr>
  </w:style>
  <w:style w:type="paragraph" w:customStyle="1" w:styleId="Style5">
    <w:name w:val="Style 5"/>
    <w:basedOn w:val="Normale"/>
    <w:rsid w:val="00EB3937"/>
    <w:pPr>
      <w:widowControl w:val="0"/>
      <w:autoSpaceDE w:val="0"/>
      <w:autoSpaceDN w:val="0"/>
      <w:spacing w:line="216" w:lineRule="auto"/>
    </w:pPr>
  </w:style>
  <w:style w:type="paragraph" w:customStyle="1" w:styleId="Contenutotabella">
    <w:name w:val="Contenuto tabella"/>
    <w:basedOn w:val="Normale"/>
    <w:rsid w:val="00EB3937"/>
    <w:pPr>
      <w:widowControl w:val="0"/>
      <w:suppressLineNumbers/>
      <w:suppressAutoHyphens/>
    </w:pPr>
    <w:rPr>
      <w:rFonts w:eastAsia="Lucida Sans Unicode" w:cs="Tahoma"/>
      <w:color w:val="000000"/>
      <w:lang w:val="en-US" w:bidi="en-US"/>
    </w:rPr>
  </w:style>
  <w:style w:type="paragraph" w:customStyle="1" w:styleId="smalleraction">
    <w:name w:val="smalleraction"/>
    <w:basedOn w:val="Normale"/>
    <w:rsid w:val="00EB3937"/>
    <w:pPr>
      <w:spacing w:before="100" w:beforeAutospacing="1" w:after="100" w:afterAutospacing="1"/>
      <w:jc w:val="both"/>
    </w:pPr>
    <w:rPr>
      <w:rFonts w:ascii="Verdana" w:eastAsia="Arial Unicode MS" w:hAnsi="Verdana" w:cs="Arial Unicode MS"/>
      <w:color w:val="000099"/>
      <w:sz w:val="18"/>
      <w:szCs w:val="18"/>
    </w:rPr>
  </w:style>
  <w:style w:type="paragraph" w:customStyle="1" w:styleId="StileTitolo2LatinoVerdana10pt">
    <w:name w:val="Stile Titolo 2 + (Latino) Verdana 10 pt"/>
    <w:basedOn w:val="Titolo2"/>
    <w:autoRedefine/>
    <w:rsid w:val="00EB3937"/>
    <w:pPr>
      <w:numPr>
        <w:ilvl w:val="1"/>
        <w:numId w:val="2"/>
      </w:numPr>
      <w:spacing w:before="240" w:after="180" w:line="360" w:lineRule="auto"/>
      <w:ind w:left="788" w:hanging="431"/>
      <w:jc w:val="left"/>
    </w:pPr>
    <w:rPr>
      <w:rFonts w:ascii="Verdana" w:hAnsi="Verdana" w:cs="Arial"/>
      <w:i/>
      <w:iCs/>
      <w:sz w:val="20"/>
      <w:szCs w:val="28"/>
    </w:rPr>
  </w:style>
  <w:style w:type="character" w:customStyle="1" w:styleId="CharacterStyle1">
    <w:name w:val="Character Style 1"/>
    <w:rsid w:val="00EB3937"/>
    <w:rPr>
      <w:sz w:val="20"/>
      <w:szCs w:val="20"/>
    </w:rPr>
  </w:style>
  <w:style w:type="character" w:customStyle="1" w:styleId="CharacterStyle2">
    <w:name w:val="Character Style 2"/>
    <w:rsid w:val="00EB3937"/>
    <w:rPr>
      <w:sz w:val="24"/>
      <w:szCs w:val="24"/>
    </w:rPr>
  </w:style>
  <w:style w:type="table" w:styleId="Grigliatabella">
    <w:name w:val="Table Grid"/>
    <w:basedOn w:val="Tabellanormale"/>
    <w:uiPriority w:val="59"/>
    <w:rsid w:val="00EB3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rsid w:val="00EB3937"/>
    <w:pPr>
      <w:numPr>
        <w:numId w:val="3"/>
      </w:numPr>
    </w:pPr>
  </w:style>
  <w:style w:type="paragraph" w:styleId="Corpodeltesto2">
    <w:name w:val="Body Text 2"/>
    <w:basedOn w:val="Normale"/>
    <w:link w:val="Corpodeltesto2Carattere"/>
    <w:rsid w:val="00D9274D"/>
    <w:pPr>
      <w:spacing w:after="120" w:line="480" w:lineRule="auto"/>
    </w:pPr>
    <w:rPr>
      <w:lang w:val="x-none"/>
    </w:rPr>
  </w:style>
  <w:style w:type="paragraph" w:styleId="Testodelblocco">
    <w:name w:val="Block Text"/>
    <w:basedOn w:val="Normale"/>
    <w:rsid w:val="00D9274D"/>
    <w:pPr>
      <w:spacing w:line="360" w:lineRule="auto"/>
      <w:ind w:left="142" w:right="-262" w:firstLine="566"/>
      <w:jc w:val="both"/>
    </w:pPr>
    <w:rPr>
      <w:szCs w:val="23"/>
    </w:rPr>
  </w:style>
  <w:style w:type="paragraph" w:styleId="Rientrocorpodeltesto3">
    <w:name w:val="Body Text Indent 3"/>
    <w:basedOn w:val="Normale"/>
    <w:link w:val="Rientrocorpodeltesto3Carattere"/>
    <w:rsid w:val="00524A6D"/>
    <w:pPr>
      <w:spacing w:after="120"/>
      <w:ind w:left="283"/>
    </w:pPr>
    <w:rPr>
      <w:sz w:val="16"/>
      <w:szCs w:val="16"/>
      <w:lang w:val="x-none"/>
    </w:rPr>
  </w:style>
  <w:style w:type="paragraph" w:customStyle="1" w:styleId="Stile">
    <w:name w:val="Stile"/>
    <w:rsid w:val="00015B5E"/>
    <w:pPr>
      <w:widowControl w:val="0"/>
      <w:autoSpaceDE w:val="0"/>
      <w:autoSpaceDN w:val="0"/>
      <w:adjustRightInd w:val="0"/>
    </w:pPr>
    <w:rPr>
      <w:rFonts w:ascii="Arial" w:hAnsi="Arial" w:cs="Arial"/>
      <w:sz w:val="24"/>
      <w:szCs w:val="24"/>
    </w:rPr>
  </w:style>
  <w:style w:type="paragraph" w:customStyle="1" w:styleId="default0">
    <w:name w:val="default"/>
    <w:basedOn w:val="Normale"/>
    <w:rsid w:val="00BC71CD"/>
    <w:pPr>
      <w:autoSpaceDE w:val="0"/>
      <w:autoSpaceDN w:val="0"/>
    </w:pPr>
    <w:rPr>
      <w:color w:val="000000"/>
    </w:rPr>
  </w:style>
  <w:style w:type="paragraph" w:styleId="NormaleWeb">
    <w:name w:val="Normal (Web)"/>
    <w:aliases w:val="Carattere,Carattere Carattere"/>
    <w:basedOn w:val="Normale"/>
    <w:link w:val="NormaleWebCarattere"/>
    <w:rsid w:val="00BC71CD"/>
    <w:pPr>
      <w:spacing w:before="100" w:beforeAutospacing="1" w:after="100" w:afterAutospacing="1"/>
    </w:pPr>
    <w:rPr>
      <w:lang w:val="x-none" w:eastAsia="x-none"/>
    </w:rPr>
  </w:style>
  <w:style w:type="character" w:styleId="Enfasigrassetto">
    <w:name w:val="Strong"/>
    <w:uiPriority w:val="22"/>
    <w:qFormat/>
    <w:rsid w:val="00BC71CD"/>
    <w:rPr>
      <w:b/>
      <w:bCs/>
    </w:rPr>
  </w:style>
  <w:style w:type="paragraph" w:customStyle="1" w:styleId="NoParagraphStyle">
    <w:name w:val="[No Paragraph Style]"/>
    <w:rsid w:val="00DE4C0B"/>
    <w:pPr>
      <w:widowControl w:val="0"/>
      <w:suppressAutoHyphens/>
      <w:spacing w:line="288" w:lineRule="auto"/>
    </w:pPr>
    <w:rPr>
      <w:rFonts w:eastAsia="SimSun" w:cs="Mangal"/>
      <w:color w:val="000000"/>
      <w:kern w:val="1"/>
      <w:sz w:val="24"/>
      <w:szCs w:val="24"/>
      <w:lang w:eastAsia="hi-IN" w:bidi="hi-IN"/>
    </w:rPr>
  </w:style>
  <w:style w:type="paragraph" w:customStyle="1" w:styleId="BasicParagraph">
    <w:name w:val="[Basic Paragraph]"/>
    <w:basedOn w:val="NoParagraphStyle"/>
    <w:rsid w:val="00DE4C0B"/>
  </w:style>
  <w:style w:type="paragraph" w:customStyle="1" w:styleId="Standard">
    <w:name w:val="Standard"/>
    <w:uiPriority w:val="99"/>
    <w:rsid w:val="000F4639"/>
    <w:pPr>
      <w:widowControl w:val="0"/>
      <w:suppressAutoHyphens/>
      <w:autoSpaceDN w:val="0"/>
      <w:textAlignment w:val="baseline"/>
    </w:pPr>
    <w:rPr>
      <w:rFonts w:eastAsia="Lucida Sans Unicode"/>
      <w:kern w:val="3"/>
      <w:lang w:eastAsia="zh-CN"/>
    </w:rPr>
  </w:style>
  <w:style w:type="character" w:styleId="Rimandonotaapidipagina">
    <w:name w:val="footnote reference"/>
    <w:semiHidden/>
    <w:rsid w:val="00F56C72"/>
    <w:rPr>
      <w:rFonts w:ascii="Arial" w:hAnsi="Arial"/>
      <w:b/>
      <w:sz w:val="18"/>
      <w:vertAlign w:val="superscript"/>
    </w:rPr>
  </w:style>
  <w:style w:type="paragraph" w:customStyle="1" w:styleId="Numerato">
    <w:name w:val="Numerato"/>
    <w:basedOn w:val="Normale"/>
    <w:autoRedefine/>
    <w:rsid w:val="00F56C72"/>
    <w:pPr>
      <w:widowControl w:val="0"/>
      <w:tabs>
        <w:tab w:val="left" w:pos="0"/>
      </w:tabs>
      <w:autoSpaceDE w:val="0"/>
      <w:autoSpaceDN w:val="0"/>
    </w:pPr>
  </w:style>
  <w:style w:type="paragraph" w:customStyle="1" w:styleId="tabella">
    <w:name w:val="tabella"/>
    <w:basedOn w:val="Normale"/>
    <w:rsid w:val="00F56C72"/>
    <w:pPr>
      <w:keepNext/>
      <w:keepLines/>
      <w:widowControl w:val="0"/>
      <w:tabs>
        <w:tab w:val="left" w:pos="4536"/>
      </w:tabs>
      <w:autoSpaceDE w:val="0"/>
      <w:autoSpaceDN w:val="0"/>
      <w:spacing w:before="240" w:after="240"/>
      <w:jc w:val="center"/>
    </w:pPr>
    <w:rPr>
      <w:rFonts w:ascii="Arial Black" w:hAnsi="Arial Black" w:cs="Arial Black"/>
      <w:b/>
      <w:bCs/>
    </w:rPr>
  </w:style>
  <w:style w:type="paragraph" w:customStyle="1" w:styleId="formula">
    <w:name w:val="formula"/>
    <w:basedOn w:val="Normale"/>
    <w:rsid w:val="00F56C72"/>
    <w:pPr>
      <w:keepLines/>
      <w:widowControl w:val="0"/>
      <w:tabs>
        <w:tab w:val="left" w:pos="4536"/>
      </w:tabs>
      <w:autoSpaceDE w:val="0"/>
      <w:autoSpaceDN w:val="0"/>
      <w:spacing w:before="240" w:after="240"/>
      <w:jc w:val="center"/>
    </w:pPr>
  </w:style>
  <w:style w:type="character" w:customStyle="1" w:styleId="FooterChar">
    <w:name w:val="Footer Char"/>
    <w:uiPriority w:val="99"/>
    <w:locked/>
    <w:rsid w:val="00F56C72"/>
    <w:rPr>
      <w:rFonts w:eastAsia="Calibri"/>
      <w:lang w:val="it-IT" w:eastAsia="it-IT" w:bidi="ar-SA"/>
    </w:rPr>
  </w:style>
  <w:style w:type="paragraph" w:customStyle="1" w:styleId="Paragrafoelenco10">
    <w:name w:val="Paragrafo elenco1"/>
    <w:basedOn w:val="Normale"/>
    <w:rsid w:val="00F56C72"/>
    <w:pPr>
      <w:ind w:left="720"/>
    </w:pPr>
    <w:rPr>
      <w:sz w:val="20"/>
      <w:szCs w:val="20"/>
    </w:rPr>
  </w:style>
  <w:style w:type="character" w:customStyle="1" w:styleId="1">
    <w:name w:val="1"/>
    <w:semiHidden/>
    <w:rsid w:val="00447F0D"/>
    <w:rPr>
      <w:rFonts w:ascii="Arial" w:hAnsi="Arial" w:cs="Arial"/>
      <w:color w:val="auto"/>
      <w:sz w:val="20"/>
      <w:szCs w:val="20"/>
    </w:rPr>
  </w:style>
  <w:style w:type="paragraph" w:customStyle="1" w:styleId="msolistparagraph0">
    <w:name w:val="msolistparagraph"/>
    <w:basedOn w:val="Normale"/>
    <w:uiPriority w:val="99"/>
    <w:rsid w:val="00C8457E"/>
    <w:pPr>
      <w:ind w:left="720"/>
      <w:contextualSpacing/>
    </w:pPr>
  </w:style>
  <w:style w:type="paragraph" w:styleId="Titolo">
    <w:name w:val="Title"/>
    <w:basedOn w:val="Normale"/>
    <w:link w:val="TitoloCarattere"/>
    <w:uiPriority w:val="99"/>
    <w:qFormat/>
    <w:rsid w:val="00180078"/>
    <w:pPr>
      <w:jc w:val="center"/>
    </w:pPr>
    <w:rPr>
      <w:szCs w:val="20"/>
      <w:u w:val="single"/>
      <w:lang w:val="x-none" w:eastAsia="x-none"/>
    </w:rPr>
  </w:style>
  <w:style w:type="paragraph" w:styleId="Mappadocumento">
    <w:name w:val="Document Map"/>
    <w:basedOn w:val="Normale"/>
    <w:link w:val="MappadocumentoCarattere"/>
    <w:semiHidden/>
    <w:rsid w:val="00180078"/>
    <w:pPr>
      <w:shd w:val="clear" w:color="auto" w:fill="000080"/>
    </w:pPr>
    <w:rPr>
      <w:rFonts w:ascii="Tahoma" w:hAnsi="Tahoma"/>
      <w:sz w:val="20"/>
      <w:szCs w:val="20"/>
      <w:lang w:val="x-none" w:eastAsia="x-none"/>
    </w:rPr>
  </w:style>
  <w:style w:type="paragraph" w:styleId="Testonotadichiusura">
    <w:name w:val="endnote text"/>
    <w:basedOn w:val="Normale"/>
    <w:link w:val="TestonotadichiusuraCarattere"/>
    <w:semiHidden/>
    <w:rsid w:val="00180078"/>
    <w:rPr>
      <w:sz w:val="20"/>
      <w:szCs w:val="20"/>
    </w:rPr>
  </w:style>
  <w:style w:type="character" w:styleId="Rimandonotadichiusura">
    <w:name w:val="endnote reference"/>
    <w:semiHidden/>
    <w:rsid w:val="00180078"/>
    <w:rPr>
      <w:vertAlign w:val="superscript"/>
    </w:rPr>
  </w:style>
  <w:style w:type="paragraph" w:styleId="Sottotitolo">
    <w:name w:val="Subtitle"/>
    <w:basedOn w:val="Normale"/>
    <w:link w:val="SottotitoloCarattere"/>
    <w:qFormat/>
    <w:rsid w:val="00180078"/>
    <w:pPr>
      <w:jc w:val="center"/>
    </w:pPr>
    <w:rPr>
      <w:b/>
      <w:bCs/>
      <w:i/>
      <w:iCs/>
      <w:szCs w:val="20"/>
      <w:lang w:val="x-none" w:eastAsia="x-none"/>
    </w:rPr>
  </w:style>
  <w:style w:type="paragraph" w:styleId="Sommario4">
    <w:name w:val="toc 4"/>
    <w:basedOn w:val="Normale"/>
    <w:next w:val="Normale"/>
    <w:autoRedefine/>
    <w:semiHidden/>
    <w:rsid w:val="00180078"/>
    <w:pPr>
      <w:ind w:left="600"/>
    </w:pPr>
    <w:rPr>
      <w:sz w:val="20"/>
      <w:szCs w:val="20"/>
    </w:rPr>
  </w:style>
  <w:style w:type="paragraph" w:styleId="Sommario5">
    <w:name w:val="toc 5"/>
    <w:basedOn w:val="Normale"/>
    <w:next w:val="Normale"/>
    <w:autoRedefine/>
    <w:semiHidden/>
    <w:rsid w:val="00180078"/>
    <w:pPr>
      <w:ind w:left="800"/>
    </w:pPr>
    <w:rPr>
      <w:sz w:val="20"/>
      <w:szCs w:val="20"/>
    </w:rPr>
  </w:style>
  <w:style w:type="paragraph" w:styleId="Sommario6">
    <w:name w:val="toc 6"/>
    <w:basedOn w:val="Normale"/>
    <w:next w:val="Normale"/>
    <w:autoRedefine/>
    <w:semiHidden/>
    <w:rsid w:val="00180078"/>
    <w:pPr>
      <w:ind w:left="1000"/>
    </w:pPr>
    <w:rPr>
      <w:sz w:val="20"/>
      <w:szCs w:val="20"/>
    </w:rPr>
  </w:style>
  <w:style w:type="paragraph" w:styleId="Sommario7">
    <w:name w:val="toc 7"/>
    <w:basedOn w:val="Normale"/>
    <w:next w:val="Normale"/>
    <w:autoRedefine/>
    <w:semiHidden/>
    <w:rsid w:val="00180078"/>
    <w:pPr>
      <w:ind w:left="1200"/>
    </w:pPr>
    <w:rPr>
      <w:sz w:val="20"/>
      <w:szCs w:val="20"/>
    </w:rPr>
  </w:style>
  <w:style w:type="paragraph" w:styleId="Sommario8">
    <w:name w:val="toc 8"/>
    <w:basedOn w:val="Normale"/>
    <w:next w:val="Normale"/>
    <w:autoRedefine/>
    <w:semiHidden/>
    <w:rsid w:val="00180078"/>
    <w:pPr>
      <w:ind w:left="1400"/>
    </w:pPr>
    <w:rPr>
      <w:sz w:val="20"/>
      <w:szCs w:val="20"/>
    </w:rPr>
  </w:style>
  <w:style w:type="paragraph" w:styleId="Sommario9">
    <w:name w:val="toc 9"/>
    <w:basedOn w:val="Normale"/>
    <w:next w:val="Normale"/>
    <w:autoRedefine/>
    <w:semiHidden/>
    <w:rsid w:val="00180078"/>
    <w:pPr>
      <w:ind w:left="1600"/>
    </w:pPr>
    <w:rPr>
      <w:sz w:val="20"/>
      <w:szCs w:val="20"/>
    </w:rPr>
  </w:style>
  <w:style w:type="paragraph" w:styleId="Testonotaapidipagina">
    <w:name w:val="footnote text"/>
    <w:basedOn w:val="Normale"/>
    <w:link w:val="TestonotaapidipaginaCarattere"/>
    <w:rsid w:val="00180078"/>
    <w:rPr>
      <w:sz w:val="20"/>
      <w:szCs w:val="20"/>
    </w:rPr>
  </w:style>
  <w:style w:type="paragraph" w:customStyle="1" w:styleId="xl25">
    <w:name w:val="xl2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6">
    <w:name w:val="xl26"/>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7">
    <w:name w:val="xl2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8">
    <w:name w:val="xl2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16"/>
      <w:szCs w:val="16"/>
    </w:rPr>
  </w:style>
  <w:style w:type="paragraph" w:customStyle="1" w:styleId="xl29">
    <w:name w:val="xl2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31">
    <w:name w:val="xl3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16"/>
      <w:szCs w:val="16"/>
    </w:rPr>
  </w:style>
  <w:style w:type="paragraph" w:customStyle="1" w:styleId="xl33">
    <w:name w:val="xl33"/>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b/>
      <w:bCs/>
    </w:rPr>
  </w:style>
  <w:style w:type="paragraph" w:customStyle="1" w:styleId="xl34">
    <w:name w:val="xl3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35">
    <w:name w:val="xl3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36">
    <w:name w:val="xl3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rPr>
  </w:style>
  <w:style w:type="paragraph" w:customStyle="1" w:styleId="xl37">
    <w:name w:val="xl3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olor w:val="000000"/>
      <w:sz w:val="16"/>
      <w:szCs w:val="16"/>
    </w:rPr>
  </w:style>
  <w:style w:type="paragraph" w:customStyle="1" w:styleId="xl38">
    <w:name w:val="xl3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rPr>
  </w:style>
  <w:style w:type="paragraph" w:customStyle="1" w:styleId="xl39">
    <w:name w:val="xl3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0">
    <w:name w:val="xl4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2">
    <w:name w:val="xl4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sz w:val="16"/>
      <w:szCs w:val="16"/>
    </w:rPr>
  </w:style>
  <w:style w:type="paragraph" w:customStyle="1" w:styleId="xl43">
    <w:name w:val="xl4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44">
    <w:name w:val="xl4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45">
    <w:name w:val="xl4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6">
    <w:name w:val="xl4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rFonts w:ascii="Arial" w:hAnsi="Arial" w:cs="Arial"/>
      <w:b/>
      <w:bCs/>
      <w:color w:val="000000"/>
      <w:sz w:val="16"/>
      <w:szCs w:val="16"/>
    </w:rPr>
  </w:style>
  <w:style w:type="paragraph" w:customStyle="1" w:styleId="xl47">
    <w:name w:val="xl47"/>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6"/>
      <w:szCs w:val="16"/>
    </w:rPr>
  </w:style>
  <w:style w:type="paragraph" w:customStyle="1" w:styleId="xl48">
    <w:name w:val="xl4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7"/>
      <w:szCs w:val="17"/>
    </w:rPr>
  </w:style>
  <w:style w:type="paragraph" w:customStyle="1" w:styleId="xl49">
    <w:name w:val="xl4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0">
    <w:name w:val="xl5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1">
    <w:name w:val="xl5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2">
    <w:name w:val="xl5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53">
    <w:name w:val="xl5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54">
    <w:name w:val="xl5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57">
    <w:name w:val="xl5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
    <w:name w:val="xl58"/>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59">
    <w:name w:val="xl5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60">
    <w:name w:val="xl6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61">
    <w:name w:val="xl61"/>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62">
    <w:name w:val="xl6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63">
    <w:name w:val="xl6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sz w:val="16"/>
      <w:szCs w:val="16"/>
    </w:rPr>
  </w:style>
  <w:style w:type="paragraph" w:customStyle="1" w:styleId="xl64">
    <w:name w:val="xl6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5">
    <w:name w:val="xl6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6">
    <w:name w:val="xl66"/>
    <w:basedOn w:val="Normale"/>
    <w:rsid w:val="007E4FD6"/>
    <w:pPr>
      <w:shd w:val="clear" w:color="auto" w:fill="FFFFFF"/>
      <w:spacing w:before="100" w:beforeAutospacing="1" w:after="100" w:afterAutospacing="1"/>
      <w:jc w:val="center"/>
      <w:textAlignment w:val="top"/>
    </w:pPr>
  </w:style>
  <w:style w:type="paragraph" w:customStyle="1" w:styleId="xl67">
    <w:name w:val="xl6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sz w:val="16"/>
      <w:szCs w:val="16"/>
    </w:rPr>
  </w:style>
  <w:style w:type="paragraph" w:customStyle="1" w:styleId="xl68">
    <w:name w:val="xl6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70">
    <w:name w:val="xl7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1">
    <w:name w:val="xl71"/>
    <w:basedOn w:val="Normale"/>
    <w:rsid w:val="007E4FD6"/>
    <w:pPr>
      <w:pBdr>
        <w:bottom w:val="single" w:sz="4" w:space="0" w:color="auto"/>
      </w:pBdr>
      <w:shd w:val="clear" w:color="auto" w:fill="FFFFFF"/>
      <w:spacing w:before="100" w:beforeAutospacing="1" w:after="100" w:afterAutospacing="1"/>
      <w:jc w:val="center"/>
      <w:textAlignment w:val="top"/>
    </w:pPr>
    <w:rPr>
      <w:rFonts w:ascii="MS Sans Serif" w:hAnsi="MS Sans Serif"/>
      <w:color w:val="000000"/>
    </w:rPr>
  </w:style>
  <w:style w:type="paragraph" w:customStyle="1" w:styleId="xl72">
    <w:name w:val="xl72"/>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73">
    <w:name w:val="xl73"/>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b/>
      <w:bCs/>
      <w:color w:val="000000"/>
    </w:rPr>
  </w:style>
  <w:style w:type="paragraph" w:customStyle="1" w:styleId="xl74">
    <w:name w:val="xl74"/>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b/>
      <w:bCs/>
      <w:color w:val="000000"/>
    </w:rPr>
  </w:style>
  <w:style w:type="paragraph" w:customStyle="1" w:styleId="xl75">
    <w:name w:val="xl75"/>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6">
    <w:name w:val="xl76"/>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7">
    <w:name w:val="xl77"/>
    <w:basedOn w:val="Normale"/>
    <w:rsid w:val="007E4FD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8">
    <w:name w:val="xl78"/>
    <w:basedOn w:val="Normale"/>
    <w:rsid w:val="007E4FD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9">
    <w:name w:val="xl79"/>
    <w:basedOn w:val="Normale"/>
    <w:rsid w:val="007E4FD6"/>
    <w:pPr>
      <w:pBdr>
        <w:top w:val="single" w:sz="4" w:space="0" w:color="auto"/>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0">
    <w:name w:val="xl80"/>
    <w:basedOn w:val="Normale"/>
    <w:rsid w:val="007E4FD6"/>
    <w:pPr>
      <w:pBdr>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1">
    <w:name w:val="xl81"/>
    <w:basedOn w:val="Normale"/>
    <w:rsid w:val="007E4F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2">
    <w:name w:val="xl8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rPr>
  </w:style>
  <w:style w:type="character" w:customStyle="1" w:styleId="TitoloCarattere">
    <w:name w:val="Titolo Carattere"/>
    <w:link w:val="Titolo"/>
    <w:uiPriority w:val="99"/>
    <w:rsid w:val="003F2F93"/>
    <w:rPr>
      <w:sz w:val="24"/>
      <w:u w:val="single"/>
    </w:rPr>
  </w:style>
  <w:style w:type="character" w:styleId="Enfasicorsivo">
    <w:name w:val="Emphasis"/>
    <w:uiPriority w:val="20"/>
    <w:qFormat/>
    <w:rsid w:val="00F51180"/>
    <w:rPr>
      <w:i/>
      <w:iCs/>
    </w:rPr>
  </w:style>
  <w:style w:type="character" w:customStyle="1" w:styleId="NormaleWebCarattere">
    <w:name w:val="Normale (Web) Carattere"/>
    <w:aliases w:val="Carattere Carattere1,Carattere Carattere Carattere"/>
    <w:link w:val="NormaleWeb"/>
    <w:rsid w:val="002027B6"/>
    <w:rPr>
      <w:sz w:val="24"/>
      <w:szCs w:val="24"/>
    </w:rPr>
  </w:style>
  <w:style w:type="character" w:customStyle="1" w:styleId="amm-p0035">
    <w:name w:val="amm-p0035"/>
    <w:semiHidden/>
    <w:rsid w:val="00C531AF"/>
    <w:rPr>
      <w:rFonts w:ascii="Arial" w:hAnsi="Arial" w:cs="Arial"/>
      <w:color w:val="auto"/>
      <w:sz w:val="20"/>
      <w:szCs w:val="20"/>
    </w:rPr>
  </w:style>
  <w:style w:type="character" w:styleId="Rimandocommento">
    <w:name w:val="annotation reference"/>
    <w:uiPriority w:val="99"/>
    <w:rsid w:val="00746A0C"/>
    <w:rPr>
      <w:sz w:val="16"/>
      <w:szCs w:val="16"/>
    </w:rPr>
  </w:style>
  <w:style w:type="paragraph" w:styleId="Testocommento">
    <w:name w:val="annotation text"/>
    <w:basedOn w:val="Normale"/>
    <w:link w:val="TestocommentoCarattere"/>
    <w:uiPriority w:val="99"/>
    <w:rsid w:val="00746A0C"/>
    <w:rPr>
      <w:sz w:val="20"/>
      <w:szCs w:val="20"/>
    </w:rPr>
  </w:style>
  <w:style w:type="paragraph" w:styleId="Soggettocommento">
    <w:name w:val="annotation subject"/>
    <w:basedOn w:val="Testocommento"/>
    <w:next w:val="Testocommento"/>
    <w:link w:val="SoggettocommentoCarattere"/>
    <w:uiPriority w:val="99"/>
    <w:semiHidden/>
    <w:rsid w:val="00746A0C"/>
    <w:rPr>
      <w:b/>
      <w:bCs/>
    </w:rPr>
  </w:style>
  <w:style w:type="character" w:customStyle="1" w:styleId="Titolo3Carattere">
    <w:name w:val="Titolo 3 Carattere"/>
    <w:link w:val="Titolo3"/>
    <w:uiPriority w:val="9"/>
    <w:rsid w:val="00203E9D"/>
    <w:rPr>
      <w:rFonts w:ascii="Arial" w:eastAsia="Calibri" w:hAnsi="Arial" w:cs="Arial"/>
      <w:b/>
      <w:bCs/>
      <w:sz w:val="26"/>
      <w:szCs w:val="26"/>
      <w:lang w:eastAsia="en-US"/>
    </w:rPr>
  </w:style>
  <w:style w:type="character" w:customStyle="1" w:styleId="Titolo4Carattere">
    <w:name w:val="Titolo 4 Carattere"/>
    <w:link w:val="Titolo4"/>
    <w:rsid w:val="00203E9D"/>
    <w:rPr>
      <w:b/>
      <w:bCs/>
      <w:smallCaps/>
      <w:sz w:val="22"/>
      <w:lang w:val="de-DE"/>
    </w:rPr>
  </w:style>
  <w:style w:type="character" w:customStyle="1" w:styleId="Titolo5Carattere">
    <w:name w:val="Titolo 5 Carattere"/>
    <w:link w:val="Titolo5"/>
    <w:rsid w:val="00203E9D"/>
    <w:rPr>
      <w:b/>
      <w:bCs/>
      <w:smallCaps/>
      <w:sz w:val="28"/>
    </w:rPr>
  </w:style>
  <w:style w:type="character" w:customStyle="1" w:styleId="Titolo6Carattere">
    <w:name w:val="Titolo 6 Carattere"/>
    <w:link w:val="Titolo6"/>
    <w:rsid w:val="00203E9D"/>
    <w:rPr>
      <w:b/>
      <w:bCs/>
      <w:smallCaps/>
      <w:sz w:val="24"/>
    </w:rPr>
  </w:style>
  <w:style w:type="character" w:customStyle="1" w:styleId="Titolo8Carattere">
    <w:name w:val="Titolo 8 Carattere"/>
    <w:link w:val="Titolo8"/>
    <w:rsid w:val="00203E9D"/>
    <w:rPr>
      <w:rFonts w:ascii="Arial" w:hAnsi="Arial"/>
      <w:b/>
      <w:bCs/>
      <w:color w:val="000000"/>
    </w:rPr>
  </w:style>
  <w:style w:type="character" w:customStyle="1" w:styleId="Titolo9Carattere">
    <w:name w:val="Titolo 9 Carattere"/>
    <w:link w:val="Titolo9"/>
    <w:rsid w:val="00203E9D"/>
    <w:rPr>
      <w:b/>
      <w:bCs/>
      <w:i/>
      <w:iCs/>
      <w:szCs w:val="22"/>
    </w:rPr>
  </w:style>
  <w:style w:type="character" w:customStyle="1" w:styleId="MappadocumentoCarattere">
    <w:name w:val="Mappa documento Carattere"/>
    <w:link w:val="Mappadocumento"/>
    <w:semiHidden/>
    <w:rsid w:val="00203E9D"/>
    <w:rPr>
      <w:rFonts w:ascii="Tahoma" w:hAnsi="Tahoma"/>
      <w:shd w:val="clear" w:color="auto" w:fill="000080"/>
    </w:rPr>
  </w:style>
  <w:style w:type="character" w:customStyle="1" w:styleId="TestonotadichiusuraCarattere">
    <w:name w:val="Testo nota di chiusura Carattere"/>
    <w:link w:val="Testonotadichiusura"/>
    <w:semiHidden/>
    <w:rsid w:val="00203E9D"/>
  </w:style>
  <w:style w:type="character" w:customStyle="1" w:styleId="RientrocorpodeltestoCarattere">
    <w:name w:val="Rientro corpo del testo Carattere"/>
    <w:link w:val="Rientrocorpodeltesto"/>
    <w:uiPriority w:val="99"/>
    <w:rsid w:val="00203E9D"/>
    <w:rPr>
      <w:rFonts w:ascii="Calibri" w:eastAsia="Calibri" w:hAnsi="Calibri"/>
      <w:sz w:val="22"/>
      <w:szCs w:val="22"/>
      <w:lang w:eastAsia="en-US"/>
    </w:rPr>
  </w:style>
  <w:style w:type="character" w:customStyle="1" w:styleId="Corpodeltesto2Carattere">
    <w:name w:val="Corpo del testo 2 Carattere"/>
    <w:link w:val="Corpodeltesto2"/>
    <w:rsid w:val="00203E9D"/>
    <w:rPr>
      <w:rFonts w:ascii="Calibri" w:eastAsia="Calibri" w:hAnsi="Calibri"/>
      <w:sz w:val="22"/>
      <w:szCs w:val="22"/>
      <w:lang w:eastAsia="en-US"/>
    </w:rPr>
  </w:style>
  <w:style w:type="character" w:customStyle="1" w:styleId="Rientrocorpodeltesto3Carattere">
    <w:name w:val="Rientro corpo del testo 3 Carattere"/>
    <w:link w:val="Rientrocorpodeltesto3"/>
    <w:uiPriority w:val="99"/>
    <w:rsid w:val="00203E9D"/>
    <w:rPr>
      <w:rFonts w:ascii="Calibri" w:eastAsia="Calibri" w:hAnsi="Calibri"/>
      <w:sz w:val="16"/>
      <w:szCs w:val="16"/>
      <w:lang w:eastAsia="en-US"/>
    </w:rPr>
  </w:style>
  <w:style w:type="character" w:customStyle="1" w:styleId="SottotitoloCarattere">
    <w:name w:val="Sottotitolo Carattere"/>
    <w:link w:val="Sottotitolo"/>
    <w:rsid w:val="00203E9D"/>
    <w:rPr>
      <w:b/>
      <w:bCs/>
      <w:i/>
      <w:iCs/>
      <w:sz w:val="22"/>
    </w:rPr>
  </w:style>
  <w:style w:type="character" w:customStyle="1" w:styleId="Corpodeltesto3Carattere">
    <w:name w:val="Corpo del testo 3 Carattere"/>
    <w:link w:val="Corpodeltesto3"/>
    <w:uiPriority w:val="99"/>
    <w:rsid w:val="00203E9D"/>
    <w:rPr>
      <w:rFonts w:ascii="Calibri" w:eastAsia="Calibri" w:hAnsi="Calibri"/>
      <w:sz w:val="16"/>
      <w:szCs w:val="16"/>
      <w:lang w:eastAsia="en-US"/>
    </w:rPr>
  </w:style>
  <w:style w:type="paragraph" w:styleId="Indice1">
    <w:name w:val="index 1"/>
    <w:basedOn w:val="Normale"/>
    <w:next w:val="Normale"/>
    <w:autoRedefine/>
    <w:rsid w:val="00203E9D"/>
    <w:pPr>
      <w:ind w:left="200" w:hanging="200"/>
    </w:pPr>
    <w:rPr>
      <w:sz w:val="20"/>
      <w:szCs w:val="20"/>
    </w:rPr>
  </w:style>
  <w:style w:type="paragraph" w:customStyle="1" w:styleId="xl24">
    <w:name w:val="xl2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BodyTextIndentChar">
    <w:name w:val="Body Text Indent Char"/>
    <w:semiHidden/>
    <w:locked/>
    <w:rsid w:val="00203E9D"/>
    <w:rPr>
      <w:sz w:val="24"/>
      <w:szCs w:val="24"/>
    </w:rPr>
  </w:style>
  <w:style w:type="character" w:customStyle="1" w:styleId="Heading1Char">
    <w:name w:val="Heading 1 Char"/>
    <w:locked/>
    <w:rsid w:val="00203E9D"/>
    <w:rPr>
      <w:rFonts w:ascii="Cambria" w:hAnsi="Cambria" w:cs="Cambria"/>
      <w:b/>
      <w:bCs/>
      <w:kern w:val="32"/>
      <w:sz w:val="32"/>
      <w:szCs w:val="32"/>
    </w:rPr>
  </w:style>
  <w:style w:type="character" w:customStyle="1" w:styleId="Heading2Char">
    <w:name w:val="Heading 2 Char"/>
    <w:locked/>
    <w:rsid w:val="00203E9D"/>
    <w:rPr>
      <w:rFonts w:ascii="Cambria" w:hAnsi="Cambria" w:cs="Cambria"/>
      <w:b/>
      <w:bCs/>
      <w:i/>
      <w:iCs/>
      <w:sz w:val="28"/>
      <w:szCs w:val="28"/>
    </w:rPr>
  </w:style>
  <w:style w:type="paragraph" w:styleId="Didascalia">
    <w:name w:val="caption"/>
    <w:basedOn w:val="Normale"/>
    <w:next w:val="Normale"/>
    <w:qFormat/>
    <w:rsid w:val="00203E9D"/>
    <w:pPr>
      <w:jc w:val="both"/>
    </w:pPr>
    <w:rPr>
      <w:szCs w:val="20"/>
    </w:rPr>
  </w:style>
  <w:style w:type="paragraph" w:customStyle="1" w:styleId="xl83">
    <w:name w:val="xl8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4">
    <w:name w:val="xl8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5">
    <w:name w:val="xl85"/>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0">
    <w:name w:val="xl90"/>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91">
    <w:name w:val="xl91"/>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92">
    <w:name w:val="xl92"/>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3">
    <w:name w:val="xl9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4">
    <w:name w:val="xl94"/>
    <w:basedOn w:val="Normale"/>
    <w:rsid w:val="00203E9D"/>
    <w:pPr>
      <w:spacing w:before="100" w:beforeAutospacing="1" w:after="100" w:afterAutospacing="1"/>
      <w:jc w:val="center"/>
      <w:textAlignment w:val="center"/>
    </w:pPr>
    <w:rPr>
      <w:color w:val="000000"/>
      <w:sz w:val="20"/>
      <w:szCs w:val="20"/>
    </w:rPr>
  </w:style>
  <w:style w:type="paragraph" w:customStyle="1" w:styleId="xl95">
    <w:name w:val="xl95"/>
    <w:basedOn w:val="Normale"/>
    <w:rsid w:val="00203E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Normale"/>
    <w:rsid w:val="00203E9D"/>
    <w:pPr>
      <w:spacing w:before="100" w:beforeAutospacing="1" w:after="100" w:afterAutospacing="1"/>
      <w:jc w:val="center"/>
      <w:textAlignment w:val="center"/>
    </w:pPr>
    <w:rPr>
      <w:color w:val="000000"/>
      <w:sz w:val="16"/>
      <w:szCs w:val="16"/>
    </w:rPr>
  </w:style>
  <w:style w:type="paragraph" w:styleId="Nessunaspaziatura">
    <w:name w:val="No Spacing"/>
    <w:link w:val="NessunaspaziaturaCarattere"/>
    <w:uiPriority w:val="1"/>
    <w:qFormat/>
    <w:rsid w:val="0077092C"/>
    <w:pPr>
      <w:widowControl w:val="0"/>
      <w:suppressAutoHyphens/>
      <w:autoSpaceDN w:val="0"/>
      <w:textAlignment w:val="baseline"/>
    </w:pPr>
    <w:rPr>
      <w:rFonts w:eastAsia="Lucida Sans Unicode" w:cs="Mangal"/>
      <w:kern w:val="3"/>
      <w:sz w:val="24"/>
      <w:szCs w:val="21"/>
      <w:lang w:eastAsia="zh-CN" w:bidi="hi-IN"/>
    </w:rPr>
  </w:style>
  <w:style w:type="paragraph" w:customStyle="1" w:styleId="font5">
    <w:name w:val="font5"/>
    <w:basedOn w:val="Normale"/>
    <w:rsid w:val="00406A35"/>
    <w:pPr>
      <w:spacing w:before="100" w:beforeAutospacing="1" w:after="100" w:afterAutospacing="1"/>
    </w:pPr>
    <w:rPr>
      <w:rFonts w:ascii="Verdana" w:hAnsi="Verdana"/>
      <w:b/>
      <w:bCs/>
      <w:color w:val="FFFFFF"/>
    </w:rPr>
  </w:style>
  <w:style w:type="paragraph" w:customStyle="1" w:styleId="font6">
    <w:name w:val="font6"/>
    <w:basedOn w:val="Normale"/>
    <w:rsid w:val="00406A35"/>
    <w:pPr>
      <w:spacing w:before="100" w:beforeAutospacing="1" w:after="100" w:afterAutospacing="1"/>
    </w:pPr>
    <w:rPr>
      <w:rFonts w:ascii="Verdana" w:hAnsi="Verdana"/>
      <w:b/>
      <w:bCs/>
      <w:color w:val="808080"/>
    </w:rPr>
  </w:style>
  <w:style w:type="paragraph" w:customStyle="1" w:styleId="font7">
    <w:name w:val="font7"/>
    <w:basedOn w:val="Normale"/>
    <w:rsid w:val="00406A35"/>
    <w:pPr>
      <w:spacing w:before="100" w:beforeAutospacing="1" w:after="100" w:afterAutospacing="1"/>
    </w:pPr>
    <w:rPr>
      <w:rFonts w:ascii="Verdana" w:hAnsi="Verdana"/>
      <w:b/>
      <w:bCs/>
      <w:color w:val="000000"/>
      <w:sz w:val="18"/>
      <w:szCs w:val="18"/>
    </w:rPr>
  </w:style>
  <w:style w:type="paragraph" w:customStyle="1" w:styleId="xl97">
    <w:name w:val="xl97"/>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8">
    <w:name w:val="xl98"/>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9">
    <w:name w:val="xl99"/>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100">
    <w:name w:val="xl100"/>
    <w:basedOn w:val="Normale"/>
    <w:rsid w:val="00406A35"/>
    <w:pPr>
      <w:spacing w:before="100" w:beforeAutospacing="1" w:after="100" w:afterAutospacing="1"/>
      <w:textAlignment w:val="top"/>
    </w:pPr>
  </w:style>
  <w:style w:type="paragraph" w:customStyle="1" w:styleId="xl101">
    <w:name w:val="xl10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sz w:val="18"/>
      <w:szCs w:val="18"/>
    </w:rPr>
  </w:style>
  <w:style w:type="paragraph" w:customStyle="1" w:styleId="xl102">
    <w:name w:val="xl102"/>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3">
    <w:name w:val="xl10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4">
    <w:name w:val="xl10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5">
    <w:name w:val="xl10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e"/>
    <w:rsid w:val="00406A35"/>
    <w:pPr>
      <w:spacing w:before="100" w:beforeAutospacing="1" w:after="100" w:afterAutospacing="1"/>
      <w:jc w:val="center"/>
      <w:textAlignment w:val="top"/>
    </w:pPr>
  </w:style>
  <w:style w:type="paragraph" w:customStyle="1" w:styleId="xl107">
    <w:name w:val="xl10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08">
    <w:name w:val="xl108"/>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09">
    <w:name w:val="xl109"/>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10">
    <w:name w:val="xl110"/>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sz w:val="18"/>
      <w:szCs w:val="18"/>
    </w:rPr>
  </w:style>
  <w:style w:type="paragraph" w:customStyle="1" w:styleId="xl111">
    <w:name w:val="xl11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8"/>
      <w:szCs w:val="18"/>
    </w:rPr>
  </w:style>
  <w:style w:type="paragraph" w:customStyle="1" w:styleId="xl112">
    <w:name w:val="xl112"/>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sz w:val="18"/>
      <w:szCs w:val="18"/>
    </w:rPr>
  </w:style>
  <w:style w:type="paragraph" w:customStyle="1" w:styleId="xl114">
    <w:name w:val="xl114"/>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sz w:val="18"/>
      <w:szCs w:val="18"/>
    </w:rPr>
  </w:style>
  <w:style w:type="paragraph" w:customStyle="1" w:styleId="xl115">
    <w:name w:val="xl115"/>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16">
    <w:name w:val="xl116"/>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17">
    <w:name w:val="xl117"/>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b/>
      <w:bCs/>
      <w:color w:val="FFFFFF"/>
    </w:rPr>
  </w:style>
  <w:style w:type="paragraph" w:customStyle="1" w:styleId="xl118">
    <w:name w:val="xl118"/>
    <w:basedOn w:val="Normale"/>
    <w:rsid w:val="00406A35"/>
    <w:pPr>
      <w:pBdr>
        <w:left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19">
    <w:name w:val="xl119"/>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20">
    <w:name w:val="xl120"/>
    <w:basedOn w:val="Normale"/>
    <w:rsid w:val="00406A35"/>
    <w:pPr>
      <w:pBdr>
        <w:top w:val="single" w:sz="4" w:space="0" w:color="auto"/>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21">
    <w:name w:val="xl121"/>
    <w:basedOn w:val="Normale"/>
    <w:rsid w:val="00406A3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2">
    <w:name w:val="xl122"/>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3">
    <w:name w:val="xl12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20"/>
      <w:szCs w:val="20"/>
    </w:rPr>
  </w:style>
  <w:style w:type="paragraph" w:customStyle="1" w:styleId="xl124">
    <w:name w:val="xl12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0"/>
      <w:szCs w:val="20"/>
    </w:rPr>
  </w:style>
  <w:style w:type="paragraph" w:customStyle="1" w:styleId="xl125">
    <w:name w:val="xl12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20"/>
      <w:szCs w:val="20"/>
    </w:rPr>
  </w:style>
  <w:style w:type="paragraph" w:customStyle="1" w:styleId="xl126">
    <w:name w:val="xl126"/>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7">
    <w:name w:val="xl12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0"/>
      <w:szCs w:val="20"/>
    </w:rPr>
  </w:style>
  <w:style w:type="paragraph" w:customStyle="1" w:styleId="xl128">
    <w:name w:val="xl128"/>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b/>
      <w:bCs/>
      <w:sz w:val="18"/>
      <w:szCs w:val="18"/>
    </w:rPr>
  </w:style>
  <w:style w:type="paragraph" w:customStyle="1" w:styleId="xl129">
    <w:name w:val="xl129"/>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30">
    <w:name w:val="xl130"/>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31">
    <w:name w:val="xl131"/>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Verdana" w:hAnsi="Verdana"/>
      <w:b/>
      <w:bCs/>
      <w:color w:val="FFFFFF"/>
      <w:sz w:val="20"/>
      <w:szCs w:val="20"/>
    </w:rPr>
  </w:style>
  <w:style w:type="paragraph" w:customStyle="1" w:styleId="xl132">
    <w:name w:val="xl132"/>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3">
    <w:name w:val="xl133"/>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color w:val="000000"/>
      <w:sz w:val="18"/>
      <w:szCs w:val="18"/>
    </w:rPr>
  </w:style>
  <w:style w:type="paragraph" w:customStyle="1" w:styleId="xl134">
    <w:name w:val="xl134"/>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5">
    <w:name w:val="xl135"/>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6">
    <w:name w:val="xl136"/>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color w:val="000000"/>
      <w:sz w:val="18"/>
      <w:szCs w:val="18"/>
    </w:rPr>
  </w:style>
  <w:style w:type="paragraph" w:customStyle="1" w:styleId="xl137">
    <w:name w:val="xl137"/>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color w:val="000000"/>
      <w:sz w:val="18"/>
      <w:szCs w:val="18"/>
    </w:rPr>
  </w:style>
  <w:style w:type="paragraph" w:customStyle="1" w:styleId="xl138">
    <w:name w:val="xl138"/>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9">
    <w:name w:val="xl139"/>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40">
    <w:name w:val="xl140"/>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41">
    <w:name w:val="xl141"/>
    <w:basedOn w:val="Normale"/>
    <w:rsid w:val="00406A35"/>
    <w:pPr>
      <w:pBdr>
        <w:top w:val="single" w:sz="4" w:space="0" w:color="auto"/>
        <w:left w:val="single" w:sz="4" w:space="0" w:color="auto"/>
      </w:pBdr>
      <w:spacing w:before="100" w:beforeAutospacing="1" w:after="100" w:afterAutospacing="1"/>
      <w:jc w:val="center"/>
    </w:pPr>
    <w:rPr>
      <w:rFonts w:ascii="Verdana" w:hAnsi="Verdana"/>
      <w:b/>
      <w:bCs/>
      <w:sz w:val="20"/>
      <w:szCs w:val="20"/>
    </w:rPr>
  </w:style>
  <w:style w:type="paragraph" w:customStyle="1" w:styleId="xl142">
    <w:name w:val="xl142"/>
    <w:basedOn w:val="Normale"/>
    <w:rsid w:val="00406A35"/>
    <w:pPr>
      <w:pBdr>
        <w:left w:val="single" w:sz="4" w:space="0" w:color="auto"/>
      </w:pBdr>
      <w:spacing w:before="100" w:beforeAutospacing="1" w:after="100" w:afterAutospacing="1"/>
      <w:jc w:val="center"/>
    </w:pPr>
    <w:rPr>
      <w:rFonts w:ascii="Verdana" w:hAnsi="Verdana"/>
      <w:b/>
      <w:bCs/>
      <w:sz w:val="20"/>
      <w:szCs w:val="20"/>
    </w:rPr>
  </w:style>
  <w:style w:type="paragraph" w:customStyle="1" w:styleId="xl143">
    <w:name w:val="xl143"/>
    <w:basedOn w:val="Normale"/>
    <w:rsid w:val="00406A35"/>
    <w:pPr>
      <w:pBdr>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44">
    <w:name w:val="xl144"/>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5">
    <w:name w:val="xl145"/>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rPr>
  </w:style>
  <w:style w:type="paragraph" w:customStyle="1" w:styleId="xl146">
    <w:name w:val="xl146"/>
    <w:basedOn w:val="Normale"/>
    <w:rsid w:val="00406A3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8"/>
      <w:szCs w:val="18"/>
    </w:rPr>
  </w:style>
  <w:style w:type="paragraph" w:customStyle="1" w:styleId="xl147">
    <w:name w:val="xl147"/>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8">
    <w:name w:val="xl148"/>
    <w:basedOn w:val="Normale"/>
    <w:rsid w:val="00406A35"/>
    <w:pPr>
      <w:pBdr>
        <w:top w:val="single" w:sz="4" w:space="0" w:color="auto"/>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49">
    <w:name w:val="xl149"/>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50">
    <w:name w:val="xl150"/>
    <w:basedOn w:val="Normale"/>
    <w:rsid w:val="00406A35"/>
    <w:pPr>
      <w:pBdr>
        <w:top w:val="single" w:sz="4" w:space="0" w:color="auto"/>
        <w:left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1">
    <w:name w:val="xl151"/>
    <w:basedOn w:val="Normale"/>
    <w:rsid w:val="00406A35"/>
    <w:pPr>
      <w:pBdr>
        <w:top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2">
    <w:name w:val="xl152"/>
    <w:basedOn w:val="Normale"/>
    <w:rsid w:val="00406A35"/>
    <w:pPr>
      <w:pBdr>
        <w:top w:val="single" w:sz="4" w:space="0" w:color="auto"/>
        <w:bottom w:val="single" w:sz="4" w:space="0" w:color="auto"/>
        <w:right w:val="single" w:sz="4" w:space="0" w:color="auto"/>
      </w:pBdr>
      <w:shd w:val="clear" w:color="000000" w:fill="00B0F0"/>
      <w:spacing w:before="100" w:beforeAutospacing="1" w:after="100" w:afterAutospacing="1"/>
      <w:jc w:val="center"/>
    </w:pPr>
    <w:rPr>
      <w:b/>
      <w:bCs/>
      <w:color w:val="FFFFFF"/>
    </w:rPr>
  </w:style>
  <w:style w:type="paragraph" w:customStyle="1" w:styleId="xl153">
    <w:name w:val="xl153"/>
    <w:basedOn w:val="Normale"/>
    <w:rsid w:val="00406A3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color w:val="FFFFFF"/>
    </w:rPr>
  </w:style>
  <w:style w:type="paragraph" w:customStyle="1" w:styleId="xl154">
    <w:name w:val="xl154"/>
    <w:basedOn w:val="Normale"/>
    <w:rsid w:val="00406A35"/>
    <w:pPr>
      <w:pBdr>
        <w:top w:val="single" w:sz="4" w:space="0" w:color="auto"/>
        <w:bottom w:val="single" w:sz="4" w:space="0" w:color="auto"/>
      </w:pBdr>
      <w:shd w:val="clear" w:color="000000" w:fill="FFC000"/>
      <w:spacing w:before="100" w:beforeAutospacing="1" w:after="100" w:afterAutospacing="1"/>
      <w:jc w:val="center"/>
    </w:pPr>
  </w:style>
  <w:style w:type="paragraph" w:customStyle="1" w:styleId="xl155">
    <w:name w:val="xl155"/>
    <w:basedOn w:val="Normale"/>
    <w:rsid w:val="00406A35"/>
    <w:pPr>
      <w:pBdr>
        <w:top w:val="single" w:sz="4"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56">
    <w:name w:val="xl156"/>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FFFFFF"/>
    </w:rPr>
  </w:style>
  <w:style w:type="paragraph" w:customStyle="1" w:styleId="xl157">
    <w:name w:val="xl157"/>
    <w:basedOn w:val="Normale"/>
    <w:rsid w:val="00406A35"/>
    <w:pPr>
      <w:pBdr>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Verdana" w:hAnsi="Verdana"/>
      <w:b/>
      <w:bCs/>
      <w:sz w:val="20"/>
      <w:szCs w:val="20"/>
    </w:rPr>
  </w:style>
  <w:style w:type="paragraph" w:customStyle="1" w:styleId="xl158">
    <w:name w:val="xl158"/>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59">
    <w:name w:val="xl159"/>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0">
    <w:name w:val="xl160"/>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1">
    <w:name w:val="xl161"/>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2">
    <w:name w:val="xl162"/>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3">
    <w:name w:val="xl163"/>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4">
    <w:name w:val="xl164"/>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5">
    <w:name w:val="xl165"/>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6">
    <w:name w:val="xl166"/>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7">
    <w:name w:val="xl167"/>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8">
    <w:name w:val="xl168"/>
    <w:basedOn w:val="Normale"/>
    <w:rsid w:val="00406A35"/>
    <w:pPr>
      <w:pBdr>
        <w:top w:val="single" w:sz="4" w:space="0" w:color="auto"/>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9">
    <w:name w:val="xl169"/>
    <w:basedOn w:val="Normale"/>
    <w:rsid w:val="00406A35"/>
    <w:pPr>
      <w:pBdr>
        <w:top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0">
    <w:name w:val="xl170"/>
    <w:basedOn w:val="Normale"/>
    <w:rsid w:val="00406A35"/>
    <w:pPr>
      <w:pBdr>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1">
    <w:name w:val="xl171"/>
    <w:basedOn w:val="Normale"/>
    <w:rsid w:val="00406A35"/>
    <w:pPr>
      <w:spacing w:before="100" w:beforeAutospacing="1" w:after="100" w:afterAutospacing="1"/>
      <w:jc w:val="center"/>
      <w:textAlignment w:val="center"/>
    </w:pPr>
    <w:rPr>
      <w:rFonts w:ascii="Verdana" w:hAnsi="Verdana"/>
      <w:sz w:val="18"/>
      <w:szCs w:val="18"/>
    </w:rPr>
  </w:style>
  <w:style w:type="paragraph" w:customStyle="1" w:styleId="xl172">
    <w:name w:val="xl172"/>
    <w:basedOn w:val="Normale"/>
    <w:rsid w:val="00406A35"/>
    <w:pPr>
      <w:pBdr>
        <w:left w:val="single" w:sz="4" w:space="0" w:color="auto"/>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3">
    <w:name w:val="xl173"/>
    <w:basedOn w:val="Normale"/>
    <w:rsid w:val="00406A35"/>
    <w:pPr>
      <w:pBdr>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4">
    <w:name w:val="xl174"/>
    <w:basedOn w:val="Normale"/>
    <w:rsid w:val="00406A35"/>
    <w:pPr>
      <w:pBdr>
        <w:top w:val="single" w:sz="4" w:space="0" w:color="auto"/>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5">
    <w:name w:val="xl175"/>
    <w:basedOn w:val="Normale"/>
    <w:rsid w:val="00406A35"/>
    <w:pPr>
      <w:pBdr>
        <w:top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6">
    <w:name w:val="xl176"/>
    <w:basedOn w:val="Normale"/>
    <w:rsid w:val="00406A35"/>
    <w:pPr>
      <w:pBdr>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7">
    <w:name w:val="xl177"/>
    <w:basedOn w:val="Normale"/>
    <w:rsid w:val="00406A35"/>
    <w:pPr>
      <w:spacing w:before="100" w:beforeAutospacing="1" w:after="100" w:afterAutospacing="1"/>
      <w:jc w:val="center"/>
      <w:textAlignment w:val="top"/>
    </w:pPr>
    <w:rPr>
      <w:rFonts w:ascii="Verdana" w:hAnsi="Verdana"/>
      <w:b/>
      <w:bCs/>
      <w:sz w:val="18"/>
      <w:szCs w:val="18"/>
    </w:rPr>
  </w:style>
  <w:style w:type="paragraph" w:customStyle="1" w:styleId="xl178">
    <w:name w:val="xl178"/>
    <w:basedOn w:val="Normale"/>
    <w:rsid w:val="00406A35"/>
    <w:pPr>
      <w:pBdr>
        <w:left w:val="single" w:sz="4" w:space="0" w:color="auto"/>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9">
    <w:name w:val="xl179"/>
    <w:basedOn w:val="Normale"/>
    <w:rsid w:val="00406A35"/>
    <w:pPr>
      <w:pBdr>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80">
    <w:name w:val="xl180"/>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1">
    <w:name w:val="xl181"/>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2">
    <w:name w:val="xl182"/>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3">
    <w:name w:val="xl183"/>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4">
    <w:name w:val="xl184"/>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5">
    <w:name w:val="xl185"/>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character" w:customStyle="1" w:styleId="apple-style-span">
    <w:name w:val="apple-style-span"/>
    <w:rsid w:val="008A0E03"/>
  </w:style>
  <w:style w:type="paragraph" w:customStyle="1" w:styleId="Paragrafoelenco11">
    <w:name w:val="Paragrafo elenco11"/>
    <w:basedOn w:val="Normale"/>
    <w:uiPriority w:val="99"/>
    <w:rsid w:val="008A0E03"/>
    <w:pPr>
      <w:ind w:left="720"/>
      <w:contextualSpacing/>
    </w:pPr>
  </w:style>
  <w:style w:type="character" w:styleId="MacchinadascrivereHTML">
    <w:name w:val="HTML Typewriter"/>
    <w:uiPriority w:val="99"/>
    <w:unhideWhenUsed/>
    <w:rsid w:val="008A0E03"/>
    <w:rPr>
      <w:rFonts w:ascii="Courier New" w:eastAsia="Calibri" w:hAnsi="Courier New" w:cs="Courier New" w:hint="default"/>
      <w:sz w:val="20"/>
      <w:szCs w:val="20"/>
    </w:rPr>
  </w:style>
  <w:style w:type="paragraph" w:customStyle="1" w:styleId="Elencoacolori-Colore11">
    <w:name w:val="Elenco a colori - Colore 11"/>
    <w:basedOn w:val="Normale"/>
    <w:qFormat/>
    <w:rsid w:val="00E005AB"/>
    <w:pPr>
      <w:ind w:left="708"/>
    </w:pPr>
  </w:style>
  <w:style w:type="character" w:customStyle="1" w:styleId="s64">
    <w:name w:val="s64"/>
    <w:rsid w:val="00265DB1"/>
  </w:style>
  <w:style w:type="character" w:customStyle="1" w:styleId="apple-converted-space">
    <w:name w:val="apple-converted-space"/>
    <w:rsid w:val="00801918"/>
  </w:style>
  <w:style w:type="paragraph" w:customStyle="1" w:styleId="style40">
    <w:name w:val="style4"/>
    <w:basedOn w:val="Normale"/>
    <w:rsid w:val="006D6DB9"/>
    <w:pPr>
      <w:spacing w:before="100" w:beforeAutospacing="1" w:after="100" w:afterAutospacing="1"/>
    </w:pPr>
    <w:rPr>
      <w:color w:val="0000FF"/>
    </w:rPr>
  </w:style>
  <w:style w:type="paragraph" w:customStyle="1" w:styleId="NormaleWeb1">
    <w:name w:val="Normale (Web)1"/>
    <w:basedOn w:val="Normale"/>
    <w:rsid w:val="0041635F"/>
    <w:pPr>
      <w:overflowPunct w:val="0"/>
      <w:autoSpaceDE w:val="0"/>
      <w:autoSpaceDN w:val="0"/>
      <w:adjustRightInd w:val="0"/>
      <w:spacing w:before="100" w:after="100"/>
      <w:textAlignment w:val="baseline"/>
    </w:pPr>
    <w:rPr>
      <w:rFonts w:ascii="Trebuchet MS" w:hAnsi="Trebuchet MS"/>
      <w:sz w:val="20"/>
      <w:szCs w:val="20"/>
    </w:rPr>
  </w:style>
  <w:style w:type="paragraph" w:customStyle="1" w:styleId="stile1">
    <w:name w:val="stile1"/>
    <w:basedOn w:val="Normale"/>
    <w:rsid w:val="0041635F"/>
    <w:pPr>
      <w:spacing w:before="100" w:beforeAutospacing="1" w:after="100" w:afterAutospacing="1"/>
    </w:pPr>
  </w:style>
  <w:style w:type="character" w:customStyle="1" w:styleId="TestonotaapidipaginaCarattere">
    <w:name w:val="Testo nota a piè di pagina Carattere"/>
    <w:link w:val="Testonotaapidipagina"/>
    <w:rsid w:val="0041635F"/>
  </w:style>
  <w:style w:type="paragraph" w:styleId="Indirizzomittente">
    <w:name w:val="envelope return"/>
    <w:basedOn w:val="Normale"/>
    <w:rsid w:val="0041635F"/>
    <w:rPr>
      <w:rFonts w:ascii="Edwardian Script ITC" w:hAnsi="Edwardian Script ITC" w:cs="Arial"/>
      <w:sz w:val="20"/>
      <w:szCs w:val="20"/>
    </w:rPr>
  </w:style>
  <w:style w:type="paragraph" w:customStyle="1" w:styleId="stile6">
    <w:name w:val="stile6"/>
    <w:basedOn w:val="Normale"/>
    <w:rsid w:val="0041635F"/>
    <w:pPr>
      <w:spacing w:before="100" w:beforeAutospacing="1" w:after="100" w:afterAutospacing="1"/>
    </w:pPr>
    <w:rPr>
      <w:b/>
      <w:bCs/>
      <w:color w:val="000000"/>
      <w:sz w:val="20"/>
      <w:szCs w:val="20"/>
    </w:rPr>
  </w:style>
  <w:style w:type="character" w:customStyle="1" w:styleId="CarattereCarattere3">
    <w:name w:val="Carattere Carattere3"/>
    <w:locked/>
    <w:rsid w:val="0041635F"/>
    <w:rPr>
      <w:lang w:val="en-GB" w:eastAsia="it-IT" w:bidi="ar-SA"/>
    </w:rPr>
  </w:style>
  <w:style w:type="character" w:customStyle="1" w:styleId="CarattereCarattere7">
    <w:name w:val="Carattere Carattere7"/>
    <w:locked/>
    <w:rsid w:val="0041635F"/>
    <w:rPr>
      <w:rFonts w:ascii="Courier New" w:hAnsi="Courier New" w:cs="Courier New"/>
      <w:lang w:val="it-IT" w:eastAsia="it-IT" w:bidi="ar-SA"/>
    </w:rPr>
  </w:style>
  <w:style w:type="paragraph" w:customStyle="1" w:styleId="Stile10">
    <w:name w:val="Stile1"/>
    <w:basedOn w:val="Normale"/>
    <w:rsid w:val="0041635F"/>
    <w:pPr>
      <w:spacing w:after="120"/>
      <w:ind w:left="1701" w:hanging="1701"/>
      <w:jc w:val="both"/>
    </w:pPr>
    <w:rPr>
      <w:rFonts w:ascii="Eurostile" w:hAnsi="Eurostile"/>
      <w:b/>
      <w:smallCaps/>
      <w:sz w:val="28"/>
      <w:szCs w:val="20"/>
    </w:rPr>
  </w:style>
  <w:style w:type="paragraph" w:customStyle="1" w:styleId="Corpo">
    <w:name w:val="Corpo"/>
    <w:autoRedefine/>
    <w:rsid w:val="0041635F"/>
    <w:rPr>
      <w:rFonts w:ascii="Helvetica" w:eastAsia="ヒラギノ角ゴ Pro W3" w:hAnsi="Helvetica"/>
      <w:color w:val="000000"/>
      <w:sz w:val="24"/>
    </w:rPr>
  </w:style>
  <w:style w:type="paragraph" w:customStyle="1" w:styleId="revisori">
    <w:name w:val="revisori"/>
    <w:basedOn w:val="Normale"/>
    <w:rsid w:val="0041635F"/>
    <w:pPr>
      <w:tabs>
        <w:tab w:val="left" w:pos="5103"/>
      </w:tabs>
      <w:spacing w:line="480" w:lineRule="atLeast"/>
      <w:ind w:firstLine="560"/>
      <w:jc w:val="both"/>
    </w:pPr>
    <w:rPr>
      <w:rFonts w:ascii="New Century Schlbk" w:hAnsi="New Century Schlbk"/>
      <w:szCs w:val="20"/>
    </w:rPr>
  </w:style>
  <w:style w:type="paragraph" w:customStyle="1" w:styleId="Corpo10">
    <w:name w:val="Corpo10"/>
    <w:basedOn w:val="Normale"/>
    <w:rsid w:val="0041635F"/>
    <w:pPr>
      <w:spacing w:before="120"/>
      <w:jc w:val="both"/>
    </w:pPr>
    <w:rPr>
      <w:rFonts w:ascii="Palatino Linotype" w:hAnsi="Palatino Linotype"/>
      <w:sz w:val="20"/>
      <w:szCs w:val="20"/>
    </w:rPr>
  </w:style>
  <w:style w:type="paragraph" w:customStyle="1" w:styleId="Indirizzo">
    <w:name w:val="Indirizzo"/>
    <w:basedOn w:val="Normale"/>
    <w:rsid w:val="0041635F"/>
    <w:pPr>
      <w:spacing w:before="40"/>
      <w:ind w:left="4800" w:right="-20"/>
      <w:jc w:val="both"/>
    </w:pPr>
    <w:rPr>
      <w:rFonts w:ascii="Bookman" w:hAnsi="Bookman"/>
      <w:szCs w:val="20"/>
    </w:rPr>
  </w:style>
  <w:style w:type="paragraph" w:customStyle="1" w:styleId="Normale1">
    <w:name w:val="Normale1"/>
    <w:basedOn w:val="Normale"/>
    <w:rsid w:val="0041635F"/>
    <w:pPr>
      <w:spacing w:before="100" w:beforeAutospacing="1" w:after="100" w:afterAutospacing="1"/>
    </w:pPr>
  </w:style>
  <w:style w:type="character" w:customStyle="1" w:styleId="Carpredefinitoparagrafo1">
    <w:name w:val="Car. predefinito paragrafo1"/>
    <w:rsid w:val="0041635F"/>
  </w:style>
  <w:style w:type="character" w:customStyle="1" w:styleId="atti14">
    <w:name w:val="atti14"/>
    <w:rsid w:val="0041635F"/>
  </w:style>
  <w:style w:type="character" w:customStyle="1" w:styleId="Caratteredinumerazione">
    <w:name w:val="Carattere di numerazione"/>
    <w:rsid w:val="0041635F"/>
  </w:style>
  <w:style w:type="paragraph" w:customStyle="1" w:styleId="Intestazione1">
    <w:name w:val="Intestazione1"/>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styleId="Elenco">
    <w:name w:val="List"/>
    <w:basedOn w:val="Corpotesto"/>
    <w:rsid w:val="0041635F"/>
    <w:pPr>
      <w:suppressAutoHyphens/>
    </w:pPr>
    <w:rPr>
      <w:rFonts w:ascii="Century Gothic" w:hAnsi="Century Gothic" w:cs="Tahoma"/>
      <w:color w:val="000000"/>
      <w:sz w:val="18"/>
      <w:szCs w:val="18"/>
      <w:lang w:eastAsia="ar-SA"/>
    </w:rPr>
  </w:style>
  <w:style w:type="paragraph" w:customStyle="1" w:styleId="Didascalia1">
    <w:name w:val="Didascalia1"/>
    <w:basedOn w:val="Normale"/>
    <w:rsid w:val="0041635F"/>
    <w:pPr>
      <w:suppressLineNumbers/>
      <w:suppressAutoHyphens/>
      <w:spacing w:before="120" w:after="120"/>
    </w:pPr>
    <w:rPr>
      <w:rFonts w:ascii="Century Gothic" w:hAnsi="Century Gothic" w:cs="Tahoma"/>
      <w:i/>
      <w:iCs/>
      <w:color w:val="000000"/>
      <w:lang w:eastAsia="ar-SA"/>
    </w:rPr>
  </w:style>
  <w:style w:type="paragraph" w:customStyle="1" w:styleId="Indice">
    <w:name w:val="Indice"/>
    <w:basedOn w:val="Normale"/>
    <w:rsid w:val="0041635F"/>
    <w:pPr>
      <w:suppressLineNumbers/>
      <w:suppressAutoHyphens/>
    </w:pPr>
    <w:rPr>
      <w:rFonts w:ascii="Century Gothic" w:hAnsi="Century Gothic" w:cs="Tahoma"/>
      <w:color w:val="000000"/>
      <w:sz w:val="18"/>
      <w:szCs w:val="18"/>
      <w:lang w:eastAsia="ar-SA"/>
    </w:rPr>
  </w:style>
  <w:style w:type="paragraph" w:customStyle="1" w:styleId="Testonormale10">
    <w:name w:val="Testo normale1"/>
    <w:basedOn w:val="Normale"/>
    <w:rsid w:val="0041635F"/>
    <w:pPr>
      <w:suppressAutoHyphens/>
    </w:pPr>
    <w:rPr>
      <w:rFonts w:ascii="Courier New" w:hAnsi="Courier New" w:cs="Courier New"/>
      <w:sz w:val="20"/>
      <w:szCs w:val="20"/>
      <w:lang w:eastAsia="ar-SA"/>
    </w:rPr>
  </w:style>
  <w:style w:type="character" w:customStyle="1" w:styleId="fbold">
    <w:name w:val="f_bold"/>
    <w:rsid w:val="0041635F"/>
  </w:style>
  <w:style w:type="paragraph" w:styleId="Indice2">
    <w:name w:val="index 2"/>
    <w:basedOn w:val="Normale"/>
    <w:next w:val="Normale"/>
    <w:autoRedefine/>
    <w:rsid w:val="0041635F"/>
    <w:pPr>
      <w:ind w:left="480" w:hanging="240"/>
    </w:pPr>
  </w:style>
  <w:style w:type="character" w:customStyle="1" w:styleId="highlightedsearchterm">
    <w:name w:val="highlightedsearchterm"/>
    <w:rsid w:val="0041635F"/>
  </w:style>
  <w:style w:type="paragraph" w:customStyle="1" w:styleId="align-justify">
    <w:name w:val="align-justify"/>
    <w:basedOn w:val="Normale"/>
    <w:rsid w:val="0041635F"/>
    <w:pPr>
      <w:spacing w:before="100" w:beforeAutospacing="1" w:after="100" w:afterAutospacing="1"/>
    </w:pPr>
  </w:style>
  <w:style w:type="paragraph" w:customStyle="1" w:styleId="bodytext">
    <w:name w:val="bodytext"/>
    <w:basedOn w:val="Normale"/>
    <w:rsid w:val="0041635F"/>
    <w:pPr>
      <w:spacing w:before="100" w:beforeAutospacing="1" w:after="100" w:afterAutospacing="1"/>
    </w:pPr>
  </w:style>
  <w:style w:type="character" w:customStyle="1" w:styleId="fboldred1">
    <w:name w:val="f_bold_red1"/>
    <w:rsid w:val="0041635F"/>
    <w:rPr>
      <w:b/>
      <w:bCs/>
      <w:color w:val="FF0000"/>
    </w:rPr>
  </w:style>
  <w:style w:type="character" w:customStyle="1" w:styleId="fbold1">
    <w:name w:val="f_bold1"/>
    <w:rsid w:val="0041635F"/>
    <w:rPr>
      <w:b/>
      <w:bCs/>
    </w:rPr>
  </w:style>
  <w:style w:type="character" w:customStyle="1" w:styleId="NessunaspaziaturaCarattere">
    <w:name w:val="Nessuna spaziatura Carattere"/>
    <w:link w:val="Nessunaspaziatura"/>
    <w:uiPriority w:val="1"/>
    <w:rsid w:val="0041635F"/>
    <w:rPr>
      <w:rFonts w:eastAsia="Lucida Sans Unicode" w:cs="Mangal"/>
      <w:kern w:val="3"/>
      <w:sz w:val="24"/>
      <w:szCs w:val="21"/>
      <w:lang w:eastAsia="zh-CN" w:bidi="hi-IN"/>
    </w:rPr>
  </w:style>
  <w:style w:type="character" w:customStyle="1" w:styleId="WW8Num1z0">
    <w:name w:val="WW8Num1z0"/>
    <w:rsid w:val="0041635F"/>
    <w:rPr>
      <w:rFonts w:ascii="Wingdings" w:hAnsi="Wingdings"/>
      <w:sz w:val="16"/>
    </w:rPr>
  </w:style>
  <w:style w:type="character" w:customStyle="1" w:styleId="WW8Num3z1">
    <w:name w:val="WW8Num3z1"/>
    <w:rsid w:val="0041635F"/>
    <w:rPr>
      <w:rFonts w:ascii="Courier New" w:hAnsi="Courier New" w:cs="Courier New"/>
    </w:rPr>
  </w:style>
  <w:style w:type="character" w:customStyle="1" w:styleId="WW8Num6z0">
    <w:name w:val="WW8Num6z0"/>
    <w:rsid w:val="0041635F"/>
    <w:rPr>
      <w:rFonts w:ascii="Symbol" w:hAnsi="Symbol"/>
    </w:rPr>
  </w:style>
  <w:style w:type="character" w:customStyle="1" w:styleId="WW8Num7z0">
    <w:name w:val="WW8Num7z0"/>
    <w:rsid w:val="0041635F"/>
    <w:rPr>
      <w:rFonts w:ascii="Wingdings" w:hAnsi="Wingdings"/>
    </w:rPr>
  </w:style>
  <w:style w:type="character" w:customStyle="1" w:styleId="WW8Num7z2">
    <w:name w:val="WW8Num7z2"/>
    <w:rsid w:val="0041635F"/>
    <w:rPr>
      <w:rFonts w:ascii="Tahoma" w:hAnsi="Tahoma" w:cs="Tahoma"/>
    </w:rPr>
  </w:style>
  <w:style w:type="character" w:customStyle="1" w:styleId="WW8Num7z3">
    <w:name w:val="WW8Num7z3"/>
    <w:rsid w:val="0041635F"/>
    <w:rPr>
      <w:rFonts w:ascii="Symbol" w:hAnsi="Symbol"/>
    </w:rPr>
  </w:style>
  <w:style w:type="character" w:customStyle="1" w:styleId="WW8Num7z4">
    <w:name w:val="WW8Num7z4"/>
    <w:rsid w:val="0041635F"/>
    <w:rPr>
      <w:rFonts w:ascii="Courier New" w:hAnsi="Courier New" w:cs="Courier New"/>
    </w:rPr>
  </w:style>
  <w:style w:type="character" w:customStyle="1" w:styleId="Absatz-Standardschriftart">
    <w:name w:val="Absatz-Standardschriftart"/>
    <w:rsid w:val="0041635F"/>
  </w:style>
  <w:style w:type="character" w:customStyle="1" w:styleId="WW-Absatz-Standardschriftart">
    <w:name w:val="WW-Absatz-Standardschriftart"/>
    <w:rsid w:val="0041635F"/>
  </w:style>
  <w:style w:type="character" w:customStyle="1" w:styleId="WW8Num1z1">
    <w:name w:val="WW8Num1z1"/>
    <w:rsid w:val="0041635F"/>
    <w:rPr>
      <w:rFonts w:ascii="Times New Roman" w:hAnsi="Times New Roman" w:cs="Times New Roman"/>
    </w:rPr>
  </w:style>
  <w:style w:type="character" w:customStyle="1" w:styleId="WW8Num2z0">
    <w:name w:val="WW8Num2z0"/>
    <w:rsid w:val="0041635F"/>
    <w:rPr>
      <w:rFonts w:ascii="Symbol" w:hAnsi="Symbol"/>
    </w:rPr>
  </w:style>
  <w:style w:type="character" w:customStyle="1" w:styleId="WW8Num2z1">
    <w:name w:val="WW8Num2z1"/>
    <w:rsid w:val="0041635F"/>
    <w:rPr>
      <w:rFonts w:ascii="Courier New" w:hAnsi="Courier New" w:cs="Courier New"/>
    </w:rPr>
  </w:style>
  <w:style w:type="character" w:customStyle="1" w:styleId="WW8Num2z2">
    <w:name w:val="WW8Num2z2"/>
    <w:rsid w:val="0041635F"/>
    <w:rPr>
      <w:rFonts w:ascii="Wingdings" w:hAnsi="Wingdings"/>
    </w:rPr>
  </w:style>
  <w:style w:type="character" w:customStyle="1" w:styleId="WW8Num3z0">
    <w:name w:val="WW8Num3z0"/>
    <w:rsid w:val="0041635F"/>
    <w:rPr>
      <w:rFonts w:ascii="Wingdings" w:hAnsi="Wingdings"/>
      <w:color w:val="FF6600"/>
    </w:rPr>
  </w:style>
  <w:style w:type="character" w:customStyle="1" w:styleId="WW8Num3z2">
    <w:name w:val="WW8Num3z2"/>
    <w:rsid w:val="0041635F"/>
    <w:rPr>
      <w:rFonts w:ascii="Wingdings" w:hAnsi="Wingdings"/>
    </w:rPr>
  </w:style>
  <w:style w:type="character" w:customStyle="1" w:styleId="WW8Num3z3">
    <w:name w:val="WW8Num3z3"/>
    <w:rsid w:val="0041635F"/>
    <w:rPr>
      <w:rFonts w:ascii="Symbol" w:hAnsi="Symbol"/>
    </w:rPr>
  </w:style>
  <w:style w:type="character" w:customStyle="1" w:styleId="WW8Num4z0">
    <w:name w:val="WW8Num4z0"/>
    <w:rsid w:val="0041635F"/>
    <w:rPr>
      <w:rFonts w:ascii="Wingdings" w:hAnsi="Wingdings"/>
    </w:rPr>
  </w:style>
  <w:style w:type="character" w:customStyle="1" w:styleId="WW8Num4z1">
    <w:name w:val="WW8Num4z1"/>
    <w:rsid w:val="0041635F"/>
    <w:rPr>
      <w:rFonts w:ascii="Courier New" w:hAnsi="Courier New" w:cs="Courier New"/>
    </w:rPr>
  </w:style>
  <w:style w:type="character" w:customStyle="1" w:styleId="WW8Num4z3">
    <w:name w:val="WW8Num4z3"/>
    <w:rsid w:val="0041635F"/>
    <w:rPr>
      <w:rFonts w:ascii="Symbol" w:hAnsi="Symbol"/>
    </w:rPr>
  </w:style>
  <w:style w:type="character" w:customStyle="1" w:styleId="WW8Num5z1">
    <w:name w:val="WW8Num5z1"/>
    <w:rsid w:val="0041635F"/>
    <w:rPr>
      <w:rFonts w:ascii="Wingdings" w:hAnsi="Wingdings"/>
    </w:rPr>
  </w:style>
  <w:style w:type="character" w:customStyle="1" w:styleId="WW8Num6z1">
    <w:name w:val="WW8Num6z1"/>
    <w:rsid w:val="0041635F"/>
    <w:rPr>
      <w:rFonts w:ascii="Courier New" w:hAnsi="Courier New"/>
    </w:rPr>
  </w:style>
  <w:style w:type="character" w:customStyle="1" w:styleId="WW8Num6z2">
    <w:name w:val="WW8Num6z2"/>
    <w:rsid w:val="0041635F"/>
    <w:rPr>
      <w:rFonts w:ascii="Wingdings" w:hAnsi="Wingdings"/>
    </w:rPr>
  </w:style>
  <w:style w:type="character" w:customStyle="1" w:styleId="WW8Num7z1">
    <w:name w:val="WW8Num7z1"/>
    <w:rsid w:val="0041635F"/>
    <w:rPr>
      <w:rFonts w:ascii="Courier New" w:hAnsi="Courier New" w:cs="Courier New"/>
    </w:rPr>
  </w:style>
  <w:style w:type="character" w:customStyle="1" w:styleId="WW8Num8z0">
    <w:name w:val="WW8Num8z0"/>
    <w:rsid w:val="0041635F"/>
    <w:rPr>
      <w:b/>
      <w:i/>
      <w:color w:val="3366FF"/>
    </w:rPr>
  </w:style>
  <w:style w:type="character" w:customStyle="1" w:styleId="WW8Num10z0">
    <w:name w:val="WW8Num10z0"/>
    <w:rsid w:val="0041635F"/>
    <w:rPr>
      <w:rFonts w:ascii="Symbol" w:hAnsi="Symbol"/>
    </w:rPr>
  </w:style>
  <w:style w:type="character" w:customStyle="1" w:styleId="WW8Num10z1">
    <w:name w:val="WW8Num10z1"/>
    <w:rsid w:val="0041635F"/>
    <w:rPr>
      <w:rFonts w:ascii="Courier New" w:hAnsi="Courier New" w:cs="Courier New"/>
    </w:rPr>
  </w:style>
  <w:style w:type="character" w:customStyle="1" w:styleId="WW8Num10z2">
    <w:name w:val="WW8Num10z2"/>
    <w:rsid w:val="0041635F"/>
    <w:rPr>
      <w:rFonts w:ascii="Wingdings" w:hAnsi="Wingdings"/>
    </w:rPr>
  </w:style>
  <w:style w:type="character" w:customStyle="1" w:styleId="WW8Num11z0">
    <w:name w:val="WW8Num11z0"/>
    <w:rsid w:val="0041635F"/>
    <w:rPr>
      <w:rFonts w:ascii="Wingdings" w:hAnsi="Wingdings"/>
    </w:rPr>
  </w:style>
  <w:style w:type="character" w:customStyle="1" w:styleId="WW8Num11z1">
    <w:name w:val="WW8Num11z1"/>
    <w:rsid w:val="0041635F"/>
    <w:rPr>
      <w:rFonts w:ascii="Courier New" w:hAnsi="Courier New" w:cs="Courier New"/>
    </w:rPr>
  </w:style>
  <w:style w:type="character" w:customStyle="1" w:styleId="WW8Num11z3">
    <w:name w:val="WW8Num11z3"/>
    <w:rsid w:val="0041635F"/>
    <w:rPr>
      <w:rFonts w:ascii="Symbol" w:hAnsi="Symbol"/>
    </w:rPr>
  </w:style>
  <w:style w:type="character" w:customStyle="1" w:styleId="WW8Num13z0">
    <w:name w:val="WW8Num13z0"/>
    <w:rsid w:val="0041635F"/>
    <w:rPr>
      <w:rFonts w:ascii="Wingdings" w:hAnsi="Wingdings"/>
    </w:rPr>
  </w:style>
  <w:style w:type="character" w:customStyle="1" w:styleId="WW8Num13z1">
    <w:name w:val="WW8Num13z1"/>
    <w:rsid w:val="0041635F"/>
    <w:rPr>
      <w:rFonts w:ascii="Courier New" w:hAnsi="Courier New" w:cs="Courier New"/>
    </w:rPr>
  </w:style>
  <w:style w:type="character" w:customStyle="1" w:styleId="WW8Num13z3">
    <w:name w:val="WW8Num13z3"/>
    <w:rsid w:val="0041635F"/>
    <w:rPr>
      <w:rFonts w:ascii="Symbol" w:hAnsi="Symbol"/>
    </w:rPr>
  </w:style>
  <w:style w:type="character" w:customStyle="1" w:styleId="WW8Num14z0">
    <w:name w:val="WW8Num14z0"/>
    <w:rsid w:val="0041635F"/>
    <w:rPr>
      <w:rFonts w:ascii="Courier New" w:hAnsi="Courier New"/>
    </w:rPr>
  </w:style>
  <w:style w:type="character" w:customStyle="1" w:styleId="WW8Num14z1">
    <w:name w:val="WW8Num14z1"/>
    <w:rsid w:val="0041635F"/>
    <w:rPr>
      <w:rFonts w:ascii="Courier New" w:hAnsi="Courier New" w:cs="Courier New"/>
    </w:rPr>
  </w:style>
  <w:style w:type="character" w:customStyle="1" w:styleId="WW8Num14z2">
    <w:name w:val="WW8Num14z2"/>
    <w:rsid w:val="0041635F"/>
    <w:rPr>
      <w:rFonts w:ascii="Wingdings" w:hAnsi="Wingdings"/>
    </w:rPr>
  </w:style>
  <w:style w:type="character" w:customStyle="1" w:styleId="WW8Num14z3">
    <w:name w:val="WW8Num14z3"/>
    <w:rsid w:val="0041635F"/>
    <w:rPr>
      <w:rFonts w:ascii="Symbol" w:hAnsi="Symbol"/>
    </w:rPr>
  </w:style>
  <w:style w:type="character" w:customStyle="1" w:styleId="WW8Num15z0">
    <w:name w:val="WW8Num15z0"/>
    <w:rsid w:val="0041635F"/>
    <w:rPr>
      <w:rFonts w:ascii="Symbol" w:hAnsi="Symbol"/>
    </w:rPr>
  </w:style>
  <w:style w:type="character" w:customStyle="1" w:styleId="WW8Num17z0">
    <w:name w:val="WW8Num17z0"/>
    <w:rsid w:val="0041635F"/>
    <w:rPr>
      <w:rFonts w:ascii="Wingdings" w:hAnsi="Wingdings"/>
    </w:rPr>
  </w:style>
  <w:style w:type="character" w:customStyle="1" w:styleId="WW8Num17z1">
    <w:name w:val="WW8Num17z1"/>
    <w:rsid w:val="0041635F"/>
    <w:rPr>
      <w:rFonts w:ascii="Courier New" w:hAnsi="Courier New" w:cs="Courier New"/>
    </w:rPr>
  </w:style>
  <w:style w:type="character" w:customStyle="1" w:styleId="WW8Num17z3">
    <w:name w:val="WW8Num17z3"/>
    <w:rsid w:val="0041635F"/>
    <w:rPr>
      <w:rFonts w:ascii="Symbol" w:hAnsi="Symbol"/>
    </w:rPr>
  </w:style>
  <w:style w:type="character" w:customStyle="1" w:styleId="WW8Num18z1">
    <w:name w:val="WW8Num18z1"/>
    <w:rsid w:val="0041635F"/>
    <w:rPr>
      <w:rFonts w:ascii="Wingdings" w:hAnsi="Wingdings"/>
    </w:rPr>
  </w:style>
  <w:style w:type="character" w:customStyle="1" w:styleId="WW8Num20z0">
    <w:name w:val="WW8Num20z0"/>
    <w:rsid w:val="0041635F"/>
    <w:rPr>
      <w:rFonts w:ascii="Wingdings" w:hAnsi="Wingdings"/>
    </w:rPr>
  </w:style>
  <w:style w:type="character" w:customStyle="1" w:styleId="WW8Num20z6">
    <w:name w:val="WW8Num20z6"/>
    <w:rsid w:val="0041635F"/>
    <w:rPr>
      <w:rFonts w:ascii="Symbol" w:hAnsi="Symbol"/>
    </w:rPr>
  </w:style>
  <w:style w:type="character" w:customStyle="1" w:styleId="WW8Num20z7">
    <w:name w:val="WW8Num20z7"/>
    <w:rsid w:val="0041635F"/>
    <w:rPr>
      <w:rFonts w:ascii="Courier New" w:hAnsi="Courier New" w:cs="Courier New"/>
    </w:rPr>
  </w:style>
  <w:style w:type="character" w:customStyle="1" w:styleId="WW8Num21z0">
    <w:name w:val="WW8Num21z0"/>
    <w:rsid w:val="0041635F"/>
    <w:rPr>
      <w:rFonts w:ascii="Symbol" w:hAnsi="Symbol"/>
    </w:rPr>
  </w:style>
  <w:style w:type="character" w:customStyle="1" w:styleId="WW8Num21z1">
    <w:name w:val="WW8Num21z1"/>
    <w:rsid w:val="0041635F"/>
    <w:rPr>
      <w:rFonts w:ascii="Times New Roman" w:hAnsi="Times New Roman"/>
      <w:b w:val="0"/>
      <w:i w:val="0"/>
      <w:sz w:val="22"/>
      <w:szCs w:val="22"/>
    </w:rPr>
  </w:style>
  <w:style w:type="character" w:customStyle="1" w:styleId="WW8Num21z2">
    <w:name w:val="WW8Num21z2"/>
    <w:rsid w:val="0041635F"/>
    <w:rPr>
      <w:rFonts w:ascii="Wingdings" w:hAnsi="Wingdings"/>
    </w:rPr>
  </w:style>
  <w:style w:type="character" w:customStyle="1" w:styleId="WW8Num21z4">
    <w:name w:val="WW8Num21z4"/>
    <w:rsid w:val="0041635F"/>
    <w:rPr>
      <w:rFonts w:ascii="Courier New" w:hAnsi="Courier New" w:cs="Courier New"/>
    </w:rPr>
  </w:style>
  <w:style w:type="character" w:customStyle="1" w:styleId="WW8Num22z0">
    <w:name w:val="WW8Num22z0"/>
    <w:rsid w:val="0041635F"/>
    <w:rPr>
      <w:rFonts w:ascii="Wingdings" w:hAnsi="Wingdings"/>
    </w:rPr>
  </w:style>
  <w:style w:type="character" w:customStyle="1" w:styleId="WW8Num23z0">
    <w:name w:val="WW8Num23z0"/>
    <w:rsid w:val="0041635F"/>
    <w:rPr>
      <w:rFonts w:ascii="Symbol" w:hAnsi="Symbol"/>
    </w:rPr>
  </w:style>
  <w:style w:type="character" w:customStyle="1" w:styleId="WW8Num23z1">
    <w:name w:val="WW8Num23z1"/>
    <w:rsid w:val="0041635F"/>
    <w:rPr>
      <w:rFonts w:ascii="Courier New" w:hAnsi="Courier New" w:cs="Courier New"/>
    </w:rPr>
  </w:style>
  <w:style w:type="character" w:customStyle="1" w:styleId="WW8Num23z2">
    <w:name w:val="WW8Num23z2"/>
    <w:rsid w:val="0041635F"/>
    <w:rPr>
      <w:rFonts w:ascii="Wingdings" w:hAnsi="Wingdings"/>
    </w:rPr>
  </w:style>
  <w:style w:type="character" w:customStyle="1" w:styleId="WW8Num24z0">
    <w:name w:val="WW8Num24z0"/>
    <w:rsid w:val="0041635F"/>
    <w:rPr>
      <w:rFonts w:ascii="Symbol" w:hAnsi="Symbol"/>
      <w:sz w:val="20"/>
    </w:rPr>
  </w:style>
  <w:style w:type="character" w:customStyle="1" w:styleId="WW8Num24z3">
    <w:name w:val="WW8Num24z3"/>
    <w:rsid w:val="0041635F"/>
    <w:rPr>
      <w:rFonts w:ascii="Wingdings" w:hAnsi="Wingdings"/>
      <w:sz w:val="20"/>
    </w:rPr>
  </w:style>
  <w:style w:type="character" w:customStyle="1" w:styleId="WW8Num25z0">
    <w:name w:val="WW8Num25z0"/>
    <w:rsid w:val="0041635F"/>
    <w:rPr>
      <w:rFonts w:ascii="Wingdings" w:hAnsi="Wingdings"/>
    </w:rPr>
  </w:style>
  <w:style w:type="character" w:customStyle="1" w:styleId="WW8Num25z1">
    <w:name w:val="WW8Num25z1"/>
    <w:rsid w:val="0041635F"/>
    <w:rPr>
      <w:rFonts w:ascii="Courier New" w:hAnsi="Courier New" w:cs="Courier New"/>
    </w:rPr>
  </w:style>
  <w:style w:type="character" w:customStyle="1" w:styleId="WW8Num25z3">
    <w:name w:val="WW8Num25z3"/>
    <w:rsid w:val="0041635F"/>
    <w:rPr>
      <w:rFonts w:ascii="Symbol" w:hAnsi="Symbol"/>
    </w:rPr>
  </w:style>
  <w:style w:type="character" w:customStyle="1" w:styleId="WW8Num26z0">
    <w:name w:val="WW8Num26z0"/>
    <w:rsid w:val="0041635F"/>
    <w:rPr>
      <w:rFonts w:ascii="Wingdings" w:hAnsi="Wingdings"/>
    </w:rPr>
  </w:style>
  <w:style w:type="character" w:customStyle="1" w:styleId="WW8Num26z2">
    <w:name w:val="WW8Num26z2"/>
    <w:rsid w:val="0041635F"/>
    <w:rPr>
      <w:rFonts w:ascii="Tahoma" w:eastAsia="Times New Roman" w:hAnsi="Tahoma" w:cs="Tahoma"/>
    </w:rPr>
  </w:style>
  <w:style w:type="character" w:customStyle="1" w:styleId="WW8Num26z3">
    <w:name w:val="WW8Num26z3"/>
    <w:rsid w:val="0041635F"/>
    <w:rPr>
      <w:rFonts w:ascii="Symbol" w:hAnsi="Symbol"/>
    </w:rPr>
  </w:style>
  <w:style w:type="character" w:customStyle="1" w:styleId="WW8Num26z4">
    <w:name w:val="WW8Num26z4"/>
    <w:rsid w:val="0041635F"/>
    <w:rPr>
      <w:rFonts w:ascii="Courier New" w:hAnsi="Courier New" w:cs="Courier New"/>
    </w:rPr>
  </w:style>
  <w:style w:type="character" w:customStyle="1" w:styleId="WW8Num27z0">
    <w:name w:val="WW8Num27z0"/>
    <w:rsid w:val="0041635F"/>
    <w:rPr>
      <w:rFonts w:ascii="Symbol" w:hAnsi="Symbol"/>
    </w:rPr>
  </w:style>
  <w:style w:type="character" w:customStyle="1" w:styleId="WW8Num27z1">
    <w:name w:val="WW8Num27z1"/>
    <w:rsid w:val="0041635F"/>
    <w:rPr>
      <w:rFonts w:ascii="Tahoma" w:eastAsia="Times New Roman" w:hAnsi="Tahoma" w:cs="Tahoma"/>
    </w:rPr>
  </w:style>
  <w:style w:type="character" w:customStyle="1" w:styleId="WW8Num27z2">
    <w:name w:val="WW8Num27z2"/>
    <w:rsid w:val="0041635F"/>
    <w:rPr>
      <w:rFonts w:ascii="Wingdings" w:hAnsi="Wingdings"/>
    </w:rPr>
  </w:style>
  <w:style w:type="character" w:customStyle="1" w:styleId="WW8Num27z4">
    <w:name w:val="WW8Num27z4"/>
    <w:rsid w:val="0041635F"/>
    <w:rPr>
      <w:rFonts w:ascii="Courier New" w:hAnsi="Courier New" w:cs="Courier New"/>
    </w:rPr>
  </w:style>
  <w:style w:type="character" w:customStyle="1" w:styleId="WW8Num28z0">
    <w:name w:val="WW8Num28z0"/>
    <w:rsid w:val="0041635F"/>
    <w:rPr>
      <w:rFonts w:ascii="Wingdings" w:hAnsi="Wingdings"/>
    </w:rPr>
  </w:style>
  <w:style w:type="character" w:customStyle="1" w:styleId="WW8Num28z1">
    <w:name w:val="WW8Num28z1"/>
    <w:rsid w:val="0041635F"/>
    <w:rPr>
      <w:rFonts w:ascii="Courier New" w:hAnsi="Courier New" w:cs="Courier New"/>
    </w:rPr>
  </w:style>
  <w:style w:type="character" w:customStyle="1" w:styleId="WW8Num28z3">
    <w:name w:val="WW8Num28z3"/>
    <w:rsid w:val="0041635F"/>
    <w:rPr>
      <w:rFonts w:ascii="Symbol" w:hAnsi="Symbol"/>
    </w:rPr>
  </w:style>
  <w:style w:type="character" w:customStyle="1" w:styleId="WW8Num30z0">
    <w:name w:val="WW8Num30z0"/>
    <w:rsid w:val="0041635F"/>
    <w:rPr>
      <w:rFonts w:ascii="Symbol" w:hAnsi="Symbol"/>
      <w:sz w:val="20"/>
    </w:rPr>
  </w:style>
  <w:style w:type="character" w:customStyle="1" w:styleId="WW8Num30z1">
    <w:name w:val="WW8Num30z1"/>
    <w:rsid w:val="0041635F"/>
    <w:rPr>
      <w:rFonts w:ascii="Courier New" w:hAnsi="Courier New"/>
      <w:sz w:val="20"/>
    </w:rPr>
  </w:style>
  <w:style w:type="character" w:customStyle="1" w:styleId="WW8Num30z2">
    <w:name w:val="WW8Num30z2"/>
    <w:rsid w:val="0041635F"/>
    <w:rPr>
      <w:rFonts w:ascii="Wingdings" w:hAnsi="Wingdings"/>
      <w:sz w:val="20"/>
    </w:rPr>
  </w:style>
  <w:style w:type="character" w:customStyle="1" w:styleId="WW8Num32z0">
    <w:name w:val="WW8Num32z0"/>
    <w:rsid w:val="0041635F"/>
    <w:rPr>
      <w:rFonts w:ascii="Wingdings" w:hAnsi="Wingdings"/>
    </w:rPr>
  </w:style>
  <w:style w:type="character" w:customStyle="1" w:styleId="WW8Num32z1">
    <w:name w:val="WW8Num32z1"/>
    <w:rsid w:val="0041635F"/>
    <w:rPr>
      <w:rFonts w:ascii="Courier New" w:hAnsi="Courier New" w:cs="Courier New"/>
    </w:rPr>
  </w:style>
  <w:style w:type="character" w:customStyle="1" w:styleId="WW8Num32z3">
    <w:name w:val="WW8Num32z3"/>
    <w:rsid w:val="0041635F"/>
    <w:rPr>
      <w:rFonts w:ascii="Symbol" w:hAnsi="Symbol"/>
    </w:rPr>
  </w:style>
  <w:style w:type="character" w:customStyle="1" w:styleId="WW8Num33z0">
    <w:name w:val="WW8Num33z0"/>
    <w:rsid w:val="0041635F"/>
    <w:rPr>
      <w:rFonts w:ascii="Wingdings" w:hAnsi="Wingdings"/>
    </w:rPr>
  </w:style>
  <w:style w:type="character" w:customStyle="1" w:styleId="WW8Num33z1">
    <w:name w:val="WW8Num33z1"/>
    <w:rsid w:val="0041635F"/>
    <w:rPr>
      <w:rFonts w:ascii="Symbol" w:hAnsi="Symbol"/>
    </w:rPr>
  </w:style>
  <w:style w:type="character" w:customStyle="1" w:styleId="WW8Num33z4">
    <w:name w:val="WW8Num33z4"/>
    <w:rsid w:val="0041635F"/>
    <w:rPr>
      <w:rFonts w:ascii="Courier New" w:hAnsi="Courier New" w:cs="Courier New"/>
    </w:rPr>
  </w:style>
  <w:style w:type="character" w:customStyle="1" w:styleId="WW8Num34z0">
    <w:name w:val="WW8Num34z0"/>
    <w:rsid w:val="0041635F"/>
    <w:rPr>
      <w:b w:val="0"/>
      <w:i w:val="0"/>
    </w:rPr>
  </w:style>
  <w:style w:type="character" w:customStyle="1" w:styleId="WW8Num34z2">
    <w:name w:val="WW8Num34z2"/>
    <w:rsid w:val="0041635F"/>
    <w:rPr>
      <w:rFonts w:ascii="Wingdings" w:hAnsi="Wingdings"/>
      <w:b w:val="0"/>
      <w:i w:val="0"/>
    </w:rPr>
  </w:style>
  <w:style w:type="character" w:customStyle="1" w:styleId="WW8Num35z0">
    <w:name w:val="WW8Num35z0"/>
    <w:rsid w:val="0041635F"/>
    <w:rPr>
      <w:rFonts w:ascii="Wingdings" w:hAnsi="Wingdings"/>
    </w:rPr>
  </w:style>
  <w:style w:type="character" w:customStyle="1" w:styleId="WW8Num35z1">
    <w:name w:val="WW8Num35z1"/>
    <w:rsid w:val="0041635F"/>
    <w:rPr>
      <w:rFonts w:ascii="Courier New" w:hAnsi="Courier New" w:cs="Courier New"/>
    </w:rPr>
  </w:style>
  <w:style w:type="character" w:customStyle="1" w:styleId="WW8Num35z3">
    <w:name w:val="WW8Num35z3"/>
    <w:rsid w:val="0041635F"/>
    <w:rPr>
      <w:rFonts w:ascii="Symbol" w:hAnsi="Symbol"/>
    </w:rPr>
  </w:style>
  <w:style w:type="character" w:customStyle="1" w:styleId="WW8Num37z0">
    <w:name w:val="WW8Num37z0"/>
    <w:rsid w:val="0041635F"/>
    <w:rPr>
      <w:b/>
      <w:i w:val="0"/>
      <w:color w:val="3366FF"/>
      <w:sz w:val="22"/>
    </w:rPr>
  </w:style>
  <w:style w:type="character" w:customStyle="1" w:styleId="WW8Num38z0">
    <w:name w:val="WW8Num38z0"/>
    <w:rsid w:val="0041635F"/>
    <w:rPr>
      <w:rFonts w:ascii="Wingdings" w:hAnsi="Wingdings"/>
    </w:rPr>
  </w:style>
  <w:style w:type="character" w:customStyle="1" w:styleId="WW8Num38z1">
    <w:name w:val="WW8Num38z1"/>
    <w:rsid w:val="0041635F"/>
    <w:rPr>
      <w:rFonts w:ascii="Courier New" w:hAnsi="Courier New" w:cs="Courier New"/>
    </w:rPr>
  </w:style>
  <w:style w:type="character" w:customStyle="1" w:styleId="WW8Num38z3">
    <w:name w:val="WW8Num38z3"/>
    <w:rsid w:val="0041635F"/>
    <w:rPr>
      <w:rFonts w:ascii="Symbol" w:hAnsi="Symbol"/>
    </w:rPr>
  </w:style>
  <w:style w:type="character" w:customStyle="1" w:styleId="WW8Num39z0">
    <w:name w:val="WW8Num39z0"/>
    <w:rsid w:val="0041635F"/>
    <w:rPr>
      <w:rFonts w:ascii="Tahoma" w:eastAsia="Times New Roman" w:hAnsi="Tahoma" w:cs="Tahoma"/>
    </w:rPr>
  </w:style>
  <w:style w:type="character" w:customStyle="1" w:styleId="WW8Num39z1">
    <w:name w:val="WW8Num39z1"/>
    <w:rsid w:val="0041635F"/>
    <w:rPr>
      <w:rFonts w:ascii="Courier New" w:hAnsi="Courier New" w:cs="Courier New"/>
    </w:rPr>
  </w:style>
  <w:style w:type="character" w:customStyle="1" w:styleId="WW8Num39z2">
    <w:name w:val="WW8Num39z2"/>
    <w:rsid w:val="0041635F"/>
    <w:rPr>
      <w:rFonts w:ascii="Wingdings" w:hAnsi="Wingdings"/>
    </w:rPr>
  </w:style>
  <w:style w:type="character" w:customStyle="1" w:styleId="WW8Num39z3">
    <w:name w:val="WW8Num39z3"/>
    <w:rsid w:val="0041635F"/>
    <w:rPr>
      <w:rFonts w:ascii="Symbol" w:hAnsi="Symbol"/>
    </w:rPr>
  </w:style>
  <w:style w:type="character" w:customStyle="1" w:styleId="WW8Num40z0">
    <w:name w:val="WW8Num40z0"/>
    <w:rsid w:val="0041635F"/>
    <w:rPr>
      <w:b/>
    </w:rPr>
  </w:style>
  <w:style w:type="character" w:customStyle="1" w:styleId="WW8Num41z0">
    <w:name w:val="WW8Num41z0"/>
    <w:rsid w:val="0041635F"/>
    <w:rPr>
      <w:rFonts w:ascii="Wingdings" w:hAnsi="Wingdings"/>
    </w:rPr>
  </w:style>
  <w:style w:type="character" w:customStyle="1" w:styleId="WW8Num41z1">
    <w:name w:val="WW8Num41z1"/>
    <w:rsid w:val="0041635F"/>
    <w:rPr>
      <w:rFonts w:ascii="Courier New" w:hAnsi="Courier New" w:cs="Courier New"/>
    </w:rPr>
  </w:style>
  <w:style w:type="character" w:customStyle="1" w:styleId="WW8Num41z3">
    <w:name w:val="WW8Num41z3"/>
    <w:rsid w:val="0041635F"/>
    <w:rPr>
      <w:rFonts w:ascii="Symbol" w:hAnsi="Symbol"/>
    </w:rPr>
  </w:style>
  <w:style w:type="character" w:customStyle="1" w:styleId="Carpredefinitoparagrafo2">
    <w:name w:val="Car. predefinito paragrafo2"/>
    <w:rsid w:val="0041635F"/>
  </w:style>
  <w:style w:type="paragraph" w:customStyle="1" w:styleId="Intestazione2">
    <w:name w:val="Intestazione2"/>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customStyle="1" w:styleId="Didascalia2">
    <w:name w:val="Didascalia2"/>
    <w:basedOn w:val="Normale"/>
    <w:next w:val="Normale"/>
    <w:rsid w:val="0041635F"/>
    <w:rPr>
      <w:b/>
      <w:bCs/>
      <w:sz w:val="20"/>
      <w:szCs w:val="20"/>
      <w:lang w:eastAsia="ar-SA"/>
    </w:rPr>
  </w:style>
  <w:style w:type="paragraph" w:customStyle="1" w:styleId="Corpodeltesto31">
    <w:name w:val="Corpo del testo 31"/>
    <w:basedOn w:val="Normale"/>
    <w:rsid w:val="0041635F"/>
    <w:pPr>
      <w:suppressAutoHyphens/>
      <w:spacing w:after="120"/>
    </w:pPr>
    <w:rPr>
      <w:rFonts w:ascii="Century Gothic" w:hAnsi="Century Gothic" w:cs="Arial Unicode MS"/>
      <w:color w:val="000000"/>
      <w:sz w:val="16"/>
      <w:szCs w:val="16"/>
      <w:lang w:eastAsia="ar-SA"/>
    </w:rPr>
  </w:style>
  <w:style w:type="paragraph" w:customStyle="1" w:styleId="Rientrocorpodeltesto21">
    <w:name w:val="Rientro corpo del testo 21"/>
    <w:basedOn w:val="Normale"/>
    <w:rsid w:val="0041635F"/>
    <w:pPr>
      <w:suppressAutoHyphens/>
      <w:spacing w:after="120" w:line="480" w:lineRule="auto"/>
      <w:ind w:left="283"/>
    </w:pPr>
    <w:rPr>
      <w:rFonts w:ascii="Century Gothic" w:hAnsi="Century Gothic" w:cs="Arial Unicode MS"/>
      <w:color w:val="000000"/>
      <w:sz w:val="18"/>
      <w:szCs w:val="18"/>
      <w:lang w:eastAsia="ar-SA"/>
    </w:rPr>
  </w:style>
  <w:style w:type="paragraph" w:customStyle="1" w:styleId="Corpodeltesto210">
    <w:name w:val="Corpo del testo 21"/>
    <w:basedOn w:val="Normale"/>
    <w:rsid w:val="0041635F"/>
    <w:pPr>
      <w:spacing w:after="120" w:line="480" w:lineRule="auto"/>
    </w:pPr>
    <w:rPr>
      <w:lang w:eastAsia="ar-SA"/>
    </w:rPr>
  </w:style>
  <w:style w:type="paragraph" w:customStyle="1" w:styleId="Intestazionetabella">
    <w:name w:val="Intestazione tabella"/>
    <w:basedOn w:val="Contenutotabella"/>
    <w:rsid w:val="0041635F"/>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link w:val="ParagrafoCarattere"/>
    <w:rsid w:val="0041635F"/>
    <w:pPr>
      <w:jc w:val="both"/>
    </w:pPr>
    <w:rPr>
      <w:b/>
      <w:smallCaps/>
    </w:rPr>
  </w:style>
  <w:style w:type="paragraph" w:customStyle="1" w:styleId="section1">
    <w:name w:val="section1"/>
    <w:basedOn w:val="Normale"/>
    <w:rsid w:val="0041635F"/>
    <w:pPr>
      <w:spacing w:before="100" w:beforeAutospacing="1" w:after="100" w:afterAutospacing="1"/>
    </w:pPr>
  </w:style>
  <w:style w:type="paragraph" w:customStyle="1" w:styleId="class81391classp">
    <w:name w:val="class8_1391 classp"/>
    <w:basedOn w:val="Normale"/>
    <w:rsid w:val="0041635F"/>
    <w:pPr>
      <w:spacing w:before="100" w:beforeAutospacing="1" w:after="100" w:afterAutospacing="1"/>
    </w:pPr>
  </w:style>
  <w:style w:type="character" w:customStyle="1" w:styleId="class61391classspan">
    <w:name w:val="class6_1391 classspan"/>
    <w:rsid w:val="0041635F"/>
  </w:style>
  <w:style w:type="character" w:customStyle="1" w:styleId="Corpodeltesto2Carattere1">
    <w:name w:val="Corpo del testo 2 Carattere1"/>
    <w:uiPriority w:val="99"/>
    <w:semiHidden/>
    <w:rsid w:val="009372C3"/>
    <w:rPr>
      <w:sz w:val="24"/>
      <w:szCs w:val="24"/>
    </w:rPr>
  </w:style>
  <w:style w:type="character" w:customStyle="1" w:styleId="small1">
    <w:name w:val="small1"/>
    <w:rsid w:val="009372C3"/>
    <w:rPr>
      <w:b/>
      <w:bCs/>
      <w:color w:val="666666"/>
      <w:sz w:val="19"/>
      <w:szCs w:val="19"/>
    </w:rPr>
  </w:style>
  <w:style w:type="paragraph" w:customStyle="1" w:styleId="CM7">
    <w:name w:val="CM7"/>
    <w:basedOn w:val="Normale"/>
    <w:next w:val="Normale"/>
    <w:uiPriority w:val="99"/>
    <w:rsid w:val="00015C35"/>
    <w:pPr>
      <w:autoSpaceDE w:val="0"/>
      <w:autoSpaceDN w:val="0"/>
      <w:adjustRightInd w:val="0"/>
      <w:spacing w:line="376" w:lineRule="atLeast"/>
    </w:pPr>
    <w:rPr>
      <w:rFonts w:ascii="Arial" w:hAnsi="Arial" w:cs="Arial"/>
    </w:rPr>
  </w:style>
  <w:style w:type="paragraph" w:customStyle="1" w:styleId="CM64">
    <w:name w:val="CM64"/>
    <w:basedOn w:val="Normale"/>
    <w:next w:val="Normale"/>
    <w:uiPriority w:val="99"/>
    <w:rsid w:val="00015C35"/>
    <w:pPr>
      <w:autoSpaceDE w:val="0"/>
      <w:autoSpaceDN w:val="0"/>
      <w:adjustRightInd w:val="0"/>
    </w:pPr>
    <w:rPr>
      <w:rFonts w:ascii="Arial" w:hAnsi="Arial" w:cs="Arial"/>
    </w:rPr>
  </w:style>
  <w:style w:type="paragraph" w:customStyle="1" w:styleId="CM10">
    <w:name w:val="CM10"/>
    <w:basedOn w:val="Normale"/>
    <w:next w:val="Normale"/>
    <w:uiPriority w:val="99"/>
    <w:rsid w:val="00015C35"/>
    <w:pPr>
      <w:autoSpaceDE w:val="0"/>
      <w:autoSpaceDN w:val="0"/>
      <w:adjustRightInd w:val="0"/>
      <w:spacing w:line="373" w:lineRule="atLeast"/>
    </w:pPr>
  </w:style>
  <w:style w:type="character" w:customStyle="1" w:styleId="WW8Num4z2">
    <w:name w:val="WW8Num4z2"/>
    <w:rsid w:val="00CA3B26"/>
    <w:rPr>
      <w:rFonts w:ascii="Wingdings" w:hAnsi="Wingdings"/>
    </w:rPr>
  </w:style>
  <w:style w:type="character" w:customStyle="1" w:styleId="WW8Num5z0">
    <w:name w:val="WW8Num5z0"/>
    <w:rsid w:val="00CA3B26"/>
    <w:rPr>
      <w:b w:val="0"/>
    </w:rPr>
  </w:style>
  <w:style w:type="character" w:customStyle="1" w:styleId="WW8Num5z2">
    <w:name w:val="WW8Num5z2"/>
    <w:rsid w:val="00CA3B26"/>
    <w:rPr>
      <w:rFonts w:ascii="Wingdings" w:hAnsi="Wingdings"/>
    </w:rPr>
  </w:style>
  <w:style w:type="character" w:customStyle="1" w:styleId="WW8Num8z1">
    <w:name w:val="WW8Num8z1"/>
    <w:rsid w:val="00CA3B26"/>
    <w:rPr>
      <w:rFonts w:ascii="Courier New" w:hAnsi="Courier New" w:cs="Courier New"/>
    </w:rPr>
  </w:style>
  <w:style w:type="character" w:customStyle="1" w:styleId="WW8Num8z2">
    <w:name w:val="WW8Num8z2"/>
    <w:rsid w:val="00CA3B26"/>
    <w:rPr>
      <w:rFonts w:ascii="Wingdings" w:hAnsi="Wingdings"/>
    </w:rPr>
  </w:style>
  <w:style w:type="character" w:customStyle="1" w:styleId="WW8Num12z0">
    <w:name w:val="WW8Num12z0"/>
    <w:rsid w:val="00CA3B26"/>
    <w:rPr>
      <w:rFonts w:ascii="Symbol" w:hAnsi="Symbol"/>
    </w:rPr>
  </w:style>
  <w:style w:type="character" w:customStyle="1" w:styleId="WW8Num12z1">
    <w:name w:val="WW8Num12z1"/>
    <w:rsid w:val="00CA3B26"/>
    <w:rPr>
      <w:rFonts w:ascii="Courier New" w:hAnsi="Courier New" w:cs="Courier New"/>
    </w:rPr>
  </w:style>
  <w:style w:type="character" w:customStyle="1" w:styleId="WW8Num12z2">
    <w:name w:val="WW8Num12z2"/>
    <w:rsid w:val="00CA3B26"/>
    <w:rPr>
      <w:rFonts w:ascii="Wingdings" w:hAnsi="Wingdings"/>
    </w:rPr>
  </w:style>
  <w:style w:type="character" w:customStyle="1" w:styleId="DefaultParagraphFont1">
    <w:name w:val="Default Paragraph Font1"/>
    <w:rsid w:val="00CA3B26"/>
  </w:style>
  <w:style w:type="character" w:customStyle="1" w:styleId="BalloonTextChar">
    <w:name w:val="Balloon Text Char"/>
    <w:rsid w:val="00CA3B26"/>
    <w:rPr>
      <w:rFonts w:ascii="Tahoma" w:hAnsi="Tahoma" w:cs="Tahoma"/>
      <w:sz w:val="16"/>
      <w:szCs w:val="16"/>
    </w:rPr>
  </w:style>
  <w:style w:type="character" w:customStyle="1" w:styleId="HeaderChar">
    <w:name w:val="Header Char"/>
    <w:uiPriority w:val="99"/>
    <w:rsid w:val="00CA3B26"/>
  </w:style>
  <w:style w:type="character" w:customStyle="1" w:styleId="Prompt">
    <w:name w:val="Prompt"/>
    <w:rsid w:val="00CA3B26"/>
    <w:rPr>
      <w:color w:val="auto"/>
    </w:rPr>
  </w:style>
  <w:style w:type="character" w:customStyle="1" w:styleId="CommentTextChar">
    <w:name w:val="Comment Text Char"/>
    <w:rsid w:val="00CA3B26"/>
    <w:rPr>
      <w:rFonts w:ascii="Times New Roman" w:eastAsia="DejaVu Sans" w:hAnsi="Times New Roman" w:cs="Times New Roman"/>
      <w:kern w:val="1"/>
      <w:sz w:val="20"/>
      <w:szCs w:val="20"/>
    </w:rPr>
  </w:style>
  <w:style w:type="paragraph" w:customStyle="1" w:styleId="OHHpara">
    <w:name w:val="OHHpara"/>
    <w:basedOn w:val="Normale"/>
    <w:rsid w:val="00CA3B26"/>
    <w:pPr>
      <w:suppressAutoHyphens/>
      <w:spacing w:after="240"/>
      <w:jc w:val="both"/>
    </w:pPr>
    <w:rPr>
      <w:szCs w:val="20"/>
      <w:lang w:val="en-CA" w:eastAsia="ar-SA"/>
    </w:rPr>
  </w:style>
  <w:style w:type="character" w:customStyle="1" w:styleId="TestocommentoCarattere">
    <w:name w:val="Testo commento Carattere"/>
    <w:link w:val="Testocommento"/>
    <w:uiPriority w:val="99"/>
    <w:rsid w:val="00CA3B26"/>
  </w:style>
  <w:style w:type="character" w:customStyle="1" w:styleId="SoggettocommentoCarattere">
    <w:name w:val="Soggetto commento Carattere"/>
    <w:link w:val="Soggettocommento"/>
    <w:uiPriority w:val="99"/>
    <w:semiHidden/>
    <w:rsid w:val="00CA3B26"/>
    <w:rPr>
      <w:b/>
      <w:bCs/>
    </w:rPr>
  </w:style>
  <w:style w:type="character" w:customStyle="1" w:styleId="CommentSubjectChar">
    <w:name w:val="Comment Subject Char"/>
    <w:rsid w:val="00CA3B26"/>
  </w:style>
  <w:style w:type="character" w:customStyle="1" w:styleId="Fontpredefinitoparagrafo">
    <w:name w:val="Font predefinitoparagrafo"/>
    <w:rsid w:val="00CA3B26"/>
  </w:style>
  <w:style w:type="paragraph" w:customStyle="1" w:styleId="ParagrafoNormale">
    <w:name w:val="Paragrafo Normale"/>
    <w:basedOn w:val="Normale"/>
    <w:link w:val="ParagrafoNormaleCarattere"/>
    <w:autoRedefine/>
    <w:rsid w:val="00CA3B26"/>
    <w:pPr>
      <w:spacing w:line="360" w:lineRule="auto"/>
      <w:jc w:val="both"/>
    </w:pPr>
    <w:rPr>
      <w:rFonts w:ascii="Arial" w:hAnsi="Arial" w:cs="Arial"/>
      <w:sz w:val="22"/>
    </w:rPr>
  </w:style>
  <w:style w:type="character" w:customStyle="1" w:styleId="ParagrafoNormaleCarattere">
    <w:name w:val="Paragrafo Normale Carattere"/>
    <w:link w:val="ParagrafoNormale"/>
    <w:rsid w:val="00CA3B26"/>
    <w:rPr>
      <w:rFonts w:ascii="Arial" w:hAnsi="Arial" w:cs="Arial"/>
      <w:sz w:val="22"/>
      <w:szCs w:val="24"/>
    </w:rPr>
  </w:style>
  <w:style w:type="paragraph" w:customStyle="1" w:styleId="Modulovuoto">
    <w:name w:val="Modulo vuoto"/>
    <w:rsid w:val="002C0F47"/>
    <w:rPr>
      <w:rFonts w:ascii="Helvetica" w:eastAsia="Helvetica" w:hAnsi="Helvetica"/>
      <w:color w:val="000000"/>
      <w:sz w:val="24"/>
      <w:szCs w:val="24"/>
    </w:rPr>
  </w:style>
  <w:style w:type="table" w:customStyle="1" w:styleId="TableNormal">
    <w:name w:val="Table Normal"/>
    <w:uiPriority w:val="2"/>
    <w:qFormat/>
    <w:rsid w:val="002C0F47"/>
    <w:rPr>
      <w:rFonts w:eastAsia="Arial Unicode MS"/>
    </w:rPr>
    <w:tblPr>
      <w:tblCellMar>
        <w:top w:w="0" w:type="dxa"/>
        <w:left w:w="0" w:type="dxa"/>
        <w:bottom w:w="0" w:type="dxa"/>
        <w:right w:w="0" w:type="dxa"/>
      </w:tblCellMar>
    </w:tblPr>
  </w:style>
  <w:style w:type="numbering" w:customStyle="1" w:styleId="List0">
    <w:name w:val="List 0"/>
    <w:rsid w:val="002C0F47"/>
    <w:pPr>
      <w:numPr>
        <w:numId w:val="4"/>
      </w:numPr>
    </w:pPr>
  </w:style>
  <w:style w:type="numbering" w:customStyle="1" w:styleId="List1">
    <w:name w:val="List 1"/>
    <w:rsid w:val="002C0F47"/>
    <w:pPr>
      <w:numPr>
        <w:numId w:val="5"/>
      </w:numPr>
    </w:pPr>
  </w:style>
  <w:style w:type="numbering" w:customStyle="1" w:styleId="Elenco21">
    <w:name w:val="Elenco 21"/>
    <w:rsid w:val="002C0F47"/>
    <w:pPr>
      <w:numPr>
        <w:numId w:val="6"/>
      </w:numPr>
    </w:pPr>
  </w:style>
  <w:style w:type="numbering" w:customStyle="1" w:styleId="Nessunelenco1">
    <w:name w:val="Nessun elenco1"/>
    <w:next w:val="Nessunelenco"/>
    <w:uiPriority w:val="99"/>
    <w:semiHidden/>
    <w:unhideWhenUsed/>
    <w:rsid w:val="00C86FF2"/>
  </w:style>
  <w:style w:type="paragraph" w:customStyle="1" w:styleId="Listabullet">
    <w:name w:val="Lista bullet"/>
    <w:basedOn w:val="Normale"/>
    <w:rsid w:val="00C86FF2"/>
    <w:pPr>
      <w:tabs>
        <w:tab w:val="left" w:pos="360"/>
        <w:tab w:val="left" w:pos="560"/>
        <w:tab w:val="left" w:pos="7820"/>
        <w:tab w:val="left" w:pos="7900"/>
        <w:tab w:val="left" w:pos="8600"/>
        <w:tab w:val="left" w:pos="9440"/>
      </w:tabs>
      <w:ind w:left="360" w:hanging="360"/>
      <w:jc w:val="both"/>
    </w:pPr>
    <w:rPr>
      <w:rFonts w:ascii="Arial" w:hAnsi="Arial"/>
      <w:szCs w:val="20"/>
    </w:rPr>
  </w:style>
  <w:style w:type="paragraph" w:customStyle="1" w:styleId="Listabullet1">
    <w:name w:val="Lista bullet 1"/>
    <w:basedOn w:val="Listabullet"/>
    <w:rsid w:val="00C86FF2"/>
    <w:pPr>
      <w:spacing w:before="120"/>
      <w:ind w:left="357" w:hanging="357"/>
    </w:pPr>
  </w:style>
  <w:style w:type="character" w:customStyle="1" w:styleId="googqs-tidbit1">
    <w:name w:val="goog_qs-tidbit1"/>
    <w:rsid w:val="00C86FF2"/>
    <w:rPr>
      <w:vanish w:val="0"/>
      <w:webHidden w:val="0"/>
      <w:specVanish w:val="0"/>
    </w:rPr>
  </w:style>
  <w:style w:type="character" w:customStyle="1" w:styleId="Collegamentoipertestuale1">
    <w:name w:val="Collegamento ipertestuale1"/>
    <w:uiPriority w:val="99"/>
    <w:unhideWhenUsed/>
    <w:rsid w:val="00C86FF2"/>
    <w:rPr>
      <w:color w:val="0000FF"/>
      <w:u w:val="single"/>
    </w:rPr>
  </w:style>
  <w:style w:type="paragraph" w:styleId="Titolosommario">
    <w:name w:val="TOC Heading"/>
    <w:basedOn w:val="Titolo1"/>
    <w:next w:val="Normale"/>
    <w:uiPriority w:val="39"/>
    <w:unhideWhenUsed/>
    <w:qFormat/>
    <w:rsid w:val="00C86FF2"/>
    <w:pPr>
      <w:keepLines/>
      <w:spacing w:before="480" w:line="276" w:lineRule="auto"/>
      <w:jc w:val="left"/>
      <w:outlineLvl w:val="9"/>
    </w:pPr>
    <w:rPr>
      <w:rFonts w:ascii="Cambria" w:hAnsi="Cambria"/>
      <w:color w:val="365F91"/>
      <w:sz w:val="28"/>
      <w:szCs w:val="28"/>
    </w:rPr>
  </w:style>
  <w:style w:type="paragraph" w:styleId="Revisione">
    <w:name w:val="Revision"/>
    <w:hidden/>
    <w:uiPriority w:val="99"/>
    <w:semiHidden/>
    <w:rsid w:val="00C86FF2"/>
    <w:rPr>
      <w:rFonts w:eastAsia="Calibri"/>
      <w:sz w:val="22"/>
      <w:szCs w:val="22"/>
      <w:lang w:eastAsia="en-US"/>
    </w:rPr>
  </w:style>
  <w:style w:type="table" w:customStyle="1" w:styleId="Grigliachiara-Colore11">
    <w:name w:val="Griglia chiara - Colore 11"/>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Elencochiaro-Colore5">
    <w:name w:val="Light List Accent 5"/>
    <w:basedOn w:val="Tabellanormale"/>
    <w:uiPriority w:val="61"/>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gliachiara-Colore5">
    <w:name w:val="Light Grid Accent 5"/>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fondochiaro-Colore1">
    <w:name w:val="Light Shading Accent 1"/>
    <w:basedOn w:val="Tabellanormale"/>
    <w:uiPriority w:val="60"/>
    <w:rsid w:val="00C86FF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5">
    <w:name w:val="Light Shading Accent 5"/>
    <w:basedOn w:val="Tabellanormale"/>
    <w:uiPriority w:val="60"/>
    <w:rsid w:val="00C86FF2"/>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Verbale">
    <w:name w:val="Verbale"/>
    <w:basedOn w:val="Normale"/>
    <w:next w:val="Normale"/>
    <w:uiPriority w:val="99"/>
    <w:rsid w:val="00945009"/>
    <w:pPr>
      <w:widowControl w:val="0"/>
      <w:adjustRightInd w:val="0"/>
      <w:spacing w:after="120" w:line="360" w:lineRule="atLeast"/>
      <w:jc w:val="center"/>
      <w:textAlignment w:val="baseline"/>
    </w:pPr>
    <w:rPr>
      <w:rFonts w:ascii="Garamond" w:hAnsi="Garamond" w:cs="Garamond"/>
      <w:b/>
      <w:bCs/>
      <w:caps/>
      <w:sz w:val="32"/>
      <w:szCs w:val="32"/>
    </w:rPr>
  </w:style>
  <w:style w:type="paragraph" w:customStyle="1" w:styleId="Tabella0">
    <w:name w:val="Tabella"/>
    <w:basedOn w:val="Normale"/>
    <w:uiPriority w:val="99"/>
    <w:rsid w:val="00945009"/>
    <w:pPr>
      <w:widowControl w:val="0"/>
      <w:tabs>
        <w:tab w:val="left" w:pos="7371"/>
      </w:tabs>
      <w:adjustRightInd w:val="0"/>
      <w:spacing w:before="20" w:after="20" w:line="360" w:lineRule="atLeast"/>
      <w:ind w:left="284" w:hanging="284"/>
      <w:jc w:val="both"/>
      <w:textAlignment w:val="baseline"/>
    </w:pPr>
    <w:rPr>
      <w:rFonts w:ascii="Eurostile" w:hAnsi="Eurostile" w:cs="Eurostile"/>
      <w:sz w:val="18"/>
      <w:szCs w:val="18"/>
    </w:rPr>
  </w:style>
  <w:style w:type="paragraph" w:customStyle="1" w:styleId="TableParagraph">
    <w:name w:val="Table Paragraph"/>
    <w:basedOn w:val="Normale"/>
    <w:uiPriority w:val="1"/>
    <w:qFormat/>
    <w:rsid w:val="000F1CAD"/>
    <w:pPr>
      <w:widowControl w:val="0"/>
    </w:pPr>
    <w:rPr>
      <w:rFonts w:asciiTheme="minorHAnsi" w:eastAsiaTheme="minorHAnsi" w:hAnsiTheme="minorHAnsi" w:cstheme="minorBidi"/>
      <w:sz w:val="22"/>
      <w:szCs w:val="22"/>
      <w:lang w:val="en-US" w:eastAsia="en-US"/>
    </w:rPr>
  </w:style>
  <w:style w:type="paragraph" w:customStyle="1" w:styleId="xl186">
    <w:name w:val="xl186"/>
    <w:basedOn w:val="Normale"/>
    <w:rsid w:val="004633E0"/>
    <w:pPr>
      <w:pBdr>
        <w:right w:val="single" w:sz="4" w:space="0" w:color="auto"/>
      </w:pBdr>
      <w:spacing w:before="100" w:beforeAutospacing="1" w:after="100" w:afterAutospacing="1"/>
    </w:pPr>
    <w:rPr>
      <w:rFonts w:ascii="Arial" w:hAnsi="Arial" w:cs="Arial"/>
      <w:sz w:val="16"/>
      <w:szCs w:val="16"/>
    </w:rPr>
  </w:style>
  <w:style w:type="paragraph" w:customStyle="1" w:styleId="xl187">
    <w:name w:val="xl187"/>
    <w:basedOn w:val="Normale"/>
    <w:rsid w:val="004633E0"/>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88">
    <w:name w:val="xl188"/>
    <w:basedOn w:val="Normale"/>
    <w:rsid w:val="004633E0"/>
    <w:pPr>
      <w:pBdr>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89">
    <w:name w:val="xl189"/>
    <w:basedOn w:val="Normale"/>
    <w:rsid w:val="004633E0"/>
    <w:pPr>
      <w:pBdr>
        <w:left w:val="single" w:sz="4" w:space="0" w:color="000000"/>
        <w:bottom w:val="single" w:sz="4" w:space="0" w:color="auto"/>
      </w:pBdr>
      <w:spacing w:before="100" w:beforeAutospacing="1" w:after="100" w:afterAutospacing="1"/>
    </w:pPr>
    <w:rPr>
      <w:rFonts w:ascii="Arial" w:hAnsi="Arial" w:cs="Arial"/>
      <w:sz w:val="16"/>
      <w:szCs w:val="16"/>
    </w:rPr>
  </w:style>
  <w:style w:type="paragraph" w:customStyle="1" w:styleId="xl190">
    <w:name w:val="xl190"/>
    <w:basedOn w:val="Normale"/>
    <w:rsid w:val="004633E0"/>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91">
    <w:name w:val="xl191"/>
    <w:basedOn w:val="Normale"/>
    <w:rsid w:val="004633E0"/>
    <w:pPr>
      <w:pBdr>
        <w:left w:val="single" w:sz="4" w:space="0" w:color="000000"/>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92">
    <w:name w:val="xl192"/>
    <w:basedOn w:val="Normale"/>
    <w:rsid w:val="004633E0"/>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93">
    <w:name w:val="xl193"/>
    <w:basedOn w:val="Normale"/>
    <w:rsid w:val="004633E0"/>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94">
    <w:name w:val="xl194"/>
    <w:basedOn w:val="Normale"/>
    <w:rsid w:val="004633E0"/>
    <w:pPr>
      <w:pBdr>
        <w:left w:val="single" w:sz="4" w:space="0" w:color="auto"/>
      </w:pBdr>
      <w:spacing w:before="100" w:beforeAutospacing="1" w:after="100" w:afterAutospacing="1"/>
    </w:pPr>
    <w:rPr>
      <w:rFonts w:ascii="Calibri" w:hAnsi="Calibri"/>
      <w:color w:val="000000"/>
      <w:sz w:val="18"/>
      <w:szCs w:val="18"/>
    </w:rPr>
  </w:style>
  <w:style w:type="paragraph" w:customStyle="1" w:styleId="xl195">
    <w:name w:val="xl195"/>
    <w:basedOn w:val="Normale"/>
    <w:rsid w:val="004633E0"/>
    <w:pPr>
      <w:spacing w:before="100" w:beforeAutospacing="1" w:after="100" w:afterAutospacing="1"/>
    </w:pPr>
    <w:rPr>
      <w:rFonts w:ascii="Calibri" w:hAnsi="Calibri"/>
      <w:color w:val="000000"/>
      <w:sz w:val="18"/>
      <w:szCs w:val="18"/>
    </w:rPr>
  </w:style>
  <w:style w:type="paragraph" w:customStyle="1" w:styleId="xl196">
    <w:name w:val="xl196"/>
    <w:basedOn w:val="Normale"/>
    <w:rsid w:val="004633E0"/>
    <w:pPr>
      <w:spacing w:before="100" w:beforeAutospacing="1" w:after="100" w:afterAutospacing="1"/>
    </w:pPr>
    <w:rPr>
      <w:rFonts w:ascii="Calibri" w:hAnsi="Calibri"/>
      <w:color w:val="FF0000"/>
      <w:sz w:val="18"/>
      <w:szCs w:val="18"/>
    </w:rPr>
  </w:style>
  <w:style w:type="character" w:customStyle="1" w:styleId="ParagrafoCarattere">
    <w:name w:val="Paragrafo Carattere"/>
    <w:link w:val="Paragrafo"/>
    <w:rsid w:val="007E40CF"/>
    <w:rPr>
      <w:b/>
      <w:smallCaps/>
      <w:sz w:val="24"/>
      <w:szCs w:val="24"/>
    </w:rPr>
  </w:style>
  <w:style w:type="paragraph" w:customStyle="1" w:styleId="0Liv1-2-3">
    <w:name w:val="0__Liv_1-2-3"/>
    <w:basedOn w:val="Normale"/>
    <w:rsid w:val="007E40CF"/>
    <w:pPr>
      <w:numPr>
        <w:ilvl w:val="1"/>
        <w:numId w:val="24"/>
      </w:numPr>
      <w:tabs>
        <w:tab w:val="left" w:pos="3544"/>
      </w:tabs>
      <w:jc w:val="both"/>
    </w:pPr>
    <w:rPr>
      <w:rFonts w:ascii="Arial Narrow" w:hAnsi="Arial Narrow"/>
    </w:rPr>
  </w:style>
  <w:style w:type="paragraph" w:customStyle="1" w:styleId="a0Liv">
    <w:name w:val="a_0_Liv"/>
    <w:basedOn w:val="Corpotesto"/>
    <w:qFormat/>
    <w:rsid w:val="007E40CF"/>
    <w:pPr>
      <w:widowControl w:val="0"/>
      <w:numPr>
        <w:numId w:val="25"/>
      </w:numPr>
      <w:tabs>
        <w:tab w:val="left" w:pos="567"/>
      </w:tabs>
      <w:spacing w:before="60" w:after="60"/>
      <w:ind w:left="567" w:hanging="567"/>
      <w:jc w:val="both"/>
    </w:pPr>
    <w:rPr>
      <w:rFonts w:ascii="Arial Narrow" w:hAnsi="Arial Narrow"/>
    </w:rPr>
  </w:style>
  <w:style w:type="paragraph" w:customStyle="1" w:styleId="Paragrafoelenco2">
    <w:name w:val="Paragrafo elenco2"/>
    <w:basedOn w:val="Normale"/>
    <w:rsid w:val="00E7498D"/>
    <w:pPr>
      <w:spacing w:after="200" w:line="276" w:lineRule="auto"/>
      <w:ind w:left="720"/>
      <w:contextualSpacing/>
    </w:pPr>
    <w:rPr>
      <w:rFonts w:ascii="Calibri" w:hAnsi="Calibri"/>
      <w:sz w:val="22"/>
      <w:szCs w:val="22"/>
      <w:lang w:eastAsia="en-US"/>
    </w:rPr>
  </w:style>
  <w:style w:type="paragraph" w:customStyle="1" w:styleId="Paragrafoelenco35">
    <w:name w:val="Paragrafo elenco35"/>
    <w:basedOn w:val="Normale"/>
    <w:rsid w:val="00ED6CB6"/>
    <w:pPr>
      <w:spacing w:after="200" w:line="276" w:lineRule="auto"/>
      <w:ind w:left="720"/>
      <w:contextualSpacing/>
    </w:pPr>
    <w:rPr>
      <w:rFonts w:ascii="Calibri" w:eastAsiaTheme="minorHAnsi" w:hAnsi="Calibri"/>
      <w:sz w:val="22"/>
      <w:szCs w:val="22"/>
    </w:rPr>
  </w:style>
  <w:style w:type="paragraph" w:customStyle="1" w:styleId="Corpodeltesto221">
    <w:name w:val="Corpo del testo 221"/>
    <w:basedOn w:val="Normale"/>
    <w:rsid w:val="00ED6CB6"/>
    <w:pPr>
      <w:ind w:left="993" w:hanging="993"/>
      <w:jc w:val="both"/>
    </w:pPr>
    <w:rPr>
      <w:rFonts w:eastAsiaTheme="minorHAnsi"/>
      <w:sz w:val="22"/>
      <w:szCs w:val="22"/>
    </w:rPr>
  </w:style>
  <w:style w:type="paragraph" w:customStyle="1" w:styleId="Corpodeltesto22">
    <w:name w:val="Corpo del testo 22"/>
    <w:basedOn w:val="Normale"/>
    <w:rsid w:val="00ED6CB6"/>
    <w:pPr>
      <w:ind w:left="993" w:hanging="993"/>
      <w:jc w:val="both"/>
    </w:pPr>
    <w:rPr>
      <w:rFonts w:eastAsiaTheme="minorHAnsi"/>
      <w:sz w:val="22"/>
      <w:szCs w:val="22"/>
    </w:rPr>
  </w:style>
  <w:style w:type="paragraph" w:customStyle="1" w:styleId="Articolo">
    <w:name w:val="Articolo"/>
    <w:basedOn w:val="Normale"/>
    <w:rsid w:val="00DE74E7"/>
    <w:pPr>
      <w:spacing w:after="120"/>
      <w:jc w:val="both"/>
    </w:pPr>
    <w:rPr>
      <w:rFonts w:ascii="Arial" w:hAnsi="Arial"/>
      <w:b/>
      <w:sz w:val="18"/>
      <w:szCs w:val="18"/>
    </w:rPr>
  </w:style>
  <w:style w:type="paragraph" w:customStyle="1" w:styleId="Paragrafoelenco3">
    <w:name w:val="Paragrafo elenco3"/>
    <w:basedOn w:val="Normale"/>
    <w:rsid w:val="00CB0581"/>
    <w:pPr>
      <w:spacing w:after="200" w:line="276" w:lineRule="auto"/>
      <w:ind w:left="720"/>
      <w:contextualSpacing/>
    </w:pPr>
    <w:rPr>
      <w:rFonts w:ascii="Calibri" w:hAnsi="Calibri"/>
      <w:sz w:val="22"/>
      <w:szCs w:val="22"/>
      <w:lang w:eastAsia="en-US"/>
    </w:rPr>
  </w:style>
  <w:style w:type="numbering" w:customStyle="1" w:styleId="Nessunelenco2">
    <w:name w:val="Nessun elenco2"/>
    <w:next w:val="Nessunelenco"/>
    <w:uiPriority w:val="99"/>
    <w:semiHidden/>
    <w:unhideWhenUsed/>
    <w:rsid w:val="00FD3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9581">
      <w:bodyDiv w:val="1"/>
      <w:marLeft w:val="0"/>
      <w:marRight w:val="0"/>
      <w:marTop w:val="0"/>
      <w:marBottom w:val="0"/>
      <w:divBdr>
        <w:top w:val="none" w:sz="0" w:space="0" w:color="auto"/>
        <w:left w:val="none" w:sz="0" w:space="0" w:color="auto"/>
        <w:bottom w:val="none" w:sz="0" w:space="0" w:color="auto"/>
        <w:right w:val="none" w:sz="0" w:space="0" w:color="auto"/>
      </w:divBdr>
    </w:div>
    <w:div w:id="66223325">
      <w:bodyDiv w:val="1"/>
      <w:marLeft w:val="0"/>
      <w:marRight w:val="0"/>
      <w:marTop w:val="0"/>
      <w:marBottom w:val="0"/>
      <w:divBdr>
        <w:top w:val="none" w:sz="0" w:space="0" w:color="auto"/>
        <w:left w:val="none" w:sz="0" w:space="0" w:color="auto"/>
        <w:bottom w:val="none" w:sz="0" w:space="0" w:color="auto"/>
        <w:right w:val="none" w:sz="0" w:space="0" w:color="auto"/>
      </w:divBdr>
    </w:div>
    <w:div w:id="83186251">
      <w:bodyDiv w:val="1"/>
      <w:marLeft w:val="0"/>
      <w:marRight w:val="0"/>
      <w:marTop w:val="0"/>
      <w:marBottom w:val="0"/>
      <w:divBdr>
        <w:top w:val="none" w:sz="0" w:space="0" w:color="auto"/>
        <w:left w:val="none" w:sz="0" w:space="0" w:color="auto"/>
        <w:bottom w:val="none" w:sz="0" w:space="0" w:color="auto"/>
        <w:right w:val="none" w:sz="0" w:space="0" w:color="auto"/>
      </w:divBdr>
    </w:div>
    <w:div w:id="90900625">
      <w:bodyDiv w:val="1"/>
      <w:marLeft w:val="0"/>
      <w:marRight w:val="0"/>
      <w:marTop w:val="0"/>
      <w:marBottom w:val="0"/>
      <w:divBdr>
        <w:top w:val="none" w:sz="0" w:space="0" w:color="auto"/>
        <w:left w:val="none" w:sz="0" w:space="0" w:color="auto"/>
        <w:bottom w:val="none" w:sz="0" w:space="0" w:color="auto"/>
        <w:right w:val="none" w:sz="0" w:space="0" w:color="auto"/>
      </w:divBdr>
    </w:div>
    <w:div w:id="92165570">
      <w:bodyDiv w:val="1"/>
      <w:marLeft w:val="0"/>
      <w:marRight w:val="0"/>
      <w:marTop w:val="0"/>
      <w:marBottom w:val="0"/>
      <w:divBdr>
        <w:top w:val="none" w:sz="0" w:space="0" w:color="auto"/>
        <w:left w:val="none" w:sz="0" w:space="0" w:color="auto"/>
        <w:bottom w:val="none" w:sz="0" w:space="0" w:color="auto"/>
        <w:right w:val="none" w:sz="0" w:space="0" w:color="auto"/>
      </w:divBdr>
    </w:div>
    <w:div w:id="98959855">
      <w:bodyDiv w:val="1"/>
      <w:marLeft w:val="0"/>
      <w:marRight w:val="0"/>
      <w:marTop w:val="0"/>
      <w:marBottom w:val="0"/>
      <w:divBdr>
        <w:top w:val="none" w:sz="0" w:space="0" w:color="auto"/>
        <w:left w:val="none" w:sz="0" w:space="0" w:color="auto"/>
        <w:bottom w:val="none" w:sz="0" w:space="0" w:color="auto"/>
        <w:right w:val="none" w:sz="0" w:space="0" w:color="auto"/>
      </w:divBdr>
    </w:div>
    <w:div w:id="101000111">
      <w:bodyDiv w:val="1"/>
      <w:marLeft w:val="0"/>
      <w:marRight w:val="0"/>
      <w:marTop w:val="0"/>
      <w:marBottom w:val="0"/>
      <w:divBdr>
        <w:top w:val="none" w:sz="0" w:space="0" w:color="auto"/>
        <w:left w:val="none" w:sz="0" w:space="0" w:color="auto"/>
        <w:bottom w:val="none" w:sz="0" w:space="0" w:color="auto"/>
        <w:right w:val="none" w:sz="0" w:space="0" w:color="auto"/>
      </w:divBdr>
      <w:divsChild>
        <w:div w:id="74667254">
          <w:marLeft w:val="0"/>
          <w:marRight w:val="0"/>
          <w:marTop w:val="0"/>
          <w:marBottom w:val="0"/>
          <w:divBdr>
            <w:top w:val="none" w:sz="0" w:space="0" w:color="auto"/>
            <w:left w:val="none" w:sz="0" w:space="0" w:color="auto"/>
            <w:bottom w:val="none" w:sz="0" w:space="0" w:color="auto"/>
            <w:right w:val="none" w:sz="0" w:space="0" w:color="auto"/>
          </w:divBdr>
          <w:divsChild>
            <w:div w:id="1257054734">
              <w:marLeft w:val="540"/>
              <w:marRight w:val="0"/>
              <w:marTop w:val="0"/>
              <w:marBottom w:val="90"/>
              <w:divBdr>
                <w:top w:val="none" w:sz="0" w:space="0" w:color="auto"/>
                <w:left w:val="none" w:sz="0" w:space="0" w:color="auto"/>
                <w:bottom w:val="none" w:sz="0" w:space="0" w:color="auto"/>
                <w:right w:val="none" w:sz="0" w:space="0" w:color="auto"/>
              </w:divBdr>
              <w:divsChild>
                <w:div w:id="7989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7824">
      <w:bodyDiv w:val="1"/>
      <w:marLeft w:val="0"/>
      <w:marRight w:val="0"/>
      <w:marTop w:val="0"/>
      <w:marBottom w:val="0"/>
      <w:divBdr>
        <w:top w:val="none" w:sz="0" w:space="0" w:color="auto"/>
        <w:left w:val="none" w:sz="0" w:space="0" w:color="auto"/>
        <w:bottom w:val="none" w:sz="0" w:space="0" w:color="auto"/>
        <w:right w:val="none" w:sz="0" w:space="0" w:color="auto"/>
      </w:divBdr>
    </w:div>
    <w:div w:id="120660244">
      <w:bodyDiv w:val="1"/>
      <w:marLeft w:val="0"/>
      <w:marRight w:val="0"/>
      <w:marTop w:val="0"/>
      <w:marBottom w:val="0"/>
      <w:divBdr>
        <w:top w:val="none" w:sz="0" w:space="0" w:color="auto"/>
        <w:left w:val="none" w:sz="0" w:space="0" w:color="auto"/>
        <w:bottom w:val="none" w:sz="0" w:space="0" w:color="auto"/>
        <w:right w:val="none" w:sz="0" w:space="0" w:color="auto"/>
      </w:divBdr>
    </w:div>
    <w:div w:id="138810314">
      <w:bodyDiv w:val="1"/>
      <w:marLeft w:val="0"/>
      <w:marRight w:val="0"/>
      <w:marTop w:val="0"/>
      <w:marBottom w:val="0"/>
      <w:divBdr>
        <w:top w:val="none" w:sz="0" w:space="0" w:color="auto"/>
        <w:left w:val="none" w:sz="0" w:space="0" w:color="auto"/>
        <w:bottom w:val="none" w:sz="0" w:space="0" w:color="auto"/>
        <w:right w:val="none" w:sz="0" w:space="0" w:color="auto"/>
      </w:divBdr>
    </w:div>
    <w:div w:id="154105268">
      <w:bodyDiv w:val="1"/>
      <w:marLeft w:val="0"/>
      <w:marRight w:val="0"/>
      <w:marTop w:val="0"/>
      <w:marBottom w:val="0"/>
      <w:divBdr>
        <w:top w:val="none" w:sz="0" w:space="0" w:color="auto"/>
        <w:left w:val="none" w:sz="0" w:space="0" w:color="auto"/>
        <w:bottom w:val="none" w:sz="0" w:space="0" w:color="auto"/>
        <w:right w:val="none" w:sz="0" w:space="0" w:color="auto"/>
      </w:divBdr>
    </w:div>
    <w:div w:id="157112665">
      <w:bodyDiv w:val="1"/>
      <w:marLeft w:val="0"/>
      <w:marRight w:val="0"/>
      <w:marTop w:val="0"/>
      <w:marBottom w:val="0"/>
      <w:divBdr>
        <w:top w:val="none" w:sz="0" w:space="0" w:color="auto"/>
        <w:left w:val="none" w:sz="0" w:space="0" w:color="auto"/>
        <w:bottom w:val="none" w:sz="0" w:space="0" w:color="auto"/>
        <w:right w:val="none" w:sz="0" w:space="0" w:color="auto"/>
      </w:divBdr>
    </w:div>
    <w:div w:id="200440736">
      <w:bodyDiv w:val="1"/>
      <w:marLeft w:val="0"/>
      <w:marRight w:val="0"/>
      <w:marTop w:val="0"/>
      <w:marBottom w:val="0"/>
      <w:divBdr>
        <w:top w:val="none" w:sz="0" w:space="0" w:color="auto"/>
        <w:left w:val="none" w:sz="0" w:space="0" w:color="auto"/>
        <w:bottom w:val="none" w:sz="0" w:space="0" w:color="auto"/>
        <w:right w:val="none" w:sz="0" w:space="0" w:color="auto"/>
      </w:divBdr>
    </w:div>
    <w:div w:id="205412333">
      <w:bodyDiv w:val="1"/>
      <w:marLeft w:val="0"/>
      <w:marRight w:val="0"/>
      <w:marTop w:val="0"/>
      <w:marBottom w:val="0"/>
      <w:divBdr>
        <w:top w:val="none" w:sz="0" w:space="0" w:color="auto"/>
        <w:left w:val="none" w:sz="0" w:space="0" w:color="auto"/>
        <w:bottom w:val="none" w:sz="0" w:space="0" w:color="auto"/>
        <w:right w:val="none" w:sz="0" w:space="0" w:color="auto"/>
      </w:divBdr>
    </w:div>
    <w:div w:id="219095042">
      <w:bodyDiv w:val="1"/>
      <w:marLeft w:val="0"/>
      <w:marRight w:val="0"/>
      <w:marTop w:val="0"/>
      <w:marBottom w:val="0"/>
      <w:divBdr>
        <w:top w:val="none" w:sz="0" w:space="0" w:color="auto"/>
        <w:left w:val="none" w:sz="0" w:space="0" w:color="auto"/>
        <w:bottom w:val="none" w:sz="0" w:space="0" w:color="auto"/>
        <w:right w:val="none" w:sz="0" w:space="0" w:color="auto"/>
      </w:divBdr>
      <w:divsChild>
        <w:div w:id="1427536561">
          <w:marLeft w:val="0"/>
          <w:marRight w:val="0"/>
          <w:marTop w:val="0"/>
          <w:marBottom w:val="0"/>
          <w:divBdr>
            <w:top w:val="none" w:sz="0" w:space="0" w:color="auto"/>
            <w:left w:val="none" w:sz="0" w:space="0" w:color="auto"/>
            <w:bottom w:val="none" w:sz="0" w:space="0" w:color="auto"/>
            <w:right w:val="none" w:sz="0" w:space="0" w:color="auto"/>
          </w:divBdr>
        </w:div>
      </w:divsChild>
    </w:div>
    <w:div w:id="292908740">
      <w:bodyDiv w:val="1"/>
      <w:marLeft w:val="0"/>
      <w:marRight w:val="0"/>
      <w:marTop w:val="0"/>
      <w:marBottom w:val="0"/>
      <w:divBdr>
        <w:top w:val="none" w:sz="0" w:space="0" w:color="auto"/>
        <w:left w:val="none" w:sz="0" w:space="0" w:color="auto"/>
        <w:bottom w:val="none" w:sz="0" w:space="0" w:color="auto"/>
        <w:right w:val="none" w:sz="0" w:space="0" w:color="auto"/>
      </w:divBdr>
    </w:div>
    <w:div w:id="301010564">
      <w:bodyDiv w:val="1"/>
      <w:marLeft w:val="0"/>
      <w:marRight w:val="0"/>
      <w:marTop w:val="0"/>
      <w:marBottom w:val="0"/>
      <w:divBdr>
        <w:top w:val="none" w:sz="0" w:space="0" w:color="auto"/>
        <w:left w:val="none" w:sz="0" w:space="0" w:color="auto"/>
        <w:bottom w:val="none" w:sz="0" w:space="0" w:color="auto"/>
        <w:right w:val="none" w:sz="0" w:space="0" w:color="auto"/>
      </w:divBdr>
    </w:div>
    <w:div w:id="330838443">
      <w:bodyDiv w:val="1"/>
      <w:marLeft w:val="0"/>
      <w:marRight w:val="0"/>
      <w:marTop w:val="0"/>
      <w:marBottom w:val="0"/>
      <w:divBdr>
        <w:top w:val="none" w:sz="0" w:space="0" w:color="auto"/>
        <w:left w:val="none" w:sz="0" w:space="0" w:color="auto"/>
        <w:bottom w:val="none" w:sz="0" w:space="0" w:color="auto"/>
        <w:right w:val="none" w:sz="0" w:space="0" w:color="auto"/>
      </w:divBdr>
    </w:div>
    <w:div w:id="345911007">
      <w:bodyDiv w:val="1"/>
      <w:marLeft w:val="0"/>
      <w:marRight w:val="0"/>
      <w:marTop w:val="0"/>
      <w:marBottom w:val="0"/>
      <w:divBdr>
        <w:top w:val="none" w:sz="0" w:space="0" w:color="auto"/>
        <w:left w:val="none" w:sz="0" w:space="0" w:color="auto"/>
        <w:bottom w:val="none" w:sz="0" w:space="0" w:color="auto"/>
        <w:right w:val="none" w:sz="0" w:space="0" w:color="auto"/>
      </w:divBdr>
    </w:div>
    <w:div w:id="375396486">
      <w:bodyDiv w:val="1"/>
      <w:marLeft w:val="0"/>
      <w:marRight w:val="0"/>
      <w:marTop w:val="0"/>
      <w:marBottom w:val="0"/>
      <w:divBdr>
        <w:top w:val="none" w:sz="0" w:space="0" w:color="auto"/>
        <w:left w:val="none" w:sz="0" w:space="0" w:color="auto"/>
        <w:bottom w:val="none" w:sz="0" w:space="0" w:color="auto"/>
        <w:right w:val="none" w:sz="0" w:space="0" w:color="auto"/>
      </w:divBdr>
    </w:div>
    <w:div w:id="391392389">
      <w:bodyDiv w:val="1"/>
      <w:marLeft w:val="0"/>
      <w:marRight w:val="0"/>
      <w:marTop w:val="0"/>
      <w:marBottom w:val="0"/>
      <w:divBdr>
        <w:top w:val="none" w:sz="0" w:space="0" w:color="auto"/>
        <w:left w:val="none" w:sz="0" w:space="0" w:color="auto"/>
        <w:bottom w:val="none" w:sz="0" w:space="0" w:color="auto"/>
        <w:right w:val="none" w:sz="0" w:space="0" w:color="auto"/>
      </w:divBdr>
    </w:div>
    <w:div w:id="400299710">
      <w:bodyDiv w:val="1"/>
      <w:marLeft w:val="0"/>
      <w:marRight w:val="0"/>
      <w:marTop w:val="0"/>
      <w:marBottom w:val="0"/>
      <w:divBdr>
        <w:top w:val="none" w:sz="0" w:space="0" w:color="auto"/>
        <w:left w:val="none" w:sz="0" w:space="0" w:color="auto"/>
        <w:bottom w:val="none" w:sz="0" w:space="0" w:color="auto"/>
        <w:right w:val="none" w:sz="0" w:space="0" w:color="auto"/>
      </w:divBdr>
    </w:div>
    <w:div w:id="431702502">
      <w:bodyDiv w:val="1"/>
      <w:marLeft w:val="0"/>
      <w:marRight w:val="0"/>
      <w:marTop w:val="0"/>
      <w:marBottom w:val="0"/>
      <w:divBdr>
        <w:top w:val="none" w:sz="0" w:space="0" w:color="auto"/>
        <w:left w:val="none" w:sz="0" w:space="0" w:color="auto"/>
        <w:bottom w:val="none" w:sz="0" w:space="0" w:color="auto"/>
        <w:right w:val="none" w:sz="0" w:space="0" w:color="auto"/>
      </w:divBdr>
    </w:div>
    <w:div w:id="431828307">
      <w:bodyDiv w:val="1"/>
      <w:marLeft w:val="0"/>
      <w:marRight w:val="0"/>
      <w:marTop w:val="0"/>
      <w:marBottom w:val="0"/>
      <w:divBdr>
        <w:top w:val="none" w:sz="0" w:space="0" w:color="auto"/>
        <w:left w:val="none" w:sz="0" w:space="0" w:color="auto"/>
        <w:bottom w:val="none" w:sz="0" w:space="0" w:color="auto"/>
        <w:right w:val="none" w:sz="0" w:space="0" w:color="auto"/>
      </w:divBdr>
      <w:divsChild>
        <w:div w:id="410396225">
          <w:marLeft w:val="0"/>
          <w:marRight w:val="0"/>
          <w:marTop w:val="0"/>
          <w:marBottom w:val="0"/>
          <w:divBdr>
            <w:top w:val="none" w:sz="0" w:space="0" w:color="auto"/>
            <w:left w:val="none" w:sz="0" w:space="0" w:color="auto"/>
            <w:bottom w:val="none" w:sz="0" w:space="0" w:color="auto"/>
            <w:right w:val="none" w:sz="0" w:space="0" w:color="auto"/>
          </w:divBdr>
        </w:div>
      </w:divsChild>
    </w:div>
    <w:div w:id="448008637">
      <w:bodyDiv w:val="1"/>
      <w:marLeft w:val="0"/>
      <w:marRight w:val="0"/>
      <w:marTop w:val="0"/>
      <w:marBottom w:val="0"/>
      <w:divBdr>
        <w:top w:val="none" w:sz="0" w:space="0" w:color="auto"/>
        <w:left w:val="none" w:sz="0" w:space="0" w:color="auto"/>
        <w:bottom w:val="none" w:sz="0" w:space="0" w:color="auto"/>
        <w:right w:val="none" w:sz="0" w:space="0" w:color="auto"/>
      </w:divBdr>
    </w:div>
    <w:div w:id="478694943">
      <w:bodyDiv w:val="1"/>
      <w:marLeft w:val="0"/>
      <w:marRight w:val="0"/>
      <w:marTop w:val="0"/>
      <w:marBottom w:val="0"/>
      <w:divBdr>
        <w:top w:val="none" w:sz="0" w:space="0" w:color="auto"/>
        <w:left w:val="none" w:sz="0" w:space="0" w:color="auto"/>
        <w:bottom w:val="none" w:sz="0" w:space="0" w:color="auto"/>
        <w:right w:val="none" w:sz="0" w:space="0" w:color="auto"/>
      </w:divBdr>
    </w:div>
    <w:div w:id="491143803">
      <w:bodyDiv w:val="1"/>
      <w:marLeft w:val="0"/>
      <w:marRight w:val="0"/>
      <w:marTop w:val="0"/>
      <w:marBottom w:val="0"/>
      <w:divBdr>
        <w:top w:val="none" w:sz="0" w:space="0" w:color="auto"/>
        <w:left w:val="none" w:sz="0" w:space="0" w:color="auto"/>
        <w:bottom w:val="none" w:sz="0" w:space="0" w:color="auto"/>
        <w:right w:val="none" w:sz="0" w:space="0" w:color="auto"/>
      </w:divBdr>
    </w:div>
    <w:div w:id="534390330">
      <w:bodyDiv w:val="1"/>
      <w:marLeft w:val="0"/>
      <w:marRight w:val="0"/>
      <w:marTop w:val="0"/>
      <w:marBottom w:val="0"/>
      <w:divBdr>
        <w:top w:val="none" w:sz="0" w:space="0" w:color="auto"/>
        <w:left w:val="none" w:sz="0" w:space="0" w:color="auto"/>
        <w:bottom w:val="none" w:sz="0" w:space="0" w:color="auto"/>
        <w:right w:val="none" w:sz="0" w:space="0" w:color="auto"/>
      </w:divBdr>
    </w:div>
    <w:div w:id="560403166">
      <w:bodyDiv w:val="1"/>
      <w:marLeft w:val="0"/>
      <w:marRight w:val="0"/>
      <w:marTop w:val="0"/>
      <w:marBottom w:val="0"/>
      <w:divBdr>
        <w:top w:val="none" w:sz="0" w:space="0" w:color="auto"/>
        <w:left w:val="none" w:sz="0" w:space="0" w:color="auto"/>
        <w:bottom w:val="none" w:sz="0" w:space="0" w:color="auto"/>
        <w:right w:val="none" w:sz="0" w:space="0" w:color="auto"/>
      </w:divBdr>
    </w:div>
    <w:div w:id="587345580">
      <w:bodyDiv w:val="1"/>
      <w:marLeft w:val="0"/>
      <w:marRight w:val="0"/>
      <w:marTop w:val="0"/>
      <w:marBottom w:val="0"/>
      <w:divBdr>
        <w:top w:val="none" w:sz="0" w:space="0" w:color="auto"/>
        <w:left w:val="none" w:sz="0" w:space="0" w:color="auto"/>
        <w:bottom w:val="none" w:sz="0" w:space="0" w:color="auto"/>
        <w:right w:val="none" w:sz="0" w:space="0" w:color="auto"/>
      </w:divBdr>
    </w:div>
    <w:div w:id="588192822">
      <w:bodyDiv w:val="1"/>
      <w:marLeft w:val="0"/>
      <w:marRight w:val="0"/>
      <w:marTop w:val="0"/>
      <w:marBottom w:val="0"/>
      <w:divBdr>
        <w:top w:val="none" w:sz="0" w:space="0" w:color="auto"/>
        <w:left w:val="none" w:sz="0" w:space="0" w:color="auto"/>
        <w:bottom w:val="none" w:sz="0" w:space="0" w:color="auto"/>
        <w:right w:val="none" w:sz="0" w:space="0" w:color="auto"/>
      </w:divBdr>
    </w:div>
    <w:div w:id="593364746">
      <w:bodyDiv w:val="1"/>
      <w:marLeft w:val="0"/>
      <w:marRight w:val="0"/>
      <w:marTop w:val="0"/>
      <w:marBottom w:val="0"/>
      <w:divBdr>
        <w:top w:val="none" w:sz="0" w:space="0" w:color="auto"/>
        <w:left w:val="none" w:sz="0" w:space="0" w:color="auto"/>
        <w:bottom w:val="none" w:sz="0" w:space="0" w:color="auto"/>
        <w:right w:val="none" w:sz="0" w:space="0" w:color="auto"/>
      </w:divBdr>
      <w:divsChild>
        <w:div w:id="578832420">
          <w:marLeft w:val="0"/>
          <w:marRight w:val="0"/>
          <w:marTop w:val="0"/>
          <w:marBottom w:val="0"/>
          <w:divBdr>
            <w:top w:val="none" w:sz="0" w:space="0" w:color="auto"/>
            <w:left w:val="none" w:sz="0" w:space="0" w:color="auto"/>
            <w:bottom w:val="none" w:sz="0" w:space="0" w:color="auto"/>
            <w:right w:val="none" w:sz="0" w:space="0" w:color="auto"/>
          </w:divBdr>
        </w:div>
      </w:divsChild>
    </w:div>
    <w:div w:id="606280946">
      <w:bodyDiv w:val="1"/>
      <w:marLeft w:val="0"/>
      <w:marRight w:val="0"/>
      <w:marTop w:val="0"/>
      <w:marBottom w:val="0"/>
      <w:divBdr>
        <w:top w:val="none" w:sz="0" w:space="0" w:color="auto"/>
        <w:left w:val="none" w:sz="0" w:space="0" w:color="auto"/>
        <w:bottom w:val="none" w:sz="0" w:space="0" w:color="auto"/>
        <w:right w:val="none" w:sz="0" w:space="0" w:color="auto"/>
      </w:divBdr>
    </w:div>
    <w:div w:id="622229492">
      <w:bodyDiv w:val="1"/>
      <w:marLeft w:val="0"/>
      <w:marRight w:val="0"/>
      <w:marTop w:val="0"/>
      <w:marBottom w:val="0"/>
      <w:divBdr>
        <w:top w:val="none" w:sz="0" w:space="0" w:color="auto"/>
        <w:left w:val="none" w:sz="0" w:space="0" w:color="auto"/>
        <w:bottom w:val="none" w:sz="0" w:space="0" w:color="auto"/>
        <w:right w:val="none" w:sz="0" w:space="0" w:color="auto"/>
      </w:divBdr>
    </w:div>
    <w:div w:id="636760858">
      <w:bodyDiv w:val="1"/>
      <w:marLeft w:val="0"/>
      <w:marRight w:val="0"/>
      <w:marTop w:val="0"/>
      <w:marBottom w:val="0"/>
      <w:divBdr>
        <w:top w:val="none" w:sz="0" w:space="0" w:color="auto"/>
        <w:left w:val="none" w:sz="0" w:space="0" w:color="auto"/>
        <w:bottom w:val="none" w:sz="0" w:space="0" w:color="auto"/>
        <w:right w:val="none" w:sz="0" w:space="0" w:color="auto"/>
      </w:divBdr>
    </w:div>
    <w:div w:id="647131821">
      <w:bodyDiv w:val="1"/>
      <w:marLeft w:val="0"/>
      <w:marRight w:val="0"/>
      <w:marTop w:val="0"/>
      <w:marBottom w:val="0"/>
      <w:divBdr>
        <w:top w:val="none" w:sz="0" w:space="0" w:color="auto"/>
        <w:left w:val="none" w:sz="0" w:space="0" w:color="auto"/>
        <w:bottom w:val="none" w:sz="0" w:space="0" w:color="auto"/>
        <w:right w:val="none" w:sz="0" w:space="0" w:color="auto"/>
      </w:divBdr>
    </w:div>
    <w:div w:id="680819869">
      <w:bodyDiv w:val="1"/>
      <w:marLeft w:val="0"/>
      <w:marRight w:val="0"/>
      <w:marTop w:val="0"/>
      <w:marBottom w:val="0"/>
      <w:divBdr>
        <w:top w:val="none" w:sz="0" w:space="0" w:color="auto"/>
        <w:left w:val="none" w:sz="0" w:space="0" w:color="auto"/>
        <w:bottom w:val="none" w:sz="0" w:space="0" w:color="auto"/>
        <w:right w:val="none" w:sz="0" w:space="0" w:color="auto"/>
      </w:divBdr>
    </w:div>
    <w:div w:id="688484222">
      <w:bodyDiv w:val="1"/>
      <w:marLeft w:val="0"/>
      <w:marRight w:val="0"/>
      <w:marTop w:val="0"/>
      <w:marBottom w:val="0"/>
      <w:divBdr>
        <w:top w:val="none" w:sz="0" w:space="0" w:color="auto"/>
        <w:left w:val="none" w:sz="0" w:space="0" w:color="auto"/>
        <w:bottom w:val="none" w:sz="0" w:space="0" w:color="auto"/>
        <w:right w:val="none" w:sz="0" w:space="0" w:color="auto"/>
      </w:divBdr>
    </w:div>
    <w:div w:id="719788657">
      <w:bodyDiv w:val="1"/>
      <w:marLeft w:val="0"/>
      <w:marRight w:val="0"/>
      <w:marTop w:val="0"/>
      <w:marBottom w:val="0"/>
      <w:divBdr>
        <w:top w:val="none" w:sz="0" w:space="0" w:color="auto"/>
        <w:left w:val="none" w:sz="0" w:space="0" w:color="auto"/>
        <w:bottom w:val="none" w:sz="0" w:space="0" w:color="auto"/>
        <w:right w:val="none" w:sz="0" w:space="0" w:color="auto"/>
      </w:divBdr>
    </w:div>
    <w:div w:id="728383907">
      <w:bodyDiv w:val="1"/>
      <w:marLeft w:val="0"/>
      <w:marRight w:val="0"/>
      <w:marTop w:val="0"/>
      <w:marBottom w:val="0"/>
      <w:divBdr>
        <w:top w:val="none" w:sz="0" w:space="0" w:color="auto"/>
        <w:left w:val="none" w:sz="0" w:space="0" w:color="auto"/>
        <w:bottom w:val="none" w:sz="0" w:space="0" w:color="auto"/>
        <w:right w:val="none" w:sz="0" w:space="0" w:color="auto"/>
      </w:divBdr>
    </w:div>
    <w:div w:id="751783041">
      <w:bodyDiv w:val="1"/>
      <w:marLeft w:val="0"/>
      <w:marRight w:val="0"/>
      <w:marTop w:val="0"/>
      <w:marBottom w:val="0"/>
      <w:divBdr>
        <w:top w:val="none" w:sz="0" w:space="0" w:color="auto"/>
        <w:left w:val="none" w:sz="0" w:space="0" w:color="auto"/>
        <w:bottom w:val="none" w:sz="0" w:space="0" w:color="auto"/>
        <w:right w:val="none" w:sz="0" w:space="0" w:color="auto"/>
      </w:divBdr>
    </w:div>
    <w:div w:id="754862345">
      <w:bodyDiv w:val="1"/>
      <w:marLeft w:val="0"/>
      <w:marRight w:val="0"/>
      <w:marTop w:val="0"/>
      <w:marBottom w:val="0"/>
      <w:divBdr>
        <w:top w:val="none" w:sz="0" w:space="0" w:color="auto"/>
        <w:left w:val="none" w:sz="0" w:space="0" w:color="auto"/>
        <w:bottom w:val="none" w:sz="0" w:space="0" w:color="auto"/>
        <w:right w:val="none" w:sz="0" w:space="0" w:color="auto"/>
      </w:divBdr>
    </w:div>
    <w:div w:id="763191550">
      <w:bodyDiv w:val="1"/>
      <w:marLeft w:val="0"/>
      <w:marRight w:val="0"/>
      <w:marTop w:val="0"/>
      <w:marBottom w:val="0"/>
      <w:divBdr>
        <w:top w:val="none" w:sz="0" w:space="0" w:color="auto"/>
        <w:left w:val="none" w:sz="0" w:space="0" w:color="auto"/>
        <w:bottom w:val="none" w:sz="0" w:space="0" w:color="auto"/>
        <w:right w:val="none" w:sz="0" w:space="0" w:color="auto"/>
      </w:divBdr>
    </w:div>
    <w:div w:id="792023630">
      <w:bodyDiv w:val="1"/>
      <w:marLeft w:val="0"/>
      <w:marRight w:val="0"/>
      <w:marTop w:val="0"/>
      <w:marBottom w:val="0"/>
      <w:divBdr>
        <w:top w:val="none" w:sz="0" w:space="0" w:color="auto"/>
        <w:left w:val="none" w:sz="0" w:space="0" w:color="auto"/>
        <w:bottom w:val="none" w:sz="0" w:space="0" w:color="auto"/>
        <w:right w:val="none" w:sz="0" w:space="0" w:color="auto"/>
      </w:divBdr>
    </w:div>
    <w:div w:id="844705719">
      <w:bodyDiv w:val="1"/>
      <w:marLeft w:val="0"/>
      <w:marRight w:val="0"/>
      <w:marTop w:val="0"/>
      <w:marBottom w:val="0"/>
      <w:divBdr>
        <w:top w:val="none" w:sz="0" w:space="0" w:color="auto"/>
        <w:left w:val="none" w:sz="0" w:space="0" w:color="auto"/>
        <w:bottom w:val="none" w:sz="0" w:space="0" w:color="auto"/>
        <w:right w:val="none" w:sz="0" w:space="0" w:color="auto"/>
      </w:divBdr>
    </w:div>
    <w:div w:id="910164304">
      <w:bodyDiv w:val="1"/>
      <w:marLeft w:val="0"/>
      <w:marRight w:val="0"/>
      <w:marTop w:val="0"/>
      <w:marBottom w:val="0"/>
      <w:divBdr>
        <w:top w:val="none" w:sz="0" w:space="0" w:color="auto"/>
        <w:left w:val="none" w:sz="0" w:space="0" w:color="auto"/>
        <w:bottom w:val="none" w:sz="0" w:space="0" w:color="auto"/>
        <w:right w:val="none" w:sz="0" w:space="0" w:color="auto"/>
      </w:divBdr>
    </w:div>
    <w:div w:id="914168838">
      <w:bodyDiv w:val="1"/>
      <w:marLeft w:val="0"/>
      <w:marRight w:val="0"/>
      <w:marTop w:val="0"/>
      <w:marBottom w:val="0"/>
      <w:divBdr>
        <w:top w:val="none" w:sz="0" w:space="0" w:color="auto"/>
        <w:left w:val="none" w:sz="0" w:space="0" w:color="auto"/>
        <w:bottom w:val="none" w:sz="0" w:space="0" w:color="auto"/>
        <w:right w:val="none" w:sz="0" w:space="0" w:color="auto"/>
      </w:divBdr>
    </w:div>
    <w:div w:id="975451159">
      <w:bodyDiv w:val="1"/>
      <w:marLeft w:val="0"/>
      <w:marRight w:val="0"/>
      <w:marTop w:val="0"/>
      <w:marBottom w:val="0"/>
      <w:divBdr>
        <w:top w:val="none" w:sz="0" w:space="0" w:color="auto"/>
        <w:left w:val="none" w:sz="0" w:space="0" w:color="auto"/>
        <w:bottom w:val="none" w:sz="0" w:space="0" w:color="auto"/>
        <w:right w:val="none" w:sz="0" w:space="0" w:color="auto"/>
      </w:divBdr>
    </w:div>
    <w:div w:id="982079295">
      <w:bodyDiv w:val="1"/>
      <w:marLeft w:val="0"/>
      <w:marRight w:val="0"/>
      <w:marTop w:val="0"/>
      <w:marBottom w:val="0"/>
      <w:divBdr>
        <w:top w:val="none" w:sz="0" w:space="0" w:color="auto"/>
        <w:left w:val="none" w:sz="0" w:space="0" w:color="auto"/>
        <w:bottom w:val="none" w:sz="0" w:space="0" w:color="auto"/>
        <w:right w:val="none" w:sz="0" w:space="0" w:color="auto"/>
      </w:divBdr>
    </w:div>
    <w:div w:id="1039863080">
      <w:bodyDiv w:val="1"/>
      <w:marLeft w:val="0"/>
      <w:marRight w:val="0"/>
      <w:marTop w:val="0"/>
      <w:marBottom w:val="0"/>
      <w:divBdr>
        <w:top w:val="none" w:sz="0" w:space="0" w:color="auto"/>
        <w:left w:val="none" w:sz="0" w:space="0" w:color="auto"/>
        <w:bottom w:val="none" w:sz="0" w:space="0" w:color="auto"/>
        <w:right w:val="none" w:sz="0" w:space="0" w:color="auto"/>
      </w:divBdr>
    </w:div>
    <w:div w:id="1110005415">
      <w:bodyDiv w:val="1"/>
      <w:marLeft w:val="0"/>
      <w:marRight w:val="0"/>
      <w:marTop w:val="0"/>
      <w:marBottom w:val="0"/>
      <w:divBdr>
        <w:top w:val="none" w:sz="0" w:space="0" w:color="auto"/>
        <w:left w:val="none" w:sz="0" w:space="0" w:color="auto"/>
        <w:bottom w:val="none" w:sz="0" w:space="0" w:color="auto"/>
        <w:right w:val="none" w:sz="0" w:space="0" w:color="auto"/>
      </w:divBdr>
    </w:div>
    <w:div w:id="1140733595">
      <w:bodyDiv w:val="1"/>
      <w:marLeft w:val="0"/>
      <w:marRight w:val="0"/>
      <w:marTop w:val="0"/>
      <w:marBottom w:val="0"/>
      <w:divBdr>
        <w:top w:val="none" w:sz="0" w:space="0" w:color="auto"/>
        <w:left w:val="none" w:sz="0" w:space="0" w:color="auto"/>
        <w:bottom w:val="none" w:sz="0" w:space="0" w:color="auto"/>
        <w:right w:val="none" w:sz="0" w:space="0" w:color="auto"/>
      </w:divBdr>
    </w:div>
    <w:div w:id="1144540158">
      <w:bodyDiv w:val="1"/>
      <w:marLeft w:val="0"/>
      <w:marRight w:val="0"/>
      <w:marTop w:val="0"/>
      <w:marBottom w:val="0"/>
      <w:divBdr>
        <w:top w:val="none" w:sz="0" w:space="0" w:color="auto"/>
        <w:left w:val="none" w:sz="0" w:space="0" w:color="auto"/>
        <w:bottom w:val="none" w:sz="0" w:space="0" w:color="auto"/>
        <w:right w:val="none" w:sz="0" w:space="0" w:color="auto"/>
      </w:divBdr>
    </w:div>
    <w:div w:id="1151093831">
      <w:bodyDiv w:val="1"/>
      <w:marLeft w:val="0"/>
      <w:marRight w:val="0"/>
      <w:marTop w:val="0"/>
      <w:marBottom w:val="0"/>
      <w:divBdr>
        <w:top w:val="none" w:sz="0" w:space="0" w:color="auto"/>
        <w:left w:val="none" w:sz="0" w:space="0" w:color="auto"/>
        <w:bottom w:val="none" w:sz="0" w:space="0" w:color="auto"/>
        <w:right w:val="none" w:sz="0" w:space="0" w:color="auto"/>
      </w:divBdr>
    </w:div>
    <w:div w:id="1171146273">
      <w:bodyDiv w:val="1"/>
      <w:marLeft w:val="0"/>
      <w:marRight w:val="0"/>
      <w:marTop w:val="0"/>
      <w:marBottom w:val="0"/>
      <w:divBdr>
        <w:top w:val="none" w:sz="0" w:space="0" w:color="auto"/>
        <w:left w:val="none" w:sz="0" w:space="0" w:color="auto"/>
        <w:bottom w:val="none" w:sz="0" w:space="0" w:color="auto"/>
        <w:right w:val="none" w:sz="0" w:space="0" w:color="auto"/>
      </w:divBdr>
    </w:div>
    <w:div w:id="1193298297">
      <w:bodyDiv w:val="1"/>
      <w:marLeft w:val="0"/>
      <w:marRight w:val="0"/>
      <w:marTop w:val="0"/>
      <w:marBottom w:val="0"/>
      <w:divBdr>
        <w:top w:val="none" w:sz="0" w:space="0" w:color="auto"/>
        <w:left w:val="none" w:sz="0" w:space="0" w:color="auto"/>
        <w:bottom w:val="none" w:sz="0" w:space="0" w:color="auto"/>
        <w:right w:val="none" w:sz="0" w:space="0" w:color="auto"/>
      </w:divBdr>
    </w:div>
    <w:div w:id="1199049766">
      <w:bodyDiv w:val="1"/>
      <w:marLeft w:val="0"/>
      <w:marRight w:val="0"/>
      <w:marTop w:val="0"/>
      <w:marBottom w:val="0"/>
      <w:divBdr>
        <w:top w:val="none" w:sz="0" w:space="0" w:color="auto"/>
        <w:left w:val="none" w:sz="0" w:space="0" w:color="auto"/>
        <w:bottom w:val="none" w:sz="0" w:space="0" w:color="auto"/>
        <w:right w:val="none" w:sz="0" w:space="0" w:color="auto"/>
      </w:divBdr>
    </w:div>
    <w:div w:id="1223448196">
      <w:bodyDiv w:val="1"/>
      <w:marLeft w:val="0"/>
      <w:marRight w:val="0"/>
      <w:marTop w:val="0"/>
      <w:marBottom w:val="0"/>
      <w:divBdr>
        <w:top w:val="none" w:sz="0" w:space="0" w:color="auto"/>
        <w:left w:val="none" w:sz="0" w:space="0" w:color="auto"/>
        <w:bottom w:val="none" w:sz="0" w:space="0" w:color="auto"/>
        <w:right w:val="none" w:sz="0" w:space="0" w:color="auto"/>
      </w:divBdr>
    </w:div>
    <w:div w:id="1296525536">
      <w:bodyDiv w:val="1"/>
      <w:marLeft w:val="0"/>
      <w:marRight w:val="0"/>
      <w:marTop w:val="0"/>
      <w:marBottom w:val="0"/>
      <w:divBdr>
        <w:top w:val="none" w:sz="0" w:space="0" w:color="auto"/>
        <w:left w:val="none" w:sz="0" w:space="0" w:color="auto"/>
        <w:bottom w:val="none" w:sz="0" w:space="0" w:color="auto"/>
        <w:right w:val="none" w:sz="0" w:space="0" w:color="auto"/>
      </w:divBdr>
    </w:div>
    <w:div w:id="1308709557">
      <w:bodyDiv w:val="1"/>
      <w:marLeft w:val="0"/>
      <w:marRight w:val="0"/>
      <w:marTop w:val="0"/>
      <w:marBottom w:val="0"/>
      <w:divBdr>
        <w:top w:val="none" w:sz="0" w:space="0" w:color="auto"/>
        <w:left w:val="none" w:sz="0" w:space="0" w:color="auto"/>
        <w:bottom w:val="none" w:sz="0" w:space="0" w:color="auto"/>
        <w:right w:val="none" w:sz="0" w:space="0" w:color="auto"/>
      </w:divBdr>
    </w:div>
    <w:div w:id="1324117135">
      <w:bodyDiv w:val="1"/>
      <w:marLeft w:val="0"/>
      <w:marRight w:val="0"/>
      <w:marTop w:val="0"/>
      <w:marBottom w:val="0"/>
      <w:divBdr>
        <w:top w:val="none" w:sz="0" w:space="0" w:color="auto"/>
        <w:left w:val="none" w:sz="0" w:space="0" w:color="auto"/>
        <w:bottom w:val="none" w:sz="0" w:space="0" w:color="auto"/>
        <w:right w:val="none" w:sz="0" w:space="0" w:color="auto"/>
      </w:divBdr>
    </w:div>
    <w:div w:id="1374039111">
      <w:bodyDiv w:val="1"/>
      <w:marLeft w:val="0"/>
      <w:marRight w:val="0"/>
      <w:marTop w:val="0"/>
      <w:marBottom w:val="0"/>
      <w:divBdr>
        <w:top w:val="none" w:sz="0" w:space="0" w:color="auto"/>
        <w:left w:val="none" w:sz="0" w:space="0" w:color="auto"/>
        <w:bottom w:val="none" w:sz="0" w:space="0" w:color="auto"/>
        <w:right w:val="none" w:sz="0" w:space="0" w:color="auto"/>
      </w:divBdr>
    </w:div>
    <w:div w:id="1411391679">
      <w:bodyDiv w:val="1"/>
      <w:marLeft w:val="0"/>
      <w:marRight w:val="0"/>
      <w:marTop w:val="0"/>
      <w:marBottom w:val="0"/>
      <w:divBdr>
        <w:top w:val="none" w:sz="0" w:space="0" w:color="auto"/>
        <w:left w:val="none" w:sz="0" w:space="0" w:color="auto"/>
        <w:bottom w:val="none" w:sz="0" w:space="0" w:color="auto"/>
        <w:right w:val="none" w:sz="0" w:space="0" w:color="auto"/>
      </w:divBdr>
    </w:div>
    <w:div w:id="1469472453">
      <w:bodyDiv w:val="1"/>
      <w:marLeft w:val="0"/>
      <w:marRight w:val="0"/>
      <w:marTop w:val="0"/>
      <w:marBottom w:val="0"/>
      <w:divBdr>
        <w:top w:val="none" w:sz="0" w:space="0" w:color="auto"/>
        <w:left w:val="none" w:sz="0" w:space="0" w:color="auto"/>
        <w:bottom w:val="none" w:sz="0" w:space="0" w:color="auto"/>
        <w:right w:val="none" w:sz="0" w:space="0" w:color="auto"/>
      </w:divBdr>
    </w:div>
    <w:div w:id="1535342373">
      <w:bodyDiv w:val="1"/>
      <w:marLeft w:val="0"/>
      <w:marRight w:val="0"/>
      <w:marTop w:val="0"/>
      <w:marBottom w:val="0"/>
      <w:divBdr>
        <w:top w:val="none" w:sz="0" w:space="0" w:color="auto"/>
        <w:left w:val="none" w:sz="0" w:space="0" w:color="auto"/>
        <w:bottom w:val="none" w:sz="0" w:space="0" w:color="auto"/>
        <w:right w:val="none" w:sz="0" w:space="0" w:color="auto"/>
      </w:divBdr>
    </w:div>
    <w:div w:id="1546025226">
      <w:bodyDiv w:val="1"/>
      <w:marLeft w:val="0"/>
      <w:marRight w:val="0"/>
      <w:marTop w:val="0"/>
      <w:marBottom w:val="0"/>
      <w:divBdr>
        <w:top w:val="none" w:sz="0" w:space="0" w:color="auto"/>
        <w:left w:val="none" w:sz="0" w:space="0" w:color="auto"/>
        <w:bottom w:val="none" w:sz="0" w:space="0" w:color="auto"/>
        <w:right w:val="none" w:sz="0" w:space="0" w:color="auto"/>
      </w:divBdr>
    </w:div>
    <w:div w:id="1606696405">
      <w:bodyDiv w:val="1"/>
      <w:marLeft w:val="0"/>
      <w:marRight w:val="0"/>
      <w:marTop w:val="0"/>
      <w:marBottom w:val="0"/>
      <w:divBdr>
        <w:top w:val="none" w:sz="0" w:space="0" w:color="auto"/>
        <w:left w:val="none" w:sz="0" w:space="0" w:color="auto"/>
        <w:bottom w:val="none" w:sz="0" w:space="0" w:color="auto"/>
        <w:right w:val="none" w:sz="0" w:space="0" w:color="auto"/>
      </w:divBdr>
    </w:div>
    <w:div w:id="1613241898">
      <w:bodyDiv w:val="1"/>
      <w:marLeft w:val="0"/>
      <w:marRight w:val="0"/>
      <w:marTop w:val="0"/>
      <w:marBottom w:val="0"/>
      <w:divBdr>
        <w:top w:val="none" w:sz="0" w:space="0" w:color="auto"/>
        <w:left w:val="none" w:sz="0" w:space="0" w:color="auto"/>
        <w:bottom w:val="none" w:sz="0" w:space="0" w:color="auto"/>
        <w:right w:val="none" w:sz="0" w:space="0" w:color="auto"/>
      </w:divBdr>
    </w:div>
    <w:div w:id="1656032945">
      <w:bodyDiv w:val="1"/>
      <w:marLeft w:val="0"/>
      <w:marRight w:val="0"/>
      <w:marTop w:val="0"/>
      <w:marBottom w:val="0"/>
      <w:divBdr>
        <w:top w:val="none" w:sz="0" w:space="0" w:color="auto"/>
        <w:left w:val="none" w:sz="0" w:space="0" w:color="auto"/>
        <w:bottom w:val="none" w:sz="0" w:space="0" w:color="auto"/>
        <w:right w:val="none" w:sz="0" w:space="0" w:color="auto"/>
      </w:divBdr>
    </w:div>
    <w:div w:id="1666323699">
      <w:bodyDiv w:val="1"/>
      <w:marLeft w:val="0"/>
      <w:marRight w:val="0"/>
      <w:marTop w:val="0"/>
      <w:marBottom w:val="0"/>
      <w:divBdr>
        <w:top w:val="none" w:sz="0" w:space="0" w:color="auto"/>
        <w:left w:val="none" w:sz="0" w:space="0" w:color="auto"/>
        <w:bottom w:val="none" w:sz="0" w:space="0" w:color="auto"/>
        <w:right w:val="none" w:sz="0" w:space="0" w:color="auto"/>
      </w:divBdr>
    </w:div>
    <w:div w:id="1684504087">
      <w:bodyDiv w:val="1"/>
      <w:marLeft w:val="0"/>
      <w:marRight w:val="0"/>
      <w:marTop w:val="0"/>
      <w:marBottom w:val="0"/>
      <w:divBdr>
        <w:top w:val="none" w:sz="0" w:space="0" w:color="auto"/>
        <w:left w:val="none" w:sz="0" w:space="0" w:color="auto"/>
        <w:bottom w:val="none" w:sz="0" w:space="0" w:color="auto"/>
        <w:right w:val="none" w:sz="0" w:space="0" w:color="auto"/>
      </w:divBdr>
    </w:div>
    <w:div w:id="1697999136">
      <w:bodyDiv w:val="1"/>
      <w:marLeft w:val="0"/>
      <w:marRight w:val="0"/>
      <w:marTop w:val="0"/>
      <w:marBottom w:val="0"/>
      <w:divBdr>
        <w:top w:val="none" w:sz="0" w:space="0" w:color="auto"/>
        <w:left w:val="none" w:sz="0" w:space="0" w:color="auto"/>
        <w:bottom w:val="none" w:sz="0" w:space="0" w:color="auto"/>
        <w:right w:val="none" w:sz="0" w:space="0" w:color="auto"/>
      </w:divBdr>
    </w:div>
    <w:div w:id="1698971330">
      <w:bodyDiv w:val="1"/>
      <w:marLeft w:val="0"/>
      <w:marRight w:val="0"/>
      <w:marTop w:val="0"/>
      <w:marBottom w:val="0"/>
      <w:divBdr>
        <w:top w:val="none" w:sz="0" w:space="0" w:color="auto"/>
        <w:left w:val="none" w:sz="0" w:space="0" w:color="auto"/>
        <w:bottom w:val="none" w:sz="0" w:space="0" w:color="auto"/>
        <w:right w:val="none" w:sz="0" w:space="0" w:color="auto"/>
      </w:divBdr>
    </w:div>
    <w:div w:id="1700158748">
      <w:bodyDiv w:val="1"/>
      <w:marLeft w:val="0"/>
      <w:marRight w:val="0"/>
      <w:marTop w:val="0"/>
      <w:marBottom w:val="0"/>
      <w:divBdr>
        <w:top w:val="none" w:sz="0" w:space="0" w:color="auto"/>
        <w:left w:val="none" w:sz="0" w:space="0" w:color="auto"/>
        <w:bottom w:val="none" w:sz="0" w:space="0" w:color="auto"/>
        <w:right w:val="none" w:sz="0" w:space="0" w:color="auto"/>
      </w:divBdr>
    </w:div>
    <w:div w:id="1701007505">
      <w:bodyDiv w:val="1"/>
      <w:marLeft w:val="0"/>
      <w:marRight w:val="0"/>
      <w:marTop w:val="0"/>
      <w:marBottom w:val="0"/>
      <w:divBdr>
        <w:top w:val="none" w:sz="0" w:space="0" w:color="auto"/>
        <w:left w:val="none" w:sz="0" w:space="0" w:color="auto"/>
        <w:bottom w:val="none" w:sz="0" w:space="0" w:color="auto"/>
        <w:right w:val="none" w:sz="0" w:space="0" w:color="auto"/>
      </w:divBdr>
    </w:div>
    <w:div w:id="1737701399">
      <w:bodyDiv w:val="1"/>
      <w:marLeft w:val="0"/>
      <w:marRight w:val="0"/>
      <w:marTop w:val="0"/>
      <w:marBottom w:val="0"/>
      <w:divBdr>
        <w:top w:val="none" w:sz="0" w:space="0" w:color="auto"/>
        <w:left w:val="none" w:sz="0" w:space="0" w:color="auto"/>
        <w:bottom w:val="none" w:sz="0" w:space="0" w:color="auto"/>
        <w:right w:val="none" w:sz="0" w:space="0" w:color="auto"/>
      </w:divBdr>
    </w:div>
    <w:div w:id="1772581124">
      <w:bodyDiv w:val="1"/>
      <w:marLeft w:val="0"/>
      <w:marRight w:val="0"/>
      <w:marTop w:val="0"/>
      <w:marBottom w:val="0"/>
      <w:divBdr>
        <w:top w:val="none" w:sz="0" w:space="0" w:color="auto"/>
        <w:left w:val="none" w:sz="0" w:space="0" w:color="auto"/>
        <w:bottom w:val="none" w:sz="0" w:space="0" w:color="auto"/>
        <w:right w:val="none" w:sz="0" w:space="0" w:color="auto"/>
      </w:divBdr>
    </w:div>
    <w:div w:id="1841115426">
      <w:bodyDiv w:val="1"/>
      <w:marLeft w:val="0"/>
      <w:marRight w:val="0"/>
      <w:marTop w:val="0"/>
      <w:marBottom w:val="0"/>
      <w:divBdr>
        <w:top w:val="none" w:sz="0" w:space="0" w:color="auto"/>
        <w:left w:val="none" w:sz="0" w:space="0" w:color="auto"/>
        <w:bottom w:val="none" w:sz="0" w:space="0" w:color="auto"/>
        <w:right w:val="none" w:sz="0" w:space="0" w:color="auto"/>
      </w:divBdr>
    </w:div>
    <w:div w:id="1854958502">
      <w:bodyDiv w:val="1"/>
      <w:marLeft w:val="0"/>
      <w:marRight w:val="0"/>
      <w:marTop w:val="0"/>
      <w:marBottom w:val="0"/>
      <w:divBdr>
        <w:top w:val="none" w:sz="0" w:space="0" w:color="auto"/>
        <w:left w:val="none" w:sz="0" w:space="0" w:color="auto"/>
        <w:bottom w:val="none" w:sz="0" w:space="0" w:color="auto"/>
        <w:right w:val="none" w:sz="0" w:space="0" w:color="auto"/>
      </w:divBdr>
    </w:div>
    <w:div w:id="1864588669">
      <w:bodyDiv w:val="1"/>
      <w:marLeft w:val="0"/>
      <w:marRight w:val="0"/>
      <w:marTop w:val="0"/>
      <w:marBottom w:val="0"/>
      <w:divBdr>
        <w:top w:val="none" w:sz="0" w:space="0" w:color="auto"/>
        <w:left w:val="none" w:sz="0" w:space="0" w:color="auto"/>
        <w:bottom w:val="none" w:sz="0" w:space="0" w:color="auto"/>
        <w:right w:val="none" w:sz="0" w:space="0" w:color="auto"/>
      </w:divBdr>
    </w:div>
    <w:div w:id="1865433886">
      <w:bodyDiv w:val="1"/>
      <w:marLeft w:val="0"/>
      <w:marRight w:val="0"/>
      <w:marTop w:val="0"/>
      <w:marBottom w:val="0"/>
      <w:divBdr>
        <w:top w:val="none" w:sz="0" w:space="0" w:color="auto"/>
        <w:left w:val="none" w:sz="0" w:space="0" w:color="auto"/>
        <w:bottom w:val="none" w:sz="0" w:space="0" w:color="auto"/>
        <w:right w:val="none" w:sz="0" w:space="0" w:color="auto"/>
      </w:divBdr>
    </w:div>
    <w:div w:id="1879587556">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sChild>
        <w:div w:id="1672761052">
          <w:marLeft w:val="0"/>
          <w:marRight w:val="0"/>
          <w:marTop w:val="0"/>
          <w:marBottom w:val="0"/>
          <w:divBdr>
            <w:top w:val="none" w:sz="0" w:space="0" w:color="auto"/>
            <w:left w:val="none" w:sz="0" w:space="0" w:color="auto"/>
            <w:bottom w:val="none" w:sz="0" w:space="0" w:color="auto"/>
            <w:right w:val="none" w:sz="0" w:space="0" w:color="auto"/>
          </w:divBdr>
        </w:div>
      </w:divsChild>
    </w:div>
    <w:div w:id="1920864469">
      <w:bodyDiv w:val="1"/>
      <w:marLeft w:val="0"/>
      <w:marRight w:val="0"/>
      <w:marTop w:val="0"/>
      <w:marBottom w:val="0"/>
      <w:divBdr>
        <w:top w:val="none" w:sz="0" w:space="0" w:color="auto"/>
        <w:left w:val="none" w:sz="0" w:space="0" w:color="auto"/>
        <w:bottom w:val="none" w:sz="0" w:space="0" w:color="auto"/>
        <w:right w:val="none" w:sz="0" w:space="0" w:color="auto"/>
      </w:divBdr>
    </w:div>
    <w:div w:id="2040618400">
      <w:bodyDiv w:val="1"/>
      <w:marLeft w:val="0"/>
      <w:marRight w:val="0"/>
      <w:marTop w:val="0"/>
      <w:marBottom w:val="0"/>
      <w:divBdr>
        <w:top w:val="none" w:sz="0" w:space="0" w:color="auto"/>
        <w:left w:val="none" w:sz="0" w:space="0" w:color="auto"/>
        <w:bottom w:val="none" w:sz="0" w:space="0" w:color="auto"/>
        <w:right w:val="none" w:sz="0" w:space="0" w:color="auto"/>
      </w:divBdr>
    </w:div>
    <w:div w:id="2049910945">
      <w:bodyDiv w:val="1"/>
      <w:marLeft w:val="0"/>
      <w:marRight w:val="0"/>
      <w:marTop w:val="0"/>
      <w:marBottom w:val="0"/>
      <w:divBdr>
        <w:top w:val="none" w:sz="0" w:space="0" w:color="auto"/>
        <w:left w:val="none" w:sz="0" w:space="0" w:color="auto"/>
        <w:bottom w:val="none" w:sz="0" w:space="0" w:color="auto"/>
        <w:right w:val="none" w:sz="0" w:space="0" w:color="auto"/>
      </w:divBdr>
      <w:divsChild>
        <w:div w:id="721708446">
          <w:marLeft w:val="0"/>
          <w:marRight w:val="0"/>
          <w:marTop w:val="0"/>
          <w:marBottom w:val="0"/>
          <w:divBdr>
            <w:top w:val="none" w:sz="0" w:space="0" w:color="auto"/>
            <w:left w:val="none" w:sz="0" w:space="0" w:color="auto"/>
            <w:bottom w:val="none" w:sz="0" w:space="0" w:color="auto"/>
            <w:right w:val="none" w:sz="0" w:space="0" w:color="auto"/>
          </w:divBdr>
          <w:divsChild>
            <w:div w:id="177355645">
              <w:marLeft w:val="0"/>
              <w:marRight w:val="0"/>
              <w:marTop w:val="0"/>
              <w:marBottom w:val="0"/>
              <w:divBdr>
                <w:top w:val="none" w:sz="0" w:space="0" w:color="auto"/>
                <w:left w:val="none" w:sz="0" w:space="0" w:color="auto"/>
                <w:bottom w:val="none" w:sz="0" w:space="0" w:color="auto"/>
                <w:right w:val="none" w:sz="0" w:space="0" w:color="auto"/>
              </w:divBdr>
            </w:div>
            <w:div w:id="486554961">
              <w:marLeft w:val="0"/>
              <w:marRight w:val="0"/>
              <w:marTop w:val="0"/>
              <w:marBottom w:val="0"/>
              <w:divBdr>
                <w:top w:val="none" w:sz="0" w:space="0" w:color="auto"/>
                <w:left w:val="none" w:sz="0" w:space="0" w:color="auto"/>
                <w:bottom w:val="none" w:sz="0" w:space="0" w:color="auto"/>
                <w:right w:val="none" w:sz="0" w:space="0" w:color="auto"/>
              </w:divBdr>
            </w:div>
            <w:div w:id="692851026">
              <w:marLeft w:val="0"/>
              <w:marRight w:val="0"/>
              <w:marTop w:val="0"/>
              <w:marBottom w:val="0"/>
              <w:divBdr>
                <w:top w:val="none" w:sz="0" w:space="0" w:color="auto"/>
                <w:left w:val="none" w:sz="0" w:space="0" w:color="auto"/>
                <w:bottom w:val="none" w:sz="0" w:space="0" w:color="auto"/>
                <w:right w:val="none" w:sz="0" w:space="0" w:color="auto"/>
              </w:divBdr>
            </w:div>
            <w:div w:id="773746650">
              <w:marLeft w:val="0"/>
              <w:marRight w:val="0"/>
              <w:marTop w:val="0"/>
              <w:marBottom w:val="0"/>
              <w:divBdr>
                <w:top w:val="none" w:sz="0" w:space="0" w:color="auto"/>
                <w:left w:val="none" w:sz="0" w:space="0" w:color="auto"/>
                <w:bottom w:val="none" w:sz="0" w:space="0" w:color="auto"/>
                <w:right w:val="none" w:sz="0" w:space="0" w:color="auto"/>
              </w:divBdr>
            </w:div>
            <w:div w:id="791486606">
              <w:marLeft w:val="0"/>
              <w:marRight w:val="0"/>
              <w:marTop w:val="0"/>
              <w:marBottom w:val="0"/>
              <w:divBdr>
                <w:top w:val="none" w:sz="0" w:space="0" w:color="auto"/>
                <w:left w:val="none" w:sz="0" w:space="0" w:color="auto"/>
                <w:bottom w:val="none" w:sz="0" w:space="0" w:color="auto"/>
                <w:right w:val="none" w:sz="0" w:space="0" w:color="auto"/>
              </w:divBdr>
            </w:div>
            <w:div w:id="907960968">
              <w:marLeft w:val="0"/>
              <w:marRight w:val="0"/>
              <w:marTop w:val="0"/>
              <w:marBottom w:val="0"/>
              <w:divBdr>
                <w:top w:val="none" w:sz="0" w:space="0" w:color="auto"/>
                <w:left w:val="none" w:sz="0" w:space="0" w:color="auto"/>
                <w:bottom w:val="none" w:sz="0" w:space="0" w:color="auto"/>
                <w:right w:val="none" w:sz="0" w:space="0" w:color="auto"/>
              </w:divBdr>
            </w:div>
            <w:div w:id="925771607">
              <w:marLeft w:val="0"/>
              <w:marRight w:val="0"/>
              <w:marTop w:val="0"/>
              <w:marBottom w:val="0"/>
              <w:divBdr>
                <w:top w:val="none" w:sz="0" w:space="0" w:color="auto"/>
                <w:left w:val="none" w:sz="0" w:space="0" w:color="auto"/>
                <w:bottom w:val="none" w:sz="0" w:space="0" w:color="auto"/>
                <w:right w:val="none" w:sz="0" w:space="0" w:color="auto"/>
              </w:divBdr>
            </w:div>
            <w:div w:id="1013603959">
              <w:marLeft w:val="0"/>
              <w:marRight w:val="0"/>
              <w:marTop w:val="0"/>
              <w:marBottom w:val="0"/>
              <w:divBdr>
                <w:top w:val="none" w:sz="0" w:space="0" w:color="auto"/>
                <w:left w:val="none" w:sz="0" w:space="0" w:color="auto"/>
                <w:bottom w:val="none" w:sz="0" w:space="0" w:color="auto"/>
                <w:right w:val="none" w:sz="0" w:space="0" w:color="auto"/>
              </w:divBdr>
            </w:div>
            <w:div w:id="1033766383">
              <w:marLeft w:val="0"/>
              <w:marRight w:val="0"/>
              <w:marTop w:val="0"/>
              <w:marBottom w:val="0"/>
              <w:divBdr>
                <w:top w:val="none" w:sz="0" w:space="0" w:color="auto"/>
                <w:left w:val="none" w:sz="0" w:space="0" w:color="auto"/>
                <w:bottom w:val="none" w:sz="0" w:space="0" w:color="auto"/>
                <w:right w:val="none" w:sz="0" w:space="0" w:color="auto"/>
              </w:divBdr>
            </w:div>
            <w:div w:id="1434781962">
              <w:marLeft w:val="0"/>
              <w:marRight w:val="0"/>
              <w:marTop w:val="0"/>
              <w:marBottom w:val="0"/>
              <w:divBdr>
                <w:top w:val="none" w:sz="0" w:space="0" w:color="auto"/>
                <w:left w:val="none" w:sz="0" w:space="0" w:color="auto"/>
                <w:bottom w:val="none" w:sz="0" w:space="0" w:color="auto"/>
                <w:right w:val="none" w:sz="0" w:space="0" w:color="auto"/>
              </w:divBdr>
            </w:div>
            <w:div w:id="1584291791">
              <w:marLeft w:val="0"/>
              <w:marRight w:val="0"/>
              <w:marTop w:val="0"/>
              <w:marBottom w:val="0"/>
              <w:divBdr>
                <w:top w:val="none" w:sz="0" w:space="0" w:color="auto"/>
                <w:left w:val="none" w:sz="0" w:space="0" w:color="auto"/>
                <w:bottom w:val="none" w:sz="0" w:space="0" w:color="auto"/>
                <w:right w:val="none" w:sz="0" w:space="0" w:color="auto"/>
              </w:divBdr>
            </w:div>
            <w:div w:id="1631745687">
              <w:marLeft w:val="0"/>
              <w:marRight w:val="0"/>
              <w:marTop w:val="0"/>
              <w:marBottom w:val="0"/>
              <w:divBdr>
                <w:top w:val="none" w:sz="0" w:space="0" w:color="auto"/>
                <w:left w:val="none" w:sz="0" w:space="0" w:color="auto"/>
                <w:bottom w:val="none" w:sz="0" w:space="0" w:color="auto"/>
                <w:right w:val="none" w:sz="0" w:space="0" w:color="auto"/>
              </w:divBdr>
            </w:div>
            <w:div w:id="19372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1672">
      <w:bodyDiv w:val="1"/>
      <w:marLeft w:val="0"/>
      <w:marRight w:val="0"/>
      <w:marTop w:val="0"/>
      <w:marBottom w:val="0"/>
      <w:divBdr>
        <w:top w:val="none" w:sz="0" w:space="0" w:color="auto"/>
        <w:left w:val="none" w:sz="0" w:space="0" w:color="auto"/>
        <w:bottom w:val="none" w:sz="0" w:space="0" w:color="auto"/>
        <w:right w:val="none" w:sz="0" w:space="0" w:color="auto"/>
      </w:divBdr>
    </w:div>
    <w:div w:id="2074959940">
      <w:bodyDiv w:val="1"/>
      <w:marLeft w:val="0"/>
      <w:marRight w:val="0"/>
      <w:marTop w:val="0"/>
      <w:marBottom w:val="0"/>
      <w:divBdr>
        <w:top w:val="none" w:sz="0" w:space="0" w:color="auto"/>
        <w:left w:val="none" w:sz="0" w:space="0" w:color="auto"/>
        <w:bottom w:val="none" w:sz="0" w:space="0" w:color="auto"/>
        <w:right w:val="none" w:sz="0" w:space="0" w:color="auto"/>
      </w:divBdr>
    </w:div>
    <w:div w:id="2093113849">
      <w:bodyDiv w:val="1"/>
      <w:marLeft w:val="0"/>
      <w:marRight w:val="0"/>
      <w:marTop w:val="0"/>
      <w:marBottom w:val="0"/>
      <w:divBdr>
        <w:top w:val="none" w:sz="0" w:space="0" w:color="auto"/>
        <w:left w:val="none" w:sz="0" w:space="0" w:color="auto"/>
        <w:bottom w:val="none" w:sz="0" w:space="0" w:color="auto"/>
        <w:right w:val="none" w:sz="0" w:space="0" w:color="auto"/>
      </w:divBdr>
    </w:div>
    <w:div w:id="2133093267">
      <w:bodyDiv w:val="1"/>
      <w:marLeft w:val="0"/>
      <w:marRight w:val="0"/>
      <w:marTop w:val="0"/>
      <w:marBottom w:val="0"/>
      <w:divBdr>
        <w:top w:val="none" w:sz="0" w:space="0" w:color="auto"/>
        <w:left w:val="none" w:sz="0" w:space="0" w:color="auto"/>
        <w:bottom w:val="none" w:sz="0" w:space="0" w:color="auto"/>
        <w:right w:val="none" w:sz="0" w:space="0" w:color="auto"/>
      </w:divBdr>
    </w:div>
    <w:div w:id="21444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3.tif"/><Relationship Id="rId3" Type="http://schemas.openxmlformats.org/officeDocument/2006/relationships/styles" Target="styles.xml"/><Relationship Id="rId21" Type="http://schemas.openxmlformats.org/officeDocument/2006/relationships/image" Target="media/image8.tif"/><Relationship Id="rId34" Type="http://schemas.openxmlformats.org/officeDocument/2006/relationships/image" Target="media/image20.t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tif"/><Relationship Id="rId33" Type="http://schemas.openxmlformats.org/officeDocument/2006/relationships/image" Target="media/image19.t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www.poliba.it/it/altri-contenuti-corruzione-4484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tif"/><Relationship Id="rId32" Type="http://schemas.openxmlformats.org/officeDocument/2006/relationships/image" Target="media/image18.t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tif"/><Relationship Id="rId28" Type="http://schemas.openxmlformats.org/officeDocument/2006/relationships/image" Target="media/image15.png"/><Relationship Id="rId36" Type="http://schemas.openxmlformats.org/officeDocument/2006/relationships/image" Target="media/image22.tif"/><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7.t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9.tif"/><Relationship Id="rId27" Type="http://schemas.openxmlformats.org/officeDocument/2006/relationships/image" Target="media/image14.tif"/><Relationship Id="rId30" Type="http://schemas.openxmlformats.org/officeDocument/2006/relationships/image" Target="media/image16.tif"/><Relationship Id="rId35" Type="http://schemas.openxmlformats.org/officeDocument/2006/relationships/image" Target="media/image21.tif"/></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E3E54-518F-4853-8DD5-7A38C799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Pages>
  <Words>45345</Words>
  <Characters>258472</Characters>
  <Application>Microsoft Office Word</Application>
  <DocSecurity>0</DocSecurity>
  <Lines>2153</Lines>
  <Paragraphs>606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303211</CharactersWithSpaces>
  <SharedDoc>false</SharedDoc>
  <HLinks>
    <vt:vector size="90" baseType="variant">
      <vt:variant>
        <vt:i4>7405607</vt:i4>
      </vt:variant>
      <vt:variant>
        <vt:i4>36</vt:i4>
      </vt:variant>
      <vt:variant>
        <vt:i4>0</vt:i4>
      </vt:variant>
      <vt:variant>
        <vt:i4>5</vt:i4>
      </vt:variant>
      <vt:variant>
        <vt:lpwstr>http://it.wikipedia.org/wiki/Telematica</vt:lpwstr>
      </vt:variant>
      <vt:variant>
        <vt:lpwstr/>
      </vt:variant>
      <vt:variant>
        <vt:i4>393307</vt:i4>
      </vt:variant>
      <vt:variant>
        <vt:i4>33</vt:i4>
      </vt:variant>
      <vt:variant>
        <vt:i4>0</vt:i4>
      </vt:variant>
      <vt:variant>
        <vt:i4>5</vt:i4>
      </vt:variant>
      <vt:variant>
        <vt:lpwstr>http://it.wikipedia.org/wiki/Atto</vt:lpwstr>
      </vt:variant>
      <vt:variant>
        <vt:lpwstr/>
      </vt:variant>
      <vt:variant>
        <vt:i4>4653121</vt:i4>
      </vt:variant>
      <vt:variant>
        <vt:i4>30</vt:i4>
      </vt:variant>
      <vt:variant>
        <vt:i4>0</vt:i4>
      </vt:variant>
      <vt:variant>
        <vt:i4>5</vt:i4>
      </vt:variant>
      <vt:variant>
        <vt:lpwstr>http://www.grantadesign.com/</vt:lpwstr>
      </vt:variant>
      <vt:variant>
        <vt:lpwstr/>
      </vt:variant>
      <vt:variant>
        <vt:i4>983134</vt:i4>
      </vt:variant>
      <vt:variant>
        <vt:i4>27</vt:i4>
      </vt:variant>
      <vt:variant>
        <vt:i4>0</vt:i4>
      </vt:variant>
      <vt:variant>
        <vt:i4>5</vt:i4>
      </vt:variant>
      <vt:variant>
        <vt:lpwstr>http://www.poliba.it/</vt:lpwstr>
      </vt:variant>
      <vt:variant>
        <vt:lpwstr/>
      </vt:variant>
      <vt:variant>
        <vt:i4>589893</vt:i4>
      </vt:variant>
      <vt:variant>
        <vt:i4>24</vt:i4>
      </vt:variant>
      <vt:variant>
        <vt:i4>0</vt:i4>
      </vt:variant>
      <vt:variant>
        <vt:i4>5</vt:i4>
      </vt:variant>
      <vt:variant>
        <vt:lpwstr>http://ilo.poliba.it/</vt:lpwstr>
      </vt:variant>
      <vt:variant>
        <vt:lpwstr/>
      </vt:variant>
      <vt:variant>
        <vt:i4>6946852</vt:i4>
      </vt:variant>
      <vt:variant>
        <vt:i4>21</vt:i4>
      </vt:variant>
      <vt:variant>
        <vt:i4>0</vt:i4>
      </vt:variant>
      <vt:variant>
        <vt:i4>5</vt:i4>
      </vt:variant>
      <vt:variant>
        <vt:lpwstr>http://www.metec.unina.it/</vt:lpwstr>
      </vt:variant>
      <vt:variant>
        <vt:lpwstr/>
      </vt:variant>
      <vt:variant>
        <vt:i4>4784238</vt:i4>
      </vt:variant>
      <vt:variant>
        <vt:i4>18</vt:i4>
      </vt:variant>
      <vt:variant>
        <vt:i4>0</vt:i4>
      </vt:variant>
      <vt:variant>
        <vt:i4>5</vt:i4>
      </vt:variant>
      <vt:variant>
        <vt:lpwstr>http://www.anvur.org/attachments/article/25/dlgs_19_del_27_01_2012.pdf</vt:lpwstr>
      </vt:variant>
      <vt:variant>
        <vt:lpwstr/>
      </vt:variant>
      <vt:variant>
        <vt:i4>3473444</vt:i4>
      </vt:variant>
      <vt:variant>
        <vt:i4>15</vt:i4>
      </vt:variant>
      <vt:variant>
        <vt:i4>0</vt:i4>
      </vt:variant>
      <vt:variant>
        <vt:i4>5</vt:i4>
      </vt:variant>
      <vt:variant>
        <vt:lpwstr>http://www.normattiva.it/uri-res/N2Ls?urn:nir:stato:legge:2010;240</vt:lpwstr>
      </vt:variant>
      <vt:variant>
        <vt:lpwstr/>
      </vt:variant>
      <vt:variant>
        <vt:i4>7536676</vt:i4>
      </vt:variant>
      <vt:variant>
        <vt:i4>12</vt:i4>
      </vt:variant>
      <vt:variant>
        <vt:i4>0</vt:i4>
      </vt:variant>
      <vt:variant>
        <vt:i4>5</vt:i4>
      </vt:variant>
      <vt:variant>
        <vt:lpwstr>http://elearning.poliba.it/</vt:lpwstr>
      </vt:variant>
      <vt:variant>
        <vt:lpwstr/>
      </vt:variant>
      <vt:variant>
        <vt:i4>1245211</vt:i4>
      </vt:variant>
      <vt:variant>
        <vt:i4>9</vt:i4>
      </vt:variant>
      <vt:variant>
        <vt:i4>0</vt:i4>
      </vt:variant>
      <vt:variant>
        <vt:i4>5</vt:i4>
      </vt:variant>
      <vt:variant>
        <vt:lpwstr>http://www.studenti.unige.it/issuge/</vt:lpwstr>
      </vt:variant>
      <vt:variant>
        <vt:lpwstr/>
      </vt:variant>
      <vt:variant>
        <vt:i4>7012381</vt:i4>
      </vt:variant>
      <vt:variant>
        <vt:i4>6</vt:i4>
      </vt:variant>
      <vt:variant>
        <vt:i4>0</vt:i4>
      </vt:variant>
      <vt:variant>
        <vt:i4>5</vt:i4>
      </vt:variant>
      <vt:variant>
        <vt:lpwstr>http://offf.miur.it/pubblico.php/ricerca/show_form/p/miur</vt:lpwstr>
      </vt:variant>
      <vt:variant>
        <vt:lpwstr/>
      </vt:variant>
      <vt:variant>
        <vt:i4>6815805</vt:i4>
      </vt:variant>
      <vt:variant>
        <vt:i4>3</vt:i4>
      </vt:variant>
      <vt:variant>
        <vt:i4>0</vt:i4>
      </vt:variant>
      <vt:variant>
        <vt:i4>5</vt:i4>
      </vt:variant>
      <vt:variant>
        <vt:lpwstr>http://business.time.com/2011/11/21/nine-jobs-of-the-near-future/slide/26055-2/</vt:lpwstr>
      </vt:variant>
      <vt:variant>
        <vt:lpwstr/>
      </vt:variant>
      <vt:variant>
        <vt:i4>5308444</vt:i4>
      </vt:variant>
      <vt:variant>
        <vt:i4>6</vt:i4>
      </vt:variant>
      <vt:variant>
        <vt:i4>0</vt:i4>
      </vt:variant>
      <vt:variant>
        <vt:i4>5</vt:i4>
      </vt:variant>
      <vt:variant>
        <vt:lpwstr>http://www-esdmphil.eng.cam.ac.uk/about-the-programme/aims-and-objectives/background</vt:lpwstr>
      </vt:variant>
      <vt:variant>
        <vt:lpwstr/>
      </vt:variant>
      <vt:variant>
        <vt:i4>3866655</vt:i4>
      </vt:variant>
      <vt:variant>
        <vt:i4>3</vt:i4>
      </vt:variant>
      <vt:variant>
        <vt:i4>0</vt:i4>
      </vt:variant>
      <vt:variant>
        <vt:i4>5</vt:i4>
      </vt:variant>
      <vt:variant>
        <vt:lpwstr>http://www.rpd-mohesr.com/uploads/custompages/Engineering_for_Sustainable_Development.pdf</vt:lpwstr>
      </vt:variant>
      <vt:variant>
        <vt:lpwstr/>
      </vt:variant>
      <vt:variant>
        <vt:i4>2097209</vt:i4>
      </vt:variant>
      <vt:variant>
        <vt:i4>0</vt:i4>
      </vt:variant>
      <vt:variant>
        <vt:i4>0</vt:i4>
      </vt:variant>
      <vt:variant>
        <vt:i4>5</vt:i4>
      </vt:variant>
      <vt:variant>
        <vt:lpwstr>http://www.unep.org/training/publications/Rio+20/Greening_unis_toolkit 120326.pdf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P0284</dc:creator>
  <cp:lastModifiedBy>Windows User</cp:lastModifiedBy>
  <cp:revision>24</cp:revision>
  <cp:lastPrinted>2015-01-13T12:05:00Z</cp:lastPrinted>
  <dcterms:created xsi:type="dcterms:W3CDTF">2015-01-19T08:04:00Z</dcterms:created>
  <dcterms:modified xsi:type="dcterms:W3CDTF">2015-02-03T09:55:00Z</dcterms:modified>
</cp:coreProperties>
</file>