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ti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BD7" w:rsidRPr="009E7872" w:rsidRDefault="00D43BD7" w:rsidP="00287FC3">
      <w:pPr>
        <w:jc w:val="center"/>
        <w:rPr>
          <w:color w:val="008080"/>
        </w:rPr>
      </w:pPr>
      <w:r w:rsidRPr="009E7872">
        <w:rPr>
          <w:color w:val="008080"/>
        </w:rPr>
        <w:object w:dxaOrig="2220" w:dyaOrig="1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79.5pt" o:ole="" fillcolor="window">
            <v:imagedata r:id="rId8" o:title=""/>
          </v:shape>
          <o:OLEObject Type="Embed" ProgID="MSDraw" ShapeID="_x0000_i1025" DrawAspect="Content" ObjectID="_1477294140" r:id="rId9"/>
        </w:object>
      </w:r>
    </w:p>
    <w:p w:rsidR="00C13C5A" w:rsidRDefault="00D43BD7" w:rsidP="00287FC3">
      <w:pPr>
        <w:jc w:val="center"/>
        <w:rPr>
          <w:sz w:val="40"/>
        </w:rPr>
      </w:pPr>
      <w:r w:rsidRPr="009E7872">
        <w:rPr>
          <w:sz w:val="40"/>
        </w:rPr>
        <w:t xml:space="preserve">Verbale del </w:t>
      </w:r>
    </w:p>
    <w:p w:rsidR="00D43BD7" w:rsidRPr="009E7872" w:rsidRDefault="00D43BD7" w:rsidP="00287FC3">
      <w:pPr>
        <w:jc w:val="center"/>
        <w:rPr>
          <w:b/>
          <w:caps/>
          <w:sz w:val="16"/>
        </w:rPr>
      </w:pPr>
      <w:r w:rsidRPr="009E7872">
        <w:rPr>
          <w:sz w:val="40"/>
        </w:rPr>
        <w:t>Consiglio di Amministrazione</w:t>
      </w:r>
      <w:r w:rsidRPr="009E7872">
        <w:rPr>
          <w:sz w:val="32"/>
        </w:rPr>
        <w:br/>
      </w:r>
      <w:r w:rsidRPr="009E7872">
        <w:rPr>
          <w:b/>
          <w:caps/>
          <w:sz w:val="16"/>
        </w:rPr>
        <w:t>Costituito ai sensi dell'art. 1</w:t>
      </w:r>
      <w:r w:rsidR="00B76BFF" w:rsidRPr="009E7872">
        <w:rPr>
          <w:b/>
          <w:caps/>
          <w:sz w:val="16"/>
        </w:rPr>
        <w:t>3</w:t>
      </w:r>
      <w:r w:rsidRPr="009E7872">
        <w:rPr>
          <w:b/>
          <w:caps/>
          <w:sz w:val="16"/>
        </w:rPr>
        <w:t xml:space="preserve"> dello Statuto del Politecnico, emanato </w:t>
      </w:r>
      <w:r w:rsidR="00B76BFF" w:rsidRPr="009E7872">
        <w:rPr>
          <w:b/>
          <w:caps/>
          <w:sz w:val="16"/>
        </w:rPr>
        <w:t>con D.R. n. 128 del 19.04.2012</w:t>
      </w:r>
    </w:p>
    <w:p w:rsidR="00D43BD7" w:rsidRPr="009E7872" w:rsidRDefault="00D43BD7" w:rsidP="00287FC3">
      <w:pPr>
        <w:jc w:val="center"/>
        <w:outlineLvl w:val="0"/>
        <w:rPr>
          <w:b/>
          <w:bCs/>
          <w:sz w:val="40"/>
        </w:rPr>
      </w:pPr>
      <w:r w:rsidRPr="009E7872">
        <w:rPr>
          <w:b/>
          <w:bCs/>
          <w:sz w:val="40"/>
        </w:rPr>
        <w:t xml:space="preserve">N. </w:t>
      </w:r>
      <w:r w:rsidR="008F37E9">
        <w:rPr>
          <w:b/>
          <w:bCs/>
          <w:sz w:val="40"/>
        </w:rPr>
        <w:t>1</w:t>
      </w:r>
      <w:r w:rsidR="0044278C">
        <w:rPr>
          <w:b/>
          <w:bCs/>
          <w:sz w:val="40"/>
        </w:rPr>
        <w:t>2</w:t>
      </w:r>
      <w:r w:rsidRPr="009E7872">
        <w:rPr>
          <w:b/>
          <w:bCs/>
          <w:sz w:val="40"/>
        </w:rPr>
        <w:t>-201</w:t>
      </w:r>
      <w:r w:rsidR="00437BD7">
        <w:rPr>
          <w:b/>
          <w:bCs/>
          <w:sz w:val="40"/>
        </w:rPr>
        <w:t>4</w:t>
      </w:r>
    </w:p>
    <w:p w:rsidR="00D43BD7" w:rsidRPr="009E7872" w:rsidRDefault="00D43BD7" w:rsidP="00287FC3">
      <w:pPr>
        <w:jc w:val="center"/>
        <w:rPr>
          <w:b/>
          <w:caps/>
          <w:sz w:val="32"/>
        </w:rPr>
      </w:pPr>
      <w:r w:rsidRPr="009E7872">
        <w:rPr>
          <w:b/>
          <w:sz w:val="32"/>
        </w:rPr>
        <w:sym w:font="Wingdings" w:char="00B2"/>
      </w:r>
    </w:p>
    <w:p w:rsidR="00D43BD7" w:rsidRPr="009E7872" w:rsidRDefault="00D43BD7" w:rsidP="00015335">
      <w:pPr>
        <w:jc w:val="center"/>
        <w:outlineLvl w:val="0"/>
        <w:rPr>
          <w:b/>
          <w:bCs/>
          <w:sz w:val="36"/>
        </w:rPr>
      </w:pPr>
      <w:r w:rsidRPr="009E7872">
        <w:rPr>
          <w:b/>
          <w:bCs/>
          <w:sz w:val="36"/>
        </w:rPr>
        <w:t xml:space="preserve">Seduta del </w:t>
      </w:r>
      <w:r w:rsidR="008F37E9">
        <w:rPr>
          <w:b/>
          <w:bCs/>
          <w:sz w:val="36"/>
        </w:rPr>
        <w:t>16</w:t>
      </w:r>
      <w:r w:rsidR="00740B4B">
        <w:rPr>
          <w:b/>
          <w:bCs/>
          <w:sz w:val="36"/>
        </w:rPr>
        <w:t xml:space="preserve"> luglio</w:t>
      </w:r>
      <w:r w:rsidR="00437BD7">
        <w:rPr>
          <w:b/>
          <w:bCs/>
          <w:sz w:val="36"/>
        </w:rPr>
        <w:t xml:space="preserve"> 2014</w:t>
      </w:r>
    </w:p>
    <w:p w:rsidR="00D43BD7" w:rsidRPr="009E7872" w:rsidRDefault="00D43BD7" w:rsidP="00287FC3">
      <w:pPr>
        <w:jc w:val="center"/>
        <w:rPr>
          <w:sz w:val="32"/>
        </w:rPr>
      </w:pPr>
      <w:r w:rsidRPr="009E7872">
        <w:rPr>
          <w:sz w:val="32"/>
        </w:rPr>
        <w:sym w:font="Wingdings" w:char="00B2"/>
      </w:r>
    </w:p>
    <w:p w:rsidR="00D43BD7" w:rsidRPr="009E7872" w:rsidRDefault="00D43BD7" w:rsidP="00287FC3">
      <w:pPr>
        <w:shd w:val="clear" w:color="auto" w:fill="FFFFFF"/>
        <w:autoSpaceDE w:val="0"/>
        <w:autoSpaceDN w:val="0"/>
        <w:adjustRightInd w:val="0"/>
        <w:jc w:val="both"/>
      </w:pPr>
      <w:r w:rsidRPr="00F207C0">
        <w:rPr>
          <w:color w:val="000000"/>
        </w:rPr>
        <w:t xml:space="preserve">II giorno </w:t>
      </w:r>
      <w:r w:rsidR="008F37E9" w:rsidRPr="00F207C0">
        <w:rPr>
          <w:color w:val="000000"/>
        </w:rPr>
        <w:t>16</w:t>
      </w:r>
      <w:r w:rsidR="00740B4B" w:rsidRPr="00F207C0">
        <w:rPr>
          <w:color w:val="000000"/>
        </w:rPr>
        <w:t xml:space="preserve"> luglio</w:t>
      </w:r>
      <w:r w:rsidR="00437BD7" w:rsidRPr="00F207C0">
        <w:rPr>
          <w:color w:val="000000"/>
        </w:rPr>
        <w:t xml:space="preserve"> 2014</w:t>
      </w:r>
      <w:r w:rsidRPr="00F207C0">
        <w:rPr>
          <w:color w:val="000000"/>
        </w:rPr>
        <w:t xml:space="preserve">, alle ore </w:t>
      </w:r>
      <w:r w:rsidR="002035DC" w:rsidRPr="00F207C0">
        <w:rPr>
          <w:color w:val="000000"/>
        </w:rPr>
        <w:t>10.00</w:t>
      </w:r>
      <w:r w:rsidRPr="00F207C0">
        <w:rPr>
          <w:color w:val="000000"/>
        </w:rPr>
        <w:t>, a seguito di convocazione</w:t>
      </w:r>
      <w:r w:rsidR="00FC266F" w:rsidRPr="00F207C0">
        <w:rPr>
          <w:color w:val="000000"/>
        </w:rPr>
        <w:t xml:space="preserve"> prot. n. </w:t>
      </w:r>
      <w:r w:rsidR="008F37E9" w:rsidRPr="00F207C0">
        <w:rPr>
          <w:color w:val="000000"/>
        </w:rPr>
        <w:t>8994</w:t>
      </w:r>
      <w:r w:rsidR="00437BD7" w:rsidRPr="00F207C0">
        <w:rPr>
          <w:color w:val="000000"/>
        </w:rPr>
        <w:t xml:space="preserve"> del </w:t>
      </w:r>
      <w:r w:rsidR="008F37E9" w:rsidRPr="00F207C0">
        <w:rPr>
          <w:color w:val="000000"/>
        </w:rPr>
        <w:t>1</w:t>
      </w:r>
      <w:r w:rsidR="00F207C0" w:rsidRPr="00F207C0">
        <w:rPr>
          <w:color w:val="000000"/>
        </w:rPr>
        <w:t>0</w:t>
      </w:r>
      <w:r w:rsidR="008F37E9" w:rsidRPr="00F207C0">
        <w:rPr>
          <w:color w:val="000000"/>
        </w:rPr>
        <w:t xml:space="preserve"> luglio</w:t>
      </w:r>
      <w:r w:rsidR="00437BD7" w:rsidRPr="00F207C0">
        <w:rPr>
          <w:color w:val="000000"/>
        </w:rPr>
        <w:t xml:space="preserve"> 2014 </w:t>
      </w:r>
      <w:r w:rsidR="00F207C0" w:rsidRPr="00F207C0">
        <w:rPr>
          <w:color w:val="000000"/>
        </w:rPr>
        <w:t>e di ordini del giorno suppletivi</w:t>
      </w:r>
      <w:r w:rsidR="00740B4B" w:rsidRPr="00F207C0">
        <w:rPr>
          <w:color w:val="000000"/>
        </w:rPr>
        <w:t xml:space="preserve"> prot. n. </w:t>
      </w:r>
      <w:r w:rsidR="00F207C0" w:rsidRPr="00F207C0">
        <w:rPr>
          <w:color w:val="000000"/>
        </w:rPr>
        <w:t xml:space="preserve"> 9105 </w:t>
      </w:r>
      <w:r w:rsidR="00740B4B" w:rsidRPr="00F207C0">
        <w:rPr>
          <w:color w:val="000000"/>
        </w:rPr>
        <w:t xml:space="preserve">del </w:t>
      </w:r>
      <w:r w:rsidR="00F207C0" w:rsidRPr="00F207C0">
        <w:rPr>
          <w:color w:val="000000"/>
        </w:rPr>
        <w:t>14 luglio e prot. n. 9166 del 15 luglio 2014</w:t>
      </w:r>
      <w:r w:rsidR="00740B4B" w:rsidRPr="00F207C0">
        <w:rPr>
          <w:color w:val="000000"/>
        </w:rPr>
        <w:t xml:space="preserve"> </w:t>
      </w:r>
      <w:r w:rsidRPr="00F207C0">
        <w:rPr>
          <w:color w:val="000000"/>
        </w:rPr>
        <w:t>si è riunito, presso la Sala Consiliare, il Consiglio di Amministrazione di questo Politecnico, per discutere sul seguente</w:t>
      </w:r>
    </w:p>
    <w:p w:rsidR="003F509C" w:rsidRDefault="003F509C" w:rsidP="00287FC3">
      <w:pPr>
        <w:jc w:val="center"/>
        <w:rPr>
          <w:b/>
          <w:caps/>
        </w:rPr>
      </w:pPr>
    </w:p>
    <w:p w:rsidR="00D43BD7" w:rsidRDefault="00D43BD7" w:rsidP="00287FC3">
      <w:pPr>
        <w:jc w:val="center"/>
        <w:rPr>
          <w:b/>
          <w:caps/>
        </w:rPr>
      </w:pPr>
      <w:r w:rsidRPr="009E7872">
        <w:rPr>
          <w:b/>
          <w:caps/>
        </w:rPr>
        <w:t>Ordine del giorno:</w:t>
      </w:r>
    </w:p>
    <w:p w:rsidR="007A2C68" w:rsidRPr="009E7872" w:rsidRDefault="007A2C68" w:rsidP="00287FC3">
      <w:pPr>
        <w:jc w:val="center"/>
        <w:rPr>
          <w:b/>
          <w:caps/>
        </w:rPr>
      </w:pPr>
    </w:p>
    <w:p w:rsidR="00F207C0" w:rsidRPr="00F207C0" w:rsidRDefault="00F207C0" w:rsidP="00F207C0">
      <w:pPr>
        <w:jc w:val="both"/>
        <w:rPr>
          <w:sz w:val="20"/>
          <w:szCs w:val="20"/>
          <w:lang w:eastAsia="en-US"/>
        </w:rPr>
      </w:pPr>
      <w:r w:rsidRPr="00F207C0">
        <w:rPr>
          <w:sz w:val="20"/>
          <w:szCs w:val="20"/>
          <w:lang w:eastAsia="en-US"/>
        </w:rPr>
        <w:t>- Comunicazioni:</w:t>
      </w:r>
    </w:p>
    <w:p w:rsidR="00F207C0" w:rsidRPr="00F207C0" w:rsidRDefault="00F207C0" w:rsidP="00F207C0">
      <w:pPr>
        <w:pStyle w:val="Default"/>
        <w:tabs>
          <w:tab w:val="left" w:pos="709"/>
        </w:tabs>
        <w:spacing w:line="240" w:lineRule="auto"/>
        <w:rPr>
          <w:color w:val="auto"/>
          <w:sz w:val="20"/>
          <w:szCs w:val="20"/>
          <w:lang w:eastAsia="en-US"/>
        </w:rPr>
      </w:pPr>
      <w:r w:rsidRPr="00F207C0">
        <w:rPr>
          <w:color w:val="auto"/>
          <w:sz w:val="20"/>
          <w:szCs w:val="20"/>
          <w:lang w:eastAsia="en-US"/>
        </w:rPr>
        <w:t>- Interrogazioni e dichiarazioni.</w:t>
      </w:r>
    </w:p>
    <w:p w:rsidR="00F207C0" w:rsidRPr="00F207C0" w:rsidRDefault="00F207C0" w:rsidP="00F207C0">
      <w:pPr>
        <w:pStyle w:val="Default"/>
        <w:tabs>
          <w:tab w:val="left" w:pos="709"/>
        </w:tabs>
        <w:spacing w:line="240" w:lineRule="auto"/>
        <w:rPr>
          <w:color w:val="auto"/>
          <w:sz w:val="20"/>
          <w:szCs w:val="20"/>
          <w:lang w:eastAsia="en-US"/>
        </w:rPr>
      </w:pPr>
      <w:r w:rsidRPr="00F207C0">
        <w:rPr>
          <w:color w:val="auto"/>
          <w:sz w:val="20"/>
          <w:szCs w:val="20"/>
          <w:lang w:eastAsia="en-US"/>
        </w:rPr>
        <w:t>- Ratifica Decreti Rettorali.</w:t>
      </w:r>
    </w:p>
    <w:p w:rsidR="00F207C0" w:rsidRPr="00F207C0" w:rsidRDefault="00F207C0" w:rsidP="00F207C0">
      <w:pPr>
        <w:pStyle w:val="Paragrafoelenco"/>
        <w:autoSpaceDE w:val="0"/>
        <w:autoSpaceDN w:val="0"/>
        <w:adjustRightInd w:val="0"/>
        <w:ind w:left="0"/>
        <w:rPr>
          <w:b/>
          <w:bCs/>
          <w:sz w:val="20"/>
          <w:szCs w:val="20"/>
        </w:rPr>
      </w:pPr>
    </w:p>
    <w:p w:rsidR="00F207C0" w:rsidRPr="00F207C0" w:rsidRDefault="00F207C0" w:rsidP="00F207C0">
      <w:pPr>
        <w:pStyle w:val="Paragrafoelenco"/>
        <w:autoSpaceDE w:val="0"/>
        <w:autoSpaceDN w:val="0"/>
        <w:adjustRightInd w:val="0"/>
        <w:ind w:left="0"/>
        <w:rPr>
          <w:b/>
          <w:bCs/>
          <w:sz w:val="20"/>
          <w:szCs w:val="20"/>
        </w:rPr>
      </w:pPr>
      <w:r w:rsidRPr="00F207C0">
        <w:rPr>
          <w:b/>
          <w:bCs/>
          <w:sz w:val="20"/>
          <w:szCs w:val="20"/>
        </w:rPr>
        <w:t xml:space="preserve">PROGRAMMAZIONE E ATTIVITA’ NORMATIVA </w:t>
      </w:r>
    </w:p>
    <w:p w:rsidR="00F207C0" w:rsidRPr="00F207C0" w:rsidRDefault="00F207C0" w:rsidP="00F207C0">
      <w:pPr>
        <w:ind w:left="709" w:hanging="709"/>
        <w:jc w:val="both"/>
        <w:rPr>
          <w:sz w:val="20"/>
          <w:szCs w:val="20"/>
        </w:rPr>
      </w:pPr>
      <w:r w:rsidRPr="00F207C0">
        <w:rPr>
          <w:sz w:val="20"/>
          <w:szCs w:val="20"/>
        </w:rPr>
        <w:t>52</w:t>
      </w:r>
      <w:r w:rsidRPr="00F207C0">
        <w:rPr>
          <w:color w:val="000000"/>
          <w:sz w:val="20"/>
          <w:szCs w:val="20"/>
        </w:rPr>
        <w:sym w:font="Wingdings" w:char="00FC"/>
      </w:r>
      <w:r w:rsidRPr="00F207C0">
        <w:rPr>
          <w:sz w:val="20"/>
          <w:szCs w:val="20"/>
        </w:rPr>
        <w:tab/>
        <w:t>Piano triennale per la prevenzione della corruzione 2014-2016.</w:t>
      </w:r>
    </w:p>
    <w:p w:rsidR="00F207C0" w:rsidRPr="00F207C0" w:rsidRDefault="00F207C0" w:rsidP="00F207C0">
      <w:pPr>
        <w:ind w:left="709" w:hanging="709"/>
        <w:jc w:val="both"/>
        <w:rPr>
          <w:sz w:val="20"/>
          <w:szCs w:val="20"/>
        </w:rPr>
      </w:pPr>
      <w:r w:rsidRPr="00F207C0">
        <w:rPr>
          <w:sz w:val="20"/>
          <w:szCs w:val="20"/>
        </w:rPr>
        <w:t>53</w:t>
      </w:r>
      <w:r w:rsidRPr="00F207C0">
        <w:rPr>
          <w:color w:val="000000"/>
          <w:sz w:val="20"/>
          <w:szCs w:val="20"/>
        </w:rPr>
        <w:sym w:font="Wingdings" w:char="00FC"/>
      </w:r>
      <w:r w:rsidRPr="00F207C0">
        <w:rPr>
          <w:sz w:val="20"/>
          <w:szCs w:val="20"/>
        </w:rPr>
        <w:tab/>
        <w:t>Programma triennale della trasparenza e dell’integrità 2014-2016.</w:t>
      </w:r>
    </w:p>
    <w:p w:rsidR="00F207C0" w:rsidRPr="00F207C0" w:rsidRDefault="00F207C0" w:rsidP="00F207C0">
      <w:pPr>
        <w:pStyle w:val="Paragrafoelenco"/>
        <w:ind w:left="709" w:hanging="709"/>
        <w:rPr>
          <w:sz w:val="20"/>
          <w:szCs w:val="20"/>
        </w:rPr>
      </w:pPr>
      <w:r w:rsidRPr="00F207C0">
        <w:rPr>
          <w:sz w:val="20"/>
          <w:szCs w:val="20"/>
        </w:rPr>
        <w:t>60</w:t>
      </w:r>
      <w:r w:rsidRPr="00F207C0">
        <w:rPr>
          <w:sz w:val="20"/>
          <w:szCs w:val="20"/>
        </w:rPr>
        <w:sym w:font="Wingdings" w:char="0031"/>
      </w:r>
      <w:r w:rsidRPr="00F207C0">
        <w:rPr>
          <w:sz w:val="20"/>
          <w:szCs w:val="20"/>
        </w:rPr>
        <w:tab/>
        <w:t>Regolamento per la tutela della sicurezza e della salute nei luoghi di lavoro.</w:t>
      </w:r>
    </w:p>
    <w:p w:rsidR="00F207C0" w:rsidRPr="00F207C0" w:rsidRDefault="00F207C0" w:rsidP="00F207C0">
      <w:pPr>
        <w:ind w:left="709" w:hanging="709"/>
        <w:jc w:val="both"/>
        <w:rPr>
          <w:sz w:val="20"/>
          <w:szCs w:val="20"/>
        </w:rPr>
      </w:pPr>
      <w:r w:rsidRPr="00F207C0">
        <w:rPr>
          <w:sz w:val="20"/>
          <w:szCs w:val="20"/>
        </w:rPr>
        <w:t>61</w:t>
      </w:r>
      <w:r w:rsidRPr="00F207C0">
        <w:rPr>
          <w:sz w:val="20"/>
          <w:szCs w:val="20"/>
        </w:rPr>
        <w:sym w:font="Wingdings" w:char="0031"/>
      </w:r>
      <w:r w:rsidRPr="00F207C0">
        <w:rPr>
          <w:sz w:val="20"/>
          <w:szCs w:val="20"/>
        </w:rPr>
        <w:tab/>
        <w:t>Surroga componenti del Nucleo di Valutazione di Ateneo.</w:t>
      </w:r>
    </w:p>
    <w:p w:rsidR="00F207C0" w:rsidRPr="00F207C0" w:rsidRDefault="00F207C0" w:rsidP="00F207C0">
      <w:pPr>
        <w:ind w:left="709" w:hanging="709"/>
        <w:jc w:val="both"/>
        <w:rPr>
          <w:sz w:val="20"/>
          <w:szCs w:val="20"/>
        </w:rPr>
      </w:pPr>
      <w:r w:rsidRPr="00F207C0">
        <w:rPr>
          <w:sz w:val="20"/>
          <w:szCs w:val="20"/>
        </w:rPr>
        <w:t>67</w:t>
      </w:r>
      <w:r w:rsidRPr="00F207C0">
        <w:rPr>
          <w:sz w:val="20"/>
          <w:szCs w:val="20"/>
        </w:rPr>
        <w:sym w:font="Wingdings" w:char="0031"/>
      </w:r>
      <w:r w:rsidRPr="00F207C0">
        <w:rPr>
          <w:sz w:val="20"/>
          <w:szCs w:val="20"/>
        </w:rPr>
        <w:tab/>
        <w:t>Proposta di modifica del Regolamento in materia di incompatibilità e di autorizzazione a incarichi retribuiti per il personale Docente e Ricercatore del Politecnico di Bari.</w:t>
      </w:r>
    </w:p>
    <w:p w:rsidR="00F207C0" w:rsidRPr="00F207C0" w:rsidRDefault="00F207C0" w:rsidP="00F207C0">
      <w:pPr>
        <w:ind w:left="709" w:hanging="709"/>
        <w:jc w:val="both"/>
        <w:rPr>
          <w:sz w:val="20"/>
          <w:szCs w:val="20"/>
        </w:rPr>
      </w:pPr>
    </w:p>
    <w:p w:rsidR="00F207C0" w:rsidRPr="00F207C0" w:rsidRDefault="00F207C0" w:rsidP="00F207C0">
      <w:pPr>
        <w:pStyle w:val="Paragrafoelenco"/>
        <w:autoSpaceDE w:val="0"/>
        <w:autoSpaceDN w:val="0"/>
        <w:adjustRightInd w:val="0"/>
        <w:ind w:left="0"/>
        <w:rPr>
          <w:b/>
          <w:bCs/>
          <w:sz w:val="20"/>
          <w:szCs w:val="20"/>
        </w:rPr>
      </w:pPr>
      <w:r w:rsidRPr="00F207C0">
        <w:rPr>
          <w:b/>
          <w:bCs/>
          <w:sz w:val="20"/>
          <w:szCs w:val="20"/>
        </w:rPr>
        <w:t>RICERCA E TRASFERIMENTO TECNOLOGICO</w:t>
      </w:r>
    </w:p>
    <w:p w:rsidR="00F207C0" w:rsidRPr="00F207C0" w:rsidRDefault="00F207C0" w:rsidP="00F207C0">
      <w:pPr>
        <w:pStyle w:val="Paragrafoelenco"/>
        <w:autoSpaceDE w:val="0"/>
        <w:autoSpaceDN w:val="0"/>
        <w:adjustRightInd w:val="0"/>
        <w:ind w:left="709" w:hanging="709"/>
        <w:jc w:val="both"/>
        <w:rPr>
          <w:sz w:val="20"/>
          <w:szCs w:val="20"/>
        </w:rPr>
      </w:pPr>
      <w:r w:rsidRPr="00F207C0">
        <w:rPr>
          <w:sz w:val="20"/>
          <w:szCs w:val="20"/>
        </w:rPr>
        <w:t>42/13®</w:t>
      </w:r>
      <w:r w:rsidRPr="00F207C0">
        <w:rPr>
          <w:sz w:val="20"/>
          <w:szCs w:val="20"/>
        </w:rPr>
        <w:tab/>
        <w:t xml:space="preserve">Situazione debitoria SSIS Puglia. </w:t>
      </w:r>
    </w:p>
    <w:p w:rsidR="00F207C0" w:rsidRPr="00F207C0" w:rsidRDefault="00F207C0" w:rsidP="00F207C0">
      <w:pPr>
        <w:pStyle w:val="Paragrafoelenco"/>
        <w:autoSpaceDE w:val="0"/>
        <w:autoSpaceDN w:val="0"/>
        <w:adjustRightInd w:val="0"/>
        <w:ind w:left="709" w:hanging="709"/>
        <w:jc w:val="both"/>
        <w:rPr>
          <w:sz w:val="20"/>
          <w:szCs w:val="20"/>
        </w:rPr>
      </w:pPr>
      <w:r w:rsidRPr="00F207C0">
        <w:rPr>
          <w:sz w:val="20"/>
          <w:szCs w:val="20"/>
        </w:rPr>
        <w:t>88/13®</w:t>
      </w:r>
      <w:r w:rsidRPr="00F207C0">
        <w:rPr>
          <w:sz w:val="20"/>
          <w:szCs w:val="20"/>
        </w:rPr>
        <w:tab/>
        <w:t xml:space="preserve"> Progetto Arianna – PON 2000-2006 – Chiusura progetto e rilevazione delle perdite.</w:t>
      </w:r>
    </w:p>
    <w:p w:rsidR="00F207C0" w:rsidRPr="00F207C0" w:rsidRDefault="00F207C0" w:rsidP="00F207C0">
      <w:pPr>
        <w:pStyle w:val="Paragrafoelenco"/>
        <w:autoSpaceDE w:val="0"/>
        <w:autoSpaceDN w:val="0"/>
        <w:adjustRightInd w:val="0"/>
        <w:ind w:left="851" w:hanging="851"/>
        <w:jc w:val="both"/>
        <w:rPr>
          <w:sz w:val="20"/>
          <w:szCs w:val="20"/>
        </w:rPr>
      </w:pPr>
      <w:r w:rsidRPr="00F207C0">
        <w:rPr>
          <w:sz w:val="20"/>
          <w:szCs w:val="20"/>
        </w:rPr>
        <w:t>122/13®  Progetto PON PRINCE: richiesta da parte del DEI di copertura dei costi non rendicontabili.</w:t>
      </w:r>
    </w:p>
    <w:p w:rsidR="00F207C0" w:rsidRPr="00F207C0" w:rsidRDefault="00F207C0" w:rsidP="00F207C0">
      <w:pPr>
        <w:pStyle w:val="Paragrafoelenco"/>
        <w:autoSpaceDE w:val="0"/>
        <w:autoSpaceDN w:val="0"/>
        <w:adjustRightInd w:val="0"/>
        <w:ind w:left="709" w:hanging="709"/>
        <w:jc w:val="both"/>
        <w:rPr>
          <w:sz w:val="20"/>
          <w:szCs w:val="20"/>
        </w:rPr>
      </w:pPr>
      <w:r w:rsidRPr="00F207C0">
        <w:rPr>
          <w:sz w:val="20"/>
          <w:szCs w:val="20"/>
        </w:rPr>
        <w:t>127/13® Rinnovo della Convenzione per la concessione di Infrastrutture Attrezzature e Servizi con lo Spin Off Best srl.</w:t>
      </w:r>
    </w:p>
    <w:p w:rsidR="00F207C0" w:rsidRPr="00F207C0" w:rsidRDefault="00F207C0" w:rsidP="00F207C0">
      <w:pPr>
        <w:pStyle w:val="Paragrafoelenco"/>
        <w:autoSpaceDE w:val="0"/>
        <w:autoSpaceDN w:val="0"/>
        <w:adjustRightInd w:val="0"/>
        <w:ind w:left="709" w:hanging="709"/>
        <w:jc w:val="both"/>
        <w:rPr>
          <w:sz w:val="20"/>
          <w:szCs w:val="20"/>
        </w:rPr>
      </w:pPr>
      <w:r w:rsidRPr="00F207C0">
        <w:rPr>
          <w:sz w:val="20"/>
          <w:szCs w:val="20"/>
        </w:rPr>
        <w:t>3®</w:t>
      </w:r>
      <w:r w:rsidRPr="00F207C0">
        <w:rPr>
          <w:sz w:val="20"/>
          <w:szCs w:val="20"/>
        </w:rPr>
        <w:tab/>
        <w:t>Spin-off T&amp;A Tecnologica e Ambiente Srl. Proroga della permanenza dello spin off nelle strutture del   Politecnico.</w:t>
      </w:r>
    </w:p>
    <w:p w:rsidR="00F207C0" w:rsidRPr="00F207C0" w:rsidRDefault="00F207C0" w:rsidP="00F207C0">
      <w:pPr>
        <w:rPr>
          <w:sz w:val="20"/>
          <w:szCs w:val="20"/>
        </w:rPr>
      </w:pPr>
      <w:r w:rsidRPr="00F207C0">
        <w:rPr>
          <w:sz w:val="20"/>
          <w:szCs w:val="20"/>
        </w:rPr>
        <w:t>62</w:t>
      </w:r>
      <w:r w:rsidRPr="00F207C0">
        <w:rPr>
          <w:sz w:val="20"/>
          <w:szCs w:val="20"/>
        </w:rPr>
        <w:sym w:font="Wingdings" w:char="0031"/>
      </w:r>
      <w:r w:rsidRPr="00F207C0">
        <w:rPr>
          <w:sz w:val="20"/>
          <w:szCs w:val="20"/>
        </w:rPr>
        <w:tab/>
        <w:t>Società LASERINN scarl (ex Centro Laser): aumento di capitale sociale.</w:t>
      </w:r>
    </w:p>
    <w:p w:rsidR="00F207C0" w:rsidRPr="00F207C0" w:rsidRDefault="00F207C0" w:rsidP="00F207C0">
      <w:pPr>
        <w:rPr>
          <w:sz w:val="20"/>
          <w:szCs w:val="20"/>
        </w:rPr>
      </w:pPr>
      <w:r w:rsidRPr="00F207C0">
        <w:rPr>
          <w:sz w:val="20"/>
          <w:szCs w:val="20"/>
        </w:rPr>
        <w:t>63</w:t>
      </w:r>
      <w:r w:rsidRPr="00F207C0">
        <w:rPr>
          <w:sz w:val="20"/>
          <w:szCs w:val="20"/>
        </w:rPr>
        <w:sym w:font="Wingdings" w:char="0031"/>
      </w:r>
      <w:r w:rsidRPr="00F207C0">
        <w:rPr>
          <w:sz w:val="20"/>
          <w:szCs w:val="20"/>
        </w:rPr>
        <w:tab/>
        <w:t>Adesione del Politecnico di Bari al Consorzio Interuniversitario Nazionale per l’Informatica – CINI</w:t>
      </w:r>
    </w:p>
    <w:p w:rsidR="00F207C0" w:rsidRPr="00F207C0" w:rsidRDefault="00F207C0" w:rsidP="00F207C0">
      <w:pPr>
        <w:ind w:left="709" w:hanging="709"/>
        <w:jc w:val="both"/>
        <w:rPr>
          <w:sz w:val="20"/>
          <w:szCs w:val="20"/>
        </w:rPr>
      </w:pPr>
      <w:r w:rsidRPr="00F207C0">
        <w:rPr>
          <w:sz w:val="20"/>
          <w:szCs w:val="20"/>
        </w:rPr>
        <w:t>68</w:t>
      </w:r>
      <w:r w:rsidRPr="00F207C0">
        <w:rPr>
          <w:sz w:val="20"/>
          <w:szCs w:val="20"/>
        </w:rPr>
        <w:sym w:font="Wingdings" w:char="0031"/>
      </w:r>
      <w:r w:rsidRPr="00F207C0">
        <w:rPr>
          <w:sz w:val="20"/>
          <w:szCs w:val="20"/>
        </w:rPr>
        <w:tab/>
        <w:t>Convenzione tra Regione Puglia e Politecnico di Bari per contributo tecnico-scientifico per la redazione di sezioni del Piano Energetico Ambientale Regionale (PEAR).</w:t>
      </w:r>
    </w:p>
    <w:p w:rsidR="00F207C0" w:rsidRDefault="00F207C0" w:rsidP="00F207C0">
      <w:pPr>
        <w:pStyle w:val="Paragrafoelenco"/>
        <w:autoSpaceDE w:val="0"/>
        <w:autoSpaceDN w:val="0"/>
        <w:adjustRightInd w:val="0"/>
        <w:ind w:left="0"/>
        <w:rPr>
          <w:b/>
          <w:bCs/>
          <w:sz w:val="20"/>
          <w:szCs w:val="20"/>
        </w:rPr>
      </w:pPr>
    </w:p>
    <w:p w:rsidR="00F207C0" w:rsidRPr="00F207C0" w:rsidRDefault="00F207C0" w:rsidP="00F207C0">
      <w:pPr>
        <w:pStyle w:val="Paragrafoelenco"/>
        <w:autoSpaceDE w:val="0"/>
        <w:autoSpaceDN w:val="0"/>
        <w:adjustRightInd w:val="0"/>
        <w:ind w:left="0"/>
        <w:rPr>
          <w:b/>
          <w:bCs/>
          <w:sz w:val="20"/>
          <w:szCs w:val="20"/>
        </w:rPr>
      </w:pPr>
      <w:r w:rsidRPr="00F207C0">
        <w:rPr>
          <w:b/>
          <w:bCs/>
          <w:sz w:val="20"/>
          <w:szCs w:val="20"/>
        </w:rPr>
        <w:t>PERSONALE</w:t>
      </w:r>
    </w:p>
    <w:p w:rsidR="00F207C0" w:rsidRPr="00F207C0" w:rsidRDefault="00F207C0" w:rsidP="00F207C0">
      <w:pPr>
        <w:rPr>
          <w:sz w:val="20"/>
          <w:szCs w:val="20"/>
        </w:rPr>
      </w:pPr>
      <w:r w:rsidRPr="00F207C0">
        <w:rPr>
          <w:sz w:val="20"/>
          <w:szCs w:val="20"/>
        </w:rPr>
        <w:t>64</w:t>
      </w:r>
      <w:r w:rsidRPr="00F207C0">
        <w:rPr>
          <w:sz w:val="20"/>
          <w:szCs w:val="20"/>
        </w:rPr>
        <w:sym w:font="Wingdings" w:char="0031"/>
      </w:r>
      <w:r w:rsidRPr="00F207C0">
        <w:rPr>
          <w:sz w:val="20"/>
          <w:szCs w:val="20"/>
        </w:rPr>
        <w:tab/>
        <w:t>Programmazione fabbisogno personale docente.</w:t>
      </w:r>
    </w:p>
    <w:p w:rsidR="00F207C0" w:rsidRPr="00F207C0" w:rsidRDefault="00F207C0" w:rsidP="00F207C0">
      <w:pPr>
        <w:ind w:left="709" w:hanging="709"/>
        <w:jc w:val="both"/>
        <w:rPr>
          <w:sz w:val="20"/>
          <w:szCs w:val="20"/>
        </w:rPr>
      </w:pPr>
    </w:p>
    <w:p w:rsidR="00F207C0" w:rsidRPr="00F207C0" w:rsidRDefault="00F207C0" w:rsidP="00F207C0">
      <w:pPr>
        <w:pStyle w:val="Paragrafoelenco"/>
        <w:autoSpaceDE w:val="0"/>
        <w:autoSpaceDN w:val="0"/>
        <w:adjustRightInd w:val="0"/>
        <w:ind w:left="0"/>
        <w:rPr>
          <w:b/>
          <w:bCs/>
          <w:sz w:val="20"/>
          <w:szCs w:val="20"/>
        </w:rPr>
      </w:pPr>
      <w:r w:rsidRPr="00F207C0">
        <w:rPr>
          <w:b/>
          <w:bCs/>
          <w:sz w:val="20"/>
          <w:szCs w:val="20"/>
        </w:rPr>
        <w:t>EDILIZIA, TERRITORIO E SICUREZZA</w:t>
      </w:r>
    </w:p>
    <w:p w:rsidR="00F207C0" w:rsidRPr="00F207C0" w:rsidRDefault="00F207C0" w:rsidP="00F207C0">
      <w:pPr>
        <w:rPr>
          <w:sz w:val="20"/>
          <w:szCs w:val="20"/>
        </w:rPr>
      </w:pPr>
      <w:r w:rsidRPr="00F207C0">
        <w:rPr>
          <w:sz w:val="20"/>
          <w:szCs w:val="20"/>
        </w:rPr>
        <w:t>65</w:t>
      </w:r>
      <w:r w:rsidRPr="00F207C0">
        <w:rPr>
          <w:sz w:val="20"/>
          <w:szCs w:val="20"/>
        </w:rPr>
        <w:sym w:font="Wingdings" w:char="0031"/>
      </w:r>
      <w:r w:rsidRPr="00F207C0">
        <w:rPr>
          <w:sz w:val="20"/>
          <w:szCs w:val="20"/>
        </w:rPr>
        <w:tab/>
        <w:t>Richiesta di assegnazione di area esterna nel comprensorio ex Officine Scianatico per lo spostamento della galleria del Vento del DMMM.</w:t>
      </w:r>
    </w:p>
    <w:p w:rsidR="00F207C0" w:rsidRPr="00F207C0" w:rsidRDefault="00F207C0" w:rsidP="00F207C0">
      <w:pPr>
        <w:autoSpaceDE w:val="0"/>
        <w:autoSpaceDN w:val="0"/>
        <w:adjustRightInd w:val="0"/>
        <w:jc w:val="both"/>
        <w:rPr>
          <w:sz w:val="20"/>
          <w:szCs w:val="20"/>
        </w:rPr>
      </w:pPr>
      <w:r w:rsidRPr="00F207C0">
        <w:rPr>
          <w:sz w:val="20"/>
          <w:szCs w:val="20"/>
        </w:rPr>
        <w:t>69</w:t>
      </w:r>
      <w:r w:rsidRPr="00F207C0">
        <w:rPr>
          <w:sz w:val="20"/>
          <w:szCs w:val="20"/>
        </w:rPr>
        <w:sym w:font="Wingdings" w:char="0031"/>
      </w:r>
      <w:r w:rsidRPr="00F207C0">
        <w:rPr>
          <w:sz w:val="20"/>
          <w:szCs w:val="20"/>
        </w:rPr>
        <w:tab/>
        <w:t>Lavori di efficientamento energetico attraverso la sostituzione di serramenti esterni e l’installazione di sistema frangisole presso l’edificio ex Architettura e l’Amministrazione Centrale e la coibentazione dei lastrici solari dell’edificio “Grandi Aule Vecchie” e del “Corpo Biblioteca” del Politecnico di Bari”. Approvazione Progetto Definitivo ed allegato Decreto del MISE</w:t>
      </w:r>
    </w:p>
    <w:p w:rsidR="00F207C0" w:rsidRPr="00F207C0" w:rsidRDefault="00F207C0" w:rsidP="00F207C0">
      <w:pPr>
        <w:autoSpaceDE w:val="0"/>
        <w:autoSpaceDN w:val="0"/>
        <w:adjustRightInd w:val="0"/>
        <w:jc w:val="both"/>
        <w:rPr>
          <w:sz w:val="20"/>
          <w:szCs w:val="20"/>
        </w:rPr>
      </w:pPr>
      <w:r w:rsidRPr="00F207C0">
        <w:rPr>
          <w:sz w:val="20"/>
          <w:szCs w:val="20"/>
        </w:rPr>
        <w:t>70</w:t>
      </w:r>
      <w:r w:rsidRPr="00F207C0">
        <w:rPr>
          <w:sz w:val="20"/>
          <w:szCs w:val="20"/>
        </w:rPr>
        <w:sym w:font="Wingdings" w:char="0031"/>
      </w:r>
      <w:r w:rsidRPr="00F207C0">
        <w:rPr>
          <w:sz w:val="20"/>
          <w:szCs w:val="20"/>
        </w:rPr>
        <w:tab/>
        <w:t>Riqualificazione dell’illuminazione degli spazi esterni dei plessi Campus, LIC, Japigia ed Amministrazione Centrale con nuovi corpi illuminanti a LED”. Approvazione Progetto Definitivo ed allegato Decreto del MISE</w:t>
      </w:r>
    </w:p>
    <w:p w:rsidR="00F207C0" w:rsidRPr="00F207C0" w:rsidRDefault="00F207C0" w:rsidP="00F207C0">
      <w:pPr>
        <w:jc w:val="both"/>
        <w:rPr>
          <w:sz w:val="20"/>
          <w:szCs w:val="20"/>
        </w:rPr>
      </w:pPr>
      <w:r w:rsidRPr="00F207C0">
        <w:rPr>
          <w:sz w:val="20"/>
          <w:szCs w:val="20"/>
        </w:rPr>
        <w:t>71</w:t>
      </w:r>
      <w:r w:rsidRPr="00F207C0">
        <w:rPr>
          <w:sz w:val="20"/>
          <w:szCs w:val="20"/>
        </w:rPr>
        <w:sym w:font="Wingdings" w:char="0031"/>
      </w:r>
      <w:r w:rsidRPr="00F207C0">
        <w:rPr>
          <w:sz w:val="20"/>
          <w:szCs w:val="20"/>
        </w:rPr>
        <w:tab/>
        <w:t>Lavori di efficientamento energetico degli impianti termici ed implementazione del sistema di monitoraggio dei consumi a servizio degli immobili del Politecnico di Bari”. Approvazione Progetto Definitivo ed allegato Decreto del MISE</w:t>
      </w:r>
    </w:p>
    <w:p w:rsidR="00F207C0" w:rsidRPr="00F207C0" w:rsidRDefault="00F207C0" w:rsidP="00F207C0">
      <w:pPr>
        <w:rPr>
          <w:sz w:val="20"/>
          <w:szCs w:val="20"/>
        </w:rPr>
      </w:pPr>
    </w:p>
    <w:p w:rsidR="00F207C0" w:rsidRPr="00F207C0" w:rsidRDefault="00F207C0" w:rsidP="00F207C0">
      <w:pPr>
        <w:pStyle w:val="Paragrafoelenco"/>
        <w:autoSpaceDE w:val="0"/>
        <w:autoSpaceDN w:val="0"/>
        <w:adjustRightInd w:val="0"/>
        <w:ind w:left="0"/>
        <w:rPr>
          <w:b/>
          <w:bCs/>
          <w:sz w:val="20"/>
          <w:szCs w:val="20"/>
        </w:rPr>
      </w:pPr>
      <w:r w:rsidRPr="00F207C0">
        <w:rPr>
          <w:b/>
          <w:bCs/>
          <w:sz w:val="20"/>
          <w:szCs w:val="20"/>
        </w:rPr>
        <w:t>INFORMATION AND COMMUNICATIONS TECHNOLOGIES</w:t>
      </w:r>
    </w:p>
    <w:p w:rsidR="00F207C0" w:rsidRPr="00F207C0" w:rsidRDefault="00F207C0" w:rsidP="00F207C0">
      <w:pPr>
        <w:rPr>
          <w:sz w:val="20"/>
          <w:szCs w:val="20"/>
          <w:lang w:val="en-US"/>
        </w:rPr>
      </w:pPr>
      <w:r w:rsidRPr="00F207C0">
        <w:rPr>
          <w:sz w:val="20"/>
          <w:szCs w:val="20"/>
          <w:lang w:val="en-US"/>
        </w:rPr>
        <w:t>66</w:t>
      </w:r>
      <w:r w:rsidRPr="00F207C0">
        <w:rPr>
          <w:sz w:val="20"/>
          <w:szCs w:val="20"/>
        </w:rPr>
        <w:sym w:font="Wingdings" w:char="0031"/>
      </w:r>
      <w:r w:rsidRPr="00F207C0">
        <w:rPr>
          <w:sz w:val="20"/>
          <w:szCs w:val="20"/>
          <w:lang w:val="en-US"/>
        </w:rPr>
        <w:tab/>
        <w:t>Accordo transattivo Telecom</w:t>
      </w:r>
    </w:p>
    <w:p w:rsidR="00F207C0" w:rsidRPr="00F207C0" w:rsidRDefault="00F207C0" w:rsidP="00F207C0">
      <w:pPr>
        <w:rPr>
          <w:sz w:val="20"/>
          <w:szCs w:val="20"/>
          <w:lang w:val="en-US"/>
        </w:rPr>
      </w:pPr>
    </w:p>
    <w:tbl>
      <w:tblPr>
        <w:tblW w:w="8492" w:type="dxa"/>
        <w:tblInd w:w="118" w:type="dxa"/>
        <w:tblLayout w:type="fixed"/>
        <w:tblCellMar>
          <w:left w:w="70" w:type="dxa"/>
          <w:right w:w="70" w:type="dxa"/>
        </w:tblCellMar>
        <w:tblLook w:val="04A0" w:firstRow="1" w:lastRow="0" w:firstColumn="1" w:lastColumn="0" w:noHBand="0" w:noVBand="1"/>
      </w:tblPr>
      <w:tblGrid>
        <w:gridCol w:w="5252"/>
        <w:gridCol w:w="1080"/>
        <w:gridCol w:w="1080"/>
        <w:gridCol w:w="1080"/>
      </w:tblGrid>
      <w:tr w:rsidR="00D43BD7" w:rsidRPr="009E7872" w:rsidTr="0075500C">
        <w:trPr>
          <w:cantSplit/>
        </w:trPr>
        <w:tc>
          <w:tcPr>
            <w:tcW w:w="5252" w:type="dxa"/>
          </w:tcPr>
          <w:p w:rsidR="00D43BD7" w:rsidRPr="009E7872" w:rsidRDefault="00D43BD7" w:rsidP="00287FC3">
            <w:r w:rsidRPr="00F207C0">
              <w:rPr>
                <w:b/>
                <w:bCs/>
                <w:smallCaps/>
              </w:rPr>
              <w:br w:type="page"/>
            </w:r>
            <w:r w:rsidRPr="009E7872">
              <w:t>Il Consiglio è così costituito:</w:t>
            </w:r>
          </w:p>
        </w:tc>
        <w:tc>
          <w:tcPr>
            <w:tcW w:w="1080" w:type="dxa"/>
            <w:tcBorders>
              <w:top w:val="double" w:sz="6" w:space="0" w:color="auto"/>
              <w:left w:val="double" w:sz="6" w:space="0" w:color="auto"/>
              <w:bottom w:val="nil"/>
              <w:right w:val="single" w:sz="6" w:space="0" w:color="auto"/>
            </w:tcBorders>
          </w:tcPr>
          <w:p w:rsidR="00D43BD7" w:rsidRPr="009E7872" w:rsidRDefault="00D43BD7" w:rsidP="00287FC3">
            <w:pPr>
              <w:ind w:firstLine="70"/>
              <w:jc w:val="center"/>
            </w:pPr>
            <w:r w:rsidRPr="009E7872">
              <w:t>presente</w:t>
            </w:r>
          </w:p>
        </w:tc>
        <w:tc>
          <w:tcPr>
            <w:tcW w:w="1080" w:type="dxa"/>
            <w:tcBorders>
              <w:top w:val="double" w:sz="6" w:space="0" w:color="auto"/>
              <w:left w:val="nil"/>
              <w:bottom w:val="nil"/>
              <w:right w:val="nil"/>
            </w:tcBorders>
          </w:tcPr>
          <w:p w:rsidR="00D43BD7" w:rsidRPr="009E7872" w:rsidRDefault="00D43BD7" w:rsidP="00287FC3">
            <w:pPr>
              <w:jc w:val="center"/>
            </w:pPr>
            <w:r w:rsidRPr="009E7872">
              <w:t>assente giustif.</w:t>
            </w:r>
          </w:p>
        </w:tc>
        <w:tc>
          <w:tcPr>
            <w:tcW w:w="1080" w:type="dxa"/>
            <w:tcBorders>
              <w:top w:val="double" w:sz="6" w:space="0" w:color="auto"/>
              <w:left w:val="single" w:sz="6" w:space="0" w:color="auto"/>
              <w:bottom w:val="nil"/>
              <w:right w:val="double" w:sz="6" w:space="0" w:color="auto"/>
            </w:tcBorders>
          </w:tcPr>
          <w:p w:rsidR="00D43BD7" w:rsidRPr="009E7872" w:rsidRDefault="00D43BD7" w:rsidP="00287FC3">
            <w:pPr>
              <w:jc w:val="center"/>
            </w:pPr>
            <w:r w:rsidRPr="009E7872">
              <w:t>assente</w:t>
            </w:r>
          </w:p>
        </w:tc>
      </w:tr>
      <w:tr w:rsidR="00D43BD7" w:rsidRPr="009E7872" w:rsidTr="00D25D6F">
        <w:trPr>
          <w:cantSplit/>
          <w:trHeight w:val="851"/>
        </w:trPr>
        <w:tc>
          <w:tcPr>
            <w:tcW w:w="5252" w:type="dxa"/>
            <w:tcBorders>
              <w:top w:val="double" w:sz="6" w:space="0" w:color="auto"/>
              <w:left w:val="double" w:sz="6" w:space="0" w:color="auto"/>
              <w:bottom w:val="single" w:sz="6" w:space="0" w:color="auto"/>
              <w:right w:val="nil"/>
            </w:tcBorders>
          </w:tcPr>
          <w:p w:rsidR="00D43BD7" w:rsidRPr="009E7872" w:rsidRDefault="00D43BD7" w:rsidP="002F45E5">
            <w:r w:rsidRPr="009E7872">
              <w:t xml:space="preserve">prof. </w:t>
            </w:r>
            <w:r w:rsidR="002F45E5">
              <w:t>Eugenio DI SCIASCIO</w:t>
            </w:r>
            <w:r w:rsidRPr="009E7872">
              <w:t xml:space="preserve">, </w:t>
            </w:r>
            <w:r w:rsidRPr="009E7872">
              <w:br/>
              <w:t>Magnifico Rettore, Presidente</w:t>
            </w:r>
          </w:p>
        </w:tc>
        <w:tc>
          <w:tcPr>
            <w:tcW w:w="1080" w:type="dxa"/>
            <w:tcBorders>
              <w:top w:val="double" w:sz="6" w:space="0" w:color="auto"/>
              <w:left w:val="single" w:sz="6" w:space="0" w:color="auto"/>
              <w:bottom w:val="single" w:sz="6" w:space="0" w:color="auto"/>
              <w:right w:val="single" w:sz="6" w:space="0" w:color="auto"/>
            </w:tcBorders>
          </w:tcPr>
          <w:p w:rsidR="00D43BD7" w:rsidRPr="009E7872" w:rsidRDefault="00D43BD7" w:rsidP="00287FC3">
            <w:pPr>
              <w:jc w:val="center"/>
            </w:pPr>
            <w:r w:rsidRPr="009E7872">
              <w:sym w:font="Wingdings" w:char="00B2"/>
            </w:r>
          </w:p>
        </w:tc>
        <w:tc>
          <w:tcPr>
            <w:tcW w:w="1080" w:type="dxa"/>
            <w:tcBorders>
              <w:top w:val="double" w:sz="6" w:space="0" w:color="auto"/>
              <w:left w:val="nil"/>
              <w:bottom w:val="single" w:sz="6" w:space="0" w:color="auto"/>
              <w:right w:val="nil"/>
            </w:tcBorders>
          </w:tcPr>
          <w:p w:rsidR="00D43BD7" w:rsidRPr="009E7872" w:rsidRDefault="00D43BD7" w:rsidP="00287FC3">
            <w:pPr>
              <w:jc w:val="center"/>
            </w:pPr>
          </w:p>
        </w:tc>
        <w:tc>
          <w:tcPr>
            <w:tcW w:w="1080" w:type="dxa"/>
            <w:tcBorders>
              <w:top w:val="double" w:sz="6" w:space="0" w:color="auto"/>
              <w:left w:val="single" w:sz="6" w:space="0" w:color="auto"/>
              <w:bottom w:val="single" w:sz="6" w:space="0" w:color="auto"/>
              <w:right w:val="double" w:sz="6" w:space="0" w:color="auto"/>
            </w:tcBorders>
          </w:tcPr>
          <w:p w:rsidR="00D43BD7" w:rsidRPr="009E7872" w:rsidRDefault="00D43BD7" w:rsidP="00287FC3">
            <w:pPr>
              <w:jc w:val="center"/>
            </w:pPr>
          </w:p>
        </w:tc>
      </w:tr>
      <w:tr w:rsidR="00D43BD7" w:rsidRPr="009E7872" w:rsidTr="00D25D6F">
        <w:trPr>
          <w:cantSplit/>
          <w:trHeight w:val="851"/>
        </w:trPr>
        <w:tc>
          <w:tcPr>
            <w:tcW w:w="5252" w:type="dxa"/>
            <w:tcBorders>
              <w:top w:val="single" w:sz="6" w:space="0" w:color="auto"/>
              <w:left w:val="double" w:sz="6" w:space="0" w:color="auto"/>
              <w:bottom w:val="single" w:sz="6" w:space="0" w:color="auto"/>
              <w:right w:val="nil"/>
            </w:tcBorders>
          </w:tcPr>
          <w:p w:rsidR="00D43BD7" w:rsidRPr="009E7872" w:rsidRDefault="00D43BD7" w:rsidP="003354FE">
            <w:r w:rsidRPr="009E7872">
              <w:t>prof.</w:t>
            </w:r>
            <w:r w:rsidR="007658E3">
              <w:t xml:space="preserve">ssa </w:t>
            </w:r>
            <w:r w:rsidR="003354FE">
              <w:t>Loredana FICARELLI</w:t>
            </w:r>
            <w:r w:rsidRPr="009E7872">
              <w:t xml:space="preserve">, </w:t>
            </w:r>
            <w:r w:rsidRPr="009E7872">
              <w:br/>
              <w:t>Prorettore Vicario</w:t>
            </w:r>
          </w:p>
        </w:tc>
        <w:tc>
          <w:tcPr>
            <w:tcW w:w="1080" w:type="dxa"/>
            <w:tcBorders>
              <w:top w:val="single" w:sz="6" w:space="0" w:color="auto"/>
              <w:left w:val="single" w:sz="6" w:space="0" w:color="auto"/>
              <w:bottom w:val="single" w:sz="6" w:space="0" w:color="auto"/>
              <w:right w:val="single" w:sz="6" w:space="0" w:color="auto"/>
            </w:tcBorders>
          </w:tcPr>
          <w:p w:rsidR="00D43BD7" w:rsidRPr="009E7872" w:rsidRDefault="007A2C68" w:rsidP="00287FC3">
            <w:pPr>
              <w:jc w:val="center"/>
            </w:pPr>
            <w:r w:rsidRPr="009E7872">
              <w:sym w:font="Wingdings" w:char="00B2"/>
            </w:r>
          </w:p>
        </w:tc>
        <w:tc>
          <w:tcPr>
            <w:tcW w:w="1080" w:type="dxa"/>
            <w:tcBorders>
              <w:top w:val="single" w:sz="6" w:space="0" w:color="auto"/>
              <w:left w:val="nil"/>
              <w:bottom w:val="single" w:sz="6" w:space="0" w:color="auto"/>
              <w:right w:val="nil"/>
            </w:tcBorders>
          </w:tcPr>
          <w:p w:rsidR="00D43BD7" w:rsidRPr="009E7872" w:rsidRDefault="00D43BD7" w:rsidP="00287FC3">
            <w:pPr>
              <w:jc w:val="center"/>
            </w:pPr>
          </w:p>
        </w:tc>
        <w:tc>
          <w:tcPr>
            <w:tcW w:w="1080" w:type="dxa"/>
            <w:tcBorders>
              <w:top w:val="single" w:sz="6" w:space="0" w:color="auto"/>
              <w:left w:val="single" w:sz="6" w:space="0" w:color="auto"/>
              <w:bottom w:val="single" w:sz="6" w:space="0" w:color="auto"/>
              <w:right w:val="double" w:sz="6" w:space="0" w:color="auto"/>
            </w:tcBorders>
          </w:tcPr>
          <w:p w:rsidR="00D43BD7" w:rsidRPr="009E7872" w:rsidRDefault="00D43BD7" w:rsidP="00287FC3">
            <w:pPr>
              <w:jc w:val="center"/>
            </w:pPr>
          </w:p>
        </w:tc>
      </w:tr>
      <w:tr w:rsidR="00D43BD7" w:rsidRPr="009E7872" w:rsidTr="00D25D6F">
        <w:trPr>
          <w:cantSplit/>
          <w:trHeight w:val="851"/>
        </w:trPr>
        <w:tc>
          <w:tcPr>
            <w:tcW w:w="5252" w:type="dxa"/>
            <w:tcBorders>
              <w:top w:val="single" w:sz="6" w:space="0" w:color="auto"/>
              <w:left w:val="double" w:sz="6" w:space="0" w:color="auto"/>
              <w:bottom w:val="single" w:sz="6" w:space="0" w:color="auto"/>
              <w:right w:val="nil"/>
            </w:tcBorders>
          </w:tcPr>
          <w:p w:rsidR="00D43BD7" w:rsidRPr="009E7872" w:rsidRDefault="00B76BFF" w:rsidP="00287FC3">
            <w:r w:rsidRPr="009E7872">
              <w:t>Ing. Angelo Michele VINCI</w:t>
            </w:r>
          </w:p>
          <w:p w:rsidR="00B76BFF" w:rsidRPr="009E7872" w:rsidRDefault="00B76BFF" w:rsidP="00287FC3">
            <w:r w:rsidRPr="009E7872">
              <w:t>Componente esterno</w:t>
            </w:r>
          </w:p>
        </w:tc>
        <w:tc>
          <w:tcPr>
            <w:tcW w:w="1080" w:type="dxa"/>
            <w:tcBorders>
              <w:top w:val="single" w:sz="6" w:space="0" w:color="auto"/>
              <w:left w:val="single" w:sz="6" w:space="0" w:color="auto"/>
              <w:bottom w:val="single" w:sz="6" w:space="0" w:color="auto"/>
              <w:right w:val="single" w:sz="6" w:space="0" w:color="auto"/>
            </w:tcBorders>
          </w:tcPr>
          <w:p w:rsidR="00D43BD7" w:rsidRPr="009E7872" w:rsidRDefault="00313D54" w:rsidP="00287FC3">
            <w:pPr>
              <w:jc w:val="center"/>
            </w:pPr>
            <w:r w:rsidRPr="009E7872">
              <w:sym w:font="Wingdings" w:char="00B2"/>
            </w:r>
          </w:p>
        </w:tc>
        <w:tc>
          <w:tcPr>
            <w:tcW w:w="1080" w:type="dxa"/>
            <w:tcBorders>
              <w:top w:val="single" w:sz="6" w:space="0" w:color="auto"/>
              <w:left w:val="nil"/>
              <w:bottom w:val="single" w:sz="6" w:space="0" w:color="auto"/>
              <w:right w:val="nil"/>
            </w:tcBorders>
          </w:tcPr>
          <w:p w:rsidR="00D43BD7" w:rsidRPr="009E7872" w:rsidRDefault="00D43BD7" w:rsidP="00287FC3">
            <w:pPr>
              <w:jc w:val="center"/>
            </w:pPr>
          </w:p>
        </w:tc>
        <w:tc>
          <w:tcPr>
            <w:tcW w:w="1080" w:type="dxa"/>
            <w:tcBorders>
              <w:top w:val="single" w:sz="6" w:space="0" w:color="auto"/>
              <w:left w:val="single" w:sz="6" w:space="0" w:color="auto"/>
              <w:bottom w:val="single" w:sz="6" w:space="0" w:color="auto"/>
              <w:right w:val="double" w:sz="6" w:space="0" w:color="auto"/>
            </w:tcBorders>
          </w:tcPr>
          <w:p w:rsidR="00D43BD7" w:rsidRPr="009E7872" w:rsidRDefault="00D43BD7" w:rsidP="00287FC3">
            <w:pPr>
              <w:jc w:val="center"/>
            </w:pPr>
          </w:p>
        </w:tc>
      </w:tr>
      <w:tr w:rsidR="00D43BD7" w:rsidRPr="009E7872" w:rsidTr="00D25D6F">
        <w:trPr>
          <w:cantSplit/>
          <w:trHeight w:val="851"/>
        </w:trPr>
        <w:tc>
          <w:tcPr>
            <w:tcW w:w="5252" w:type="dxa"/>
            <w:tcBorders>
              <w:top w:val="single" w:sz="6" w:space="0" w:color="auto"/>
              <w:left w:val="double" w:sz="6" w:space="0" w:color="auto"/>
              <w:bottom w:val="single" w:sz="4" w:space="0" w:color="auto"/>
              <w:right w:val="nil"/>
            </w:tcBorders>
          </w:tcPr>
          <w:p w:rsidR="00D43BD7" w:rsidRPr="009E7872" w:rsidRDefault="00B76BFF" w:rsidP="00287FC3">
            <w:r w:rsidRPr="009E7872">
              <w:t xml:space="preserve">Prof. Umberto </w:t>
            </w:r>
            <w:r w:rsidR="00D25D6F" w:rsidRPr="009E7872">
              <w:t>FRATINO</w:t>
            </w:r>
          </w:p>
          <w:p w:rsidR="00D43BD7" w:rsidRPr="009E7872" w:rsidRDefault="00B76BFF" w:rsidP="00287FC3">
            <w:r w:rsidRPr="009E7872">
              <w:t>Componente docente</w:t>
            </w:r>
          </w:p>
        </w:tc>
        <w:tc>
          <w:tcPr>
            <w:tcW w:w="1080" w:type="dxa"/>
            <w:tcBorders>
              <w:top w:val="single" w:sz="6" w:space="0" w:color="auto"/>
              <w:left w:val="single" w:sz="6" w:space="0" w:color="auto"/>
              <w:bottom w:val="single" w:sz="4" w:space="0" w:color="auto"/>
              <w:right w:val="single" w:sz="6" w:space="0" w:color="auto"/>
            </w:tcBorders>
          </w:tcPr>
          <w:p w:rsidR="00D43BD7" w:rsidRPr="009E7872" w:rsidRDefault="00D43BD7" w:rsidP="00287FC3">
            <w:pPr>
              <w:jc w:val="center"/>
            </w:pPr>
          </w:p>
        </w:tc>
        <w:tc>
          <w:tcPr>
            <w:tcW w:w="1080" w:type="dxa"/>
            <w:tcBorders>
              <w:top w:val="single" w:sz="6" w:space="0" w:color="auto"/>
              <w:left w:val="nil"/>
              <w:bottom w:val="single" w:sz="4" w:space="0" w:color="auto"/>
              <w:right w:val="nil"/>
            </w:tcBorders>
          </w:tcPr>
          <w:p w:rsidR="00D43BD7" w:rsidRPr="009E7872" w:rsidRDefault="00313D54" w:rsidP="00287FC3">
            <w:pPr>
              <w:jc w:val="center"/>
            </w:pPr>
            <w:r w:rsidRPr="009E7872">
              <w:sym w:font="Wingdings" w:char="00B2"/>
            </w:r>
          </w:p>
        </w:tc>
        <w:tc>
          <w:tcPr>
            <w:tcW w:w="1080" w:type="dxa"/>
            <w:tcBorders>
              <w:top w:val="single" w:sz="6" w:space="0" w:color="auto"/>
              <w:left w:val="single" w:sz="6" w:space="0" w:color="auto"/>
              <w:bottom w:val="single" w:sz="4" w:space="0" w:color="auto"/>
              <w:right w:val="double" w:sz="6" w:space="0" w:color="auto"/>
            </w:tcBorders>
          </w:tcPr>
          <w:p w:rsidR="00D43BD7" w:rsidRPr="009E7872" w:rsidRDefault="00D43BD7" w:rsidP="00287FC3">
            <w:pPr>
              <w:jc w:val="center"/>
            </w:pPr>
          </w:p>
        </w:tc>
      </w:tr>
      <w:tr w:rsidR="00F60E22" w:rsidRPr="009E7872" w:rsidTr="00D25D6F">
        <w:trPr>
          <w:cantSplit/>
          <w:trHeight w:val="851"/>
        </w:trPr>
        <w:tc>
          <w:tcPr>
            <w:tcW w:w="5252" w:type="dxa"/>
            <w:tcBorders>
              <w:top w:val="single" w:sz="6" w:space="0" w:color="auto"/>
              <w:left w:val="double" w:sz="6" w:space="0" w:color="auto"/>
              <w:bottom w:val="single" w:sz="6" w:space="0" w:color="auto"/>
              <w:right w:val="nil"/>
            </w:tcBorders>
          </w:tcPr>
          <w:p w:rsidR="00F60E22" w:rsidRDefault="00F60E22" w:rsidP="00287FC3">
            <w:r>
              <w:t>Prof. Orazio Giustolisi</w:t>
            </w:r>
          </w:p>
          <w:p w:rsidR="00F60E22" w:rsidRPr="009E7872" w:rsidRDefault="00F60E22" w:rsidP="00287FC3">
            <w:r>
              <w:t>Componente Docente</w:t>
            </w:r>
          </w:p>
        </w:tc>
        <w:tc>
          <w:tcPr>
            <w:tcW w:w="1080" w:type="dxa"/>
            <w:tcBorders>
              <w:top w:val="single" w:sz="6" w:space="0" w:color="auto"/>
              <w:left w:val="single" w:sz="6" w:space="0" w:color="auto"/>
              <w:bottom w:val="single" w:sz="6" w:space="0" w:color="auto"/>
              <w:right w:val="single" w:sz="6" w:space="0" w:color="auto"/>
            </w:tcBorders>
          </w:tcPr>
          <w:p w:rsidR="00F60E22" w:rsidRPr="009E7872" w:rsidRDefault="00F60E22" w:rsidP="00287FC3">
            <w:pPr>
              <w:jc w:val="center"/>
            </w:pPr>
            <w:r w:rsidRPr="009E7872">
              <w:sym w:font="Wingdings" w:char="00B2"/>
            </w:r>
          </w:p>
        </w:tc>
        <w:tc>
          <w:tcPr>
            <w:tcW w:w="1080" w:type="dxa"/>
            <w:tcBorders>
              <w:top w:val="single" w:sz="6" w:space="0" w:color="auto"/>
              <w:left w:val="nil"/>
              <w:bottom w:val="single" w:sz="6" w:space="0" w:color="auto"/>
              <w:right w:val="nil"/>
            </w:tcBorders>
          </w:tcPr>
          <w:p w:rsidR="00F60E22" w:rsidRPr="009E7872" w:rsidRDefault="00F60E22" w:rsidP="00287FC3">
            <w:pPr>
              <w:jc w:val="center"/>
            </w:pPr>
          </w:p>
        </w:tc>
        <w:tc>
          <w:tcPr>
            <w:tcW w:w="1080" w:type="dxa"/>
            <w:tcBorders>
              <w:top w:val="single" w:sz="6" w:space="0" w:color="auto"/>
              <w:left w:val="single" w:sz="6" w:space="0" w:color="auto"/>
              <w:bottom w:val="single" w:sz="6" w:space="0" w:color="auto"/>
              <w:right w:val="double" w:sz="6" w:space="0" w:color="auto"/>
            </w:tcBorders>
          </w:tcPr>
          <w:p w:rsidR="00F60E22" w:rsidRPr="009E7872" w:rsidRDefault="00F60E22" w:rsidP="00287FC3">
            <w:pPr>
              <w:jc w:val="center"/>
            </w:pPr>
          </w:p>
        </w:tc>
      </w:tr>
      <w:tr w:rsidR="00D43BD7" w:rsidRPr="009E7872" w:rsidTr="00D25D6F">
        <w:trPr>
          <w:cantSplit/>
          <w:trHeight w:val="851"/>
        </w:trPr>
        <w:tc>
          <w:tcPr>
            <w:tcW w:w="5252" w:type="dxa"/>
            <w:tcBorders>
              <w:top w:val="single" w:sz="6" w:space="0" w:color="auto"/>
              <w:left w:val="double" w:sz="6" w:space="0" w:color="auto"/>
              <w:bottom w:val="single" w:sz="6" w:space="0" w:color="auto"/>
              <w:right w:val="nil"/>
            </w:tcBorders>
          </w:tcPr>
          <w:p w:rsidR="00D43BD7" w:rsidRPr="009E7872" w:rsidRDefault="00B76BFF" w:rsidP="00287FC3">
            <w:r w:rsidRPr="009E7872">
              <w:t xml:space="preserve">Prof. Francesco </w:t>
            </w:r>
            <w:r w:rsidR="00D25D6F" w:rsidRPr="009E7872">
              <w:t>RUGGIERO</w:t>
            </w:r>
          </w:p>
          <w:p w:rsidR="00B76BFF" w:rsidRPr="009E7872" w:rsidRDefault="00B76BFF" w:rsidP="00287FC3">
            <w:r w:rsidRPr="009E7872">
              <w:t>Componente docente</w:t>
            </w:r>
          </w:p>
        </w:tc>
        <w:tc>
          <w:tcPr>
            <w:tcW w:w="1080" w:type="dxa"/>
            <w:tcBorders>
              <w:top w:val="single" w:sz="6" w:space="0" w:color="auto"/>
              <w:left w:val="single" w:sz="6" w:space="0" w:color="auto"/>
              <w:bottom w:val="single" w:sz="6" w:space="0" w:color="auto"/>
              <w:right w:val="single" w:sz="6" w:space="0" w:color="auto"/>
            </w:tcBorders>
          </w:tcPr>
          <w:p w:rsidR="00D43BD7" w:rsidRPr="009E7872" w:rsidRDefault="00D43BD7" w:rsidP="00287FC3">
            <w:pPr>
              <w:jc w:val="center"/>
            </w:pPr>
          </w:p>
        </w:tc>
        <w:tc>
          <w:tcPr>
            <w:tcW w:w="1080" w:type="dxa"/>
            <w:tcBorders>
              <w:top w:val="single" w:sz="6" w:space="0" w:color="auto"/>
              <w:left w:val="nil"/>
              <w:bottom w:val="single" w:sz="6" w:space="0" w:color="auto"/>
              <w:right w:val="nil"/>
            </w:tcBorders>
          </w:tcPr>
          <w:p w:rsidR="00D43BD7" w:rsidRPr="009E7872" w:rsidRDefault="00313D54" w:rsidP="00287FC3">
            <w:pPr>
              <w:jc w:val="center"/>
            </w:pPr>
            <w:r w:rsidRPr="009E7872">
              <w:sym w:font="Wingdings" w:char="00B2"/>
            </w:r>
          </w:p>
        </w:tc>
        <w:tc>
          <w:tcPr>
            <w:tcW w:w="1080" w:type="dxa"/>
            <w:tcBorders>
              <w:top w:val="single" w:sz="6" w:space="0" w:color="auto"/>
              <w:left w:val="single" w:sz="6" w:space="0" w:color="auto"/>
              <w:bottom w:val="single" w:sz="6" w:space="0" w:color="auto"/>
              <w:right w:val="double" w:sz="6" w:space="0" w:color="auto"/>
            </w:tcBorders>
          </w:tcPr>
          <w:p w:rsidR="00D43BD7" w:rsidRPr="009E7872" w:rsidRDefault="00D43BD7" w:rsidP="00287FC3">
            <w:pPr>
              <w:jc w:val="center"/>
            </w:pPr>
          </w:p>
        </w:tc>
      </w:tr>
      <w:tr w:rsidR="00D43BD7" w:rsidRPr="009E7872" w:rsidTr="00D25D6F">
        <w:trPr>
          <w:cantSplit/>
          <w:trHeight w:val="851"/>
        </w:trPr>
        <w:tc>
          <w:tcPr>
            <w:tcW w:w="5252" w:type="dxa"/>
            <w:tcBorders>
              <w:top w:val="single" w:sz="6" w:space="0" w:color="auto"/>
              <w:left w:val="double" w:sz="6" w:space="0" w:color="auto"/>
              <w:bottom w:val="nil"/>
              <w:right w:val="nil"/>
            </w:tcBorders>
          </w:tcPr>
          <w:p w:rsidR="00D43BD7" w:rsidRPr="009E7872" w:rsidRDefault="00B76BFF" w:rsidP="00287FC3">
            <w:r w:rsidRPr="009E7872">
              <w:t xml:space="preserve">ing. David NASO, </w:t>
            </w:r>
            <w:r w:rsidRPr="009E7872">
              <w:br/>
              <w:t>Componente docente</w:t>
            </w:r>
          </w:p>
        </w:tc>
        <w:tc>
          <w:tcPr>
            <w:tcW w:w="1080" w:type="dxa"/>
            <w:tcBorders>
              <w:top w:val="single" w:sz="6" w:space="0" w:color="auto"/>
              <w:left w:val="single" w:sz="6" w:space="0" w:color="auto"/>
              <w:bottom w:val="nil"/>
              <w:right w:val="single" w:sz="6" w:space="0" w:color="auto"/>
            </w:tcBorders>
          </w:tcPr>
          <w:p w:rsidR="00D43BD7" w:rsidRPr="009E7872" w:rsidRDefault="00AA2558" w:rsidP="00287FC3">
            <w:pPr>
              <w:jc w:val="center"/>
            </w:pPr>
            <w:r w:rsidRPr="009E7872">
              <w:sym w:font="Wingdings" w:char="00B2"/>
            </w:r>
          </w:p>
        </w:tc>
        <w:tc>
          <w:tcPr>
            <w:tcW w:w="1080" w:type="dxa"/>
            <w:tcBorders>
              <w:top w:val="single" w:sz="6" w:space="0" w:color="auto"/>
              <w:left w:val="nil"/>
              <w:bottom w:val="nil"/>
              <w:right w:val="nil"/>
            </w:tcBorders>
          </w:tcPr>
          <w:p w:rsidR="00D43BD7" w:rsidRPr="009E7872" w:rsidRDefault="00D43BD7" w:rsidP="00287FC3">
            <w:pPr>
              <w:jc w:val="center"/>
            </w:pPr>
          </w:p>
        </w:tc>
        <w:tc>
          <w:tcPr>
            <w:tcW w:w="1080" w:type="dxa"/>
            <w:tcBorders>
              <w:top w:val="single" w:sz="6" w:space="0" w:color="auto"/>
              <w:left w:val="single" w:sz="6" w:space="0" w:color="auto"/>
              <w:bottom w:val="nil"/>
              <w:right w:val="double" w:sz="6" w:space="0" w:color="auto"/>
            </w:tcBorders>
          </w:tcPr>
          <w:p w:rsidR="00D43BD7" w:rsidRPr="009E7872" w:rsidRDefault="00D43BD7" w:rsidP="00287FC3">
            <w:pPr>
              <w:jc w:val="center"/>
            </w:pPr>
          </w:p>
        </w:tc>
      </w:tr>
      <w:tr w:rsidR="00D43BD7" w:rsidRPr="009E7872" w:rsidTr="00D25D6F">
        <w:trPr>
          <w:cantSplit/>
          <w:trHeight w:val="851"/>
        </w:trPr>
        <w:tc>
          <w:tcPr>
            <w:tcW w:w="5252" w:type="dxa"/>
            <w:tcBorders>
              <w:top w:val="single" w:sz="6" w:space="0" w:color="auto"/>
              <w:left w:val="double" w:sz="6" w:space="0" w:color="auto"/>
              <w:bottom w:val="nil"/>
              <w:right w:val="nil"/>
            </w:tcBorders>
          </w:tcPr>
          <w:p w:rsidR="00D43BD7" w:rsidRPr="009E7872" w:rsidRDefault="00D43BD7" w:rsidP="003354FE">
            <w:r w:rsidRPr="009E7872">
              <w:t xml:space="preserve">sig. </w:t>
            </w:r>
            <w:r w:rsidR="003354FE">
              <w:t>Francesco CARDANO</w:t>
            </w:r>
            <w:r w:rsidRPr="009E7872">
              <w:br/>
              <w:t>in rappresentanza degli studenti</w:t>
            </w:r>
          </w:p>
        </w:tc>
        <w:tc>
          <w:tcPr>
            <w:tcW w:w="1080" w:type="dxa"/>
            <w:tcBorders>
              <w:top w:val="single" w:sz="6" w:space="0" w:color="auto"/>
              <w:left w:val="single" w:sz="6" w:space="0" w:color="auto"/>
              <w:bottom w:val="nil"/>
              <w:right w:val="single" w:sz="6" w:space="0" w:color="auto"/>
            </w:tcBorders>
          </w:tcPr>
          <w:p w:rsidR="00D43BD7" w:rsidRPr="009E7872" w:rsidRDefault="007A2C68" w:rsidP="00287FC3">
            <w:pPr>
              <w:jc w:val="center"/>
            </w:pPr>
            <w:r w:rsidRPr="009E7872">
              <w:sym w:font="Wingdings" w:char="00B2"/>
            </w:r>
          </w:p>
        </w:tc>
        <w:tc>
          <w:tcPr>
            <w:tcW w:w="1080" w:type="dxa"/>
            <w:tcBorders>
              <w:top w:val="single" w:sz="6" w:space="0" w:color="auto"/>
              <w:left w:val="nil"/>
              <w:bottom w:val="nil"/>
              <w:right w:val="nil"/>
            </w:tcBorders>
          </w:tcPr>
          <w:p w:rsidR="00D43BD7" w:rsidRPr="009E7872" w:rsidRDefault="00D43BD7" w:rsidP="00287FC3">
            <w:pPr>
              <w:jc w:val="center"/>
            </w:pPr>
          </w:p>
        </w:tc>
        <w:tc>
          <w:tcPr>
            <w:tcW w:w="1080" w:type="dxa"/>
            <w:tcBorders>
              <w:top w:val="single" w:sz="6" w:space="0" w:color="auto"/>
              <w:left w:val="single" w:sz="6" w:space="0" w:color="auto"/>
              <w:bottom w:val="nil"/>
              <w:right w:val="double" w:sz="6" w:space="0" w:color="auto"/>
            </w:tcBorders>
          </w:tcPr>
          <w:p w:rsidR="00D43BD7" w:rsidRPr="009E7872" w:rsidRDefault="00D43BD7" w:rsidP="00287FC3">
            <w:pPr>
              <w:jc w:val="center"/>
            </w:pPr>
          </w:p>
        </w:tc>
      </w:tr>
      <w:tr w:rsidR="00D43BD7" w:rsidRPr="009E7872" w:rsidTr="00D25D6F">
        <w:trPr>
          <w:cantSplit/>
          <w:trHeight w:val="851"/>
        </w:trPr>
        <w:tc>
          <w:tcPr>
            <w:tcW w:w="5252" w:type="dxa"/>
            <w:tcBorders>
              <w:top w:val="single" w:sz="6" w:space="0" w:color="auto"/>
              <w:left w:val="double" w:sz="6" w:space="0" w:color="auto"/>
              <w:bottom w:val="single" w:sz="6" w:space="0" w:color="auto"/>
              <w:right w:val="nil"/>
            </w:tcBorders>
          </w:tcPr>
          <w:p w:rsidR="00D25D6F" w:rsidRPr="009E7872" w:rsidRDefault="00D43BD7" w:rsidP="00287FC3">
            <w:r w:rsidRPr="009E7872">
              <w:t xml:space="preserve">sig. </w:t>
            </w:r>
            <w:r w:rsidR="00D25D6F" w:rsidRPr="009E7872">
              <w:t>Giuseppe DE FACENTIS</w:t>
            </w:r>
          </w:p>
          <w:p w:rsidR="00D43BD7" w:rsidRPr="009E7872" w:rsidRDefault="00D43BD7" w:rsidP="00287FC3">
            <w:r w:rsidRPr="009E7872">
              <w:t>in rappresentanza degli studenti</w:t>
            </w:r>
          </w:p>
        </w:tc>
        <w:tc>
          <w:tcPr>
            <w:tcW w:w="1080" w:type="dxa"/>
            <w:tcBorders>
              <w:top w:val="single" w:sz="6" w:space="0" w:color="auto"/>
              <w:left w:val="single" w:sz="6" w:space="0" w:color="auto"/>
              <w:bottom w:val="single" w:sz="6" w:space="0" w:color="auto"/>
              <w:right w:val="single" w:sz="6" w:space="0" w:color="auto"/>
            </w:tcBorders>
          </w:tcPr>
          <w:p w:rsidR="00D43BD7" w:rsidRPr="009E7872" w:rsidRDefault="00D43BD7" w:rsidP="00287FC3">
            <w:pPr>
              <w:jc w:val="center"/>
            </w:pPr>
            <w:r w:rsidRPr="009E7872">
              <w:sym w:font="Wingdings" w:char="00B2"/>
            </w:r>
          </w:p>
        </w:tc>
        <w:tc>
          <w:tcPr>
            <w:tcW w:w="1080" w:type="dxa"/>
            <w:tcBorders>
              <w:top w:val="single" w:sz="6" w:space="0" w:color="auto"/>
              <w:left w:val="nil"/>
              <w:bottom w:val="single" w:sz="6" w:space="0" w:color="auto"/>
              <w:right w:val="nil"/>
            </w:tcBorders>
          </w:tcPr>
          <w:p w:rsidR="00D43BD7" w:rsidRPr="009E7872" w:rsidRDefault="00D43BD7" w:rsidP="00287FC3">
            <w:pPr>
              <w:jc w:val="center"/>
            </w:pPr>
          </w:p>
        </w:tc>
        <w:tc>
          <w:tcPr>
            <w:tcW w:w="1080" w:type="dxa"/>
            <w:tcBorders>
              <w:top w:val="single" w:sz="6" w:space="0" w:color="auto"/>
              <w:left w:val="single" w:sz="6" w:space="0" w:color="auto"/>
              <w:bottom w:val="single" w:sz="6" w:space="0" w:color="auto"/>
              <w:right w:val="double" w:sz="6" w:space="0" w:color="auto"/>
            </w:tcBorders>
          </w:tcPr>
          <w:p w:rsidR="00D43BD7" w:rsidRPr="009E7872" w:rsidRDefault="00D43BD7" w:rsidP="00287FC3">
            <w:pPr>
              <w:jc w:val="center"/>
            </w:pPr>
          </w:p>
        </w:tc>
      </w:tr>
      <w:tr w:rsidR="00D43BD7" w:rsidRPr="009E7872" w:rsidTr="00D25D6F">
        <w:trPr>
          <w:cantSplit/>
          <w:trHeight w:val="851"/>
        </w:trPr>
        <w:tc>
          <w:tcPr>
            <w:tcW w:w="5252" w:type="dxa"/>
            <w:tcBorders>
              <w:top w:val="single" w:sz="6" w:space="0" w:color="auto"/>
              <w:left w:val="double" w:sz="6" w:space="0" w:color="auto"/>
              <w:bottom w:val="single" w:sz="6" w:space="0" w:color="auto"/>
              <w:right w:val="nil"/>
            </w:tcBorders>
            <w:vAlign w:val="center"/>
          </w:tcPr>
          <w:p w:rsidR="00D43BD7" w:rsidRPr="009E7872" w:rsidRDefault="007A2C68" w:rsidP="00287FC3">
            <w:r>
              <w:t>s</w:t>
            </w:r>
            <w:r w:rsidR="00D25D6F" w:rsidRPr="009E7872">
              <w:t>ig.ra Teresa ANGIULI</w:t>
            </w:r>
          </w:p>
          <w:p w:rsidR="00D25D6F" w:rsidRPr="009E7872" w:rsidRDefault="00D25D6F" w:rsidP="00287FC3">
            <w:r w:rsidRPr="009E7872">
              <w:t>Componente TAB</w:t>
            </w:r>
          </w:p>
        </w:tc>
        <w:tc>
          <w:tcPr>
            <w:tcW w:w="1080" w:type="dxa"/>
            <w:tcBorders>
              <w:top w:val="single" w:sz="6" w:space="0" w:color="auto"/>
              <w:left w:val="single" w:sz="6" w:space="0" w:color="auto"/>
              <w:bottom w:val="single" w:sz="6" w:space="0" w:color="auto"/>
              <w:right w:val="single" w:sz="6" w:space="0" w:color="auto"/>
            </w:tcBorders>
          </w:tcPr>
          <w:p w:rsidR="00D43BD7" w:rsidRPr="009E7872" w:rsidRDefault="00B84A8D" w:rsidP="00287FC3">
            <w:pPr>
              <w:jc w:val="center"/>
            </w:pPr>
            <w:r w:rsidRPr="009E7872">
              <w:sym w:font="Wingdings" w:char="00B2"/>
            </w:r>
          </w:p>
        </w:tc>
        <w:tc>
          <w:tcPr>
            <w:tcW w:w="1080" w:type="dxa"/>
            <w:tcBorders>
              <w:top w:val="single" w:sz="6" w:space="0" w:color="auto"/>
              <w:left w:val="nil"/>
              <w:bottom w:val="single" w:sz="6" w:space="0" w:color="auto"/>
              <w:right w:val="nil"/>
            </w:tcBorders>
          </w:tcPr>
          <w:p w:rsidR="00D43BD7" w:rsidRPr="009E7872" w:rsidRDefault="00D43BD7" w:rsidP="00287FC3">
            <w:pPr>
              <w:jc w:val="center"/>
            </w:pPr>
          </w:p>
        </w:tc>
        <w:tc>
          <w:tcPr>
            <w:tcW w:w="1080" w:type="dxa"/>
            <w:tcBorders>
              <w:top w:val="single" w:sz="6" w:space="0" w:color="auto"/>
              <w:left w:val="single" w:sz="6" w:space="0" w:color="auto"/>
              <w:bottom w:val="single" w:sz="6" w:space="0" w:color="auto"/>
              <w:right w:val="double" w:sz="6" w:space="0" w:color="auto"/>
            </w:tcBorders>
          </w:tcPr>
          <w:p w:rsidR="00D43BD7" w:rsidRPr="009E7872" w:rsidRDefault="00D43BD7" w:rsidP="00287FC3">
            <w:pPr>
              <w:jc w:val="center"/>
            </w:pPr>
          </w:p>
        </w:tc>
      </w:tr>
      <w:tr w:rsidR="00D25D6F" w:rsidRPr="009E7872" w:rsidTr="00D25D6F">
        <w:trPr>
          <w:cantSplit/>
          <w:trHeight w:val="851"/>
        </w:trPr>
        <w:tc>
          <w:tcPr>
            <w:tcW w:w="5252" w:type="dxa"/>
            <w:tcBorders>
              <w:top w:val="single" w:sz="6" w:space="0" w:color="auto"/>
              <w:left w:val="double" w:sz="6" w:space="0" w:color="auto"/>
              <w:bottom w:val="single" w:sz="6" w:space="0" w:color="auto"/>
              <w:right w:val="nil"/>
            </w:tcBorders>
          </w:tcPr>
          <w:p w:rsidR="00D25D6F" w:rsidRPr="009E7872" w:rsidRDefault="00D25D6F" w:rsidP="00D25D6F">
            <w:r w:rsidRPr="009E7872">
              <w:t xml:space="preserve">dott. </w:t>
            </w:r>
            <w:r w:rsidR="00437BD7">
              <w:t>Antonio ROMEO</w:t>
            </w:r>
          </w:p>
          <w:p w:rsidR="00D25D6F" w:rsidRPr="009E7872" w:rsidRDefault="00D25D6F" w:rsidP="00437BD7">
            <w:r w:rsidRPr="009E7872">
              <w:t>Direttore Generale</w:t>
            </w:r>
            <w:r w:rsidR="00F90A0A">
              <w:t xml:space="preserve"> </w:t>
            </w:r>
          </w:p>
        </w:tc>
        <w:tc>
          <w:tcPr>
            <w:tcW w:w="1080" w:type="dxa"/>
            <w:tcBorders>
              <w:top w:val="single" w:sz="6" w:space="0" w:color="auto"/>
              <w:left w:val="single" w:sz="6" w:space="0" w:color="auto"/>
              <w:bottom w:val="single" w:sz="6" w:space="0" w:color="auto"/>
              <w:right w:val="single" w:sz="6" w:space="0" w:color="auto"/>
            </w:tcBorders>
          </w:tcPr>
          <w:p w:rsidR="00D25D6F" w:rsidRPr="009E7872" w:rsidRDefault="00D25D6F" w:rsidP="00287FC3">
            <w:pPr>
              <w:jc w:val="center"/>
            </w:pPr>
            <w:r w:rsidRPr="009E7872">
              <w:sym w:font="Wingdings" w:char="00B2"/>
            </w:r>
          </w:p>
        </w:tc>
        <w:tc>
          <w:tcPr>
            <w:tcW w:w="1080" w:type="dxa"/>
            <w:tcBorders>
              <w:top w:val="single" w:sz="6" w:space="0" w:color="auto"/>
              <w:left w:val="nil"/>
              <w:bottom w:val="single" w:sz="6" w:space="0" w:color="auto"/>
              <w:right w:val="nil"/>
            </w:tcBorders>
          </w:tcPr>
          <w:p w:rsidR="00D25D6F" w:rsidRPr="009E7872" w:rsidRDefault="00D25D6F" w:rsidP="00287FC3">
            <w:pPr>
              <w:jc w:val="center"/>
            </w:pPr>
          </w:p>
        </w:tc>
        <w:tc>
          <w:tcPr>
            <w:tcW w:w="1080" w:type="dxa"/>
            <w:tcBorders>
              <w:top w:val="single" w:sz="6" w:space="0" w:color="auto"/>
              <w:left w:val="single" w:sz="6" w:space="0" w:color="auto"/>
              <w:bottom w:val="single" w:sz="6" w:space="0" w:color="auto"/>
              <w:right w:val="double" w:sz="6" w:space="0" w:color="auto"/>
            </w:tcBorders>
          </w:tcPr>
          <w:p w:rsidR="00D25D6F" w:rsidRPr="009E7872" w:rsidRDefault="00D25D6F" w:rsidP="00287FC3">
            <w:pPr>
              <w:jc w:val="center"/>
            </w:pPr>
          </w:p>
        </w:tc>
      </w:tr>
    </w:tbl>
    <w:p w:rsidR="00D43BD7" w:rsidRPr="009E7872" w:rsidRDefault="00D43BD7" w:rsidP="00287FC3">
      <w:pPr>
        <w:pStyle w:val="Testonormale"/>
        <w:jc w:val="both"/>
        <w:rPr>
          <w:rFonts w:ascii="Times New Roman" w:eastAsia="MS Mincho" w:hAnsi="Times New Roman" w:cs="Times New Roman"/>
          <w:sz w:val="22"/>
        </w:rPr>
      </w:pPr>
    </w:p>
    <w:p w:rsidR="00D43BD7" w:rsidRPr="0025483F" w:rsidRDefault="00D43BD7" w:rsidP="0025483F">
      <w:pPr>
        <w:spacing w:after="120"/>
        <w:jc w:val="both"/>
        <w:rPr>
          <w:sz w:val="22"/>
          <w:szCs w:val="22"/>
        </w:rPr>
      </w:pPr>
      <w:r w:rsidRPr="00F60E22">
        <w:rPr>
          <w:color w:val="000000"/>
          <w:sz w:val="22"/>
          <w:szCs w:val="22"/>
        </w:rPr>
        <w:t xml:space="preserve">Alle ore </w:t>
      </w:r>
      <w:r w:rsidR="00F60E22" w:rsidRPr="00F60E22">
        <w:rPr>
          <w:color w:val="000000"/>
          <w:sz w:val="22"/>
          <w:szCs w:val="22"/>
        </w:rPr>
        <w:t>10.30</w:t>
      </w:r>
      <w:r w:rsidRPr="00F60E22">
        <w:rPr>
          <w:color w:val="000000"/>
          <w:sz w:val="22"/>
          <w:szCs w:val="22"/>
        </w:rPr>
        <w:t xml:space="preserve"> sono presenti: il Magnifico Rettore</w:t>
      </w:r>
      <w:r w:rsidR="004B0B4D" w:rsidRPr="00F60E22">
        <w:rPr>
          <w:color w:val="000000"/>
          <w:sz w:val="22"/>
          <w:szCs w:val="22"/>
        </w:rPr>
        <w:t>,</w:t>
      </w:r>
      <w:r w:rsidR="003354FE" w:rsidRPr="00F60E22">
        <w:rPr>
          <w:color w:val="000000"/>
          <w:sz w:val="22"/>
          <w:szCs w:val="22"/>
        </w:rPr>
        <w:t xml:space="preserve"> </w:t>
      </w:r>
      <w:r w:rsidR="007A2C68" w:rsidRPr="00F60E22">
        <w:rPr>
          <w:color w:val="000000"/>
          <w:sz w:val="22"/>
          <w:szCs w:val="22"/>
        </w:rPr>
        <w:t xml:space="preserve">il Prorettore vicario, </w:t>
      </w:r>
      <w:r w:rsidRPr="00F60E22">
        <w:rPr>
          <w:color w:val="000000"/>
          <w:sz w:val="22"/>
          <w:szCs w:val="22"/>
        </w:rPr>
        <w:t xml:space="preserve">il Direttore </w:t>
      </w:r>
      <w:r w:rsidR="00BB04CB" w:rsidRPr="00F60E22">
        <w:rPr>
          <w:color w:val="000000"/>
          <w:sz w:val="22"/>
          <w:szCs w:val="22"/>
        </w:rPr>
        <w:t>G</w:t>
      </w:r>
      <w:r w:rsidRPr="00F60E22">
        <w:rPr>
          <w:color w:val="000000"/>
          <w:sz w:val="22"/>
          <w:szCs w:val="22"/>
        </w:rPr>
        <w:t>enerale con funzioni di segret</w:t>
      </w:r>
      <w:r w:rsidR="00BB04CB" w:rsidRPr="00F60E22">
        <w:rPr>
          <w:color w:val="000000"/>
          <w:sz w:val="22"/>
          <w:szCs w:val="22"/>
        </w:rPr>
        <w:t xml:space="preserve">ario verbalizzante e i Consiglieri: </w:t>
      </w:r>
      <w:r w:rsidR="00197C0F" w:rsidRPr="00F60E22">
        <w:rPr>
          <w:color w:val="000000"/>
          <w:sz w:val="22"/>
          <w:szCs w:val="22"/>
        </w:rPr>
        <w:t>Angiuli,</w:t>
      </w:r>
      <w:r w:rsidR="00D25D6F" w:rsidRPr="00F60E22">
        <w:rPr>
          <w:color w:val="000000"/>
          <w:sz w:val="22"/>
          <w:szCs w:val="22"/>
        </w:rPr>
        <w:t xml:space="preserve"> </w:t>
      </w:r>
      <w:r w:rsidR="007A2C68" w:rsidRPr="00F60E22">
        <w:rPr>
          <w:color w:val="000000"/>
          <w:sz w:val="22"/>
          <w:szCs w:val="22"/>
        </w:rPr>
        <w:t xml:space="preserve">Cardano, </w:t>
      </w:r>
      <w:r w:rsidR="00D25D6F" w:rsidRPr="00F60E22">
        <w:rPr>
          <w:color w:val="000000"/>
          <w:sz w:val="22"/>
          <w:szCs w:val="22"/>
        </w:rPr>
        <w:t xml:space="preserve">De Facentis, </w:t>
      </w:r>
      <w:r w:rsidR="00F60E22" w:rsidRPr="00F60E22">
        <w:rPr>
          <w:color w:val="000000"/>
          <w:sz w:val="22"/>
          <w:szCs w:val="22"/>
        </w:rPr>
        <w:t xml:space="preserve">Giustolisi, </w:t>
      </w:r>
      <w:r w:rsidR="0019183C" w:rsidRPr="00F60E22">
        <w:rPr>
          <w:color w:val="000000"/>
          <w:sz w:val="22"/>
          <w:szCs w:val="22"/>
        </w:rPr>
        <w:t>Naso</w:t>
      </w:r>
      <w:r w:rsidR="005609F5" w:rsidRPr="00F60E22">
        <w:rPr>
          <w:color w:val="000000"/>
          <w:sz w:val="22"/>
          <w:szCs w:val="22"/>
        </w:rPr>
        <w:t xml:space="preserve"> e</w:t>
      </w:r>
      <w:r w:rsidR="008308C4" w:rsidRPr="00F60E22">
        <w:rPr>
          <w:color w:val="000000"/>
          <w:sz w:val="22"/>
          <w:szCs w:val="22"/>
        </w:rPr>
        <w:t xml:space="preserve"> </w:t>
      </w:r>
      <w:r w:rsidR="00F60E22" w:rsidRPr="00F60E22">
        <w:rPr>
          <w:color w:val="000000"/>
          <w:sz w:val="22"/>
          <w:szCs w:val="22"/>
        </w:rPr>
        <w:t>Vinci</w:t>
      </w:r>
      <w:r w:rsidR="000F4639" w:rsidRPr="00F60E22">
        <w:rPr>
          <w:color w:val="000000"/>
          <w:sz w:val="22"/>
          <w:szCs w:val="22"/>
        </w:rPr>
        <w:t>.</w:t>
      </w:r>
    </w:p>
    <w:p w:rsidR="00D43BD7" w:rsidRDefault="00D43BD7" w:rsidP="0025483F">
      <w:pPr>
        <w:shd w:val="clear" w:color="auto" w:fill="FFFFFF"/>
        <w:autoSpaceDE w:val="0"/>
        <w:autoSpaceDN w:val="0"/>
        <w:adjustRightInd w:val="0"/>
        <w:spacing w:after="120"/>
        <w:jc w:val="both"/>
        <w:rPr>
          <w:color w:val="000000"/>
          <w:sz w:val="22"/>
          <w:szCs w:val="22"/>
        </w:rPr>
      </w:pPr>
      <w:r w:rsidRPr="0025483F">
        <w:rPr>
          <w:color w:val="000000"/>
          <w:sz w:val="22"/>
          <w:szCs w:val="22"/>
        </w:rPr>
        <w:t xml:space="preserve">Assiste, per coadiuvare il Direttore </w:t>
      </w:r>
      <w:r w:rsidR="00BB04CB" w:rsidRPr="0025483F">
        <w:rPr>
          <w:color w:val="000000"/>
          <w:sz w:val="22"/>
          <w:szCs w:val="22"/>
        </w:rPr>
        <w:t>G</w:t>
      </w:r>
      <w:r w:rsidR="00CA0E52">
        <w:rPr>
          <w:color w:val="000000"/>
          <w:sz w:val="22"/>
          <w:szCs w:val="22"/>
        </w:rPr>
        <w:t xml:space="preserve">enerale </w:t>
      </w:r>
      <w:r w:rsidRPr="0025483F">
        <w:rPr>
          <w:color w:val="000000"/>
          <w:sz w:val="22"/>
          <w:szCs w:val="22"/>
        </w:rPr>
        <w:t xml:space="preserve">nelle sue funzioni di Segretario verbalizzante, a norma dell'art. 9, 1° comma del Regolamento per lo svolgimento delle adunanze del Consiglio di Amministrazione, il </w:t>
      </w:r>
      <w:r w:rsidR="00F60E22">
        <w:rPr>
          <w:color w:val="000000"/>
          <w:sz w:val="22"/>
          <w:szCs w:val="22"/>
        </w:rPr>
        <w:t>sig</w:t>
      </w:r>
      <w:r w:rsidR="002035DC">
        <w:rPr>
          <w:color w:val="000000"/>
          <w:sz w:val="22"/>
          <w:szCs w:val="22"/>
        </w:rPr>
        <w:t xml:space="preserve">. </w:t>
      </w:r>
      <w:r w:rsidR="00F60E22">
        <w:rPr>
          <w:color w:val="000000"/>
          <w:sz w:val="22"/>
          <w:szCs w:val="22"/>
        </w:rPr>
        <w:t>Giuseppe Cafforio</w:t>
      </w:r>
      <w:r w:rsidR="002035DC">
        <w:rPr>
          <w:color w:val="000000"/>
          <w:sz w:val="22"/>
          <w:szCs w:val="22"/>
        </w:rPr>
        <w:t>.</w:t>
      </w:r>
    </w:p>
    <w:p w:rsidR="00D43BD7" w:rsidRPr="0025483F" w:rsidRDefault="00D43BD7" w:rsidP="005609F5">
      <w:pPr>
        <w:pStyle w:val="Consid"/>
        <w:rPr>
          <w:color w:val="000000"/>
          <w:szCs w:val="22"/>
        </w:rPr>
      </w:pPr>
      <w:r w:rsidRPr="0025483F">
        <w:rPr>
          <w:color w:val="000000"/>
          <w:szCs w:val="22"/>
        </w:rPr>
        <w:t>Il Presidente, accertata la presenza del numero legale dei componenti, dichiara aperti i lavori del Consiglio.</w:t>
      </w:r>
      <w:r w:rsidR="00197C0F">
        <w:rPr>
          <w:color w:val="000000"/>
          <w:szCs w:val="22"/>
        </w:rPr>
        <w:t xml:space="preserve"> </w:t>
      </w:r>
    </w:p>
    <w:p w:rsidR="004B0B4D" w:rsidRDefault="004B0B4D" w:rsidP="00B20F39">
      <w:pPr>
        <w:pStyle w:val="Consid"/>
        <w:rPr>
          <w:b/>
          <w:bCs/>
          <w:smallCaps/>
          <w:sz w:val="32"/>
        </w:rPr>
      </w:pPr>
    </w:p>
    <w:p w:rsidR="00363B09" w:rsidRDefault="00363B09" w:rsidP="00836FC9">
      <w:pPr>
        <w:spacing w:after="120"/>
        <w:rPr>
          <w:b/>
          <w:sz w:val="28"/>
          <w:szCs w:val="28"/>
        </w:rPr>
      </w:pPr>
    </w:p>
    <w:p w:rsidR="006D5FB6" w:rsidRDefault="006D5FB6" w:rsidP="00836FC9">
      <w:pPr>
        <w:spacing w:after="120"/>
        <w:rPr>
          <w:b/>
          <w:sz w:val="28"/>
          <w:szCs w:val="28"/>
        </w:rPr>
      </w:pPr>
      <w:r>
        <w:rPr>
          <w:b/>
          <w:sz w:val="28"/>
          <w:szCs w:val="28"/>
        </w:rPr>
        <w:t>Comunicazioni</w:t>
      </w:r>
    </w:p>
    <w:p w:rsidR="006D5FB6" w:rsidRDefault="006D5FB6" w:rsidP="00836FC9">
      <w:pPr>
        <w:spacing w:after="120"/>
        <w:jc w:val="both"/>
        <w:rPr>
          <w:noProof/>
        </w:rPr>
      </w:pPr>
      <w:r w:rsidRPr="00836FC9">
        <w:rPr>
          <w:sz w:val="22"/>
          <w:szCs w:val="22"/>
        </w:rPr>
        <w:t>Il Rettore dà il benvenuto al prof. Orazio Giustolisi nuovo Consigliere di Amministrazione per lo scorcio finale del triennio 2012/2015</w:t>
      </w:r>
      <w:r>
        <w:rPr>
          <w:noProof/>
        </w:rPr>
        <w:t xml:space="preserve"> </w:t>
      </w:r>
      <w:r w:rsidR="00753C36">
        <w:rPr>
          <w:noProof/>
        </w:rPr>
        <w:t>e a lui</w:t>
      </w:r>
      <w:r>
        <w:rPr>
          <w:noProof/>
        </w:rPr>
        <w:t xml:space="preserve"> augura </w:t>
      </w:r>
      <w:r w:rsidR="00921AF7">
        <w:rPr>
          <w:noProof/>
        </w:rPr>
        <w:t xml:space="preserve">un </w:t>
      </w:r>
      <w:r>
        <w:rPr>
          <w:noProof/>
        </w:rPr>
        <w:t>buon lavoro auspicando un rapporto di massima</w:t>
      </w:r>
      <w:r w:rsidR="00753C36">
        <w:rPr>
          <w:noProof/>
        </w:rPr>
        <w:t xml:space="preserve"> e proficua</w:t>
      </w:r>
      <w:r>
        <w:rPr>
          <w:noProof/>
        </w:rPr>
        <w:t xml:space="preserve"> collaborazione.</w:t>
      </w:r>
    </w:p>
    <w:p w:rsidR="00F1669F" w:rsidRDefault="006D5FB6" w:rsidP="00836FC9">
      <w:pPr>
        <w:spacing w:after="120"/>
        <w:jc w:val="both"/>
        <w:rPr>
          <w:noProof/>
        </w:rPr>
      </w:pPr>
      <w:r>
        <w:rPr>
          <w:noProof/>
        </w:rPr>
        <w:t>Il Consigliere Giustoli ringrazia il Rettore e l’intero Consiglio di Amnministrazione e Senato Accademico per aver riposto</w:t>
      </w:r>
      <w:r w:rsidR="00F1669F">
        <w:rPr>
          <w:noProof/>
        </w:rPr>
        <w:t xml:space="preserve"> in lui</w:t>
      </w:r>
      <w:r>
        <w:rPr>
          <w:noProof/>
        </w:rPr>
        <w:t xml:space="preserve"> fiducia</w:t>
      </w:r>
      <w:r w:rsidR="00F1669F">
        <w:rPr>
          <w:noProof/>
        </w:rPr>
        <w:t xml:space="preserve"> e si dichiara disponibile </w:t>
      </w:r>
      <w:r w:rsidR="00753C36">
        <w:rPr>
          <w:noProof/>
        </w:rPr>
        <w:t>ad una costante</w:t>
      </w:r>
      <w:r w:rsidR="00F1669F">
        <w:rPr>
          <w:noProof/>
        </w:rPr>
        <w:t xml:space="preserve"> collaborazione.</w:t>
      </w:r>
    </w:p>
    <w:p w:rsidR="006D5FB6" w:rsidRDefault="00F1669F" w:rsidP="00836FC9">
      <w:pPr>
        <w:spacing w:after="120"/>
        <w:jc w:val="both"/>
        <w:rPr>
          <w:noProof/>
        </w:rPr>
      </w:pPr>
      <w:r>
        <w:rPr>
          <w:noProof/>
        </w:rPr>
        <w:t xml:space="preserve">Il Consigliere Vinci informa che la Confindustria ha </w:t>
      </w:r>
      <w:r w:rsidR="00753C36">
        <w:rPr>
          <w:noProof/>
        </w:rPr>
        <w:t>assegnato</w:t>
      </w:r>
      <w:r>
        <w:rPr>
          <w:noProof/>
        </w:rPr>
        <w:t xml:space="preserve"> </w:t>
      </w:r>
      <w:r w:rsidR="00753C36">
        <w:rPr>
          <w:noProof/>
        </w:rPr>
        <w:t>4</w:t>
      </w:r>
      <w:r>
        <w:rPr>
          <w:noProof/>
        </w:rPr>
        <w:t xml:space="preserve"> borse di studio per stage presso aziende, per un importo di €.1.500, riservate ai neolaureati </w:t>
      </w:r>
      <w:r w:rsidR="006D5FB6">
        <w:rPr>
          <w:noProof/>
        </w:rPr>
        <w:t xml:space="preserve"> </w:t>
      </w:r>
      <w:r>
        <w:rPr>
          <w:noProof/>
        </w:rPr>
        <w:t>del Politecnico di Bari.</w:t>
      </w:r>
    </w:p>
    <w:p w:rsidR="00F1669F" w:rsidRDefault="00F1669F" w:rsidP="00836FC9">
      <w:pPr>
        <w:spacing w:after="120"/>
        <w:jc w:val="both"/>
        <w:rPr>
          <w:noProof/>
        </w:rPr>
      </w:pPr>
      <w:r>
        <w:rPr>
          <w:noProof/>
        </w:rPr>
        <w:t>Il Rettore ringrazia il Consigliere Vinci per la particolare attenzione che la Confindustria riserva al nostro Politecnico.</w:t>
      </w:r>
    </w:p>
    <w:p w:rsidR="00F1669F" w:rsidRDefault="00F1669F" w:rsidP="00836FC9">
      <w:pPr>
        <w:spacing w:after="120"/>
        <w:jc w:val="both"/>
        <w:rPr>
          <w:noProof/>
        </w:rPr>
      </w:pPr>
      <w:r>
        <w:rPr>
          <w:noProof/>
        </w:rPr>
        <w:t>Il Rettore Comunica che il prof. Naso ha rassegnato le proprie dimissioni da consigliere di Amministrazione nello Spin Off Polyconsulting.</w:t>
      </w:r>
    </w:p>
    <w:p w:rsidR="00691110" w:rsidRDefault="00691110" w:rsidP="00836FC9">
      <w:pPr>
        <w:spacing w:after="120"/>
        <w:jc w:val="both"/>
        <w:rPr>
          <w:noProof/>
        </w:rPr>
      </w:pPr>
      <w:r>
        <w:rPr>
          <w:noProof/>
        </w:rPr>
        <w:t xml:space="preserve">Il Rettore comunica, inoltre, che a settembre sarà costituita una Commissione che elabori delle proposte di modifica </w:t>
      </w:r>
      <w:r w:rsidR="00E87B5D">
        <w:rPr>
          <w:noProof/>
        </w:rPr>
        <w:t>allo</w:t>
      </w:r>
      <w:r>
        <w:rPr>
          <w:noProof/>
        </w:rPr>
        <w:t xml:space="preserve"> Statuto, tale commissione sarà costituita da 15 membri e </w:t>
      </w:r>
      <w:r w:rsidR="00E87B5D">
        <w:rPr>
          <w:noProof/>
        </w:rPr>
        <w:t>l’auspicio</w:t>
      </w:r>
      <w:r>
        <w:rPr>
          <w:noProof/>
        </w:rPr>
        <w:t xml:space="preserve"> è che possa essere composta da giovani membri</w:t>
      </w:r>
      <w:r w:rsidR="009F6AEC">
        <w:rPr>
          <w:noProof/>
        </w:rPr>
        <w:t xml:space="preserve"> della comunità. Sono essi infatti coloro che dovranno nel futuro assumere l’onere e l’onore di fr crescere il nostro ateneo</w:t>
      </w:r>
      <w:r>
        <w:rPr>
          <w:noProof/>
        </w:rPr>
        <w:t>.</w:t>
      </w:r>
    </w:p>
    <w:p w:rsidR="00F1669F" w:rsidRDefault="00F1669F" w:rsidP="00836FC9">
      <w:pPr>
        <w:spacing w:after="120"/>
        <w:jc w:val="both"/>
        <w:rPr>
          <w:noProof/>
        </w:rPr>
      </w:pPr>
      <w:r>
        <w:rPr>
          <w:noProof/>
        </w:rPr>
        <w:t>Il Consigliere Cardano dichiara di voler devolvere la propria indennità relativa ai mesi di Luglio Agosto e settembre per finanziare le attività dell’Associazione “Poliba Corse”.</w:t>
      </w:r>
    </w:p>
    <w:p w:rsidR="00F1669F" w:rsidRDefault="00F1669F" w:rsidP="00836FC9">
      <w:pPr>
        <w:spacing w:after="120"/>
        <w:jc w:val="both"/>
        <w:rPr>
          <w:noProof/>
        </w:rPr>
      </w:pPr>
      <w:r>
        <w:rPr>
          <w:noProof/>
        </w:rPr>
        <w:t xml:space="preserve">Il Consiglio di Amministrazione prende atto della volontà del Consigliere Cardano e </w:t>
      </w:r>
      <w:r w:rsidR="00921AF7">
        <w:rPr>
          <w:noProof/>
        </w:rPr>
        <w:t>dà</w:t>
      </w:r>
      <w:r>
        <w:rPr>
          <w:noProof/>
        </w:rPr>
        <w:t xml:space="preserve"> mandato al Direttore Generale per attivare le procedure necessarie.</w:t>
      </w:r>
    </w:p>
    <w:p w:rsidR="00F1669F" w:rsidRDefault="00F1669F" w:rsidP="006D5FB6">
      <w:pPr>
        <w:spacing w:after="120"/>
        <w:rPr>
          <w:noProof/>
        </w:rPr>
      </w:pPr>
      <w:r>
        <w:rPr>
          <w:noProof/>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363B09" w:rsidTr="00CD4F1A">
        <w:trPr>
          <w:trHeight w:val="1495"/>
        </w:trPr>
        <w:tc>
          <w:tcPr>
            <w:tcW w:w="7655" w:type="dxa"/>
            <w:gridSpan w:val="2"/>
            <w:tcBorders>
              <w:bottom w:val="single" w:sz="4" w:space="0" w:color="auto"/>
            </w:tcBorders>
            <w:shd w:val="clear" w:color="auto" w:fill="auto"/>
            <w:vAlign w:val="center"/>
          </w:tcPr>
          <w:p w:rsidR="00363B09" w:rsidRPr="00FE313F" w:rsidRDefault="00363B09" w:rsidP="00CD4F1A">
            <w:pPr>
              <w:jc w:val="center"/>
              <w:rPr>
                <w:noProof/>
                <w:color w:val="000000"/>
              </w:rPr>
            </w:pPr>
            <w:r>
              <w:rPr>
                <w:noProof/>
              </w:rPr>
              <w:drawing>
                <wp:inline distT="0" distB="0" distL="0" distR="0" wp14:anchorId="667C2ACA" wp14:editId="4482748E">
                  <wp:extent cx="511810" cy="511810"/>
                  <wp:effectExtent l="0" t="0" r="2540" b="2540"/>
                  <wp:docPr id="25"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363B09" w:rsidRDefault="00363B09" w:rsidP="00CD4F1A">
            <w:pPr>
              <w:jc w:val="center"/>
            </w:pPr>
            <w:r w:rsidRPr="00FE313F">
              <w:rPr>
                <w:color w:val="009999"/>
              </w:rPr>
              <w:t>Politecnico di Bari</w:t>
            </w:r>
          </w:p>
        </w:tc>
        <w:tc>
          <w:tcPr>
            <w:tcW w:w="2552" w:type="dxa"/>
            <w:tcBorders>
              <w:left w:val="single" w:sz="4" w:space="0" w:color="auto"/>
            </w:tcBorders>
            <w:shd w:val="clear" w:color="auto" w:fill="auto"/>
            <w:vAlign w:val="center"/>
          </w:tcPr>
          <w:p w:rsidR="00363B09" w:rsidRPr="00FE313F" w:rsidRDefault="00363B09" w:rsidP="00CD4F1A">
            <w:pPr>
              <w:jc w:val="center"/>
              <w:rPr>
                <w:b/>
                <w:spacing w:val="20"/>
                <w:sz w:val="20"/>
                <w:szCs w:val="20"/>
                <w:u w:val="single"/>
              </w:rPr>
            </w:pPr>
            <w:r w:rsidRPr="00FE313F">
              <w:rPr>
                <w:b/>
                <w:spacing w:val="20"/>
                <w:sz w:val="20"/>
                <w:szCs w:val="20"/>
                <w:u w:val="single"/>
              </w:rPr>
              <w:t xml:space="preserve">Verbale n. </w:t>
            </w:r>
            <w:r>
              <w:rPr>
                <w:b/>
                <w:spacing w:val="20"/>
                <w:sz w:val="20"/>
                <w:szCs w:val="20"/>
                <w:u w:val="single"/>
              </w:rPr>
              <w:t>12</w:t>
            </w:r>
          </w:p>
          <w:p w:rsidR="00363B09" w:rsidRPr="00FE313F" w:rsidRDefault="00363B09" w:rsidP="00CD4F1A">
            <w:pPr>
              <w:jc w:val="center"/>
              <w:rPr>
                <w:sz w:val="20"/>
                <w:szCs w:val="20"/>
              </w:rPr>
            </w:pPr>
            <w:r w:rsidRPr="00FE313F">
              <w:rPr>
                <w:b/>
                <w:spacing w:val="20"/>
                <w:sz w:val="20"/>
                <w:szCs w:val="20"/>
                <w:u w:val="single"/>
              </w:rPr>
              <w:t xml:space="preserve">del </w:t>
            </w:r>
            <w:r>
              <w:rPr>
                <w:b/>
                <w:spacing w:val="20"/>
                <w:sz w:val="20"/>
                <w:szCs w:val="20"/>
                <w:u w:val="single"/>
              </w:rPr>
              <w:t>16 luglio</w:t>
            </w:r>
            <w:r w:rsidRPr="00FE313F">
              <w:rPr>
                <w:b/>
                <w:spacing w:val="20"/>
                <w:sz w:val="20"/>
                <w:szCs w:val="20"/>
                <w:u w:val="single"/>
              </w:rPr>
              <w:t xml:space="preserve"> 2014</w:t>
            </w:r>
          </w:p>
        </w:tc>
      </w:tr>
      <w:tr w:rsidR="00363B09" w:rsidTr="00CD4F1A">
        <w:trPr>
          <w:trHeight w:val="847"/>
        </w:trPr>
        <w:tc>
          <w:tcPr>
            <w:tcW w:w="2411" w:type="dxa"/>
            <w:tcBorders>
              <w:right w:val="single" w:sz="4" w:space="0" w:color="auto"/>
            </w:tcBorders>
            <w:shd w:val="clear" w:color="auto" w:fill="auto"/>
            <w:vAlign w:val="center"/>
          </w:tcPr>
          <w:p w:rsidR="00363B09" w:rsidRDefault="00363B09" w:rsidP="00CD4F1A">
            <w:pPr>
              <w:autoSpaceDE w:val="0"/>
              <w:autoSpaceDN w:val="0"/>
              <w:adjustRightInd w:val="0"/>
              <w:jc w:val="center"/>
              <w:rPr>
                <w:b/>
                <w:bCs/>
                <w:sz w:val="18"/>
                <w:szCs w:val="18"/>
                <w:lang w:eastAsia="en-US"/>
              </w:rPr>
            </w:pPr>
          </w:p>
          <w:p w:rsidR="00363B09" w:rsidRPr="006E04A8" w:rsidRDefault="00363B09" w:rsidP="00CD4F1A">
            <w:pPr>
              <w:autoSpaceDE w:val="0"/>
              <w:autoSpaceDN w:val="0"/>
              <w:adjustRightInd w:val="0"/>
              <w:jc w:val="center"/>
              <w:rPr>
                <w:b/>
                <w:bCs/>
                <w:sz w:val="18"/>
                <w:szCs w:val="18"/>
                <w:lang w:eastAsia="en-US"/>
              </w:rPr>
            </w:pPr>
          </w:p>
        </w:tc>
        <w:tc>
          <w:tcPr>
            <w:tcW w:w="7796" w:type="dxa"/>
            <w:gridSpan w:val="2"/>
            <w:tcBorders>
              <w:left w:val="single" w:sz="4" w:space="0" w:color="auto"/>
            </w:tcBorders>
            <w:shd w:val="clear" w:color="auto" w:fill="auto"/>
            <w:vAlign w:val="center"/>
          </w:tcPr>
          <w:p w:rsidR="00363B09" w:rsidRPr="00DC0E87" w:rsidRDefault="00363B09">
            <w:pPr>
              <w:ind w:left="709" w:hanging="709"/>
              <w:jc w:val="both"/>
              <w:rPr>
                <w:sz w:val="22"/>
                <w:szCs w:val="22"/>
              </w:rPr>
            </w:pPr>
            <w:r w:rsidRPr="00F207C0">
              <w:rPr>
                <w:sz w:val="20"/>
                <w:szCs w:val="20"/>
                <w:lang w:eastAsia="en-US"/>
              </w:rPr>
              <w:t>Ratifica Decret</w:t>
            </w:r>
            <w:r>
              <w:rPr>
                <w:sz w:val="20"/>
                <w:szCs w:val="20"/>
                <w:lang w:eastAsia="en-US"/>
              </w:rPr>
              <w:t>o</w:t>
            </w:r>
            <w:r w:rsidRPr="00F207C0">
              <w:rPr>
                <w:sz w:val="20"/>
                <w:szCs w:val="20"/>
                <w:lang w:eastAsia="en-US"/>
              </w:rPr>
              <w:t xml:space="preserve"> Rettoral</w:t>
            </w:r>
            <w:r>
              <w:rPr>
                <w:sz w:val="20"/>
                <w:szCs w:val="20"/>
                <w:lang w:eastAsia="en-US"/>
              </w:rPr>
              <w:t>e n. 260 del 08 luglio 2014</w:t>
            </w:r>
          </w:p>
        </w:tc>
      </w:tr>
    </w:tbl>
    <w:p w:rsidR="00363B09" w:rsidRDefault="00691110" w:rsidP="006D5FB6">
      <w:pPr>
        <w:spacing w:after="120"/>
        <w:rPr>
          <w:noProof/>
        </w:rPr>
      </w:pPr>
      <w:r>
        <w:rPr>
          <w:noProof/>
        </w:rPr>
        <w:t xml:space="preserve">Il </w:t>
      </w:r>
      <w:r w:rsidR="000100BD">
        <w:rPr>
          <w:noProof/>
        </w:rPr>
        <w:t>R</w:t>
      </w:r>
      <w:r>
        <w:rPr>
          <w:noProof/>
        </w:rPr>
        <w:t>ettore sottopone alla ratifica del Consiglio il D.R. n. 260 del 8 luglio 2014</w:t>
      </w:r>
    </w:p>
    <w:p w:rsidR="00363B09" w:rsidRDefault="00691110" w:rsidP="006D5FB6">
      <w:pPr>
        <w:spacing w:after="120"/>
        <w:rPr>
          <w:noProof/>
        </w:rPr>
      </w:pPr>
      <w:r>
        <w:rPr>
          <w:noProof/>
        </w:rPr>
        <w:drawing>
          <wp:inline distT="0" distB="0" distL="0" distR="0" wp14:anchorId="5BBE3803" wp14:editId="2B77AF6C">
            <wp:extent cx="4553585" cy="617982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260.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4002" cy="6180386"/>
                    </a:xfrm>
                    <a:prstGeom prst="rect">
                      <a:avLst/>
                    </a:prstGeom>
                  </pic:spPr>
                </pic:pic>
              </a:graphicData>
            </a:graphic>
          </wp:inline>
        </w:drawing>
      </w:r>
    </w:p>
    <w:p w:rsidR="00691110" w:rsidRDefault="00691110" w:rsidP="00836FC9">
      <w:pPr>
        <w:spacing w:after="120"/>
        <w:jc w:val="center"/>
        <w:rPr>
          <w:b/>
          <w:noProof/>
          <w:sz w:val="22"/>
          <w:szCs w:val="22"/>
        </w:rPr>
      </w:pPr>
      <w:r w:rsidRPr="00836FC9">
        <w:rPr>
          <w:b/>
          <w:noProof/>
          <w:sz w:val="22"/>
          <w:szCs w:val="22"/>
        </w:rPr>
        <w:t>IL CONSIGLIO DI AMMINISTRAZIONE</w:t>
      </w:r>
    </w:p>
    <w:p w:rsidR="00691110" w:rsidRDefault="00691110">
      <w:pPr>
        <w:spacing w:after="120"/>
        <w:rPr>
          <w:noProof/>
          <w:sz w:val="22"/>
          <w:szCs w:val="22"/>
        </w:rPr>
      </w:pPr>
      <w:r>
        <w:rPr>
          <w:noProof/>
          <w:sz w:val="22"/>
          <w:szCs w:val="22"/>
        </w:rPr>
        <w:t>all’unanimità ratifica il D.R. n. 260 del 08 luglio 2014.</w:t>
      </w:r>
    </w:p>
    <w:p w:rsidR="00691110" w:rsidRPr="00836FC9" w:rsidRDefault="00691110" w:rsidP="00DF7A57">
      <w:pPr>
        <w:jc w:val="both"/>
        <w:rPr>
          <w:sz w:val="22"/>
          <w:szCs w:val="22"/>
        </w:rPr>
      </w:pPr>
      <w:r w:rsidRPr="00836FC9">
        <w:rPr>
          <w:sz w:val="22"/>
          <w:szCs w:val="22"/>
        </w:rPr>
        <w:t>La presente delibera è immediatamente esecutiva.</w:t>
      </w:r>
    </w:p>
    <w:p w:rsidR="00691110" w:rsidRPr="00836FC9" w:rsidRDefault="00691110" w:rsidP="00DF7A57">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sz w:val="22"/>
          <w:szCs w:val="22"/>
        </w:rPr>
      </w:pPr>
      <w:r w:rsidRPr="00836FC9">
        <w:rPr>
          <w:rFonts w:ascii="Times New Roman" w:hAnsi="Times New Roman" w:cs="Times New Roman"/>
          <w:sz w:val="22"/>
          <w:szCs w:val="22"/>
        </w:rPr>
        <w:t>Gli Uffici dell'Amministrazione Centrale opereranno in conformità, nell'ambito delle rispettive competenze.</w:t>
      </w:r>
    </w:p>
    <w:p w:rsidR="00363B09" w:rsidRPr="00836FC9" w:rsidRDefault="00363B09">
      <w:pPr>
        <w:spacing w:after="120"/>
        <w:rPr>
          <w:b/>
          <w:noProof/>
          <w:sz w:val="22"/>
          <w:szCs w:val="22"/>
        </w:rPr>
      </w:pPr>
      <w:r w:rsidRPr="00836FC9">
        <w:rPr>
          <w:b/>
          <w:noProof/>
          <w:sz w:val="22"/>
          <w:szCs w:val="22"/>
        </w:rPr>
        <w:br w:type="page"/>
      </w:r>
    </w:p>
    <w:p w:rsidR="006E04A8" w:rsidRPr="00836FC9" w:rsidRDefault="006E04A8" w:rsidP="00836FC9">
      <w:pPr>
        <w:spacing w:after="120"/>
        <w:rPr>
          <w:noProof/>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DC0E87" w:rsidTr="00DC0E87">
        <w:trPr>
          <w:trHeight w:val="1495"/>
        </w:trPr>
        <w:tc>
          <w:tcPr>
            <w:tcW w:w="7655" w:type="dxa"/>
            <w:gridSpan w:val="2"/>
            <w:tcBorders>
              <w:bottom w:val="single" w:sz="4" w:space="0" w:color="auto"/>
            </w:tcBorders>
            <w:shd w:val="clear" w:color="auto" w:fill="auto"/>
            <w:vAlign w:val="center"/>
          </w:tcPr>
          <w:p w:rsidR="00DC0E87" w:rsidRPr="00FE313F" w:rsidRDefault="00DC0E87" w:rsidP="00DC0E87">
            <w:pPr>
              <w:jc w:val="center"/>
              <w:rPr>
                <w:noProof/>
                <w:color w:val="000000"/>
              </w:rPr>
            </w:pPr>
            <w:r>
              <w:rPr>
                <w:noProof/>
              </w:rPr>
              <w:drawing>
                <wp:inline distT="0" distB="0" distL="0" distR="0" wp14:anchorId="29917E07" wp14:editId="4D9CAA6F">
                  <wp:extent cx="511810" cy="511810"/>
                  <wp:effectExtent l="0" t="0" r="2540" b="2540"/>
                  <wp:docPr id="20"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DC0E87" w:rsidRDefault="00DC0E87" w:rsidP="00DC0E87">
            <w:pPr>
              <w:jc w:val="center"/>
            </w:pPr>
            <w:r w:rsidRPr="00FE313F">
              <w:rPr>
                <w:color w:val="009999"/>
              </w:rPr>
              <w:t>Politecnico di Bari</w:t>
            </w:r>
          </w:p>
        </w:tc>
        <w:tc>
          <w:tcPr>
            <w:tcW w:w="2552" w:type="dxa"/>
            <w:tcBorders>
              <w:left w:val="single" w:sz="4" w:space="0" w:color="auto"/>
            </w:tcBorders>
            <w:shd w:val="clear" w:color="auto" w:fill="auto"/>
            <w:vAlign w:val="center"/>
          </w:tcPr>
          <w:p w:rsidR="00DC0E87" w:rsidRPr="00FE313F" w:rsidRDefault="00DC0E87" w:rsidP="00DC0E87">
            <w:pPr>
              <w:jc w:val="center"/>
              <w:rPr>
                <w:b/>
                <w:spacing w:val="20"/>
                <w:sz w:val="20"/>
                <w:szCs w:val="20"/>
                <w:u w:val="single"/>
              </w:rPr>
            </w:pPr>
            <w:r w:rsidRPr="00FE313F">
              <w:rPr>
                <w:b/>
                <w:spacing w:val="20"/>
                <w:sz w:val="20"/>
                <w:szCs w:val="20"/>
                <w:u w:val="single"/>
              </w:rPr>
              <w:t xml:space="preserve">Verbale n. </w:t>
            </w:r>
            <w:r w:rsidR="00363B09">
              <w:rPr>
                <w:b/>
                <w:spacing w:val="20"/>
                <w:sz w:val="20"/>
                <w:szCs w:val="20"/>
                <w:u w:val="single"/>
              </w:rPr>
              <w:t>12</w:t>
            </w:r>
          </w:p>
          <w:p w:rsidR="00DC0E87" w:rsidRPr="00FE313F" w:rsidRDefault="00DC0E87" w:rsidP="00DC0E87">
            <w:pPr>
              <w:jc w:val="center"/>
              <w:rPr>
                <w:sz w:val="20"/>
                <w:szCs w:val="20"/>
              </w:rPr>
            </w:pPr>
            <w:r w:rsidRPr="00FE313F">
              <w:rPr>
                <w:b/>
                <w:spacing w:val="20"/>
                <w:sz w:val="20"/>
                <w:szCs w:val="20"/>
                <w:u w:val="single"/>
              </w:rPr>
              <w:t xml:space="preserve">del </w:t>
            </w:r>
            <w:r>
              <w:rPr>
                <w:b/>
                <w:spacing w:val="20"/>
                <w:sz w:val="20"/>
                <w:szCs w:val="20"/>
                <w:u w:val="single"/>
              </w:rPr>
              <w:t>16 luglio</w:t>
            </w:r>
            <w:r w:rsidRPr="00FE313F">
              <w:rPr>
                <w:b/>
                <w:spacing w:val="20"/>
                <w:sz w:val="20"/>
                <w:szCs w:val="20"/>
                <w:u w:val="single"/>
              </w:rPr>
              <w:t xml:space="preserve"> 2014</w:t>
            </w:r>
          </w:p>
        </w:tc>
      </w:tr>
      <w:tr w:rsidR="00DC0E87" w:rsidTr="00DC0E87">
        <w:trPr>
          <w:trHeight w:val="847"/>
        </w:trPr>
        <w:tc>
          <w:tcPr>
            <w:tcW w:w="2411" w:type="dxa"/>
            <w:tcBorders>
              <w:right w:val="single" w:sz="4" w:space="0" w:color="auto"/>
            </w:tcBorders>
            <w:shd w:val="clear" w:color="auto" w:fill="auto"/>
            <w:vAlign w:val="center"/>
          </w:tcPr>
          <w:p w:rsidR="00363B09" w:rsidRPr="00F207C0" w:rsidRDefault="00363B09" w:rsidP="00836FC9">
            <w:pPr>
              <w:pStyle w:val="Paragrafoelenco"/>
              <w:autoSpaceDE w:val="0"/>
              <w:autoSpaceDN w:val="0"/>
              <w:adjustRightInd w:val="0"/>
              <w:ind w:left="0"/>
              <w:jc w:val="center"/>
              <w:rPr>
                <w:b/>
                <w:bCs/>
                <w:sz w:val="20"/>
                <w:szCs w:val="20"/>
              </w:rPr>
            </w:pPr>
            <w:r w:rsidRPr="00F207C0">
              <w:rPr>
                <w:b/>
                <w:bCs/>
                <w:sz w:val="20"/>
                <w:szCs w:val="20"/>
              </w:rPr>
              <w:t>PROGRAMMAZIONE E ATTIVITA’ NORMATIVA</w:t>
            </w:r>
          </w:p>
          <w:p w:rsidR="00DC0E87" w:rsidRPr="006E04A8" w:rsidRDefault="00DC0E87">
            <w:pPr>
              <w:autoSpaceDE w:val="0"/>
              <w:autoSpaceDN w:val="0"/>
              <w:adjustRightInd w:val="0"/>
              <w:jc w:val="center"/>
              <w:rPr>
                <w:b/>
                <w:bCs/>
                <w:sz w:val="18"/>
                <w:szCs w:val="18"/>
                <w:lang w:eastAsia="en-US"/>
              </w:rPr>
            </w:pPr>
          </w:p>
        </w:tc>
        <w:tc>
          <w:tcPr>
            <w:tcW w:w="7796" w:type="dxa"/>
            <w:gridSpan w:val="2"/>
            <w:tcBorders>
              <w:left w:val="single" w:sz="4" w:space="0" w:color="auto"/>
            </w:tcBorders>
            <w:shd w:val="clear" w:color="auto" w:fill="auto"/>
            <w:vAlign w:val="center"/>
          </w:tcPr>
          <w:p w:rsidR="00DC0E87" w:rsidRPr="00DC0E87" w:rsidRDefault="00DC0E87" w:rsidP="00DC0E87">
            <w:pPr>
              <w:ind w:left="709" w:hanging="709"/>
              <w:jc w:val="both"/>
              <w:rPr>
                <w:sz w:val="22"/>
                <w:szCs w:val="22"/>
              </w:rPr>
            </w:pPr>
            <w:r w:rsidRPr="00DC0E87">
              <w:rPr>
                <w:sz w:val="22"/>
                <w:szCs w:val="22"/>
              </w:rPr>
              <w:t>52</w:t>
            </w:r>
            <w:r w:rsidRPr="00DC0E87">
              <w:rPr>
                <w:sz w:val="22"/>
                <w:szCs w:val="22"/>
              </w:rPr>
              <w:tab/>
              <w:t>Piano triennale per la prevenzione della corruzione 2014-2016.</w:t>
            </w:r>
          </w:p>
          <w:p w:rsidR="00DC0E87" w:rsidRPr="00DC0E87" w:rsidRDefault="00DC0E87" w:rsidP="00DC0E87">
            <w:pPr>
              <w:ind w:left="709" w:hanging="709"/>
              <w:jc w:val="both"/>
              <w:rPr>
                <w:sz w:val="22"/>
                <w:szCs w:val="22"/>
              </w:rPr>
            </w:pPr>
            <w:r w:rsidRPr="00DC0E87">
              <w:rPr>
                <w:sz w:val="22"/>
                <w:szCs w:val="22"/>
              </w:rPr>
              <w:t>53</w:t>
            </w:r>
            <w:r w:rsidRPr="00DC0E87">
              <w:rPr>
                <w:sz w:val="22"/>
                <w:szCs w:val="22"/>
              </w:rPr>
              <w:tab/>
              <w:t>Programma triennale della trasparenza e dell’integrità 2014-2016.</w:t>
            </w:r>
          </w:p>
        </w:tc>
      </w:tr>
    </w:tbl>
    <w:p w:rsidR="009667E1" w:rsidRDefault="009667E1"/>
    <w:p w:rsidR="00DC0E87" w:rsidRPr="00DC0E87" w:rsidRDefault="00DC0E87" w:rsidP="00DC0E87">
      <w:pPr>
        <w:autoSpaceDE w:val="0"/>
        <w:autoSpaceDN w:val="0"/>
        <w:adjustRightInd w:val="0"/>
        <w:spacing w:line="360" w:lineRule="auto"/>
        <w:ind w:firstLine="708"/>
        <w:jc w:val="both"/>
        <w:rPr>
          <w:i/>
          <w:sz w:val="22"/>
          <w:szCs w:val="22"/>
        </w:rPr>
      </w:pPr>
      <w:r w:rsidRPr="00DC0E87">
        <w:rPr>
          <w:sz w:val="22"/>
          <w:szCs w:val="22"/>
        </w:rPr>
        <w:t xml:space="preserve">L’art. 1, commi 5 e 59, della Legge n. 190/2012, prevede che tutte le amministrazioni pubbliche di cui all’art. 1, comma 2, del Decreto Legislativo n. 165/2001 e, tra queste, le Università, elaborino e trasmettano al Dipartimento della Funzione Pubblica </w:t>
      </w:r>
      <w:r w:rsidRPr="00DC0E87">
        <w:rPr>
          <w:i/>
          <w:sz w:val="22"/>
          <w:szCs w:val="22"/>
        </w:rPr>
        <w:t>“un Piano di Prevenzione della Corruzione  che fornisce una valutazione del diverso livello di esposizione degli uffici al rischio di corruzione ed indica gli interventi organizzativi volti a prevenire il medesimo rischio”.</w:t>
      </w:r>
    </w:p>
    <w:p w:rsidR="00DC0E87" w:rsidRPr="00DC0E87" w:rsidRDefault="00DC0E87" w:rsidP="00DC0E87">
      <w:pPr>
        <w:autoSpaceDE w:val="0"/>
        <w:autoSpaceDN w:val="0"/>
        <w:adjustRightInd w:val="0"/>
        <w:spacing w:line="360" w:lineRule="auto"/>
        <w:ind w:firstLine="708"/>
        <w:jc w:val="both"/>
        <w:rPr>
          <w:rFonts w:cs="Tahoma,Bold"/>
          <w:bCs/>
          <w:sz w:val="22"/>
          <w:szCs w:val="22"/>
        </w:rPr>
      </w:pPr>
      <w:r w:rsidRPr="00DC0E87">
        <w:rPr>
          <w:rFonts w:cs="Tahoma,Bold"/>
          <w:bCs/>
          <w:sz w:val="22"/>
          <w:szCs w:val="22"/>
        </w:rPr>
        <w:t xml:space="preserve">Il PTPC, secondo quanto previsto della Legge n. 190/2012, viene sottoposto al vaglio dell’OIV, adottato dall’Organo di indirizzo politico dell’Ateneo e trasmesso al Dipartimento della Funzione Pubblica entro il 31 gennaio di ogni anno. </w:t>
      </w:r>
    </w:p>
    <w:p w:rsidR="00DC0E87" w:rsidRPr="00DC0E87" w:rsidRDefault="00DC0E87" w:rsidP="00DC0E87">
      <w:pPr>
        <w:spacing w:line="360" w:lineRule="auto"/>
        <w:ind w:firstLine="708"/>
        <w:jc w:val="both"/>
        <w:rPr>
          <w:sz w:val="22"/>
          <w:szCs w:val="22"/>
        </w:rPr>
      </w:pPr>
      <w:r w:rsidRPr="00DC0E87">
        <w:rPr>
          <w:sz w:val="22"/>
          <w:szCs w:val="22"/>
        </w:rPr>
        <w:t xml:space="preserve">Successivamente all’entrata in vigore della Legge n. 190/2012, l’ANAC (Autorità Nazionale AntiCorruzione), già CIVIT, con propria delibera n. 72 dell’11.09.2013, ha approvato il Piano Nazionale Anticorruzione predisposto dal Dipartimento della Funzione Pubblica, Piano che costituisce lo strumento con il quale vengono individuati, </w:t>
      </w:r>
      <w:r w:rsidRPr="00DC0E87">
        <w:rPr>
          <w:i/>
          <w:sz w:val="22"/>
          <w:szCs w:val="22"/>
        </w:rPr>
        <w:t>a livello nazionale</w:t>
      </w:r>
      <w:r w:rsidRPr="00DC0E87">
        <w:rPr>
          <w:sz w:val="22"/>
          <w:szCs w:val="22"/>
        </w:rPr>
        <w:t xml:space="preserve">, gli obiettivi e le strategie prioritarie per il contrasto della corruzione nella pubblica amministrazione e, </w:t>
      </w:r>
      <w:r w:rsidRPr="00DC0E87">
        <w:rPr>
          <w:i/>
          <w:sz w:val="22"/>
          <w:szCs w:val="22"/>
        </w:rPr>
        <w:t>a livello decentrato</w:t>
      </w:r>
      <w:r w:rsidRPr="00DC0E87">
        <w:rPr>
          <w:sz w:val="22"/>
          <w:szCs w:val="22"/>
        </w:rPr>
        <w:t>, le direttive per la redazione del PTPC e per l’applicazione delle misure di prevenzione.</w:t>
      </w:r>
    </w:p>
    <w:p w:rsidR="00DC0E87" w:rsidRPr="00DC0E87" w:rsidRDefault="00DC0E87" w:rsidP="00DC0E87">
      <w:pPr>
        <w:autoSpaceDE w:val="0"/>
        <w:autoSpaceDN w:val="0"/>
        <w:adjustRightInd w:val="0"/>
        <w:spacing w:line="360" w:lineRule="auto"/>
        <w:ind w:firstLine="708"/>
        <w:jc w:val="both"/>
        <w:rPr>
          <w:color w:val="000000"/>
          <w:sz w:val="22"/>
          <w:szCs w:val="22"/>
        </w:rPr>
      </w:pPr>
      <w:r w:rsidRPr="00DC0E87">
        <w:rPr>
          <w:rFonts w:cs="Tahoma,Bold"/>
          <w:bCs/>
          <w:sz w:val="22"/>
          <w:szCs w:val="22"/>
        </w:rPr>
        <w:t>Infine, su delega della Legge n. 190/2012, a marzo del 2013, il Governo ha</w:t>
      </w:r>
      <w:r w:rsidRPr="00DC0E87">
        <w:rPr>
          <w:color w:val="000000"/>
          <w:sz w:val="22"/>
          <w:szCs w:val="22"/>
        </w:rPr>
        <w:t xml:space="preserve"> emanato il Decreto Legislativo n. 33, ai fini del riordino della disciplina riguardante gli obblighi di pubblicità, trasparenza e diffusione delle informazioni delle PP.AA.</w:t>
      </w:r>
    </w:p>
    <w:p w:rsidR="00DC0E87" w:rsidRPr="00DC0E87" w:rsidRDefault="00DC0E87" w:rsidP="00DC0E87">
      <w:pPr>
        <w:autoSpaceDE w:val="0"/>
        <w:autoSpaceDN w:val="0"/>
        <w:adjustRightInd w:val="0"/>
        <w:spacing w:line="360" w:lineRule="auto"/>
        <w:ind w:firstLine="708"/>
        <w:jc w:val="both"/>
        <w:rPr>
          <w:sz w:val="22"/>
          <w:szCs w:val="22"/>
        </w:rPr>
      </w:pPr>
      <w:r w:rsidRPr="00DC0E87">
        <w:rPr>
          <w:color w:val="000000"/>
          <w:sz w:val="22"/>
          <w:szCs w:val="22"/>
        </w:rPr>
        <w:t xml:space="preserve">Il Decreto in parola, tra l’altro, modifica la disciplina del </w:t>
      </w:r>
      <w:r w:rsidRPr="00DC0E87">
        <w:rPr>
          <w:sz w:val="22"/>
          <w:szCs w:val="22"/>
        </w:rPr>
        <w:t xml:space="preserve">Programma Triennale per la Trasparenza e l’Integrità prevista dal D.lgs. n. 150/2009 (di cui abroga l’art. 11, co. 8, lett. </w:t>
      </w:r>
      <w:r w:rsidRPr="00DC0E87">
        <w:rPr>
          <w:i/>
          <w:iCs/>
          <w:sz w:val="22"/>
          <w:szCs w:val="22"/>
        </w:rPr>
        <w:t>a</w:t>
      </w:r>
      <w:r w:rsidRPr="00DC0E87">
        <w:rPr>
          <w:iCs/>
          <w:sz w:val="22"/>
          <w:szCs w:val="22"/>
        </w:rPr>
        <w:t>),</w:t>
      </w:r>
      <w:r w:rsidRPr="00DC0E87">
        <w:rPr>
          <w:color w:val="000000"/>
          <w:sz w:val="22"/>
          <w:szCs w:val="22"/>
        </w:rPr>
        <w:t xml:space="preserve"> anche allo scopo di coordinare i contenuti del Programma con quelli del Piano </w:t>
      </w:r>
      <w:r w:rsidRPr="00DC0E87">
        <w:rPr>
          <w:sz w:val="22"/>
          <w:szCs w:val="22"/>
        </w:rPr>
        <w:t>Anticorruzione e del Piano della Performance; nel Decreto, inoltre, si specifica che le misure del PTTI sono collegate al PTPC e che, a tal fine, il Programma costituisce, di norma, una sezione di detto Piano.</w:t>
      </w:r>
    </w:p>
    <w:p w:rsidR="00DC0E87" w:rsidRPr="00DC0E87" w:rsidRDefault="00DC0E87" w:rsidP="00DC0E87">
      <w:pPr>
        <w:spacing w:line="360" w:lineRule="auto"/>
        <w:ind w:firstLine="708"/>
        <w:jc w:val="both"/>
        <w:rPr>
          <w:sz w:val="22"/>
          <w:szCs w:val="22"/>
        </w:rPr>
      </w:pPr>
      <w:r w:rsidRPr="00DC0E87">
        <w:rPr>
          <w:sz w:val="22"/>
          <w:szCs w:val="22"/>
        </w:rPr>
        <w:t>Tanto premesso, il Responsabile della trasparenza e della prevenzione della corruzione di Ateneo, dott.ssa Francesca Santoro, in collaborazione con la dott.ssa Francesca Trotta (componente del team di lavoro Trasparenza Anticorruzione Valutazione costituito con D.D. n. 49/2014)  per il PTPC e con la dott.ssa Vincenza Maria Romano (Ufficio di Supporto al Nucleo di Valutazione, alla Pianificazione Strategica  per l’attuazione della Trasparenza e della Prevenzione della Corruzione) per il PTTI, ha predisposto le bozze del Piano di Prevenzione della Corruzione e del Programma della Trasparenza e dell’Integrità per gli anni 2014-2016; i due documenti, formalmente distinti, devono ritenersi tuttavia, per quanto premesso, l’uno parte integrante dell’altro.</w:t>
      </w:r>
    </w:p>
    <w:p w:rsidR="00DC0E87" w:rsidRPr="00DC0E87" w:rsidRDefault="00DC0E87" w:rsidP="00DC0E87">
      <w:pPr>
        <w:spacing w:line="360" w:lineRule="auto"/>
        <w:ind w:firstLine="708"/>
        <w:jc w:val="both"/>
        <w:rPr>
          <w:sz w:val="22"/>
          <w:szCs w:val="22"/>
        </w:rPr>
      </w:pPr>
      <w:r w:rsidRPr="00DC0E87">
        <w:rPr>
          <w:sz w:val="22"/>
          <w:szCs w:val="22"/>
        </w:rPr>
        <w:t>Al fine di permettere agli stakeholder di prendere visione e di formulare eventuali osservazioni, suggerimenti e proposte di modifica del PTPC e del PTTI, le bozze di entrambi i documenti sono stati posti in consultazione pubblica sul sito web del Politecnico di Bari a far data dal 29 maggio u.s. e fino al successivo 14 giugno.</w:t>
      </w:r>
    </w:p>
    <w:p w:rsidR="00DC0E87" w:rsidRPr="00DC0E87" w:rsidRDefault="00DC0E87" w:rsidP="00DC0E87">
      <w:pPr>
        <w:spacing w:line="360" w:lineRule="auto"/>
        <w:ind w:firstLine="360"/>
        <w:jc w:val="both"/>
        <w:rPr>
          <w:sz w:val="22"/>
          <w:szCs w:val="22"/>
        </w:rPr>
      </w:pPr>
      <w:r w:rsidRPr="00DC0E87">
        <w:rPr>
          <w:sz w:val="22"/>
          <w:szCs w:val="22"/>
        </w:rPr>
        <w:t xml:space="preserve">In esito a tale fase di pubblicazione sono pervenute all’indirizzo di posta elettronica </w:t>
      </w:r>
      <w:hyperlink r:id="rId12" w:history="1">
        <w:r w:rsidRPr="00DC0E87">
          <w:rPr>
            <w:rStyle w:val="Collegamentoipertestuale"/>
            <w:sz w:val="22"/>
            <w:szCs w:val="22"/>
          </w:rPr>
          <w:t>responsabiletrasparenza@poliba.it</w:t>
        </w:r>
      </w:hyperlink>
      <w:r w:rsidRPr="00DC0E87">
        <w:rPr>
          <w:sz w:val="22"/>
          <w:szCs w:val="22"/>
        </w:rPr>
        <w:t xml:space="preserve"> le seguenti osservazioni / comunicazioni:</w:t>
      </w:r>
    </w:p>
    <w:p w:rsidR="00DC0E87" w:rsidRPr="00DC0E87" w:rsidRDefault="00DC0E87" w:rsidP="00DC0E87">
      <w:pPr>
        <w:numPr>
          <w:ilvl w:val="0"/>
          <w:numId w:val="63"/>
        </w:numPr>
        <w:spacing w:line="360" w:lineRule="auto"/>
        <w:jc w:val="both"/>
        <w:rPr>
          <w:bCs/>
          <w:sz w:val="22"/>
          <w:szCs w:val="22"/>
          <w:u w:val="single"/>
        </w:rPr>
      </w:pPr>
      <w:r w:rsidRPr="00DC0E87">
        <w:rPr>
          <w:bCs/>
          <w:sz w:val="22"/>
          <w:szCs w:val="22"/>
          <w:u w:val="single"/>
        </w:rPr>
        <w:t>Prof. Michele Dassisti, Membro del Presidio di Ateneo per la Qualità.</w:t>
      </w:r>
    </w:p>
    <w:p w:rsidR="00DC0E87" w:rsidRPr="00DC0E87" w:rsidRDefault="00DC0E87" w:rsidP="00DC0E87">
      <w:pPr>
        <w:spacing w:line="360" w:lineRule="auto"/>
        <w:jc w:val="both"/>
        <w:rPr>
          <w:bCs/>
          <w:i/>
          <w:sz w:val="22"/>
          <w:szCs w:val="22"/>
        </w:rPr>
      </w:pPr>
      <w:r w:rsidRPr="00DC0E87">
        <w:rPr>
          <w:bCs/>
          <w:sz w:val="22"/>
          <w:szCs w:val="22"/>
          <w:u w:val="single"/>
        </w:rPr>
        <w:t>In relazione al PTCP</w:t>
      </w:r>
      <w:r w:rsidRPr="00DC0E87">
        <w:rPr>
          <w:bCs/>
          <w:sz w:val="22"/>
          <w:szCs w:val="22"/>
        </w:rPr>
        <w:t xml:space="preserve"> </w:t>
      </w:r>
      <w:r w:rsidRPr="00DC0E87">
        <w:rPr>
          <w:bCs/>
          <w:i/>
          <w:sz w:val="22"/>
          <w:szCs w:val="22"/>
        </w:rPr>
        <w:t>“Non risultano citate in alcun modo le funzioni della qualità né di valutazione della stessa, negli organi preposti quali il Nucleo di Valutazione ed il Presidio della Qualità di Ateneo.</w:t>
      </w:r>
      <w:r w:rsidRPr="00DC0E87">
        <w:rPr>
          <w:bCs/>
          <w:i/>
          <w:sz w:val="22"/>
          <w:szCs w:val="22"/>
        </w:rPr>
        <w:br/>
        <w:t>Va inoltre rilevato il vulnus evidenziato della non completezza dei dati forniti dai singoli dipartimenti.”</w:t>
      </w:r>
    </w:p>
    <w:p w:rsidR="00DC0E87" w:rsidRPr="00DC0E87" w:rsidRDefault="00DC0E87" w:rsidP="00DC0E87">
      <w:pPr>
        <w:spacing w:line="360" w:lineRule="auto"/>
        <w:jc w:val="both"/>
        <w:rPr>
          <w:bCs/>
          <w:i/>
          <w:sz w:val="22"/>
          <w:szCs w:val="22"/>
        </w:rPr>
      </w:pPr>
      <w:r w:rsidRPr="00DC0E87">
        <w:rPr>
          <w:bCs/>
          <w:sz w:val="22"/>
          <w:szCs w:val="22"/>
          <w:u w:val="single"/>
        </w:rPr>
        <w:t>In relazione al PTTI</w:t>
      </w:r>
      <w:r w:rsidRPr="00DC0E87">
        <w:rPr>
          <w:bCs/>
          <w:sz w:val="22"/>
          <w:szCs w:val="22"/>
        </w:rPr>
        <w:t xml:space="preserve"> </w:t>
      </w:r>
      <w:r w:rsidRPr="00DC0E87">
        <w:rPr>
          <w:bCs/>
          <w:i/>
          <w:sz w:val="22"/>
          <w:szCs w:val="22"/>
        </w:rPr>
        <w:t>“Nella sezione relativa al coinvolgimento degli stakeholders è opportuno evitare l’uso dell’avverbio etc. in quanto rivela una non chiara percezione – a giudizio dello scrivente- della natura delle relazioni dei portatori di interesse verso le azioni del Politecnico.   Sarebbe altresì auspicabile che nel documento si indicassero le modalità privilegiate con le quali si è operato (ahimé solo nel 2009) ma soprattutto si intenderà operare per l’ascolto degli stakeholder: tavole rotonde  ovvero conferenze di ateneo, così come – sperabilmente - comitati permanenti fi coordinamento tra vari attori della vita economica e sociale.”</w:t>
      </w:r>
    </w:p>
    <w:p w:rsidR="00DC0E87" w:rsidRPr="00DC0E87" w:rsidRDefault="00DC0E87" w:rsidP="00DC0E87">
      <w:pPr>
        <w:numPr>
          <w:ilvl w:val="0"/>
          <w:numId w:val="63"/>
        </w:numPr>
        <w:spacing w:line="360" w:lineRule="auto"/>
        <w:jc w:val="both"/>
        <w:rPr>
          <w:sz w:val="22"/>
          <w:szCs w:val="22"/>
          <w:u w:val="single"/>
        </w:rPr>
      </w:pPr>
      <w:r w:rsidRPr="00DC0E87">
        <w:rPr>
          <w:sz w:val="22"/>
          <w:szCs w:val="22"/>
          <w:u w:val="single"/>
        </w:rPr>
        <w:t>SNALS, Organizzazione sindacale rappresentativa</w:t>
      </w:r>
    </w:p>
    <w:p w:rsidR="00DC0E87" w:rsidRPr="00DC0E87" w:rsidRDefault="00DC0E87" w:rsidP="00DC0E87">
      <w:pPr>
        <w:spacing w:line="360" w:lineRule="auto"/>
        <w:jc w:val="both"/>
        <w:rPr>
          <w:bCs/>
          <w:i/>
          <w:sz w:val="22"/>
          <w:szCs w:val="22"/>
        </w:rPr>
      </w:pPr>
      <w:r w:rsidRPr="00DC0E87">
        <w:rPr>
          <w:bCs/>
          <w:sz w:val="22"/>
          <w:szCs w:val="22"/>
          <w:u w:val="single"/>
        </w:rPr>
        <w:t>In relazione al PTCP</w:t>
      </w:r>
      <w:r w:rsidRPr="00DC0E87">
        <w:rPr>
          <w:bCs/>
          <w:sz w:val="22"/>
          <w:szCs w:val="22"/>
        </w:rPr>
        <w:t xml:space="preserve"> </w:t>
      </w:r>
      <w:r w:rsidRPr="00DC0E87">
        <w:rPr>
          <w:bCs/>
          <w:i/>
          <w:sz w:val="22"/>
          <w:szCs w:val="22"/>
        </w:rPr>
        <w:t xml:space="preserve">“Tra le Misure di contrasto del rischio previste (capitolo 6.2) viene individuata la Rotazione del personale. In considerazione della nostra organizzazione, viene poi ritenuta di difficile attuazione la rotazione del personale a livello dirigenziale, passando direttamente a livello di responsabili di procedimento. A tal proposito si rileva che, seppur in presenza di ristretti margini di azione, la rotazione anche a livello dirigenziale è comunque possibile; inoltre prima di accedere al livello dei responsabili di procedimento è possibile intervenire sulle figure intermedie (responsabili di settore, responsabili dei servizi amministrativi di dipartimento, etc). Quanto alla composizione del Gruppo di lavoro per l’elaborazione del Piano di Rotazione del personale si ritiene ne debbano fare parte </w:t>
      </w:r>
      <w:r w:rsidRPr="00DC0E87">
        <w:rPr>
          <w:b/>
          <w:bCs/>
          <w:i/>
          <w:sz w:val="22"/>
          <w:szCs w:val="22"/>
        </w:rPr>
        <w:t>tutti</w:t>
      </w:r>
      <w:r w:rsidRPr="00DC0E87">
        <w:rPr>
          <w:bCs/>
          <w:i/>
          <w:sz w:val="22"/>
          <w:szCs w:val="22"/>
        </w:rPr>
        <w:t xml:space="preserve"> i responsabili dei settori/uffici che svolgono la propria attività nell’ambito delle aree valutate a rischio corruzione.</w:t>
      </w:r>
      <w:r w:rsidRPr="00DC0E87">
        <w:rPr>
          <w:bCs/>
          <w:i/>
          <w:sz w:val="22"/>
          <w:szCs w:val="22"/>
        </w:rPr>
        <w:br/>
        <w:t>Si rileva poi che per altre misure di contrasto  previste, (per esempio, il controllo sull’obbligo di astensione in caso di conflitto di interessi, controllo sullo svolgimento di incarichi istituzionali e di attività/incarichi extraistituzionali, etc) si prevedono i tempi di monitoraggio ma non le modalità di attuazione né, tantomeno, chi sarà responsabile dello stesso.”</w:t>
      </w:r>
    </w:p>
    <w:p w:rsidR="00DC0E87" w:rsidRPr="00DC0E87" w:rsidRDefault="00DC0E87" w:rsidP="00DC0E87">
      <w:pPr>
        <w:spacing w:line="360" w:lineRule="auto"/>
        <w:jc w:val="both"/>
        <w:rPr>
          <w:bCs/>
          <w:i/>
          <w:sz w:val="22"/>
          <w:szCs w:val="22"/>
        </w:rPr>
      </w:pPr>
      <w:r w:rsidRPr="00DC0E87">
        <w:rPr>
          <w:bCs/>
          <w:sz w:val="22"/>
          <w:szCs w:val="22"/>
          <w:u w:val="single"/>
        </w:rPr>
        <w:t>In relazione al PTTI</w:t>
      </w:r>
      <w:r w:rsidRPr="00DC0E87">
        <w:rPr>
          <w:bCs/>
          <w:sz w:val="22"/>
          <w:szCs w:val="22"/>
        </w:rPr>
        <w:t xml:space="preserve"> </w:t>
      </w:r>
      <w:r w:rsidRPr="00DC0E87">
        <w:rPr>
          <w:bCs/>
          <w:i/>
          <w:sz w:val="22"/>
          <w:szCs w:val="22"/>
        </w:rPr>
        <w:t>“Il procedimento di elaborazione del Programma della Trasparenza rivela scarsa partecipazione dei portatori di interesse; inoltre sia il Piano delle Performance che il Piano Strategico non appaiono adeguatamente collegati al Programma.”</w:t>
      </w:r>
    </w:p>
    <w:p w:rsidR="00DC0E87" w:rsidRPr="00DC0E87" w:rsidRDefault="00DC0E87" w:rsidP="00DC0E87">
      <w:pPr>
        <w:numPr>
          <w:ilvl w:val="0"/>
          <w:numId w:val="63"/>
        </w:numPr>
        <w:spacing w:line="360" w:lineRule="auto"/>
        <w:ind w:left="0" w:firstLine="426"/>
        <w:jc w:val="both"/>
        <w:rPr>
          <w:i/>
          <w:iCs/>
          <w:sz w:val="22"/>
          <w:szCs w:val="22"/>
        </w:rPr>
      </w:pPr>
      <w:r w:rsidRPr="00DC0E87">
        <w:rPr>
          <w:bCs/>
          <w:sz w:val="22"/>
          <w:szCs w:val="22"/>
        </w:rPr>
        <w:t xml:space="preserve">Inoltre, la </w:t>
      </w:r>
      <w:r w:rsidRPr="00DC0E87">
        <w:rPr>
          <w:bCs/>
          <w:sz w:val="22"/>
          <w:szCs w:val="22"/>
          <w:u w:val="single"/>
        </w:rPr>
        <w:t xml:space="preserve">Responsabile del Settore </w:t>
      </w:r>
      <w:r w:rsidRPr="00DC0E87">
        <w:rPr>
          <w:sz w:val="22"/>
          <w:szCs w:val="22"/>
          <w:u w:val="single"/>
        </w:rPr>
        <w:t>Comunicazione istituzionale, Eventi e Formazione, Ufficio Stampa,</w:t>
      </w:r>
      <w:r w:rsidRPr="00DC0E87">
        <w:rPr>
          <w:sz w:val="22"/>
          <w:szCs w:val="22"/>
        </w:rPr>
        <w:t xml:space="preserve"> sig.ra Teresa Angiuli, </w:t>
      </w:r>
      <w:r w:rsidRPr="00DC0E87">
        <w:rPr>
          <w:i/>
          <w:sz w:val="22"/>
          <w:szCs w:val="22"/>
        </w:rPr>
        <w:t>a</w:t>
      </w:r>
      <w:r w:rsidRPr="00DC0E87">
        <w:rPr>
          <w:i/>
          <w:iCs/>
          <w:sz w:val="22"/>
          <w:szCs w:val="22"/>
        </w:rPr>
        <w:t xml:space="preserve"> seguito di verifica con gli uffici competenti, ed alle delucidazioni fornite dagli stessi, ha inoltrato le schede di valutazione del rischio corruzione debitamente revisionate, con la precisazione che le stesse sono relative solo al </w:t>
      </w:r>
      <w:r w:rsidRPr="00DC0E87">
        <w:rPr>
          <w:bCs/>
          <w:i/>
          <w:sz w:val="22"/>
          <w:szCs w:val="22"/>
        </w:rPr>
        <w:t xml:space="preserve">Settore </w:t>
      </w:r>
      <w:r w:rsidRPr="00DC0E87">
        <w:rPr>
          <w:i/>
          <w:sz w:val="22"/>
          <w:szCs w:val="22"/>
        </w:rPr>
        <w:t xml:space="preserve">Comunicazione istituzionale, Eventi e Formazione, Ufficio Stampa, </w:t>
      </w:r>
      <w:r w:rsidRPr="00DC0E87">
        <w:rPr>
          <w:i/>
          <w:iCs/>
          <w:sz w:val="22"/>
          <w:szCs w:val="22"/>
        </w:rPr>
        <w:t>specificando che il Museo universitario della Fotografia rappresenta unità amministrativa diversa da quella di cui la stessa è responsabile.</w:t>
      </w:r>
    </w:p>
    <w:p w:rsidR="00DC0E87" w:rsidRPr="00DC0E87" w:rsidRDefault="00DC0E87" w:rsidP="00DC0E87">
      <w:pPr>
        <w:spacing w:line="360" w:lineRule="auto"/>
        <w:ind w:firstLine="426"/>
        <w:rPr>
          <w:sz w:val="22"/>
          <w:szCs w:val="22"/>
        </w:rPr>
      </w:pPr>
      <w:r w:rsidRPr="00DC0E87">
        <w:rPr>
          <w:sz w:val="22"/>
          <w:szCs w:val="22"/>
        </w:rPr>
        <w:t>In esito alle osservazioni / comunicazioni pervenute, si è ritenuto di riformulare il  Piano Triennale di Prevenzione della Corruzione (PTPC) ed il Programma Triennale della Trasparenza  e dell’Integrità (PTTI) 2014-2016, così come evidenziato nelle bozze allegate.</w:t>
      </w:r>
    </w:p>
    <w:p w:rsidR="002F42BF" w:rsidRDefault="002F42BF"/>
    <w:p w:rsidR="002F42BF" w:rsidRDefault="002F42BF"/>
    <w:p w:rsidR="001F3736" w:rsidRDefault="001F3736" w:rsidP="001F3736"/>
    <w:p w:rsidR="001F3736" w:rsidRPr="005056AC" w:rsidRDefault="001F3736" w:rsidP="001F3736">
      <w:pPr>
        <w:autoSpaceDE w:val="0"/>
        <w:autoSpaceDN w:val="0"/>
        <w:adjustRightInd w:val="0"/>
        <w:jc w:val="center"/>
        <w:rPr>
          <w:b/>
          <w:bCs/>
          <w:color w:val="31849B"/>
          <w:sz w:val="36"/>
        </w:rPr>
        <w:sectPr w:rsidR="001F3736" w:rsidRPr="005056AC" w:rsidSect="002F42BF">
          <w:headerReference w:type="even" r:id="rId13"/>
          <w:headerReference w:type="default" r:id="rId14"/>
          <w:footerReference w:type="even" r:id="rId15"/>
          <w:footerReference w:type="default" r:id="rId16"/>
          <w:headerReference w:type="first" r:id="rId17"/>
          <w:footerReference w:type="first" r:id="rId18"/>
          <w:pgSz w:w="11906" w:h="16838"/>
          <w:pgMar w:top="1134" w:right="849" w:bottom="1134" w:left="102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F3736" w:rsidRDefault="001F3736" w:rsidP="001F3736">
      <w:pPr>
        <w:jc w:val="center"/>
        <w:rPr>
          <w:b/>
          <w:color w:val="31849B"/>
          <w:sz w:val="36"/>
        </w:rPr>
      </w:pPr>
      <w:r w:rsidRPr="00DC0E87">
        <w:rPr>
          <w:b/>
          <w:color w:val="31849B"/>
          <w:sz w:val="36"/>
        </w:rPr>
        <w:t>Piano triennale per la prevenzione della corruzione</w:t>
      </w:r>
      <w:r>
        <w:rPr>
          <w:b/>
          <w:color w:val="31849B"/>
          <w:sz w:val="36"/>
        </w:rPr>
        <w:t xml:space="preserve"> 2014-2016</w:t>
      </w:r>
    </w:p>
    <w:p w:rsidR="001F3736" w:rsidRDefault="001F3736" w:rsidP="001F3736">
      <w:pPr>
        <w:jc w:val="center"/>
        <w:rPr>
          <w:b/>
          <w:color w:val="31849B"/>
          <w:sz w:val="36"/>
        </w:rPr>
      </w:pPr>
    </w:p>
    <w:p w:rsidR="001F3736" w:rsidRDefault="001F3736" w:rsidP="001F3736">
      <w:pPr>
        <w:jc w:val="center"/>
      </w:pPr>
      <w:r w:rsidRPr="005056AC">
        <w:rPr>
          <w:b/>
          <w:color w:val="31849B"/>
          <w:sz w:val="36"/>
        </w:rPr>
        <w:t>SOMMARIO</w:t>
      </w:r>
    </w:p>
    <w:p w:rsidR="001F3736" w:rsidRDefault="001F3736" w:rsidP="001F3736"/>
    <w:p w:rsidR="001F3736" w:rsidRPr="005433E4" w:rsidRDefault="001F3736" w:rsidP="001F3736">
      <w:pPr>
        <w:pStyle w:val="Sommario1"/>
        <w:rPr>
          <w:b w:val="0"/>
        </w:rPr>
      </w:pPr>
      <w:r>
        <w:fldChar w:fldCharType="begin"/>
      </w:r>
      <w:r>
        <w:instrText xml:space="preserve"> TOC \o "1-3" \h \z \u </w:instrText>
      </w:r>
      <w:r>
        <w:fldChar w:fldCharType="separate"/>
      </w:r>
      <w:hyperlink w:anchor="_Toc391280480" w:history="1">
        <w:r w:rsidRPr="00ED2851">
          <w:rPr>
            <w:rStyle w:val="Collegamentoipertestuale"/>
          </w:rPr>
          <w:t>1.</w:t>
        </w:r>
        <w:r w:rsidRPr="005433E4">
          <w:rPr>
            <w:b w:val="0"/>
          </w:rPr>
          <w:tab/>
        </w:r>
        <w:r w:rsidRPr="00ED2851">
          <w:rPr>
            <w:rStyle w:val="Collegamentoipertestuale"/>
          </w:rPr>
          <w:t>Premesse</w:t>
        </w:r>
        <w:r>
          <w:rPr>
            <w:webHidden/>
          </w:rPr>
          <w:tab/>
        </w:r>
        <w:r>
          <w:rPr>
            <w:webHidden/>
          </w:rPr>
          <w:fldChar w:fldCharType="begin"/>
        </w:r>
        <w:r>
          <w:rPr>
            <w:webHidden/>
          </w:rPr>
          <w:instrText xml:space="preserve"> PAGEREF _Toc391280480 \h </w:instrText>
        </w:r>
        <w:r>
          <w:rPr>
            <w:webHidden/>
          </w:rPr>
        </w:r>
        <w:r>
          <w:rPr>
            <w:webHidden/>
          </w:rPr>
          <w:fldChar w:fldCharType="separate"/>
        </w:r>
        <w:r w:rsidR="0037598F">
          <w:rPr>
            <w:noProof/>
            <w:webHidden/>
          </w:rPr>
          <w:t>1</w:t>
        </w:r>
        <w:r>
          <w:rPr>
            <w:webHidden/>
          </w:rPr>
          <w:fldChar w:fldCharType="end"/>
        </w:r>
      </w:hyperlink>
    </w:p>
    <w:p w:rsidR="001F3736" w:rsidRPr="005433E4" w:rsidRDefault="00B41FDC" w:rsidP="001F3736">
      <w:pPr>
        <w:pStyle w:val="Sommario1"/>
        <w:rPr>
          <w:b w:val="0"/>
        </w:rPr>
      </w:pPr>
      <w:hyperlink w:anchor="_Toc391280481" w:history="1">
        <w:r w:rsidR="001F3736" w:rsidRPr="00ED2851">
          <w:rPr>
            <w:rStyle w:val="Collegamentoipertestuale"/>
          </w:rPr>
          <w:t>2.</w:t>
        </w:r>
        <w:r w:rsidR="001F3736" w:rsidRPr="005433E4">
          <w:rPr>
            <w:b w:val="0"/>
          </w:rPr>
          <w:tab/>
        </w:r>
        <w:r w:rsidR="001F3736" w:rsidRPr="00ED2851">
          <w:rPr>
            <w:rStyle w:val="Collegamentoipertestuale"/>
          </w:rPr>
          <w:t>Contesto interno</w:t>
        </w:r>
        <w:r w:rsidR="001F3736">
          <w:rPr>
            <w:webHidden/>
          </w:rPr>
          <w:tab/>
        </w:r>
        <w:r w:rsidR="001F3736">
          <w:rPr>
            <w:webHidden/>
          </w:rPr>
          <w:fldChar w:fldCharType="begin"/>
        </w:r>
        <w:r w:rsidR="001F3736">
          <w:rPr>
            <w:webHidden/>
          </w:rPr>
          <w:instrText xml:space="preserve"> PAGEREF _Toc391280481 \h </w:instrText>
        </w:r>
        <w:r w:rsidR="001F3736">
          <w:rPr>
            <w:webHidden/>
          </w:rPr>
        </w:r>
        <w:r w:rsidR="001F3736">
          <w:rPr>
            <w:webHidden/>
          </w:rPr>
          <w:fldChar w:fldCharType="separate"/>
        </w:r>
        <w:r w:rsidR="0037598F">
          <w:rPr>
            <w:noProof/>
            <w:webHidden/>
          </w:rPr>
          <w:t>3</w:t>
        </w:r>
        <w:r w:rsidR="001F3736">
          <w:rPr>
            <w:webHidden/>
          </w:rPr>
          <w:fldChar w:fldCharType="end"/>
        </w:r>
      </w:hyperlink>
    </w:p>
    <w:p w:rsidR="001F3736" w:rsidRPr="005433E4" w:rsidRDefault="00B41FDC" w:rsidP="001F3736">
      <w:pPr>
        <w:pStyle w:val="Sommario2"/>
        <w:tabs>
          <w:tab w:val="left" w:pos="1560"/>
          <w:tab w:val="right" w:leader="dot" w:pos="9628"/>
        </w:tabs>
        <w:rPr>
          <w:noProof/>
        </w:rPr>
      </w:pPr>
      <w:hyperlink w:anchor="_Toc391280482" w:history="1">
        <w:r w:rsidR="001F3736" w:rsidRPr="00ED2851">
          <w:rPr>
            <w:rStyle w:val="Collegamentoipertestuale"/>
            <w:noProof/>
          </w:rPr>
          <w:t>2.1.</w:t>
        </w:r>
        <w:r w:rsidR="001F3736" w:rsidRPr="005433E4">
          <w:rPr>
            <w:noProof/>
          </w:rPr>
          <w:tab/>
        </w:r>
        <w:r w:rsidR="001F3736" w:rsidRPr="00ED2851">
          <w:rPr>
            <w:rStyle w:val="Collegamentoipertestuale"/>
            <w:noProof/>
          </w:rPr>
          <w:t>Politecnico di Bari in cifre</w:t>
        </w:r>
        <w:r w:rsidR="001F3736">
          <w:rPr>
            <w:noProof/>
            <w:webHidden/>
          </w:rPr>
          <w:tab/>
        </w:r>
        <w:r w:rsidR="001F3736">
          <w:rPr>
            <w:noProof/>
            <w:webHidden/>
          </w:rPr>
          <w:fldChar w:fldCharType="begin"/>
        </w:r>
        <w:r w:rsidR="001F3736">
          <w:rPr>
            <w:noProof/>
            <w:webHidden/>
          </w:rPr>
          <w:instrText xml:space="preserve"> PAGEREF _Toc391280482 \h </w:instrText>
        </w:r>
        <w:r w:rsidR="001F3736">
          <w:rPr>
            <w:noProof/>
            <w:webHidden/>
          </w:rPr>
        </w:r>
        <w:r w:rsidR="001F3736">
          <w:rPr>
            <w:noProof/>
            <w:webHidden/>
          </w:rPr>
          <w:fldChar w:fldCharType="separate"/>
        </w:r>
        <w:r w:rsidR="0037598F">
          <w:rPr>
            <w:noProof/>
            <w:webHidden/>
          </w:rPr>
          <w:t>4</w:t>
        </w:r>
        <w:r w:rsidR="001F3736">
          <w:rPr>
            <w:noProof/>
            <w:webHidden/>
          </w:rPr>
          <w:fldChar w:fldCharType="end"/>
        </w:r>
      </w:hyperlink>
    </w:p>
    <w:p w:rsidR="001F3736" w:rsidRDefault="00B41FDC" w:rsidP="001F3736">
      <w:pPr>
        <w:pStyle w:val="Sommario2"/>
        <w:tabs>
          <w:tab w:val="left" w:pos="1560"/>
          <w:tab w:val="right" w:leader="dot" w:pos="9628"/>
        </w:tabs>
        <w:rPr>
          <w:noProof/>
        </w:rPr>
      </w:pPr>
      <w:hyperlink w:anchor="_Toc391280483" w:history="1">
        <w:r w:rsidR="001F3736" w:rsidRPr="00ED2851">
          <w:rPr>
            <w:rStyle w:val="Collegamentoipertestuale"/>
            <w:noProof/>
          </w:rPr>
          <w:t>2.2.</w:t>
        </w:r>
        <w:r w:rsidR="001F3736" w:rsidRPr="005433E4">
          <w:rPr>
            <w:noProof/>
          </w:rPr>
          <w:tab/>
        </w:r>
        <w:r w:rsidR="001F3736" w:rsidRPr="00ED2851">
          <w:rPr>
            <w:rStyle w:val="Collegamentoipertestuale"/>
            <w:noProof/>
          </w:rPr>
          <w:t>Assetto organizzativo</w:t>
        </w:r>
        <w:r w:rsidR="001F3736">
          <w:rPr>
            <w:noProof/>
            <w:webHidden/>
          </w:rPr>
          <w:tab/>
        </w:r>
        <w:r w:rsidR="001F3736">
          <w:rPr>
            <w:noProof/>
            <w:webHidden/>
          </w:rPr>
          <w:fldChar w:fldCharType="begin"/>
        </w:r>
        <w:r w:rsidR="001F3736">
          <w:rPr>
            <w:noProof/>
            <w:webHidden/>
          </w:rPr>
          <w:instrText xml:space="preserve"> PAGEREF _Toc391280483 \h </w:instrText>
        </w:r>
        <w:r w:rsidR="001F3736">
          <w:rPr>
            <w:noProof/>
            <w:webHidden/>
          </w:rPr>
        </w:r>
        <w:r w:rsidR="001F3736">
          <w:rPr>
            <w:noProof/>
            <w:webHidden/>
          </w:rPr>
          <w:fldChar w:fldCharType="separate"/>
        </w:r>
        <w:r w:rsidR="0037598F">
          <w:rPr>
            <w:noProof/>
            <w:webHidden/>
          </w:rPr>
          <w:t>6</w:t>
        </w:r>
        <w:r w:rsidR="001F3736">
          <w:rPr>
            <w:noProof/>
            <w:webHidden/>
          </w:rPr>
          <w:fldChar w:fldCharType="end"/>
        </w:r>
      </w:hyperlink>
    </w:p>
    <w:p w:rsidR="001F3736" w:rsidRPr="00CA17E9" w:rsidRDefault="001F3736" w:rsidP="001F3736"/>
    <w:p w:rsidR="001F3736" w:rsidRPr="005433E4" w:rsidRDefault="00B41FDC" w:rsidP="001F3736">
      <w:pPr>
        <w:pStyle w:val="Sommario1"/>
        <w:rPr>
          <w:b w:val="0"/>
        </w:rPr>
      </w:pPr>
      <w:hyperlink w:anchor="_Toc391280484" w:history="1">
        <w:r w:rsidR="001F3736" w:rsidRPr="00ED2851">
          <w:rPr>
            <w:rStyle w:val="Collegamentoipertestuale"/>
          </w:rPr>
          <w:t>3.</w:t>
        </w:r>
        <w:r w:rsidR="001F3736" w:rsidRPr="005433E4">
          <w:rPr>
            <w:b w:val="0"/>
          </w:rPr>
          <w:tab/>
        </w:r>
        <w:r w:rsidR="001F3736" w:rsidRPr="00ED2851">
          <w:rPr>
            <w:rStyle w:val="Collegamentoipertestuale"/>
          </w:rPr>
          <w:t>Attività avviate</w:t>
        </w:r>
        <w:r w:rsidR="001F3736">
          <w:rPr>
            <w:webHidden/>
          </w:rPr>
          <w:tab/>
        </w:r>
        <w:r w:rsidR="001F3736">
          <w:rPr>
            <w:webHidden/>
          </w:rPr>
          <w:fldChar w:fldCharType="begin"/>
        </w:r>
        <w:r w:rsidR="001F3736">
          <w:rPr>
            <w:webHidden/>
          </w:rPr>
          <w:instrText xml:space="preserve"> PAGEREF _Toc391280484 \h </w:instrText>
        </w:r>
        <w:r w:rsidR="001F3736">
          <w:rPr>
            <w:webHidden/>
          </w:rPr>
        </w:r>
        <w:r w:rsidR="001F3736">
          <w:rPr>
            <w:webHidden/>
          </w:rPr>
          <w:fldChar w:fldCharType="separate"/>
        </w:r>
        <w:r w:rsidR="0037598F">
          <w:rPr>
            <w:noProof/>
            <w:webHidden/>
          </w:rPr>
          <w:t>8</w:t>
        </w:r>
        <w:r w:rsidR="001F3736">
          <w:rPr>
            <w:webHidden/>
          </w:rPr>
          <w:fldChar w:fldCharType="end"/>
        </w:r>
      </w:hyperlink>
    </w:p>
    <w:p w:rsidR="001F3736" w:rsidRPr="005433E4" w:rsidRDefault="001F3736" w:rsidP="001F3736">
      <w:pPr>
        <w:pStyle w:val="Sommario1"/>
        <w:rPr>
          <w:b w:val="0"/>
        </w:rPr>
      </w:pPr>
      <w:r>
        <w:t xml:space="preserve"> </w:t>
      </w:r>
      <w:hyperlink w:anchor="_Toc391280485" w:history="1">
        <w:r w:rsidRPr="00ED2851">
          <w:rPr>
            <w:rStyle w:val="Collegamentoipertestuale"/>
          </w:rPr>
          <w:t>4.</w:t>
        </w:r>
        <w:r w:rsidRPr="005433E4">
          <w:rPr>
            <w:b w:val="0"/>
          </w:rPr>
          <w:tab/>
        </w:r>
        <w:r w:rsidRPr="00ED2851">
          <w:rPr>
            <w:rStyle w:val="Collegamentoipertestuale"/>
          </w:rPr>
          <w:t>Elaborazione ed adozione del Piano triennale per la prevenzione della corruzione</w:t>
        </w:r>
        <w:r>
          <w:rPr>
            <w:webHidden/>
          </w:rPr>
          <w:tab/>
        </w:r>
        <w:r>
          <w:rPr>
            <w:webHidden/>
          </w:rPr>
          <w:fldChar w:fldCharType="begin"/>
        </w:r>
        <w:r>
          <w:rPr>
            <w:webHidden/>
          </w:rPr>
          <w:instrText xml:space="preserve"> PAGEREF _Toc391280485 \h </w:instrText>
        </w:r>
        <w:r>
          <w:rPr>
            <w:webHidden/>
          </w:rPr>
        </w:r>
        <w:r>
          <w:rPr>
            <w:webHidden/>
          </w:rPr>
          <w:fldChar w:fldCharType="separate"/>
        </w:r>
        <w:r w:rsidR="0037598F">
          <w:rPr>
            <w:noProof/>
            <w:webHidden/>
          </w:rPr>
          <w:t>10</w:t>
        </w:r>
        <w:r>
          <w:rPr>
            <w:webHidden/>
          </w:rPr>
          <w:fldChar w:fldCharType="end"/>
        </w:r>
      </w:hyperlink>
    </w:p>
    <w:p w:rsidR="001F3736" w:rsidRPr="005433E4" w:rsidRDefault="00B41FDC" w:rsidP="001F3736">
      <w:pPr>
        <w:pStyle w:val="Sommario1"/>
        <w:rPr>
          <w:b w:val="0"/>
        </w:rPr>
      </w:pPr>
      <w:hyperlink w:anchor="_Toc391280486" w:history="1">
        <w:r w:rsidR="001F3736" w:rsidRPr="00ED2851">
          <w:rPr>
            <w:rStyle w:val="Collegamentoipertestuale"/>
          </w:rPr>
          <w:t>5.</w:t>
        </w:r>
        <w:r w:rsidR="001F3736" w:rsidRPr="005433E4">
          <w:rPr>
            <w:b w:val="0"/>
          </w:rPr>
          <w:tab/>
        </w:r>
        <w:r w:rsidR="001F3736" w:rsidRPr="00ED2851">
          <w:rPr>
            <w:rStyle w:val="Collegamentoipertestuale"/>
          </w:rPr>
          <w:t>Soggetti coinvolti</w:t>
        </w:r>
        <w:r w:rsidR="001F3736">
          <w:rPr>
            <w:webHidden/>
          </w:rPr>
          <w:tab/>
        </w:r>
        <w:r w:rsidR="001F3736">
          <w:rPr>
            <w:webHidden/>
          </w:rPr>
          <w:fldChar w:fldCharType="begin"/>
        </w:r>
        <w:r w:rsidR="001F3736">
          <w:rPr>
            <w:webHidden/>
          </w:rPr>
          <w:instrText xml:space="preserve"> PAGEREF _Toc391280486 \h </w:instrText>
        </w:r>
        <w:r w:rsidR="001F3736">
          <w:rPr>
            <w:webHidden/>
          </w:rPr>
        </w:r>
        <w:r w:rsidR="001F3736">
          <w:rPr>
            <w:webHidden/>
          </w:rPr>
          <w:fldChar w:fldCharType="separate"/>
        </w:r>
        <w:r w:rsidR="0037598F">
          <w:rPr>
            <w:noProof/>
            <w:webHidden/>
          </w:rPr>
          <w:t>11</w:t>
        </w:r>
        <w:r w:rsidR="001F3736">
          <w:rPr>
            <w:webHidden/>
          </w:rPr>
          <w:fldChar w:fldCharType="end"/>
        </w:r>
      </w:hyperlink>
    </w:p>
    <w:p w:rsidR="001F3736" w:rsidRPr="005433E4" w:rsidRDefault="00B41FDC" w:rsidP="001F3736">
      <w:pPr>
        <w:pStyle w:val="Sommario2"/>
        <w:tabs>
          <w:tab w:val="left" w:pos="1560"/>
          <w:tab w:val="right" w:leader="dot" w:pos="9628"/>
        </w:tabs>
        <w:rPr>
          <w:noProof/>
        </w:rPr>
      </w:pPr>
      <w:hyperlink w:anchor="_Toc391280487" w:history="1">
        <w:r w:rsidR="001F3736" w:rsidRPr="00ED2851">
          <w:rPr>
            <w:rStyle w:val="Collegamentoipertestuale"/>
            <w:noProof/>
          </w:rPr>
          <w:t>5.1.</w:t>
        </w:r>
        <w:r w:rsidR="001F3736" w:rsidRPr="005433E4">
          <w:rPr>
            <w:noProof/>
          </w:rPr>
          <w:tab/>
        </w:r>
        <w:r w:rsidR="001F3736" w:rsidRPr="00ED2851">
          <w:rPr>
            <w:rStyle w:val="Collegamentoipertestuale"/>
            <w:noProof/>
          </w:rPr>
          <w:t>Il Responsabile della prevenzione della corruzione</w:t>
        </w:r>
        <w:r w:rsidR="001F3736">
          <w:rPr>
            <w:noProof/>
            <w:webHidden/>
          </w:rPr>
          <w:tab/>
        </w:r>
        <w:r w:rsidR="001F3736">
          <w:rPr>
            <w:noProof/>
            <w:webHidden/>
          </w:rPr>
          <w:fldChar w:fldCharType="begin"/>
        </w:r>
        <w:r w:rsidR="001F3736">
          <w:rPr>
            <w:noProof/>
            <w:webHidden/>
          </w:rPr>
          <w:instrText xml:space="preserve"> PAGEREF _Toc391280487 \h </w:instrText>
        </w:r>
        <w:r w:rsidR="001F3736">
          <w:rPr>
            <w:noProof/>
            <w:webHidden/>
          </w:rPr>
        </w:r>
        <w:r w:rsidR="001F3736">
          <w:rPr>
            <w:noProof/>
            <w:webHidden/>
          </w:rPr>
          <w:fldChar w:fldCharType="separate"/>
        </w:r>
        <w:r w:rsidR="0037598F">
          <w:rPr>
            <w:noProof/>
            <w:webHidden/>
          </w:rPr>
          <w:t>11</w:t>
        </w:r>
        <w:r w:rsidR="001F3736">
          <w:rPr>
            <w:noProof/>
            <w:webHidden/>
          </w:rPr>
          <w:fldChar w:fldCharType="end"/>
        </w:r>
      </w:hyperlink>
    </w:p>
    <w:p w:rsidR="001F3736" w:rsidRPr="005433E4" w:rsidRDefault="00B41FDC" w:rsidP="001F3736">
      <w:pPr>
        <w:pStyle w:val="Sommario2"/>
        <w:tabs>
          <w:tab w:val="left" w:pos="1560"/>
          <w:tab w:val="right" w:leader="dot" w:pos="9628"/>
        </w:tabs>
        <w:rPr>
          <w:noProof/>
        </w:rPr>
      </w:pPr>
      <w:hyperlink w:anchor="_Toc391280488" w:history="1">
        <w:r w:rsidR="001F3736" w:rsidRPr="00ED2851">
          <w:rPr>
            <w:rStyle w:val="Collegamentoipertestuale"/>
            <w:noProof/>
          </w:rPr>
          <w:t>5.2.</w:t>
        </w:r>
        <w:r w:rsidR="001F3736" w:rsidRPr="005433E4">
          <w:rPr>
            <w:noProof/>
          </w:rPr>
          <w:tab/>
        </w:r>
        <w:r w:rsidR="001F3736" w:rsidRPr="00ED2851">
          <w:rPr>
            <w:rStyle w:val="Collegamentoipertestuale"/>
            <w:noProof/>
          </w:rPr>
          <w:t>Il Rettore</w:t>
        </w:r>
        <w:r w:rsidR="001F3736">
          <w:rPr>
            <w:noProof/>
            <w:webHidden/>
          </w:rPr>
          <w:tab/>
        </w:r>
        <w:r w:rsidR="001F3736">
          <w:rPr>
            <w:noProof/>
            <w:webHidden/>
          </w:rPr>
          <w:fldChar w:fldCharType="begin"/>
        </w:r>
        <w:r w:rsidR="001F3736">
          <w:rPr>
            <w:noProof/>
            <w:webHidden/>
          </w:rPr>
          <w:instrText xml:space="preserve"> PAGEREF _Toc391280488 \h </w:instrText>
        </w:r>
        <w:r w:rsidR="001F3736">
          <w:rPr>
            <w:noProof/>
            <w:webHidden/>
          </w:rPr>
        </w:r>
        <w:r w:rsidR="001F3736">
          <w:rPr>
            <w:noProof/>
            <w:webHidden/>
          </w:rPr>
          <w:fldChar w:fldCharType="separate"/>
        </w:r>
        <w:r w:rsidR="0037598F">
          <w:rPr>
            <w:noProof/>
            <w:webHidden/>
          </w:rPr>
          <w:t>12</w:t>
        </w:r>
        <w:r w:rsidR="001F3736">
          <w:rPr>
            <w:noProof/>
            <w:webHidden/>
          </w:rPr>
          <w:fldChar w:fldCharType="end"/>
        </w:r>
      </w:hyperlink>
    </w:p>
    <w:p w:rsidR="001F3736" w:rsidRPr="005433E4" w:rsidRDefault="00B41FDC" w:rsidP="001F3736">
      <w:pPr>
        <w:pStyle w:val="Sommario2"/>
        <w:tabs>
          <w:tab w:val="left" w:pos="1560"/>
          <w:tab w:val="right" w:leader="dot" w:pos="9628"/>
        </w:tabs>
        <w:rPr>
          <w:noProof/>
        </w:rPr>
      </w:pPr>
      <w:hyperlink w:anchor="_Toc391280489" w:history="1">
        <w:r w:rsidR="001F3736" w:rsidRPr="00ED2851">
          <w:rPr>
            <w:rStyle w:val="Collegamentoipertestuale"/>
            <w:noProof/>
          </w:rPr>
          <w:t>5.3.</w:t>
        </w:r>
        <w:r w:rsidR="001F3736" w:rsidRPr="005433E4">
          <w:rPr>
            <w:noProof/>
          </w:rPr>
          <w:tab/>
        </w:r>
        <w:r w:rsidR="001F3736" w:rsidRPr="00ED2851">
          <w:rPr>
            <w:rStyle w:val="Collegamentoipertestuale"/>
            <w:noProof/>
          </w:rPr>
          <w:t>I Referenti per la prevenzione della corruzione</w:t>
        </w:r>
        <w:r w:rsidR="001F3736">
          <w:rPr>
            <w:noProof/>
            <w:webHidden/>
          </w:rPr>
          <w:tab/>
        </w:r>
        <w:r w:rsidR="001F3736">
          <w:rPr>
            <w:noProof/>
            <w:webHidden/>
          </w:rPr>
          <w:fldChar w:fldCharType="begin"/>
        </w:r>
        <w:r w:rsidR="001F3736">
          <w:rPr>
            <w:noProof/>
            <w:webHidden/>
          </w:rPr>
          <w:instrText xml:space="preserve"> PAGEREF _Toc391280489 \h </w:instrText>
        </w:r>
        <w:r w:rsidR="001F3736">
          <w:rPr>
            <w:noProof/>
            <w:webHidden/>
          </w:rPr>
        </w:r>
        <w:r w:rsidR="001F3736">
          <w:rPr>
            <w:noProof/>
            <w:webHidden/>
          </w:rPr>
          <w:fldChar w:fldCharType="separate"/>
        </w:r>
        <w:r w:rsidR="0037598F">
          <w:rPr>
            <w:noProof/>
            <w:webHidden/>
          </w:rPr>
          <w:t>12</w:t>
        </w:r>
        <w:r w:rsidR="001F3736">
          <w:rPr>
            <w:noProof/>
            <w:webHidden/>
          </w:rPr>
          <w:fldChar w:fldCharType="end"/>
        </w:r>
      </w:hyperlink>
    </w:p>
    <w:p w:rsidR="001F3736" w:rsidRPr="005433E4" w:rsidRDefault="00B41FDC" w:rsidP="001F3736">
      <w:pPr>
        <w:pStyle w:val="Sommario2"/>
        <w:tabs>
          <w:tab w:val="left" w:pos="1560"/>
          <w:tab w:val="right" w:leader="dot" w:pos="9628"/>
        </w:tabs>
        <w:rPr>
          <w:noProof/>
        </w:rPr>
      </w:pPr>
      <w:hyperlink w:anchor="_Toc391280490" w:history="1">
        <w:r w:rsidR="001F3736" w:rsidRPr="00ED2851">
          <w:rPr>
            <w:rStyle w:val="Collegamentoipertestuale"/>
            <w:noProof/>
          </w:rPr>
          <w:t>5.4.</w:t>
        </w:r>
        <w:r w:rsidR="001F3736" w:rsidRPr="005433E4">
          <w:rPr>
            <w:noProof/>
          </w:rPr>
          <w:tab/>
        </w:r>
        <w:r w:rsidR="001F3736" w:rsidRPr="00ED2851">
          <w:rPr>
            <w:rStyle w:val="Collegamentoipertestuale"/>
            <w:noProof/>
          </w:rPr>
          <w:t>Il Team per la trasparenza, l’anticorruzione e la valutazione (TAV)</w:t>
        </w:r>
        <w:r w:rsidR="001F3736">
          <w:rPr>
            <w:noProof/>
            <w:webHidden/>
          </w:rPr>
          <w:tab/>
        </w:r>
        <w:r w:rsidR="001F3736">
          <w:rPr>
            <w:noProof/>
            <w:webHidden/>
          </w:rPr>
          <w:fldChar w:fldCharType="begin"/>
        </w:r>
        <w:r w:rsidR="001F3736">
          <w:rPr>
            <w:noProof/>
            <w:webHidden/>
          </w:rPr>
          <w:instrText xml:space="preserve"> PAGEREF _Toc391280490 \h </w:instrText>
        </w:r>
        <w:r w:rsidR="001F3736">
          <w:rPr>
            <w:noProof/>
            <w:webHidden/>
          </w:rPr>
        </w:r>
        <w:r w:rsidR="001F3736">
          <w:rPr>
            <w:noProof/>
            <w:webHidden/>
          </w:rPr>
          <w:fldChar w:fldCharType="separate"/>
        </w:r>
        <w:r w:rsidR="0037598F">
          <w:rPr>
            <w:noProof/>
            <w:webHidden/>
          </w:rPr>
          <w:t>12</w:t>
        </w:r>
        <w:r w:rsidR="001F3736">
          <w:rPr>
            <w:noProof/>
            <w:webHidden/>
          </w:rPr>
          <w:fldChar w:fldCharType="end"/>
        </w:r>
      </w:hyperlink>
    </w:p>
    <w:p w:rsidR="001F3736" w:rsidRPr="005433E4" w:rsidRDefault="00B41FDC" w:rsidP="001F3736">
      <w:pPr>
        <w:pStyle w:val="Sommario2"/>
        <w:tabs>
          <w:tab w:val="left" w:pos="1560"/>
          <w:tab w:val="right" w:leader="dot" w:pos="9628"/>
        </w:tabs>
        <w:rPr>
          <w:noProof/>
        </w:rPr>
      </w:pPr>
      <w:hyperlink w:anchor="_Toc391280491" w:history="1">
        <w:r w:rsidR="001F3736" w:rsidRPr="00ED2851">
          <w:rPr>
            <w:rStyle w:val="Collegamentoipertestuale"/>
            <w:noProof/>
          </w:rPr>
          <w:t>5.5.</w:t>
        </w:r>
        <w:r w:rsidR="001F3736" w:rsidRPr="005433E4">
          <w:rPr>
            <w:noProof/>
          </w:rPr>
          <w:tab/>
        </w:r>
        <w:r w:rsidR="001F3736" w:rsidRPr="00ED2851">
          <w:rPr>
            <w:rStyle w:val="Collegamentoipertestuale"/>
            <w:noProof/>
          </w:rPr>
          <w:t>L’O.I.V./Nucleo di valutazione</w:t>
        </w:r>
        <w:r w:rsidR="001F3736">
          <w:rPr>
            <w:noProof/>
            <w:webHidden/>
          </w:rPr>
          <w:tab/>
        </w:r>
        <w:r w:rsidR="001F3736">
          <w:rPr>
            <w:noProof/>
            <w:webHidden/>
          </w:rPr>
          <w:fldChar w:fldCharType="begin"/>
        </w:r>
        <w:r w:rsidR="001F3736">
          <w:rPr>
            <w:noProof/>
            <w:webHidden/>
          </w:rPr>
          <w:instrText xml:space="preserve"> PAGEREF _Toc391280491 \h </w:instrText>
        </w:r>
        <w:r w:rsidR="001F3736">
          <w:rPr>
            <w:noProof/>
            <w:webHidden/>
          </w:rPr>
        </w:r>
        <w:r w:rsidR="001F3736">
          <w:rPr>
            <w:noProof/>
            <w:webHidden/>
          </w:rPr>
          <w:fldChar w:fldCharType="separate"/>
        </w:r>
        <w:r w:rsidR="0037598F">
          <w:rPr>
            <w:noProof/>
            <w:webHidden/>
          </w:rPr>
          <w:t>12</w:t>
        </w:r>
        <w:r w:rsidR="001F3736">
          <w:rPr>
            <w:noProof/>
            <w:webHidden/>
          </w:rPr>
          <w:fldChar w:fldCharType="end"/>
        </w:r>
      </w:hyperlink>
    </w:p>
    <w:p w:rsidR="001F3736" w:rsidRPr="005433E4" w:rsidRDefault="00B41FDC" w:rsidP="001F3736">
      <w:pPr>
        <w:pStyle w:val="Sommario2"/>
        <w:tabs>
          <w:tab w:val="left" w:pos="1560"/>
          <w:tab w:val="right" w:leader="dot" w:pos="9628"/>
        </w:tabs>
        <w:rPr>
          <w:noProof/>
        </w:rPr>
      </w:pPr>
      <w:hyperlink w:anchor="_Toc391280492" w:history="1">
        <w:r w:rsidR="001F3736" w:rsidRPr="00ED2851">
          <w:rPr>
            <w:rStyle w:val="Collegamentoipertestuale"/>
            <w:noProof/>
          </w:rPr>
          <w:t>5.6.</w:t>
        </w:r>
        <w:r w:rsidR="001F3736" w:rsidRPr="005433E4">
          <w:rPr>
            <w:noProof/>
          </w:rPr>
          <w:tab/>
        </w:r>
        <w:r w:rsidR="001F3736" w:rsidRPr="00ED2851">
          <w:rPr>
            <w:rStyle w:val="Collegamentoipertestuale"/>
            <w:noProof/>
          </w:rPr>
          <w:t>Il Presidio di qualità</w:t>
        </w:r>
        <w:r w:rsidR="001F3736">
          <w:rPr>
            <w:noProof/>
            <w:webHidden/>
          </w:rPr>
          <w:tab/>
        </w:r>
        <w:r w:rsidR="001F3736">
          <w:rPr>
            <w:noProof/>
            <w:webHidden/>
          </w:rPr>
          <w:fldChar w:fldCharType="begin"/>
        </w:r>
        <w:r w:rsidR="001F3736">
          <w:rPr>
            <w:noProof/>
            <w:webHidden/>
          </w:rPr>
          <w:instrText xml:space="preserve"> PAGEREF _Toc391280492 \h </w:instrText>
        </w:r>
        <w:r w:rsidR="001F3736">
          <w:rPr>
            <w:noProof/>
            <w:webHidden/>
          </w:rPr>
        </w:r>
        <w:r w:rsidR="001F3736">
          <w:rPr>
            <w:noProof/>
            <w:webHidden/>
          </w:rPr>
          <w:fldChar w:fldCharType="separate"/>
        </w:r>
        <w:r w:rsidR="0037598F">
          <w:rPr>
            <w:noProof/>
            <w:webHidden/>
          </w:rPr>
          <w:t>12</w:t>
        </w:r>
        <w:r w:rsidR="001F3736">
          <w:rPr>
            <w:noProof/>
            <w:webHidden/>
          </w:rPr>
          <w:fldChar w:fldCharType="end"/>
        </w:r>
      </w:hyperlink>
    </w:p>
    <w:p w:rsidR="001F3736" w:rsidRPr="005433E4" w:rsidRDefault="00B41FDC" w:rsidP="001F3736">
      <w:pPr>
        <w:pStyle w:val="Sommario2"/>
        <w:tabs>
          <w:tab w:val="left" w:pos="1560"/>
          <w:tab w:val="right" w:leader="dot" w:pos="9628"/>
        </w:tabs>
        <w:rPr>
          <w:noProof/>
        </w:rPr>
      </w:pPr>
      <w:hyperlink w:anchor="_Toc391280493" w:history="1">
        <w:r w:rsidR="001F3736" w:rsidRPr="00ED2851">
          <w:rPr>
            <w:rStyle w:val="Collegamentoipertestuale"/>
            <w:noProof/>
          </w:rPr>
          <w:t>5.7.</w:t>
        </w:r>
        <w:r w:rsidR="001F3736" w:rsidRPr="005433E4">
          <w:rPr>
            <w:noProof/>
          </w:rPr>
          <w:tab/>
        </w:r>
        <w:r w:rsidR="001F3736" w:rsidRPr="00ED2851">
          <w:rPr>
            <w:rStyle w:val="Collegamentoipertestuale"/>
            <w:noProof/>
          </w:rPr>
          <w:t>L’Ufficio procedimenti disciplinari</w:t>
        </w:r>
        <w:r w:rsidR="001F3736">
          <w:rPr>
            <w:noProof/>
            <w:webHidden/>
          </w:rPr>
          <w:tab/>
        </w:r>
        <w:r w:rsidR="001F3736">
          <w:rPr>
            <w:noProof/>
            <w:webHidden/>
          </w:rPr>
          <w:fldChar w:fldCharType="begin"/>
        </w:r>
        <w:r w:rsidR="001F3736">
          <w:rPr>
            <w:noProof/>
            <w:webHidden/>
          </w:rPr>
          <w:instrText xml:space="preserve"> PAGEREF _Toc391280493 \h </w:instrText>
        </w:r>
        <w:r w:rsidR="001F3736">
          <w:rPr>
            <w:noProof/>
            <w:webHidden/>
          </w:rPr>
        </w:r>
        <w:r w:rsidR="001F3736">
          <w:rPr>
            <w:noProof/>
            <w:webHidden/>
          </w:rPr>
          <w:fldChar w:fldCharType="separate"/>
        </w:r>
        <w:r w:rsidR="0037598F">
          <w:rPr>
            <w:noProof/>
            <w:webHidden/>
          </w:rPr>
          <w:t>12</w:t>
        </w:r>
        <w:r w:rsidR="001F3736">
          <w:rPr>
            <w:noProof/>
            <w:webHidden/>
          </w:rPr>
          <w:fldChar w:fldCharType="end"/>
        </w:r>
      </w:hyperlink>
    </w:p>
    <w:p w:rsidR="001F3736" w:rsidRPr="005433E4" w:rsidRDefault="00B41FDC" w:rsidP="001F3736">
      <w:pPr>
        <w:pStyle w:val="Sommario2"/>
        <w:tabs>
          <w:tab w:val="left" w:pos="1560"/>
          <w:tab w:val="right" w:leader="dot" w:pos="9628"/>
        </w:tabs>
        <w:rPr>
          <w:noProof/>
        </w:rPr>
      </w:pPr>
      <w:hyperlink w:anchor="_Toc391280494" w:history="1">
        <w:r w:rsidR="001F3736" w:rsidRPr="00ED2851">
          <w:rPr>
            <w:rStyle w:val="Collegamentoipertestuale"/>
            <w:noProof/>
          </w:rPr>
          <w:t>5.8.</w:t>
        </w:r>
        <w:r w:rsidR="001F3736" w:rsidRPr="005433E4">
          <w:rPr>
            <w:noProof/>
          </w:rPr>
          <w:tab/>
        </w:r>
        <w:r w:rsidR="001F3736" w:rsidRPr="00ED2851">
          <w:rPr>
            <w:rStyle w:val="Collegamentoipertestuale"/>
            <w:noProof/>
          </w:rPr>
          <w:t>Tutti i dipendenti del Politecnico</w:t>
        </w:r>
        <w:r w:rsidR="001F3736">
          <w:rPr>
            <w:noProof/>
            <w:webHidden/>
          </w:rPr>
          <w:tab/>
        </w:r>
        <w:r w:rsidR="001F3736">
          <w:rPr>
            <w:noProof/>
            <w:webHidden/>
          </w:rPr>
          <w:fldChar w:fldCharType="begin"/>
        </w:r>
        <w:r w:rsidR="001F3736">
          <w:rPr>
            <w:noProof/>
            <w:webHidden/>
          </w:rPr>
          <w:instrText xml:space="preserve"> PAGEREF _Toc391280494 \h </w:instrText>
        </w:r>
        <w:r w:rsidR="001F3736">
          <w:rPr>
            <w:noProof/>
            <w:webHidden/>
          </w:rPr>
        </w:r>
        <w:r w:rsidR="001F3736">
          <w:rPr>
            <w:noProof/>
            <w:webHidden/>
          </w:rPr>
          <w:fldChar w:fldCharType="separate"/>
        </w:r>
        <w:r w:rsidR="0037598F">
          <w:rPr>
            <w:noProof/>
            <w:webHidden/>
          </w:rPr>
          <w:t>12</w:t>
        </w:r>
        <w:r w:rsidR="001F3736">
          <w:rPr>
            <w:noProof/>
            <w:webHidden/>
          </w:rPr>
          <w:fldChar w:fldCharType="end"/>
        </w:r>
      </w:hyperlink>
    </w:p>
    <w:p w:rsidR="001F3736" w:rsidRPr="005433E4" w:rsidRDefault="00B41FDC" w:rsidP="001F3736">
      <w:pPr>
        <w:pStyle w:val="Sommario2"/>
        <w:tabs>
          <w:tab w:val="left" w:pos="1560"/>
          <w:tab w:val="right" w:leader="dot" w:pos="9628"/>
        </w:tabs>
        <w:rPr>
          <w:noProof/>
        </w:rPr>
      </w:pPr>
      <w:hyperlink w:anchor="_Toc391280495" w:history="1">
        <w:r w:rsidR="001F3736" w:rsidRPr="00ED2851">
          <w:rPr>
            <w:rStyle w:val="Collegamentoipertestuale"/>
            <w:noProof/>
          </w:rPr>
          <w:t>5.9.</w:t>
        </w:r>
        <w:r w:rsidR="001F3736" w:rsidRPr="005433E4">
          <w:rPr>
            <w:noProof/>
          </w:rPr>
          <w:tab/>
        </w:r>
        <w:r w:rsidR="001F3736" w:rsidRPr="00ED2851">
          <w:rPr>
            <w:rStyle w:val="Collegamentoipertestuale"/>
            <w:noProof/>
          </w:rPr>
          <w:t>I collaboratori del Politecnico a qualsiasi titolo</w:t>
        </w:r>
        <w:r w:rsidR="001F3736">
          <w:rPr>
            <w:noProof/>
            <w:webHidden/>
          </w:rPr>
          <w:tab/>
        </w:r>
        <w:r w:rsidR="001F3736">
          <w:rPr>
            <w:noProof/>
            <w:webHidden/>
          </w:rPr>
          <w:fldChar w:fldCharType="begin"/>
        </w:r>
        <w:r w:rsidR="001F3736">
          <w:rPr>
            <w:noProof/>
            <w:webHidden/>
          </w:rPr>
          <w:instrText xml:space="preserve"> PAGEREF _Toc391280495 \h </w:instrText>
        </w:r>
        <w:r w:rsidR="001F3736">
          <w:rPr>
            <w:noProof/>
            <w:webHidden/>
          </w:rPr>
        </w:r>
        <w:r w:rsidR="001F3736">
          <w:rPr>
            <w:noProof/>
            <w:webHidden/>
          </w:rPr>
          <w:fldChar w:fldCharType="separate"/>
        </w:r>
        <w:r w:rsidR="0037598F">
          <w:rPr>
            <w:noProof/>
            <w:webHidden/>
          </w:rPr>
          <w:t>13</w:t>
        </w:r>
        <w:r w:rsidR="001F3736">
          <w:rPr>
            <w:noProof/>
            <w:webHidden/>
          </w:rPr>
          <w:fldChar w:fldCharType="end"/>
        </w:r>
      </w:hyperlink>
    </w:p>
    <w:p w:rsidR="001F3736" w:rsidRDefault="001F3736" w:rsidP="001F3736">
      <w:pPr>
        <w:pStyle w:val="Sommario1"/>
        <w:rPr>
          <w:rStyle w:val="Collegamentoipertestuale"/>
        </w:rPr>
      </w:pPr>
    </w:p>
    <w:p w:rsidR="001F3736" w:rsidRPr="005433E4" w:rsidRDefault="00B41FDC" w:rsidP="001F3736">
      <w:pPr>
        <w:pStyle w:val="Sommario1"/>
        <w:rPr>
          <w:b w:val="0"/>
        </w:rPr>
      </w:pPr>
      <w:hyperlink w:anchor="_Toc391280496" w:history="1">
        <w:r w:rsidR="001F3736" w:rsidRPr="00ED2851">
          <w:rPr>
            <w:rStyle w:val="Collegamentoipertestuale"/>
          </w:rPr>
          <w:t>6.</w:t>
        </w:r>
        <w:r w:rsidR="001F3736" w:rsidRPr="005433E4">
          <w:rPr>
            <w:b w:val="0"/>
          </w:rPr>
          <w:tab/>
        </w:r>
        <w:r w:rsidR="001F3736" w:rsidRPr="00ED2851">
          <w:rPr>
            <w:rStyle w:val="Collegamentoipertestuale"/>
          </w:rPr>
          <w:t>Gestione del rischio</w:t>
        </w:r>
        <w:r w:rsidR="001F3736">
          <w:rPr>
            <w:webHidden/>
          </w:rPr>
          <w:tab/>
        </w:r>
        <w:r w:rsidR="001F3736">
          <w:rPr>
            <w:webHidden/>
          </w:rPr>
          <w:fldChar w:fldCharType="begin"/>
        </w:r>
        <w:r w:rsidR="001F3736">
          <w:rPr>
            <w:webHidden/>
          </w:rPr>
          <w:instrText xml:space="preserve"> PAGEREF _Toc391280496 \h </w:instrText>
        </w:r>
        <w:r w:rsidR="001F3736">
          <w:rPr>
            <w:webHidden/>
          </w:rPr>
        </w:r>
        <w:r w:rsidR="001F3736">
          <w:rPr>
            <w:webHidden/>
          </w:rPr>
          <w:fldChar w:fldCharType="separate"/>
        </w:r>
        <w:r w:rsidR="0037598F">
          <w:rPr>
            <w:noProof/>
            <w:webHidden/>
          </w:rPr>
          <w:t>14</w:t>
        </w:r>
        <w:r w:rsidR="001F3736">
          <w:rPr>
            <w:webHidden/>
          </w:rPr>
          <w:fldChar w:fldCharType="end"/>
        </w:r>
      </w:hyperlink>
    </w:p>
    <w:p w:rsidR="001F3736" w:rsidRPr="005433E4" w:rsidRDefault="001F3736" w:rsidP="001F3736">
      <w:pPr>
        <w:pStyle w:val="Sommario2"/>
        <w:tabs>
          <w:tab w:val="left" w:pos="1560"/>
          <w:tab w:val="right" w:leader="dot" w:pos="9628"/>
        </w:tabs>
        <w:rPr>
          <w:noProof/>
        </w:rPr>
      </w:pPr>
      <w:r>
        <w:rPr>
          <w:rStyle w:val="Collegamentoipertestuale"/>
          <w:noProof/>
        </w:rPr>
        <w:t xml:space="preserve">    </w:t>
      </w:r>
      <w:hyperlink w:anchor="_Toc391280497" w:history="1">
        <w:r w:rsidRPr="00ED2851">
          <w:rPr>
            <w:rStyle w:val="Collegamentoipertestuale"/>
            <w:noProof/>
          </w:rPr>
          <w:t>6.1.</w:t>
        </w:r>
        <w:r w:rsidRPr="005433E4">
          <w:rPr>
            <w:noProof/>
          </w:rPr>
          <w:tab/>
        </w:r>
        <w:r w:rsidRPr="00ED2851">
          <w:rPr>
            <w:rStyle w:val="Collegamentoipertestuale"/>
            <w:noProof/>
          </w:rPr>
          <w:t>Settori ed attività esposti al rischio</w:t>
        </w:r>
        <w:r>
          <w:rPr>
            <w:noProof/>
            <w:webHidden/>
          </w:rPr>
          <w:tab/>
        </w:r>
        <w:r>
          <w:rPr>
            <w:noProof/>
            <w:webHidden/>
          </w:rPr>
          <w:fldChar w:fldCharType="begin"/>
        </w:r>
        <w:r>
          <w:rPr>
            <w:noProof/>
            <w:webHidden/>
          </w:rPr>
          <w:instrText xml:space="preserve"> PAGEREF _Toc391280497 \h </w:instrText>
        </w:r>
        <w:r>
          <w:rPr>
            <w:noProof/>
            <w:webHidden/>
          </w:rPr>
        </w:r>
        <w:r>
          <w:rPr>
            <w:noProof/>
            <w:webHidden/>
          </w:rPr>
          <w:fldChar w:fldCharType="separate"/>
        </w:r>
        <w:r w:rsidR="0037598F">
          <w:rPr>
            <w:noProof/>
            <w:webHidden/>
          </w:rPr>
          <w:t>14</w:t>
        </w:r>
        <w:r>
          <w:rPr>
            <w:noProof/>
            <w:webHidden/>
          </w:rPr>
          <w:fldChar w:fldCharType="end"/>
        </w:r>
      </w:hyperlink>
    </w:p>
    <w:p w:rsidR="001F3736" w:rsidRPr="005433E4" w:rsidRDefault="001F3736" w:rsidP="001F3736">
      <w:pPr>
        <w:pStyle w:val="Sommario2"/>
        <w:tabs>
          <w:tab w:val="left" w:pos="1560"/>
          <w:tab w:val="right" w:leader="dot" w:pos="9628"/>
        </w:tabs>
        <w:rPr>
          <w:noProof/>
        </w:rPr>
      </w:pPr>
      <w:r>
        <w:rPr>
          <w:rStyle w:val="Collegamentoipertestuale"/>
          <w:noProof/>
        </w:rPr>
        <w:t xml:space="preserve">    </w:t>
      </w:r>
      <w:hyperlink w:anchor="_Toc391280498" w:history="1">
        <w:r w:rsidRPr="00ED2851">
          <w:rPr>
            <w:rStyle w:val="Collegamentoipertestuale"/>
            <w:noProof/>
          </w:rPr>
          <w:t>6.2.</w:t>
        </w:r>
        <w:r w:rsidRPr="005433E4">
          <w:rPr>
            <w:noProof/>
          </w:rPr>
          <w:tab/>
        </w:r>
        <w:r w:rsidRPr="00ED2851">
          <w:rPr>
            <w:rStyle w:val="Collegamentoipertestuale"/>
            <w:noProof/>
          </w:rPr>
          <w:t>Misure per contrastare il rischio</w:t>
        </w:r>
        <w:r>
          <w:rPr>
            <w:noProof/>
            <w:webHidden/>
          </w:rPr>
          <w:tab/>
        </w:r>
        <w:r>
          <w:rPr>
            <w:noProof/>
            <w:webHidden/>
          </w:rPr>
          <w:fldChar w:fldCharType="begin"/>
        </w:r>
        <w:r>
          <w:rPr>
            <w:noProof/>
            <w:webHidden/>
          </w:rPr>
          <w:instrText xml:space="preserve"> PAGEREF _Toc391280498 \h </w:instrText>
        </w:r>
        <w:r>
          <w:rPr>
            <w:noProof/>
            <w:webHidden/>
          </w:rPr>
        </w:r>
        <w:r>
          <w:rPr>
            <w:noProof/>
            <w:webHidden/>
          </w:rPr>
          <w:fldChar w:fldCharType="separate"/>
        </w:r>
        <w:r w:rsidR="0037598F">
          <w:rPr>
            <w:noProof/>
            <w:webHidden/>
          </w:rPr>
          <w:t>17</w:t>
        </w:r>
        <w:r>
          <w:rPr>
            <w:noProof/>
            <w:webHidden/>
          </w:rPr>
          <w:fldChar w:fldCharType="end"/>
        </w:r>
      </w:hyperlink>
    </w:p>
    <w:p w:rsidR="001F3736" w:rsidRPr="005433E4" w:rsidRDefault="00B41FDC" w:rsidP="001F3736">
      <w:pPr>
        <w:pStyle w:val="Sommario3"/>
        <w:rPr>
          <w:noProof/>
        </w:rPr>
      </w:pPr>
      <w:hyperlink w:anchor="_Toc391280499" w:history="1">
        <w:r w:rsidR="001F3736" w:rsidRPr="00ED2851">
          <w:rPr>
            <w:rStyle w:val="Collegamentoipertestuale"/>
            <w:noProof/>
          </w:rPr>
          <w:t>6.2.1.</w:t>
        </w:r>
        <w:r w:rsidR="001F3736" w:rsidRPr="005433E4">
          <w:rPr>
            <w:noProof/>
          </w:rPr>
          <w:tab/>
        </w:r>
        <w:r w:rsidR="001F3736" w:rsidRPr="00ED2851">
          <w:rPr>
            <w:rStyle w:val="Collegamentoipertestuale"/>
            <w:noProof/>
          </w:rPr>
          <w:t>Trasparenza</w:t>
        </w:r>
        <w:r w:rsidR="001F3736">
          <w:rPr>
            <w:rStyle w:val="Collegamentoipertestuale"/>
            <w:noProof/>
          </w:rPr>
          <w:t xml:space="preserve">                                                                                                         </w:t>
        </w:r>
        <w:r w:rsidR="001F3736">
          <w:rPr>
            <w:noProof/>
            <w:webHidden/>
          </w:rPr>
          <w:tab/>
          <w:t xml:space="preserve">   </w:t>
        </w:r>
        <w:r w:rsidR="001F3736">
          <w:rPr>
            <w:noProof/>
            <w:webHidden/>
          </w:rPr>
          <w:fldChar w:fldCharType="begin"/>
        </w:r>
        <w:r w:rsidR="001F3736">
          <w:rPr>
            <w:noProof/>
            <w:webHidden/>
          </w:rPr>
          <w:instrText xml:space="preserve"> PAGEREF _Toc391280499 \h </w:instrText>
        </w:r>
        <w:r w:rsidR="001F3736">
          <w:rPr>
            <w:noProof/>
            <w:webHidden/>
          </w:rPr>
        </w:r>
        <w:r w:rsidR="001F3736">
          <w:rPr>
            <w:noProof/>
            <w:webHidden/>
          </w:rPr>
          <w:fldChar w:fldCharType="separate"/>
        </w:r>
        <w:r w:rsidR="0037598F">
          <w:rPr>
            <w:noProof/>
            <w:webHidden/>
          </w:rPr>
          <w:t>17</w:t>
        </w:r>
        <w:r w:rsidR="001F3736">
          <w:rPr>
            <w:noProof/>
            <w:webHidden/>
          </w:rPr>
          <w:fldChar w:fldCharType="end"/>
        </w:r>
      </w:hyperlink>
    </w:p>
    <w:p w:rsidR="001F3736" w:rsidRPr="005433E4" w:rsidRDefault="00B41FDC" w:rsidP="001F3736">
      <w:pPr>
        <w:pStyle w:val="Sommario3"/>
        <w:rPr>
          <w:noProof/>
        </w:rPr>
      </w:pPr>
      <w:hyperlink w:anchor="_Toc391280500" w:history="1">
        <w:r w:rsidR="001F3736" w:rsidRPr="00ED2851">
          <w:rPr>
            <w:rStyle w:val="Collegamentoipertestuale"/>
            <w:noProof/>
          </w:rPr>
          <w:t>6.2.2.</w:t>
        </w:r>
        <w:r w:rsidR="001F3736" w:rsidRPr="005433E4">
          <w:rPr>
            <w:noProof/>
          </w:rPr>
          <w:tab/>
        </w:r>
        <w:r w:rsidR="001F3736" w:rsidRPr="00ED2851">
          <w:rPr>
            <w:rStyle w:val="Collegamentoipertestuale"/>
            <w:noProof/>
          </w:rPr>
          <w:t>Codice di comportamento</w:t>
        </w:r>
        <w:r w:rsidR="001F3736">
          <w:rPr>
            <w:rStyle w:val="Collegamentoipertestuale"/>
            <w:noProof/>
          </w:rPr>
          <w:tab/>
        </w:r>
        <w:r w:rsidR="001F3736">
          <w:rPr>
            <w:rStyle w:val="Collegamentoipertestuale"/>
            <w:noProof/>
          </w:rPr>
          <w:tab/>
        </w:r>
        <w:r w:rsidR="001F3736">
          <w:rPr>
            <w:rStyle w:val="Collegamentoipertestuale"/>
            <w:noProof/>
          </w:rPr>
          <w:tab/>
        </w:r>
        <w:r w:rsidR="001F3736">
          <w:rPr>
            <w:rStyle w:val="Collegamentoipertestuale"/>
            <w:noProof/>
          </w:rPr>
          <w:tab/>
        </w:r>
        <w:r w:rsidR="001F3736">
          <w:rPr>
            <w:rStyle w:val="Collegamentoipertestuale"/>
            <w:noProof/>
          </w:rPr>
          <w:tab/>
        </w:r>
        <w:r w:rsidR="001F3736">
          <w:rPr>
            <w:rStyle w:val="Collegamentoipertestuale"/>
            <w:noProof/>
          </w:rPr>
          <w:tab/>
        </w:r>
        <w:r w:rsidR="001F3736">
          <w:rPr>
            <w:rStyle w:val="Collegamentoipertestuale"/>
            <w:noProof/>
          </w:rPr>
          <w:tab/>
        </w:r>
        <w:r w:rsidR="001F3736">
          <w:rPr>
            <w:noProof/>
            <w:webHidden/>
          </w:rPr>
          <w:tab/>
          <w:t xml:space="preserve">   </w:t>
        </w:r>
        <w:r w:rsidR="001F3736">
          <w:rPr>
            <w:noProof/>
            <w:webHidden/>
          </w:rPr>
          <w:fldChar w:fldCharType="begin"/>
        </w:r>
        <w:r w:rsidR="001F3736">
          <w:rPr>
            <w:noProof/>
            <w:webHidden/>
          </w:rPr>
          <w:instrText xml:space="preserve"> PAGEREF _Toc391280500 \h </w:instrText>
        </w:r>
        <w:r w:rsidR="001F3736">
          <w:rPr>
            <w:noProof/>
            <w:webHidden/>
          </w:rPr>
        </w:r>
        <w:r w:rsidR="001F3736">
          <w:rPr>
            <w:noProof/>
            <w:webHidden/>
          </w:rPr>
          <w:fldChar w:fldCharType="separate"/>
        </w:r>
        <w:r w:rsidR="0037598F">
          <w:rPr>
            <w:noProof/>
            <w:webHidden/>
          </w:rPr>
          <w:t>17</w:t>
        </w:r>
        <w:r w:rsidR="001F3736">
          <w:rPr>
            <w:noProof/>
            <w:webHidden/>
          </w:rPr>
          <w:fldChar w:fldCharType="end"/>
        </w:r>
      </w:hyperlink>
    </w:p>
    <w:p w:rsidR="001F3736" w:rsidRPr="005433E4" w:rsidRDefault="00B41FDC" w:rsidP="001F3736">
      <w:pPr>
        <w:pStyle w:val="Sommario3"/>
        <w:rPr>
          <w:noProof/>
        </w:rPr>
      </w:pPr>
      <w:hyperlink w:anchor="_Toc391280501" w:history="1">
        <w:r w:rsidR="001F3736" w:rsidRPr="00ED2851">
          <w:rPr>
            <w:rStyle w:val="Collegamentoipertestuale"/>
            <w:noProof/>
          </w:rPr>
          <w:t>6.2.3.</w:t>
        </w:r>
        <w:r w:rsidR="001F3736" w:rsidRPr="005433E4">
          <w:rPr>
            <w:noProof/>
          </w:rPr>
          <w:tab/>
        </w:r>
        <w:r w:rsidR="001F3736" w:rsidRPr="00ED2851">
          <w:rPr>
            <w:rStyle w:val="Collegamentoipertestuale"/>
            <w:noProof/>
          </w:rPr>
          <w:t>Rotazione del personale</w:t>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t xml:space="preserve">   </w:t>
        </w:r>
        <w:r w:rsidR="001F3736">
          <w:rPr>
            <w:noProof/>
            <w:webHidden/>
          </w:rPr>
          <w:fldChar w:fldCharType="begin"/>
        </w:r>
        <w:r w:rsidR="001F3736">
          <w:rPr>
            <w:noProof/>
            <w:webHidden/>
          </w:rPr>
          <w:instrText xml:space="preserve"> PAGEREF _Toc391280501 \h </w:instrText>
        </w:r>
        <w:r w:rsidR="001F3736">
          <w:rPr>
            <w:noProof/>
            <w:webHidden/>
          </w:rPr>
        </w:r>
        <w:r w:rsidR="001F3736">
          <w:rPr>
            <w:noProof/>
            <w:webHidden/>
          </w:rPr>
          <w:fldChar w:fldCharType="separate"/>
        </w:r>
        <w:r w:rsidR="0037598F">
          <w:rPr>
            <w:noProof/>
            <w:webHidden/>
          </w:rPr>
          <w:t>18</w:t>
        </w:r>
        <w:r w:rsidR="001F3736">
          <w:rPr>
            <w:noProof/>
            <w:webHidden/>
          </w:rPr>
          <w:fldChar w:fldCharType="end"/>
        </w:r>
      </w:hyperlink>
    </w:p>
    <w:p w:rsidR="001F3736" w:rsidRPr="005433E4" w:rsidRDefault="00B41FDC" w:rsidP="001F3736">
      <w:pPr>
        <w:pStyle w:val="Sommario3"/>
        <w:rPr>
          <w:noProof/>
        </w:rPr>
      </w:pPr>
      <w:hyperlink w:anchor="_Toc391280502" w:history="1">
        <w:r w:rsidR="001F3736" w:rsidRPr="00ED2851">
          <w:rPr>
            <w:rStyle w:val="Collegamentoipertestuale"/>
            <w:noProof/>
          </w:rPr>
          <w:t>6.2.4.</w:t>
        </w:r>
        <w:r w:rsidR="001F3736" w:rsidRPr="005433E4">
          <w:rPr>
            <w:noProof/>
          </w:rPr>
          <w:tab/>
        </w:r>
        <w:r w:rsidR="001F3736" w:rsidRPr="00ED2851">
          <w:rPr>
            <w:rStyle w:val="Collegamentoipertestuale"/>
            <w:noProof/>
          </w:rPr>
          <w:t>Controllo sull’obbligo di astensione in caso di conflitto di interesse</w:t>
        </w:r>
        <w:r w:rsidR="001F3736">
          <w:rPr>
            <w:rStyle w:val="Collegamentoipertestuale"/>
            <w:noProof/>
          </w:rPr>
          <w:tab/>
        </w:r>
        <w:r w:rsidR="001F3736">
          <w:rPr>
            <w:noProof/>
            <w:webHidden/>
          </w:rPr>
          <w:tab/>
          <w:t xml:space="preserve">   </w:t>
        </w:r>
        <w:r w:rsidR="001F3736">
          <w:rPr>
            <w:noProof/>
            <w:webHidden/>
          </w:rPr>
          <w:fldChar w:fldCharType="begin"/>
        </w:r>
        <w:r w:rsidR="001F3736">
          <w:rPr>
            <w:noProof/>
            <w:webHidden/>
          </w:rPr>
          <w:instrText xml:space="preserve"> PAGEREF _Toc391280502 \h </w:instrText>
        </w:r>
        <w:r w:rsidR="001F3736">
          <w:rPr>
            <w:noProof/>
            <w:webHidden/>
          </w:rPr>
        </w:r>
        <w:r w:rsidR="001F3736">
          <w:rPr>
            <w:noProof/>
            <w:webHidden/>
          </w:rPr>
          <w:fldChar w:fldCharType="separate"/>
        </w:r>
        <w:r w:rsidR="0037598F">
          <w:rPr>
            <w:noProof/>
            <w:webHidden/>
          </w:rPr>
          <w:t>18</w:t>
        </w:r>
        <w:r w:rsidR="001F3736">
          <w:rPr>
            <w:noProof/>
            <w:webHidden/>
          </w:rPr>
          <w:fldChar w:fldCharType="end"/>
        </w:r>
      </w:hyperlink>
    </w:p>
    <w:p w:rsidR="001F3736" w:rsidRPr="005433E4" w:rsidRDefault="00B41FDC" w:rsidP="001F3736">
      <w:pPr>
        <w:pStyle w:val="Sommario3"/>
        <w:rPr>
          <w:noProof/>
        </w:rPr>
      </w:pPr>
      <w:hyperlink w:anchor="_Toc391280503" w:history="1">
        <w:r w:rsidR="001F3736" w:rsidRPr="00ED2851">
          <w:rPr>
            <w:rStyle w:val="Collegamentoipertestuale"/>
            <w:noProof/>
          </w:rPr>
          <w:t>6.2.5.</w:t>
        </w:r>
        <w:r w:rsidR="001F3736" w:rsidRPr="005433E4">
          <w:rPr>
            <w:noProof/>
          </w:rPr>
          <w:tab/>
        </w:r>
        <w:r w:rsidR="001F3736" w:rsidRPr="00ED2851">
          <w:rPr>
            <w:rStyle w:val="Collegamentoipertestuale"/>
            <w:noProof/>
          </w:rPr>
          <w:t>Controllo sullo svolgimento di incarichi istituzionali e di attività ed incarichi extra-istituzionali</w:t>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t xml:space="preserve">   </w:t>
        </w:r>
        <w:r w:rsidR="001F3736">
          <w:rPr>
            <w:noProof/>
            <w:webHidden/>
          </w:rPr>
          <w:fldChar w:fldCharType="begin"/>
        </w:r>
        <w:r w:rsidR="001F3736">
          <w:rPr>
            <w:noProof/>
            <w:webHidden/>
          </w:rPr>
          <w:instrText xml:space="preserve"> PAGEREF _Toc391280503 \h </w:instrText>
        </w:r>
        <w:r w:rsidR="001F3736">
          <w:rPr>
            <w:noProof/>
            <w:webHidden/>
          </w:rPr>
        </w:r>
        <w:r w:rsidR="001F3736">
          <w:rPr>
            <w:noProof/>
            <w:webHidden/>
          </w:rPr>
          <w:fldChar w:fldCharType="separate"/>
        </w:r>
        <w:r w:rsidR="0037598F">
          <w:rPr>
            <w:noProof/>
            <w:webHidden/>
          </w:rPr>
          <w:t>19</w:t>
        </w:r>
        <w:r w:rsidR="001F3736">
          <w:rPr>
            <w:noProof/>
            <w:webHidden/>
          </w:rPr>
          <w:fldChar w:fldCharType="end"/>
        </w:r>
      </w:hyperlink>
    </w:p>
    <w:p w:rsidR="001F3736" w:rsidRPr="005433E4" w:rsidRDefault="00B41FDC" w:rsidP="001F3736">
      <w:pPr>
        <w:pStyle w:val="Sommario3"/>
        <w:rPr>
          <w:noProof/>
        </w:rPr>
      </w:pPr>
      <w:hyperlink w:anchor="_Toc391280504" w:history="1">
        <w:r w:rsidR="001F3736" w:rsidRPr="00ED2851">
          <w:rPr>
            <w:rStyle w:val="Collegamentoipertestuale"/>
            <w:noProof/>
          </w:rPr>
          <w:t>6.2.6.</w:t>
        </w:r>
        <w:r w:rsidR="001F3736" w:rsidRPr="005433E4">
          <w:rPr>
            <w:noProof/>
          </w:rPr>
          <w:tab/>
        </w:r>
        <w:r w:rsidR="001F3736" w:rsidRPr="00ED2851">
          <w:rPr>
            <w:rStyle w:val="Collegamentoipertestuale"/>
            <w:noProof/>
          </w:rPr>
          <w:t>Verifiche e controlli su cause di inconferibilità e incompatibilità degli incarichi dirigenziali e non</w:t>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t xml:space="preserve">   </w:t>
        </w:r>
        <w:r w:rsidR="001F3736">
          <w:rPr>
            <w:noProof/>
            <w:webHidden/>
          </w:rPr>
          <w:fldChar w:fldCharType="begin"/>
        </w:r>
        <w:r w:rsidR="001F3736">
          <w:rPr>
            <w:noProof/>
            <w:webHidden/>
          </w:rPr>
          <w:instrText xml:space="preserve"> PAGEREF _Toc391280504 \h </w:instrText>
        </w:r>
        <w:r w:rsidR="001F3736">
          <w:rPr>
            <w:noProof/>
            <w:webHidden/>
          </w:rPr>
        </w:r>
        <w:r w:rsidR="001F3736">
          <w:rPr>
            <w:noProof/>
            <w:webHidden/>
          </w:rPr>
          <w:fldChar w:fldCharType="separate"/>
        </w:r>
        <w:r w:rsidR="0037598F">
          <w:rPr>
            <w:noProof/>
            <w:webHidden/>
          </w:rPr>
          <w:t>19</w:t>
        </w:r>
        <w:r w:rsidR="001F3736">
          <w:rPr>
            <w:noProof/>
            <w:webHidden/>
          </w:rPr>
          <w:fldChar w:fldCharType="end"/>
        </w:r>
      </w:hyperlink>
    </w:p>
    <w:p w:rsidR="001F3736" w:rsidRPr="005433E4" w:rsidRDefault="00B41FDC" w:rsidP="001F3736">
      <w:pPr>
        <w:pStyle w:val="Sommario3"/>
        <w:rPr>
          <w:noProof/>
        </w:rPr>
      </w:pPr>
      <w:hyperlink w:anchor="_Toc391280505" w:history="1">
        <w:r w:rsidR="001F3736" w:rsidRPr="00ED2851">
          <w:rPr>
            <w:rStyle w:val="Collegamentoipertestuale"/>
            <w:noProof/>
          </w:rPr>
          <w:t>6.2.7.</w:t>
        </w:r>
        <w:r w:rsidR="001F3736" w:rsidRPr="005433E4">
          <w:rPr>
            <w:noProof/>
          </w:rPr>
          <w:tab/>
        </w:r>
        <w:r w:rsidR="001F3736" w:rsidRPr="00ED2851">
          <w:rPr>
            <w:rStyle w:val="Collegamentoipertestuale"/>
            <w:noProof/>
          </w:rPr>
          <w:t>Controllo sullo svolgimento di attività successiva alla cessazione del rapporto di lavoro</w:t>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t xml:space="preserve">   </w:t>
        </w:r>
        <w:r w:rsidR="001F3736">
          <w:rPr>
            <w:noProof/>
            <w:webHidden/>
          </w:rPr>
          <w:fldChar w:fldCharType="begin"/>
        </w:r>
        <w:r w:rsidR="001F3736">
          <w:rPr>
            <w:noProof/>
            <w:webHidden/>
          </w:rPr>
          <w:instrText xml:space="preserve"> PAGEREF _Toc391280505 \h </w:instrText>
        </w:r>
        <w:r w:rsidR="001F3736">
          <w:rPr>
            <w:noProof/>
            <w:webHidden/>
          </w:rPr>
        </w:r>
        <w:r w:rsidR="001F3736">
          <w:rPr>
            <w:noProof/>
            <w:webHidden/>
          </w:rPr>
          <w:fldChar w:fldCharType="separate"/>
        </w:r>
        <w:r w:rsidR="0037598F">
          <w:rPr>
            <w:noProof/>
            <w:webHidden/>
          </w:rPr>
          <w:t>20</w:t>
        </w:r>
        <w:r w:rsidR="001F3736">
          <w:rPr>
            <w:noProof/>
            <w:webHidden/>
          </w:rPr>
          <w:fldChar w:fldCharType="end"/>
        </w:r>
      </w:hyperlink>
    </w:p>
    <w:p w:rsidR="001F3736" w:rsidRPr="005433E4" w:rsidRDefault="00B41FDC" w:rsidP="001F3736">
      <w:pPr>
        <w:pStyle w:val="Sommario3"/>
        <w:rPr>
          <w:noProof/>
        </w:rPr>
      </w:pPr>
      <w:hyperlink w:anchor="_Toc391280506" w:history="1">
        <w:r w:rsidR="001F3736" w:rsidRPr="00ED2851">
          <w:rPr>
            <w:rStyle w:val="Collegamentoipertestuale"/>
            <w:noProof/>
          </w:rPr>
          <w:t>6.2.8.</w:t>
        </w:r>
        <w:r w:rsidR="001F3736" w:rsidRPr="005433E4">
          <w:rPr>
            <w:noProof/>
          </w:rPr>
          <w:tab/>
        </w:r>
        <w:r w:rsidR="001F3736" w:rsidRPr="00ED2851">
          <w:rPr>
            <w:rStyle w:val="Collegamentoipertestuale"/>
            <w:noProof/>
          </w:rPr>
          <w:t>Controllo sulla formazione di commissioni, assegnazione agli uffici, conferimento di incarichi dirigenziali in caso di condanna penale per delitti contro la pubblica amministrazione</w:t>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t xml:space="preserve">   </w:t>
        </w:r>
        <w:r w:rsidR="001F3736">
          <w:rPr>
            <w:noProof/>
            <w:webHidden/>
          </w:rPr>
          <w:fldChar w:fldCharType="begin"/>
        </w:r>
        <w:r w:rsidR="001F3736">
          <w:rPr>
            <w:noProof/>
            <w:webHidden/>
          </w:rPr>
          <w:instrText xml:space="preserve"> PAGEREF _Toc391280506 \h </w:instrText>
        </w:r>
        <w:r w:rsidR="001F3736">
          <w:rPr>
            <w:noProof/>
            <w:webHidden/>
          </w:rPr>
        </w:r>
        <w:r w:rsidR="001F3736">
          <w:rPr>
            <w:noProof/>
            <w:webHidden/>
          </w:rPr>
          <w:fldChar w:fldCharType="separate"/>
        </w:r>
        <w:r w:rsidR="0037598F">
          <w:rPr>
            <w:noProof/>
            <w:webHidden/>
          </w:rPr>
          <w:t>21</w:t>
        </w:r>
        <w:r w:rsidR="001F3736">
          <w:rPr>
            <w:noProof/>
            <w:webHidden/>
          </w:rPr>
          <w:fldChar w:fldCharType="end"/>
        </w:r>
      </w:hyperlink>
    </w:p>
    <w:p w:rsidR="001F3736" w:rsidRPr="005433E4" w:rsidRDefault="00B41FDC" w:rsidP="001F3736">
      <w:pPr>
        <w:pStyle w:val="Sommario3"/>
        <w:rPr>
          <w:noProof/>
        </w:rPr>
      </w:pPr>
      <w:hyperlink w:anchor="_Toc391280507" w:history="1">
        <w:r w:rsidR="001F3736" w:rsidRPr="00ED2851">
          <w:rPr>
            <w:rStyle w:val="Collegamentoipertestuale"/>
            <w:noProof/>
          </w:rPr>
          <w:t>6.2.9.</w:t>
        </w:r>
        <w:r w:rsidR="001F3736" w:rsidRPr="005433E4">
          <w:rPr>
            <w:noProof/>
          </w:rPr>
          <w:tab/>
        </w:r>
        <w:r w:rsidR="001F3736" w:rsidRPr="00ED2851">
          <w:rPr>
            <w:rStyle w:val="Collegamentoipertestuale"/>
            <w:noProof/>
          </w:rPr>
          <w:t>Tutela del dipendente che effettua segnalazioni di illecito – il whistleblower</w:t>
        </w:r>
        <w:r w:rsidR="001F3736">
          <w:rPr>
            <w:noProof/>
            <w:webHidden/>
          </w:rPr>
          <w:tab/>
          <w:t xml:space="preserve">   </w:t>
        </w:r>
        <w:r w:rsidR="001F3736">
          <w:rPr>
            <w:noProof/>
            <w:webHidden/>
          </w:rPr>
          <w:fldChar w:fldCharType="begin"/>
        </w:r>
        <w:r w:rsidR="001F3736">
          <w:rPr>
            <w:noProof/>
            <w:webHidden/>
          </w:rPr>
          <w:instrText xml:space="preserve"> PAGEREF _Toc391280507 \h </w:instrText>
        </w:r>
        <w:r w:rsidR="001F3736">
          <w:rPr>
            <w:noProof/>
            <w:webHidden/>
          </w:rPr>
        </w:r>
        <w:r w:rsidR="001F3736">
          <w:rPr>
            <w:noProof/>
            <w:webHidden/>
          </w:rPr>
          <w:fldChar w:fldCharType="separate"/>
        </w:r>
        <w:r w:rsidR="0037598F">
          <w:rPr>
            <w:noProof/>
            <w:webHidden/>
          </w:rPr>
          <w:t>22</w:t>
        </w:r>
        <w:r w:rsidR="001F3736">
          <w:rPr>
            <w:noProof/>
            <w:webHidden/>
          </w:rPr>
          <w:fldChar w:fldCharType="end"/>
        </w:r>
      </w:hyperlink>
    </w:p>
    <w:p w:rsidR="001F3736" w:rsidRPr="005433E4" w:rsidRDefault="00B41FDC" w:rsidP="001F3736">
      <w:pPr>
        <w:pStyle w:val="Sommario3"/>
        <w:rPr>
          <w:noProof/>
        </w:rPr>
      </w:pPr>
      <w:hyperlink w:anchor="_Toc391280508" w:history="1">
        <w:r w:rsidR="001F3736" w:rsidRPr="00ED2851">
          <w:rPr>
            <w:rStyle w:val="Collegamentoipertestuale"/>
            <w:noProof/>
          </w:rPr>
          <w:t>6.2.10.</w:t>
        </w:r>
        <w:r w:rsidR="001F3736" w:rsidRPr="005433E4">
          <w:rPr>
            <w:noProof/>
          </w:rPr>
          <w:tab/>
        </w:r>
        <w:r w:rsidR="001F3736" w:rsidRPr="00ED2851">
          <w:rPr>
            <w:rStyle w:val="Collegamentoipertestuale"/>
            <w:noProof/>
          </w:rPr>
          <w:t>Formazione in tema di anticorruzione</w:t>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t xml:space="preserve">   </w:t>
        </w:r>
        <w:r w:rsidR="001F3736">
          <w:rPr>
            <w:noProof/>
            <w:webHidden/>
          </w:rPr>
          <w:fldChar w:fldCharType="begin"/>
        </w:r>
        <w:r w:rsidR="001F3736">
          <w:rPr>
            <w:noProof/>
            <w:webHidden/>
          </w:rPr>
          <w:instrText xml:space="preserve"> PAGEREF _Toc391280508 \h </w:instrText>
        </w:r>
        <w:r w:rsidR="001F3736">
          <w:rPr>
            <w:noProof/>
            <w:webHidden/>
          </w:rPr>
        </w:r>
        <w:r w:rsidR="001F3736">
          <w:rPr>
            <w:noProof/>
            <w:webHidden/>
          </w:rPr>
          <w:fldChar w:fldCharType="separate"/>
        </w:r>
        <w:r w:rsidR="0037598F">
          <w:rPr>
            <w:noProof/>
            <w:webHidden/>
          </w:rPr>
          <w:t>23</w:t>
        </w:r>
        <w:r w:rsidR="001F3736">
          <w:rPr>
            <w:noProof/>
            <w:webHidden/>
          </w:rPr>
          <w:fldChar w:fldCharType="end"/>
        </w:r>
      </w:hyperlink>
    </w:p>
    <w:p w:rsidR="001F3736" w:rsidRPr="005433E4" w:rsidRDefault="00B41FDC" w:rsidP="001F3736">
      <w:pPr>
        <w:pStyle w:val="Sommario3"/>
        <w:rPr>
          <w:noProof/>
        </w:rPr>
      </w:pPr>
      <w:hyperlink w:anchor="_Toc391280509" w:history="1">
        <w:r w:rsidR="001F3736" w:rsidRPr="00ED2851">
          <w:rPr>
            <w:rStyle w:val="Collegamentoipertestuale"/>
            <w:noProof/>
          </w:rPr>
          <w:t>6.2.11.</w:t>
        </w:r>
        <w:r w:rsidR="001F3736" w:rsidRPr="005433E4">
          <w:rPr>
            <w:noProof/>
          </w:rPr>
          <w:tab/>
        </w:r>
        <w:r w:rsidR="001F3736" w:rsidRPr="00ED2851">
          <w:rPr>
            <w:rStyle w:val="Collegamentoipertestuale"/>
            <w:noProof/>
          </w:rPr>
          <w:t>Monitoraggio dei rapporti tra l’ateneo ed i soggetti che con esso stipulano contratti pubblici</w:t>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t xml:space="preserve"> </w:t>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t xml:space="preserve">   </w:t>
        </w:r>
        <w:r w:rsidR="001F3736">
          <w:rPr>
            <w:noProof/>
            <w:webHidden/>
          </w:rPr>
          <w:fldChar w:fldCharType="begin"/>
        </w:r>
        <w:r w:rsidR="001F3736">
          <w:rPr>
            <w:noProof/>
            <w:webHidden/>
          </w:rPr>
          <w:instrText xml:space="preserve"> PAGEREF _Toc391280509 \h </w:instrText>
        </w:r>
        <w:r w:rsidR="001F3736">
          <w:rPr>
            <w:noProof/>
            <w:webHidden/>
          </w:rPr>
        </w:r>
        <w:r w:rsidR="001F3736">
          <w:rPr>
            <w:noProof/>
            <w:webHidden/>
          </w:rPr>
          <w:fldChar w:fldCharType="separate"/>
        </w:r>
        <w:r w:rsidR="0037598F">
          <w:rPr>
            <w:noProof/>
            <w:webHidden/>
          </w:rPr>
          <w:t>23</w:t>
        </w:r>
        <w:r w:rsidR="001F3736">
          <w:rPr>
            <w:noProof/>
            <w:webHidden/>
          </w:rPr>
          <w:fldChar w:fldCharType="end"/>
        </w:r>
      </w:hyperlink>
    </w:p>
    <w:p w:rsidR="001F3736" w:rsidRPr="005433E4" w:rsidRDefault="00B41FDC" w:rsidP="001F3736">
      <w:pPr>
        <w:pStyle w:val="Sommario3"/>
        <w:rPr>
          <w:noProof/>
        </w:rPr>
      </w:pPr>
      <w:hyperlink w:anchor="_Toc391280510" w:history="1">
        <w:r w:rsidR="001F3736" w:rsidRPr="00ED2851">
          <w:rPr>
            <w:rStyle w:val="Collegamentoipertestuale"/>
            <w:noProof/>
          </w:rPr>
          <w:t>6.2.12.</w:t>
        </w:r>
        <w:r w:rsidR="001F3736" w:rsidRPr="005433E4">
          <w:rPr>
            <w:noProof/>
          </w:rPr>
          <w:tab/>
        </w:r>
        <w:r w:rsidR="001F3736" w:rsidRPr="00ED2851">
          <w:rPr>
            <w:rStyle w:val="Collegamentoipertestuale"/>
            <w:noProof/>
          </w:rPr>
          <w:t>Monitoraggio sull’erogazione di sovvenzioni, contributi, sussidi, ausili finanziari nonché attribuzione di vantaggi economici di qualunque genere</w:t>
        </w:r>
        <w:r w:rsidR="001F3736">
          <w:rPr>
            <w:noProof/>
            <w:webHidden/>
          </w:rPr>
          <w:tab/>
        </w:r>
        <w:r w:rsidR="001F3736">
          <w:rPr>
            <w:noProof/>
            <w:webHidden/>
          </w:rPr>
          <w:tab/>
        </w:r>
        <w:r w:rsidR="001F3736">
          <w:rPr>
            <w:noProof/>
            <w:webHidden/>
          </w:rPr>
          <w:tab/>
          <w:t xml:space="preserve">   </w:t>
        </w:r>
        <w:r w:rsidR="001F3736">
          <w:rPr>
            <w:noProof/>
            <w:webHidden/>
          </w:rPr>
          <w:fldChar w:fldCharType="begin"/>
        </w:r>
        <w:r w:rsidR="001F3736">
          <w:rPr>
            <w:noProof/>
            <w:webHidden/>
          </w:rPr>
          <w:instrText xml:space="preserve"> PAGEREF _Toc391280510 \h </w:instrText>
        </w:r>
        <w:r w:rsidR="001F3736">
          <w:rPr>
            <w:noProof/>
            <w:webHidden/>
          </w:rPr>
        </w:r>
        <w:r w:rsidR="001F3736">
          <w:rPr>
            <w:noProof/>
            <w:webHidden/>
          </w:rPr>
          <w:fldChar w:fldCharType="separate"/>
        </w:r>
        <w:r w:rsidR="0037598F">
          <w:rPr>
            <w:noProof/>
            <w:webHidden/>
          </w:rPr>
          <w:t>24</w:t>
        </w:r>
        <w:r w:rsidR="001F3736">
          <w:rPr>
            <w:noProof/>
            <w:webHidden/>
          </w:rPr>
          <w:fldChar w:fldCharType="end"/>
        </w:r>
      </w:hyperlink>
    </w:p>
    <w:p w:rsidR="001F3736" w:rsidRPr="005433E4" w:rsidRDefault="00B41FDC" w:rsidP="001F3736">
      <w:pPr>
        <w:pStyle w:val="Sommario3"/>
        <w:rPr>
          <w:noProof/>
        </w:rPr>
      </w:pPr>
      <w:hyperlink w:anchor="_Toc391280511" w:history="1">
        <w:r w:rsidR="001F3736" w:rsidRPr="00ED2851">
          <w:rPr>
            <w:rStyle w:val="Collegamentoipertestuale"/>
            <w:noProof/>
          </w:rPr>
          <w:t>6.2.13.</w:t>
        </w:r>
        <w:r w:rsidR="001F3736" w:rsidRPr="005433E4">
          <w:rPr>
            <w:noProof/>
          </w:rPr>
          <w:tab/>
        </w:r>
        <w:r w:rsidR="001F3736" w:rsidRPr="00ED2851">
          <w:rPr>
            <w:rStyle w:val="Collegamentoipertestuale"/>
            <w:noProof/>
          </w:rPr>
          <w:t>Monitoraggio delle procedure concorsuali e selettive</w:t>
        </w:r>
        <w:r w:rsidR="001F3736">
          <w:rPr>
            <w:noProof/>
            <w:webHidden/>
          </w:rPr>
          <w:tab/>
        </w:r>
        <w:r w:rsidR="001F3736">
          <w:rPr>
            <w:noProof/>
            <w:webHidden/>
          </w:rPr>
          <w:tab/>
        </w:r>
        <w:r w:rsidR="001F3736">
          <w:rPr>
            <w:noProof/>
            <w:webHidden/>
          </w:rPr>
          <w:tab/>
        </w:r>
        <w:r w:rsidR="001F3736">
          <w:rPr>
            <w:noProof/>
            <w:webHidden/>
          </w:rPr>
          <w:tab/>
          <w:t xml:space="preserve">   </w:t>
        </w:r>
        <w:r w:rsidR="001F3736">
          <w:rPr>
            <w:noProof/>
            <w:webHidden/>
          </w:rPr>
          <w:fldChar w:fldCharType="begin"/>
        </w:r>
        <w:r w:rsidR="001F3736">
          <w:rPr>
            <w:noProof/>
            <w:webHidden/>
          </w:rPr>
          <w:instrText xml:space="preserve"> PAGEREF _Toc391280511 \h </w:instrText>
        </w:r>
        <w:r w:rsidR="001F3736">
          <w:rPr>
            <w:noProof/>
            <w:webHidden/>
          </w:rPr>
        </w:r>
        <w:r w:rsidR="001F3736">
          <w:rPr>
            <w:noProof/>
            <w:webHidden/>
          </w:rPr>
          <w:fldChar w:fldCharType="separate"/>
        </w:r>
        <w:r w:rsidR="0037598F">
          <w:rPr>
            <w:noProof/>
            <w:webHidden/>
          </w:rPr>
          <w:t>24</w:t>
        </w:r>
        <w:r w:rsidR="001F3736">
          <w:rPr>
            <w:noProof/>
            <w:webHidden/>
          </w:rPr>
          <w:fldChar w:fldCharType="end"/>
        </w:r>
      </w:hyperlink>
    </w:p>
    <w:p w:rsidR="001F3736" w:rsidRPr="005433E4" w:rsidRDefault="00B41FDC" w:rsidP="001F3736">
      <w:pPr>
        <w:pStyle w:val="Sommario3"/>
        <w:rPr>
          <w:noProof/>
        </w:rPr>
      </w:pPr>
      <w:hyperlink w:anchor="_Toc391280512" w:history="1">
        <w:r w:rsidR="001F3736" w:rsidRPr="00ED2851">
          <w:rPr>
            <w:rStyle w:val="Collegamentoipertestuale"/>
            <w:noProof/>
          </w:rPr>
          <w:t>6.2.14.</w:t>
        </w:r>
        <w:r w:rsidR="001F3736" w:rsidRPr="005433E4">
          <w:rPr>
            <w:noProof/>
          </w:rPr>
          <w:tab/>
        </w:r>
        <w:r w:rsidR="001F3736" w:rsidRPr="00ED2851">
          <w:rPr>
            <w:rStyle w:val="Collegamentoipertestuale"/>
            <w:noProof/>
          </w:rPr>
          <w:t>Monitoraggio dei tempi procedimentali</w:t>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r>
        <w:r w:rsidR="001F3736">
          <w:rPr>
            <w:noProof/>
            <w:webHidden/>
          </w:rPr>
          <w:tab/>
          <w:t xml:space="preserve">   </w:t>
        </w:r>
        <w:r w:rsidR="001F3736">
          <w:rPr>
            <w:noProof/>
            <w:webHidden/>
          </w:rPr>
          <w:fldChar w:fldCharType="begin"/>
        </w:r>
        <w:r w:rsidR="001F3736">
          <w:rPr>
            <w:noProof/>
            <w:webHidden/>
          </w:rPr>
          <w:instrText xml:space="preserve"> PAGEREF _Toc391280512 \h </w:instrText>
        </w:r>
        <w:r w:rsidR="001F3736">
          <w:rPr>
            <w:noProof/>
            <w:webHidden/>
          </w:rPr>
        </w:r>
        <w:r w:rsidR="001F3736">
          <w:rPr>
            <w:noProof/>
            <w:webHidden/>
          </w:rPr>
          <w:fldChar w:fldCharType="separate"/>
        </w:r>
        <w:r w:rsidR="0037598F">
          <w:rPr>
            <w:noProof/>
            <w:webHidden/>
          </w:rPr>
          <w:t>25</w:t>
        </w:r>
        <w:r w:rsidR="001F3736">
          <w:rPr>
            <w:noProof/>
            <w:webHidden/>
          </w:rPr>
          <w:fldChar w:fldCharType="end"/>
        </w:r>
      </w:hyperlink>
    </w:p>
    <w:p w:rsidR="001F3736" w:rsidRPr="005433E4" w:rsidRDefault="00B41FDC" w:rsidP="001F3736">
      <w:pPr>
        <w:pStyle w:val="Sommario3"/>
        <w:rPr>
          <w:noProof/>
        </w:rPr>
      </w:pPr>
      <w:hyperlink w:anchor="_Toc391280513" w:history="1">
        <w:r w:rsidR="001F3736" w:rsidRPr="00ED2851">
          <w:rPr>
            <w:rStyle w:val="Collegamentoipertestuale"/>
            <w:noProof/>
          </w:rPr>
          <w:t>6.2.15.</w:t>
        </w:r>
        <w:r w:rsidR="001F3736" w:rsidRPr="005433E4">
          <w:rPr>
            <w:noProof/>
          </w:rPr>
          <w:tab/>
        </w:r>
        <w:r w:rsidR="001F3736" w:rsidRPr="00ED2851">
          <w:rPr>
            <w:rStyle w:val="Collegamentoipertestuale"/>
            <w:noProof/>
          </w:rPr>
          <w:t>Azioni di sensibilizzazione e rapporto con la società civile</w:t>
        </w:r>
        <w:r w:rsidR="001F3736">
          <w:rPr>
            <w:noProof/>
            <w:webHidden/>
          </w:rPr>
          <w:tab/>
        </w:r>
        <w:r w:rsidR="001F3736">
          <w:rPr>
            <w:noProof/>
            <w:webHidden/>
          </w:rPr>
          <w:tab/>
        </w:r>
        <w:r w:rsidR="001F3736">
          <w:rPr>
            <w:noProof/>
            <w:webHidden/>
          </w:rPr>
          <w:tab/>
        </w:r>
        <w:r w:rsidR="001F3736">
          <w:rPr>
            <w:noProof/>
            <w:webHidden/>
          </w:rPr>
          <w:tab/>
          <w:t xml:space="preserve">   </w:t>
        </w:r>
        <w:r w:rsidR="001F3736">
          <w:rPr>
            <w:noProof/>
            <w:webHidden/>
          </w:rPr>
          <w:fldChar w:fldCharType="begin"/>
        </w:r>
        <w:r w:rsidR="001F3736">
          <w:rPr>
            <w:noProof/>
            <w:webHidden/>
          </w:rPr>
          <w:instrText xml:space="preserve"> PAGEREF _Toc391280513 \h </w:instrText>
        </w:r>
        <w:r w:rsidR="001F3736">
          <w:rPr>
            <w:noProof/>
            <w:webHidden/>
          </w:rPr>
        </w:r>
        <w:r w:rsidR="001F3736">
          <w:rPr>
            <w:noProof/>
            <w:webHidden/>
          </w:rPr>
          <w:fldChar w:fldCharType="separate"/>
        </w:r>
        <w:r w:rsidR="0037598F">
          <w:rPr>
            <w:noProof/>
            <w:webHidden/>
          </w:rPr>
          <w:t>25</w:t>
        </w:r>
        <w:r w:rsidR="001F3736">
          <w:rPr>
            <w:noProof/>
            <w:webHidden/>
          </w:rPr>
          <w:fldChar w:fldCharType="end"/>
        </w:r>
      </w:hyperlink>
    </w:p>
    <w:p w:rsidR="001F3736" w:rsidRDefault="00B41FDC" w:rsidP="001F3736">
      <w:pPr>
        <w:pStyle w:val="Sommario3"/>
        <w:rPr>
          <w:rStyle w:val="Collegamentoipertestuale"/>
          <w:noProof/>
        </w:rPr>
      </w:pPr>
      <w:hyperlink w:anchor="_Toc391280514" w:history="1">
        <w:r w:rsidR="001F3736" w:rsidRPr="00ED2851">
          <w:rPr>
            <w:rStyle w:val="Collegamentoipertestuale"/>
            <w:noProof/>
          </w:rPr>
          <w:t>6.2.16.</w:t>
        </w:r>
        <w:r w:rsidR="001F3736" w:rsidRPr="005433E4">
          <w:rPr>
            <w:noProof/>
          </w:rPr>
          <w:tab/>
        </w:r>
        <w:r w:rsidR="001F3736" w:rsidRPr="00ED2851">
          <w:rPr>
            <w:rStyle w:val="Collegamentoipertestuale"/>
            <w:noProof/>
          </w:rPr>
          <w:t>Monitoraggio sull’attuazione del piano anticorruzione</w:t>
        </w:r>
        <w:r w:rsidR="001F3736">
          <w:rPr>
            <w:noProof/>
            <w:webHidden/>
          </w:rPr>
          <w:tab/>
        </w:r>
        <w:r w:rsidR="001F3736">
          <w:rPr>
            <w:noProof/>
            <w:webHidden/>
          </w:rPr>
          <w:tab/>
        </w:r>
        <w:r w:rsidR="001F3736">
          <w:rPr>
            <w:noProof/>
            <w:webHidden/>
          </w:rPr>
          <w:tab/>
        </w:r>
        <w:r w:rsidR="001F3736">
          <w:rPr>
            <w:noProof/>
            <w:webHidden/>
          </w:rPr>
          <w:tab/>
          <w:t xml:space="preserve">   </w:t>
        </w:r>
        <w:r w:rsidR="001F3736">
          <w:rPr>
            <w:noProof/>
            <w:webHidden/>
          </w:rPr>
          <w:fldChar w:fldCharType="begin"/>
        </w:r>
        <w:r w:rsidR="001F3736">
          <w:rPr>
            <w:noProof/>
            <w:webHidden/>
          </w:rPr>
          <w:instrText xml:space="preserve"> PAGEREF _Toc391280514 \h </w:instrText>
        </w:r>
        <w:r w:rsidR="001F3736">
          <w:rPr>
            <w:noProof/>
            <w:webHidden/>
          </w:rPr>
        </w:r>
        <w:r w:rsidR="001F3736">
          <w:rPr>
            <w:noProof/>
            <w:webHidden/>
          </w:rPr>
          <w:fldChar w:fldCharType="separate"/>
        </w:r>
        <w:r w:rsidR="0037598F">
          <w:rPr>
            <w:noProof/>
            <w:webHidden/>
          </w:rPr>
          <w:t>25</w:t>
        </w:r>
        <w:r w:rsidR="001F3736">
          <w:rPr>
            <w:noProof/>
            <w:webHidden/>
          </w:rPr>
          <w:fldChar w:fldCharType="end"/>
        </w:r>
      </w:hyperlink>
    </w:p>
    <w:p w:rsidR="001F3736" w:rsidRPr="002F42BF" w:rsidRDefault="001F3736" w:rsidP="001F3736"/>
    <w:p w:rsidR="001F3736" w:rsidRPr="005433E4" w:rsidRDefault="00B41FDC" w:rsidP="001F3736">
      <w:pPr>
        <w:pStyle w:val="Sommario1"/>
        <w:rPr>
          <w:b w:val="0"/>
        </w:rPr>
      </w:pPr>
      <w:hyperlink w:anchor="_Toc391280515" w:history="1">
        <w:r w:rsidR="001F3736" w:rsidRPr="00ED2851">
          <w:rPr>
            <w:rStyle w:val="Collegamentoipertestuale"/>
          </w:rPr>
          <w:t>7.</w:t>
        </w:r>
        <w:r w:rsidR="001F3736" w:rsidRPr="005433E4">
          <w:rPr>
            <w:b w:val="0"/>
          </w:rPr>
          <w:tab/>
        </w:r>
        <w:r w:rsidR="001F3736" w:rsidRPr="00ED2851">
          <w:rPr>
            <w:rStyle w:val="Collegamentoipertestuale"/>
          </w:rPr>
          <w:t>Coordinamento con il ciclo della performance</w:t>
        </w:r>
        <w:r w:rsidR="001F3736">
          <w:rPr>
            <w:webHidden/>
          </w:rPr>
          <w:tab/>
        </w:r>
        <w:r w:rsidR="001F3736">
          <w:rPr>
            <w:webHidden/>
          </w:rPr>
          <w:fldChar w:fldCharType="begin"/>
        </w:r>
        <w:r w:rsidR="001F3736">
          <w:rPr>
            <w:webHidden/>
          </w:rPr>
          <w:instrText xml:space="preserve"> PAGEREF _Toc391280515 \h </w:instrText>
        </w:r>
        <w:r w:rsidR="001F3736">
          <w:rPr>
            <w:webHidden/>
          </w:rPr>
        </w:r>
        <w:r w:rsidR="001F3736">
          <w:rPr>
            <w:webHidden/>
          </w:rPr>
          <w:fldChar w:fldCharType="separate"/>
        </w:r>
        <w:r w:rsidR="0037598F">
          <w:rPr>
            <w:noProof/>
            <w:webHidden/>
          </w:rPr>
          <w:t>26</w:t>
        </w:r>
        <w:r w:rsidR="001F3736">
          <w:rPr>
            <w:webHidden/>
          </w:rPr>
          <w:fldChar w:fldCharType="end"/>
        </w:r>
      </w:hyperlink>
    </w:p>
    <w:p w:rsidR="001F3736" w:rsidRPr="005433E4" w:rsidRDefault="00B41FDC" w:rsidP="001F3736">
      <w:pPr>
        <w:pStyle w:val="Sommario1"/>
        <w:rPr>
          <w:b w:val="0"/>
        </w:rPr>
      </w:pPr>
      <w:hyperlink w:anchor="_Toc391280516" w:history="1">
        <w:r w:rsidR="001F3736" w:rsidRPr="00ED2851">
          <w:rPr>
            <w:rStyle w:val="Collegamentoipertestuale"/>
          </w:rPr>
          <w:t>8.</w:t>
        </w:r>
        <w:r w:rsidR="001F3736" w:rsidRPr="005433E4">
          <w:rPr>
            <w:b w:val="0"/>
          </w:rPr>
          <w:tab/>
        </w:r>
        <w:r w:rsidR="001F3736" w:rsidRPr="00ED2851">
          <w:rPr>
            <w:rStyle w:val="Collegamentoipertestuale"/>
          </w:rPr>
          <w:t>Acronimi</w:t>
        </w:r>
        <w:r w:rsidR="001F3736">
          <w:rPr>
            <w:webHidden/>
          </w:rPr>
          <w:tab/>
        </w:r>
        <w:r w:rsidR="001F3736">
          <w:rPr>
            <w:webHidden/>
          </w:rPr>
          <w:fldChar w:fldCharType="begin"/>
        </w:r>
        <w:r w:rsidR="001F3736">
          <w:rPr>
            <w:webHidden/>
          </w:rPr>
          <w:instrText xml:space="preserve"> PAGEREF _Toc391280516 \h </w:instrText>
        </w:r>
        <w:r w:rsidR="001F3736">
          <w:rPr>
            <w:webHidden/>
          </w:rPr>
        </w:r>
        <w:r w:rsidR="001F3736">
          <w:rPr>
            <w:webHidden/>
          </w:rPr>
          <w:fldChar w:fldCharType="separate"/>
        </w:r>
        <w:r w:rsidR="0037598F">
          <w:rPr>
            <w:b w:val="0"/>
            <w:bCs/>
            <w:noProof/>
            <w:webHidden/>
          </w:rPr>
          <w:t>Errore. Il segnalibro non è definito.</w:t>
        </w:r>
        <w:r w:rsidR="001F3736">
          <w:rPr>
            <w:webHidden/>
          </w:rPr>
          <w:fldChar w:fldCharType="end"/>
        </w:r>
      </w:hyperlink>
    </w:p>
    <w:p w:rsidR="001F3736" w:rsidRPr="005433E4" w:rsidRDefault="00B41FDC" w:rsidP="001F3736">
      <w:pPr>
        <w:pStyle w:val="Sommario1"/>
        <w:tabs>
          <w:tab w:val="left" w:pos="1560"/>
        </w:tabs>
        <w:rPr>
          <w:b w:val="0"/>
        </w:rPr>
      </w:pPr>
      <w:hyperlink w:anchor="_Toc391280517" w:history="1">
        <w:r w:rsidR="001F3736" w:rsidRPr="00ED2851">
          <w:rPr>
            <w:rStyle w:val="Collegamentoipertestuale"/>
          </w:rPr>
          <w:t>Allegato 1.</w:t>
        </w:r>
        <w:r w:rsidR="001F3736" w:rsidRPr="005433E4">
          <w:rPr>
            <w:b w:val="0"/>
          </w:rPr>
          <w:tab/>
        </w:r>
        <w:r w:rsidR="001F3736" w:rsidRPr="00ED2851">
          <w:rPr>
            <w:rStyle w:val="Collegamentoipertestuale"/>
          </w:rPr>
          <w:t>TABELLA DELLE MISURE E DEI RELATIVI TEMPI DI REALIZZAZIONE</w:t>
        </w:r>
        <w:r w:rsidR="001F3736">
          <w:rPr>
            <w:webHidden/>
          </w:rPr>
          <w:tab/>
        </w:r>
        <w:r w:rsidR="001F3736">
          <w:rPr>
            <w:webHidden/>
          </w:rPr>
          <w:fldChar w:fldCharType="begin"/>
        </w:r>
        <w:r w:rsidR="001F3736">
          <w:rPr>
            <w:webHidden/>
          </w:rPr>
          <w:instrText xml:space="preserve"> PAGEREF _Toc391280517 \h </w:instrText>
        </w:r>
        <w:r w:rsidR="001F3736">
          <w:rPr>
            <w:webHidden/>
          </w:rPr>
        </w:r>
        <w:r w:rsidR="001F3736">
          <w:rPr>
            <w:webHidden/>
          </w:rPr>
          <w:fldChar w:fldCharType="separate"/>
        </w:r>
        <w:r w:rsidR="0037598F">
          <w:rPr>
            <w:noProof/>
            <w:webHidden/>
          </w:rPr>
          <w:t>27</w:t>
        </w:r>
        <w:r w:rsidR="001F3736">
          <w:rPr>
            <w:webHidden/>
          </w:rPr>
          <w:fldChar w:fldCharType="end"/>
        </w:r>
      </w:hyperlink>
    </w:p>
    <w:p w:rsidR="001F3736" w:rsidRDefault="001F3736" w:rsidP="001F3736">
      <w:pPr>
        <w:tabs>
          <w:tab w:val="right" w:leader="dot" w:pos="9628"/>
        </w:tabs>
      </w:pPr>
      <w:r>
        <w:fldChar w:fldCharType="end"/>
      </w:r>
    </w:p>
    <w:p w:rsidR="001F3736" w:rsidRDefault="001F3736" w:rsidP="001F3736">
      <w:pPr>
        <w:tabs>
          <w:tab w:val="right" w:leader="dot" w:pos="9628"/>
        </w:tabs>
        <w:autoSpaceDE w:val="0"/>
        <w:autoSpaceDN w:val="0"/>
        <w:adjustRightInd w:val="0"/>
        <w:jc w:val="center"/>
        <w:rPr>
          <w:b/>
          <w:bCs/>
        </w:rPr>
        <w:sectPr w:rsidR="001F3736" w:rsidSect="009667E1">
          <w:headerReference w:type="default" r:id="rId19"/>
          <w:pgSz w:w="11906" w:h="16838"/>
          <w:pgMar w:top="993" w:right="1134" w:bottom="1134" w:left="1134" w:header="708" w:footer="708" w:gutter="0"/>
          <w:pgNumType w:fmt="lowerRoman" w:start="1"/>
          <w:cols w:space="708"/>
          <w:docGrid w:linePitch="360"/>
        </w:sectPr>
      </w:pPr>
    </w:p>
    <w:p w:rsidR="001F3736" w:rsidRPr="00FC1F9D" w:rsidRDefault="001F3736" w:rsidP="001F3736">
      <w:pPr>
        <w:pStyle w:val="Titolo1"/>
        <w:numPr>
          <w:ilvl w:val="0"/>
          <w:numId w:val="48"/>
        </w:numPr>
        <w:spacing w:before="360" w:after="180" w:line="276" w:lineRule="auto"/>
        <w:jc w:val="both"/>
      </w:pPr>
      <w:bookmarkStart w:id="0" w:name="_Toc385933983"/>
      <w:bookmarkStart w:id="1" w:name="_Toc385934216"/>
      <w:bookmarkStart w:id="2" w:name="_Toc391280480"/>
      <w:r w:rsidRPr="00FC1F9D">
        <w:t>Premesse</w:t>
      </w:r>
      <w:bookmarkEnd w:id="0"/>
      <w:bookmarkEnd w:id="1"/>
      <w:bookmarkEnd w:id="2"/>
    </w:p>
    <w:p w:rsidR="001F3736" w:rsidRPr="00995EF3" w:rsidRDefault="001F3736" w:rsidP="001F3736">
      <w:pPr>
        <w:autoSpaceDE w:val="0"/>
        <w:autoSpaceDN w:val="0"/>
        <w:adjustRightInd w:val="0"/>
        <w:jc w:val="both"/>
        <w:rPr>
          <w:rFonts w:cs="Garamond"/>
        </w:rPr>
      </w:pPr>
      <w:r w:rsidRPr="00995EF3">
        <w:rPr>
          <w:bCs/>
        </w:rPr>
        <w:t xml:space="preserve">Il Piano triennale </w:t>
      </w:r>
      <w:r>
        <w:rPr>
          <w:bCs/>
        </w:rPr>
        <w:t>per la</w:t>
      </w:r>
      <w:r w:rsidRPr="00995EF3">
        <w:rPr>
          <w:bCs/>
        </w:rPr>
        <w:t xml:space="preserve"> prevenzione della corruzione del Politecnico di Bari trova il proprio fondamento normativo nel disposto dell’art. 1, commi 5 e 59, della Legge n. 190/2012 recante le “</w:t>
      </w:r>
      <w:r w:rsidRPr="00995EF3">
        <w:rPr>
          <w:bCs/>
          <w:i/>
        </w:rPr>
        <w:t>Disposizioni per la prevenzione e la repressione della corruzione e dell’illegalità nella pubblica amministrazione</w:t>
      </w:r>
      <w:r w:rsidRPr="00995EF3">
        <w:rPr>
          <w:bCs/>
        </w:rPr>
        <w:t>”, la c</w:t>
      </w:r>
      <w:r>
        <w:rPr>
          <w:bCs/>
        </w:rPr>
        <w:t>osiddetta legge anticorruzione,</w:t>
      </w:r>
      <w:r w:rsidRPr="00995EF3">
        <w:rPr>
          <w:bCs/>
        </w:rPr>
        <w:t xml:space="preserve"> che, a parere del </w:t>
      </w:r>
      <w:r w:rsidRPr="00995EF3">
        <w:rPr>
          <w:rFonts w:cs="Garamond"/>
        </w:rPr>
        <w:t>Comitato Interministeriale per la prevenzione della corruzione istituito con DPCM del 13 gennaio 2013, rappresenta l’occasione:</w:t>
      </w:r>
    </w:p>
    <w:p w:rsidR="001F3736" w:rsidRPr="00995EF3" w:rsidRDefault="001F3736" w:rsidP="001F3736">
      <w:pPr>
        <w:pStyle w:val="Paragrafoelenco"/>
        <w:numPr>
          <w:ilvl w:val="0"/>
          <w:numId w:val="41"/>
        </w:numPr>
        <w:autoSpaceDE w:val="0"/>
        <w:autoSpaceDN w:val="0"/>
        <w:adjustRightInd w:val="0"/>
        <w:spacing w:line="276" w:lineRule="auto"/>
        <w:jc w:val="both"/>
        <w:rPr>
          <w:rFonts w:cs="Garamond"/>
        </w:rPr>
      </w:pPr>
      <w:r w:rsidRPr="00995EF3">
        <w:rPr>
          <w:rFonts w:cs="Garamond"/>
        </w:rPr>
        <w:t>per introdurre nuove misure e migliorare quelle esistenti con un’azione coordinata per l’attuazione di efficaci strategie di prevenzione e contrasto della corruzione e, più in generale, dell’illegalità all’interno della pubblica amministrazione;</w:t>
      </w:r>
    </w:p>
    <w:p w:rsidR="001F3736" w:rsidRPr="00995EF3" w:rsidRDefault="001F3736" w:rsidP="001F3736">
      <w:pPr>
        <w:pStyle w:val="Paragrafoelenco"/>
        <w:numPr>
          <w:ilvl w:val="0"/>
          <w:numId w:val="41"/>
        </w:numPr>
        <w:autoSpaceDE w:val="0"/>
        <w:autoSpaceDN w:val="0"/>
        <w:adjustRightInd w:val="0"/>
        <w:spacing w:after="200" w:line="276" w:lineRule="auto"/>
        <w:jc w:val="both"/>
        <w:rPr>
          <w:rFonts w:cs="Garamond"/>
        </w:rPr>
      </w:pPr>
      <w:r w:rsidRPr="00995EF3">
        <w:rPr>
          <w:rFonts w:cs="Garamond"/>
        </w:rPr>
        <w:t>per allinearsi alle migliori prassi internazionali, introducendo nel nostro ordinamento nuovi strumenti diretti a rafforzare le politiche di prevenzione e contrasto della corruzione nella direzione più volte sollecitata dagli organismi internazionali di cui l’I</w:t>
      </w:r>
      <w:r>
        <w:rPr>
          <w:rFonts w:cs="Garamond"/>
        </w:rPr>
        <w:t>talia fa parte, in particolare,</w:t>
      </w:r>
      <w:r w:rsidRPr="00995EF3">
        <w:t xml:space="preserve"> il GRECO (</w:t>
      </w:r>
      <w:r w:rsidRPr="00995EF3">
        <w:rPr>
          <w:iCs/>
        </w:rPr>
        <w:t>Groupe d’Etats contre la Corruption</w:t>
      </w:r>
      <w:r w:rsidRPr="00995EF3">
        <w:t>) del Consiglio d’Europa, il WGB (</w:t>
      </w:r>
      <w:r w:rsidRPr="00995EF3">
        <w:rPr>
          <w:iCs/>
        </w:rPr>
        <w:t>Working Group on Bribery</w:t>
      </w:r>
      <w:r w:rsidRPr="00995EF3">
        <w:t>) dell’OCSE e l’IRG (</w:t>
      </w:r>
      <w:r w:rsidRPr="00995EF3">
        <w:rPr>
          <w:iCs/>
        </w:rPr>
        <w:t>Implementation Review Group</w:t>
      </w:r>
      <w:r w:rsidRPr="00995EF3">
        <w:t>)</w:t>
      </w:r>
      <w:r w:rsidRPr="00995EF3">
        <w:rPr>
          <w:rFonts w:cs="Garamond"/>
        </w:rPr>
        <w:t xml:space="preserve"> per l’implementazione della Convenzione contro la corruzione delle Nazioni Unite.</w:t>
      </w:r>
    </w:p>
    <w:p w:rsidR="001F3736" w:rsidRPr="00995EF3" w:rsidRDefault="001F3736" w:rsidP="001F3736">
      <w:pPr>
        <w:autoSpaceDE w:val="0"/>
        <w:autoSpaceDN w:val="0"/>
        <w:adjustRightInd w:val="0"/>
        <w:jc w:val="both"/>
        <w:rPr>
          <w:rStyle w:val="Enfasigrassetto"/>
          <w:rFonts w:cs="Lucida Sans Unicode"/>
          <w:b w:val="0"/>
        </w:rPr>
      </w:pPr>
      <w:r w:rsidRPr="00995EF3">
        <w:rPr>
          <w:rFonts w:cs="Garamond"/>
        </w:rPr>
        <w:t>Già in tempi non recenti, difatti, l’Unione Europea, riconoscendo l’estensione e l’incidenza economica del fenomeno corruttivo, si è determinata in argomento; solo</w:t>
      </w:r>
      <w:r>
        <w:rPr>
          <w:rFonts w:cs="Garamond"/>
        </w:rPr>
        <w:t>,</w:t>
      </w:r>
      <w:r w:rsidRPr="00995EF3">
        <w:rPr>
          <w:rFonts w:cs="Garamond"/>
        </w:rPr>
        <w:t xml:space="preserve"> però</w:t>
      </w:r>
      <w:r>
        <w:rPr>
          <w:rFonts w:cs="Garamond"/>
        </w:rPr>
        <w:t>,</w:t>
      </w:r>
      <w:r w:rsidRPr="00995EF3">
        <w:rPr>
          <w:rFonts w:cs="Garamond"/>
        </w:rPr>
        <w:t xml:space="preserve"> con la</w:t>
      </w:r>
      <w:r w:rsidRPr="00995EF3">
        <w:rPr>
          <w:rStyle w:val="Enfasigrassetto"/>
          <w:rFonts w:cs="Lucida Sans Unicode"/>
        </w:rPr>
        <w:t xml:space="preserve"> </w:t>
      </w:r>
      <w:r w:rsidRPr="00995EF3">
        <w:rPr>
          <w:rStyle w:val="Enfasigrassetto"/>
          <w:rFonts w:cs="Lucida Sans Unicode"/>
          <w:b w:val="0"/>
        </w:rPr>
        <w:t>Legge n. 300 del 29 settembre 2000 l’Italia ha autorizzato la ratifica della Convenzione di Bruxelles del 26 luglio 1995 sulla tutela degli inter</w:t>
      </w:r>
      <w:r>
        <w:rPr>
          <w:rStyle w:val="Enfasigrassetto"/>
          <w:rFonts w:cs="Lucida Sans Unicode"/>
          <w:b w:val="0"/>
        </w:rPr>
        <w:t>essi finanziari delle Comunità E</w:t>
      </w:r>
      <w:r w:rsidRPr="00995EF3">
        <w:rPr>
          <w:rStyle w:val="Enfasigrassetto"/>
          <w:rFonts w:cs="Lucida Sans Unicode"/>
          <w:b w:val="0"/>
        </w:rPr>
        <w:t>uropee (con i protocolli di Dublino del 27 settembre 1996 e di Bruxelles del 26 maggio 1997) e della Convenzione OCSE di Parigi del 17 dicembre 1997 sulla lotta alla corruzione di pubblici ufficiali stranieri nelle operazioni economiche internazionali.</w:t>
      </w:r>
    </w:p>
    <w:p w:rsidR="001F3736" w:rsidRPr="00995EF3" w:rsidRDefault="001F3736" w:rsidP="001F3736">
      <w:pPr>
        <w:autoSpaceDE w:val="0"/>
        <w:autoSpaceDN w:val="0"/>
        <w:adjustRightInd w:val="0"/>
        <w:jc w:val="both"/>
        <w:rPr>
          <w:rStyle w:val="Enfasigrassetto"/>
          <w:rFonts w:cs="Lucida Sans Unicode"/>
          <w:b w:val="0"/>
        </w:rPr>
      </w:pPr>
      <w:r w:rsidRPr="00995EF3">
        <w:rPr>
          <w:rStyle w:val="Enfasigrassetto"/>
          <w:rFonts w:cs="Lucida Sans Unicode"/>
          <w:b w:val="0"/>
        </w:rPr>
        <w:t>Nella stessa direzione percorsa dall’Unione Europea si è mossa, d’altronde, anche l’Organizzazione delle Nazioni Unite, la cui Assemblea Generale ha adottato</w:t>
      </w:r>
      <w:r>
        <w:rPr>
          <w:rStyle w:val="Enfasigrassetto"/>
          <w:rFonts w:cs="Lucida Sans Unicode"/>
          <w:b w:val="0"/>
        </w:rPr>
        <w:t>,</w:t>
      </w:r>
      <w:r w:rsidRPr="00995EF3">
        <w:rPr>
          <w:rStyle w:val="Enfasigrassetto"/>
          <w:rFonts w:cs="Lucida Sans Unicode"/>
          <w:b w:val="0"/>
        </w:rPr>
        <w:t xml:space="preserve"> il 31 ottobre 2003</w:t>
      </w:r>
      <w:r>
        <w:rPr>
          <w:rStyle w:val="Enfasigrassetto"/>
          <w:rFonts w:cs="Lucida Sans Unicode"/>
          <w:b w:val="0"/>
        </w:rPr>
        <w:t>,</w:t>
      </w:r>
      <w:r w:rsidRPr="00995EF3">
        <w:rPr>
          <w:rStyle w:val="Enfasigrassetto"/>
          <w:rFonts w:cs="Lucida Sans Unicode"/>
          <w:b w:val="0"/>
        </w:rPr>
        <w:t xml:space="preserve"> la Convenzione contro la corruzione, poi ratificata nel nostro paese con Legge n. 116 del 3 agosto 2009.</w:t>
      </w:r>
    </w:p>
    <w:p w:rsidR="001F3736" w:rsidRPr="00995EF3" w:rsidRDefault="001F3736" w:rsidP="001F3736">
      <w:pPr>
        <w:autoSpaceDE w:val="0"/>
        <w:autoSpaceDN w:val="0"/>
        <w:adjustRightInd w:val="0"/>
        <w:jc w:val="both"/>
        <w:rPr>
          <w:bCs/>
        </w:rPr>
      </w:pPr>
      <w:r w:rsidRPr="00995EF3">
        <w:rPr>
          <w:bCs/>
        </w:rPr>
        <w:t>Successivamente all’entrata in vigore della L. 190/2012, il quadro normativo si è arricchito di nuovi atti, in attuazione a quanto stabilito nella stessa L. 190:</w:t>
      </w:r>
    </w:p>
    <w:p w:rsidR="001F3736" w:rsidRPr="00995EF3" w:rsidRDefault="001F3736" w:rsidP="001F3736">
      <w:pPr>
        <w:autoSpaceDE w:val="0"/>
        <w:autoSpaceDN w:val="0"/>
        <w:adjustRightInd w:val="0"/>
        <w:ind w:left="709"/>
        <w:jc w:val="both"/>
        <w:rPr>
          <w:bCs/>
        </w:rPr>
      </w:pPr>
      <w:r>
        <w:rPr>
          <w:bCs/>
        </w:rPr>
        <w:t>- Decreto L</w:t>
      </w:r>
      <w:r w:rsidRPr="00995EF3">
        <w:rPr>
          <w:bCs/>
        </w:rPr>
        <w:t>egislativo n. 33 del 14 marzo 2013, recante il “</w:t>
      </w:r>
      <w:r w:rsidRPr="00995EF3">
        <w:rPr>
          <w:bCs/>
          <w:i/>
        </w:rPr>
        <w:t>riordino della disciplina riguardante gli obblighi di pubblicità, trasparenza e diffusione di informazioni da parte delle pubbliche amministrazioni</w:t>
      </w:r>
      <w:r w:rsidRPr="00995EF3">
        <w:rPr>
          <w:bCs/>
        </w:rPr>
        <w:t>”;</w:t>
      </w:r>
    </w:p>
    <w:p w:rsidR="001F3736" w:rsidRPr="00995EF3" w:rsidRDefault="001F3736" w:rsidP="001F3736">
      <w:pPr>
        <w:autoSpaceDE w:val="0"/>
        <w:autoSpaceDN w:val="0"/>
        <w:adjustRightInd w:val="0"/>
        <w:ind w:left="709"/>
        <w:jc w:val="both"/>
        <w:rPr>
          <w:bCs/>
        </w:rPr>
      </w:pPr>
      <w:r>
        <w:rPr>
          <w:bCs/>
        </w:rPr>
        <w:t>- Decreto L</w:t>
      </w:r>
      <w:r w:rsidRPr="00995EF3">
        <w:rPr>
          <w:bCs/>
        </w:rPr>
        <w:t>egislativo n. 39 del 08 aprile 2013 sulle “</w:t>
      </w:r>
      <w:r w:rsidRPr="00995EF3">
        <w:rPr>
          <w:bCs/>
          <w:i/>
        </w:rPr>
        <w:t>disposizioni in materia di inconferibilità e incompatibilità di incarichi presso le pubbliche amministrazioni e presso gli enti privati in controllo pubblico, a  norma dell’art. 1, commi 49 e 50, della Legge 6 novembre 2012, n. 190</w:t>
      </w:r>
      <w:r w:rsidRPr="00995EF3">
        <w:rPr>
          <w:bCs/>
        </w:rPr>
        <w:t>”;</w:t>
      </w:r>
    </w:p>
    <w:p w:rsidR="001F3736" w:rsidRPr="00995EF3" w:rsidRDefault="001F3736" w:rsidP="001F3736">
      <w:pPr>
        <w:autoSpaceDE w:val="0"/>
        <w:autoSpaceDN w:val="0"/>
        <w:adjustRightInd w:val="0"/>
        <w:ind w:left="709"/>
        <w:jc w:val="both"/>
        <w:rPr>
          <w:bCs/>
        </w:rPr>
      </w:pPr>
      <w:r w:rsidRPr="00995EF3">
        <w:rPr>
          <w:bCs/>
        </w:rPr>
        <w:t>- D.P.R. n. 62 del 16 aprile 2013 riguardante il “</w:t>
      </w:r>
      <w:r w:rsidRPr="00995EF3">
        <w:rPr>
          <w:bCs/>
          <w:i/>
        </w:rPr>
        <w:t>Regolamento recante il codice di comportamento dei dipendenti pubblici, a norma dell’art. 54 del decreto legislativo n. 165 del 30 marzo 2001</w:t>
      </w:r>
      <w:r w:rsidRPr="00995EF3">
        <w:rPr>
          <w:bCs/>
        </w:rPr>
        <w:t>”.</w:t>
      </w:r>
    </w:p>
    <w:p w:rsidR="001F3736" w:rsidRPr="00995EF3" w:rsidRDefault="001F3736" w:rsidP="001F3736">
      <w:pPr>
        <w:autoSpaceDE w:val="0"/>
        <w:autoSpaceDN w:val="0"/>
        <w:adjustRightInd w:val="0"/>
        <w:jc w:val="both"/>
        <w:rPr>
          <w:bCs/>
        </w:rPr>
      </w:pPr>
      <w:r w:rsidRPr="00995EF3">
        <w:rPr>
          <w:bCs/>
        </w:rPr>
        <w:t>Inoltre, tale panorama è stato completato dall’approvazione, con delibera n. 72 del 11 settembre 2013 da parte dell’A.N.A.C.</w:t>
      </w:r>
      <w:r>
        <w:rPr>
          <w:bCs/>
        </w:rPr>
        <w:t xml:space="preserve"> (già CIVIT)</w:t>
      </w:r>
      <w:r w:rsidRPr="00995EF3">
        <w:rPr>
          <w:bCs/>
        </w:rPr>
        <w:t>, del Piano Nazionale Anticorruzione, predisposto dal Dipartimento della Funzione Pubblica, che costituisce lo strumento con cui vengono individuati, a livello nazionale, gli obiettivi e le strategie prioritarie per il contrasto della corruzione</w:t>
      </w:r>
      <w:r>
        <w:rPr>
          <w:bCs/>
        </w:rPr>
        <w:t xml:space="preserve"> nella pubblica amministrazione</w:t>
      </w:r>
      <w:r w:rsidRPr="00995EF3">
        <w:rPr>
          <w:bCs/>
        </w:rPr>
        <w:t xml:space="preserve"> e</w:t>
      </w:r>
      <w:r>
        <w:rPr>
          <w:bCs/>
        </w:rPr>
        <w:t>,</w:t>
      </w:r>
      <w:r w:rsidRPr="00995EF3">
        <w:rPr>
          <w:bCs/>
        </w:rPr>
        <w:t xml:space="preserve"> a livello decentrato</w:t>
      </w:r>
      <w:r>
        <w:rPr>
          <w:bCs/>
        </w:rPr>
        <w:t>,</w:t>
      </w:r>
      <w:r w:rsidRPr="00995EF3">
        <w:rPr>
          <w:bCs/>
        </w:rPr>
        <w:t xml:space="preserve"> le direttive per la redazione del PTPC e per l’applicazione delle misure di prevenzione.</w:t>
      </w:r>
    </w:p>
    <w:p w:rsidR="001F3736" w:rsidRPr="00995EF3" w:rsidRDefault="001F3736" w:rsidP="001F3736">
      <w:pPr>
        <w:autoSpaceDE w:val="0"/>
        <w:autoSpaceDN w:val="0"/>
        <w:adjustRightInd w:val="0"/>
        <w:jc w:val="both"/>
        <w:rPr>
          <w:bCs/>
        </w:rPr>
      </w:pPr>
      <w:r w:rsidRPr="00995EF3">
        <w:rPr>
          <w:bCs/>
        </w:rPr>
        <w:t>Rilevanti sono anche le circolari del D</w:t>
      </w:r>
      <w:r>
        <w:rPr>
          <w:bCs/>
        </w:rPr>
        <w:t>ipartimento della Funzione Pubblica</w:t>
      </w:r>
      <w:r w:rsidRPr="00995EF3">
        <w:rPr>
          <w:bCs/>
        </w:rPr>
        <w:t>, n. 1 e 2 del 2013, le delibere ANAC</w:t>
      </w:r>
      <w:r>
        <w:rPr>
          <w:bCs/>
        </w:rPr>
        <w:t xml:space="preserve"> (già CIVIT)</w:t>
      </w:r>
      <w:r w:rsidRPr="00995EF3">
        <w:rPr>
          <w:bCs/>
        </w:rPr>
        <w:t xml:space="preserve"> nn. 50, 59, 65, 66 e 75 e le l</w:t>
      </w:r>
      <w:r>
        <w:rPr>
          <w:rFonts w:cs="Calibri"/>
        </w:rPr>
        <w:t>inee di indirizzo del Comitato I</w:t>
      </w:r>
      <w:r w:rsidRPr="00995EF3">
        <w:rPr>
          <w:rFonts w:cs="Calibri"/>
        </w:rPr>
        <w:t>nterministeriale</w:t>
      </w:r>
      <w:r w:rsidRPr="00995EF3">
        <w:rPr>
          <w:bCs/>
        </w:rPr>
        <w:t>.</w:t>
      </w:r>
    </w:p>
    <w:p w:rsidR="001F3736" w:rsidRPr="00995EF3" w:rsidRDefault="001F3736" w:rsidP="001F3736">
      <w:pPr>
        <w:autoSpaceDE w:val="0"/>
        <w:autoSpaceDN w:val="0"/>
        <w:adjustRightInd w:val="0"/>
        <w:jc w:val="both"/>
        <w:rPr>
          <w:rFonts w:cs="Calibri"/>
        </w:rPr>
      </w:pPr>
      <w:r w:rsidRPr="00995EF3">
        <w:rPr>
          <w:rFonts w:cs="Calibri"/>
        </w:rPr>
        <w:t>Nel recepire l’accezione più ampia del concetto di corruzione così come richiamato nella circolare n. 1/2013 del Dipartimento della Funzione Pubblica, si ritiene necessario ricomprendervi ogni situazione in cui “</w:t>
      </w:r>
      <w:r w:rsidRPr="00995EF3">
        <w:rPr>
          <w:rFonts w:cs="Calibri"/>
          <w:i/>
        </w:rPr>
        <w:t>venga in evidenza un malfunzionamento dell’amm</w:t>
      </w:r>
      <w:r>
        <w:rPr>
          <w:rFonts w:cs="Calibri"/>
          <w:i/>
        </w:rPr>
        <w:t>inistrazione a causa dell’uso a</w:t>
      </w:r>
      <w:r w:rsidRPr="00995EF3">
        <w:rPr>
          <w:rFonts w:cs="Calibri"/>
          <w:i/>
        </w:rPr>
        <w:t xml:space="preserve"> fini privati delle funzioni attribuite</w:t>
      </w:r>
      <w:r w:rsidRPr="00995EF3">
        <w:rPr>
          <w:rFonts w:cs="Calibri"/>
        </w:rPr>
        <w:t>”, ossia, ogni situazione in cui si possa riscontrare l’abuso di un qualunque potere affidato ad un soggetto al fine di ottenere vantaggi privati.</w:t>
      </w:r>
    </w:p>
    <w:p w:rsidR="001F3736" w:rsidRPr="00995EF3" w:rsidRDefault="001F3736" w:rsidP="001F3736">
      <w:pPr>
        <w:jc w:val="both"/>
        <w:rPr>
          <w:bCs/>
        </w:rPr>
      </w:pPr>
      <w:r w:rsidRPr="00995EF3">
        <w:rPr>
          <w:bCs/>
        </w:rPr>
        <w:t>Secondo quanto indicato nell’art. 1, comma 9, Legge n. 190/2012, il Piano triennale di prevenzione della corruzione risponde alle seguenti esigenze:</w:t>
      </w:r>
    </w:p>
    <w:p w:rsidR="001F3736" w:rsidRPr="00995EF3" w:rsidRDefault="001F3736" w:rsidP="001F3736">
      <w:pPr>
        <w:ind w:left="709"/>
        <w:jc w:val="both"/>
        <w:rPr>
          <w:i/>
        </w:rPr>
      </w:pPr>
      <w:r w:rsidRPr="00995EF3">
        <w:rPr>
          <w:i/>
        </w:rPr>
        <w:t xml:space="preserve">a) individuare le attività, tra </w:t>
      </w:r>
      <w:r>
        <w:rPr>
          <w:i/>
        </w:rPr>
        <w:t>cui</w:t>
      </w:r>
      <w:r w:rsidRPr="00995EF3">
        <w:rPr>
          <w:i/>
        </w:rPr>
        <w:t xml:space="preserve"> quelle di cui al comma 16 della Legge n. 190/2012, nell'ambito delle quali è più elevato il rischio di corruzione, anche raccogliendo le proposte dei dirigenti, elaborate nell'esercizio delle competenze previste dall'art</w:t>
      </w:r>
      <w:r>
        <w:rPr>
          <w:i/>
        </w:rPr>
        <w:t>. 16, co. 1, lett. a-bis), del D.L</w:t>
      </w:r>
      <w:r w:rsidRPr="00995EF3">
        <w:rPr>
          <w:i/>
        </w:rPr>
        <w:t xml:space="preserve">gs. n.165/2001; </w:t>
      </w:r>
    </w:p>
    <w:p w:rsidR="001F3736" w:rsidRPr="00995EF3" w:rsidRDefault="001F3736" w:rsidP="001F3736">
      <w:pPr>
        <w:ind w:left="709"/>
        <w:jc w:val="both"/>
        <w:rPr>
          <w:i/>
        </w:rPr>
      </w:pPr>
      <w:r w:rsidRPr="00995EF3">
        <w:rPr>
          <w:i/>
        </w:rPr>
        <w:t xml:space="preserve">b) prevedere, per le attività individuate ai sensi della lettera a), meccanismi di formazione, attuazione e controllo delle decisioni idonei a prevenire il rischio di corruzione; </w:t>
      </w:r>
    </w:p>
    <w:p w:rsidR="001F3736" w:rsidRPr="00995EF3" w:rsidRDefault="001F3736" w:rsidP="001F3736">
      <w:pPr>
        <w:ind w:left="709"/>
        <w:jc w:val="both"/>
        <w:rPr>
          <w:i/>
        </w:rPr>
      </w:pPr>
      <w:r w:rsidRPr="00995EF3">
        <w:rPr>
          <w:i/>
        </w:rPr>
        <w:t xml:space="preserve">c) prevedere, con particolare riguardo alle attività individuate ai sensi della lett. a), obblighi di </w:t>
      </w:r>
      <w:r>
        <w:rPr>
          <w:i/>
        </w:rPr>
        <w:t>informazione nei confronti del R</w:t>
      </w:r>
      <w:r w:rsidRPr="00995EF3">
        <w:rPr>
          <w:i/>
        </w:rPr>
        <w:t xml:space="preserve">esponsabile, individuato ai sensi del co. 7, chiamato a vigilare sul funzionamento e sull'osservanza del piano; </w:t>
      </w:r>
    </w:p>
    <w:p w:rsidR="001F3736" w:rsidRPr="00995EF3" w:rsidRDefault="001F3736" w:rsidP="001F3736">
      <w:pPr>
        <w:ind w:left="709"/>
        <w:jc w:val="both"/>
        <w:rPr>
          <w:i/>
        </w:rPr>
      </w:pPr>
      <w:r w:rsidRPr="00995EF3">
        <w:rPr>
          <w:i/>
        </w:rPr>
        <w:t xml:space="preserve">d) monitorare il rispetto dei termini, previsti dalla legge o dai regolamenti, per la conclusione dei procedimenti; </w:t>
      </w:r>
    </w:p>
    <w:p w:rsidR="001F3736" w:rsidRPr="00995EF3" w:rsidRDefault="001F3736" w:rsidP="001F3736">
      <w:pPr>
        <w:ind w:left="709"/>
        <w:jc w:val="both"/>
        <w:rPr>
          <w:i/>
        </w:rPr>
      </w:pPr>
      <w:r w:rsidRPr="00995EF3">
        <w:rPr>
          <w:i/>
        </w:rPr>
        <w:t>e) monitorare i rapporti tra l'amministrazione e i soggetti che con la stessa stipulano contratti o che sono interessati a procedimenti di autorizzazione, concessione o erogazione di vantaggi economici di qualunque genere, anche verificando eventuali relazioni di parentela o affinità sussistenti tra i titolari, gli amministratori, i soci e i dipendenti degli stessi soggetti e i dirigenti e i dipendenti dell'amministrazione;</w:t>
      </w:r>
    </w:p>
    <w:p w:rsidR="001F3736" w:rsidRPr="00995EF3" w:rsidRDefault="001F3736" w:rsidP="001F3736">
      <w:pPr>
        <w:ind w:left="709"/>
        <w:jc w:val="both"/>
        <w:rPr>
          <w:i/>
        </w:rPr>
      </w:pPr>
      <w:r w:rsidRPr="00995EF3">
        <w:rPr>
          <w:i/>
        </w:rPr>
        <w:t>f) individuare spe</w:t>
      </w:r>
      <w:r>
        <w:rPr>
          <w:i/>
        </w:rPr>
        <w:t xml:space="preserve">cifici obblighi di trasparenza </w:t>
      </w:r>
      <w:r w:rsidRPr="00995EF3">
        <w:rPr>
          <w:i/>
        </w:rPr>
        <w:t>ulteriori rispetto a quelli previsti da disposizioni di legge.</w:t>
      </w:r>
    </w:p>
    <w:p w:rsidR="001F3736" w:rsidRPr="00995EF3" w:rsidRDefault="001F3736" w:rsidP="001F3736">
      <w:pPr>
        <w:autoSpaceDE w:val="0"/>
        <w:autoSpaceDN w:val="0"/>
        <w:adjustRightInd w:val="0"/>
        <w:jc w:val="both"/>
      </w:pPr>
      <w:r>
        <w:rPr>
          <w:bCs/>
        </w:rPr>
        <w:t>Il</w:t>
      </w:r>
      <w:r w:rsidRPr="00995EF3">
        <w:rPr>
          <w:bCs/>
        </w:rPr>
        <w:t xml:space="preserve"> Piano triennale </w:t>
      </w:r>
      <w:r>
        <w:rPr>
          <w:bCs/>
        </w:rPr>
        <w:t>per la</w:t>
      </w:r>
      <w:r w:rsidRPr="00995EF3">
        <w:rPr>
          <w:bCs/>
        </w:rPr>
        <w:t xml:space="preserve"> prevenzione della corruzione, quindi, pur adeguandosi nel contenuto alle specifiche funzioni svolte dalle singole amministrazioni, </w:t>
      </w:r>
      <w:r w:rsidRPr="00995EF3">
        <w:t>deve comunque assicurare l’obiettivo di individuare il diverso livello di esposizione degli uffici al rischio di corruzione e di illegalità (c.d. mappatura del rischio), indicando gli interventi organizzativi volti a prevenire il rischio stesso.</w:t>
      </w:r>
    </w:p>
    <w:p w:rsidR="001F3736" w:rsidRPr="00995EF3" w:rsidRDefault="001F3736" w:rsidP="001F3736">
      <w:pPr>
        <w:pStyle w:val="Titolo1"/>
        <w:numPr>
          <w:ilvl w:val="0"/>
          <w:numId w:val="48"/>
        </w:numPr>
        <w:spacing w:before="360" w:after="180" w:line="276" w:lineRule="auto"/>
        <w:jc w:val="both"/>
      </w:pPr>
      <w:bookmarkStart w:id="3" w:name="_Toc385933984"/>
      <w:bookmarkStart w:id="4" w:name="_Toc385934217"/>
      <w:r>
        <w:br w:type="page"/>
      </w:r>
      <w:bookmarkStart w:id="5" w:name="_Toc391280481"/>
      <w:r w:rsidRPr="00995EF3">
        <w:t>Contesto interno</w:t>
      </w:r>
      <w:bookmarkEnd w:id="3"/>
      <w:bookmarkEnd w:id="4"/>
      <w:bookmarkEnd w:id="5"/>
    </w:p>
    <w:p w:rsidR="001F3736" w:rsidRPr="00995EF3" w:rsidRDefault="001F3736" w:rsidP="001F3736">
      <w:pPr>
        <w:jc w:val="both"/>
        <w:rPr>
          <w:rFonts w:cs="Tahoma"/>
        </w:rPr>
      </w:pPr>
      <w:r w:rsidRPr="00995EF3">
        <w:rPr>
          <w:rFonts w:cs="Tahoma"/>
        </w:rPr>
        <w:t xml:space="preserve">Il Politecnico di Bari (di seguito anche “Politecnico”), già compreso fra le Università Statali ex art. 1, co. 2, n. 1, del R.D. n. 1592/1933, nasce ufficialmente nel 1990 </w:t>
      </w:r>
      <w:r>
        <w:rPr>
          <w:rFonts w:cs="Tahoma"/>
        </w:rPr>
        <w:t>con la</w:t>
      </w:r>
      <w:r w:rsidRPr="00995EF3">
        <w:rPr>
          <w:rFonts w:cs="Tahoma"/>
        </w:rPr>
        <w:t xml:space="preserve"> scissione delle Facoltà di Ingegneria e di Architettura dall’Università degli Studi di Bari, secondo quanto previsto dalla Legge n. 245/1990 recante “Norme sul piano triennale di sviluppo dell’Università e per l’attuazione del </w:t>
      </w:r>
      <w:r>
        <w:rPr>
          <w:rFonts w:cs="Tahoma"/>
        </w:rPr>
        <w:t>Piano q</w:t>
      </w:r>
      <w:r w:rsidRPr="00995EF3">
        <w:rPr>
          <w:rFonts w:cs="Tahoma"/>
        </w:rPr>
        <w:t xml:space="preserve">uadriennale del 1986/90”. </w:t>
      </w:r>
    </w:p>
    <w:p w:rsidR="001F3736" w:rsidRPr="00995EF3" w:rsidRDefault="001F3736" w:rsidP="001F3736">
      <w:pPr>
        <w:autoSpaceDE w:val="0"/>
        <w:autoSpaceDN w:val="0"/>
        <w:adjustRightInd w:val="0"/>
        <w:jc w:val="both"/>
        <w:rPr>
          <w:rFonts w:cs="TimesNewRoman"/>
        </w:rPr>
      </w:pPr>
      <w:r w:rsidRPr="00995EF3">
        <w:rPr>
          <w:rFonts w:cs="TimesNewRoman"/>
        </w:rPr>
        <w:t>Il Politecnico, ai sensi dello Statuto (adottato ex Legge n. 240/2010, emanato con D.R. n. 128/2012 ed entrato in vigore il 23 maggio 2012), è un’istituzione pubblica che ha quale finalità il progresso culturale, scientifico e tecnologico, mediante l’organizzazione della ricerca in campo scientifico, tecnologico, umanistico ed economico-sociale e dell’istruzione superiore, prioritariamente negli ambiti dell’Architettura e dell’Ingegneria, nonché l’elaborazione ed il trasferimento delle conoscenze scientifiche e tecnologiche più avanzate, per lo sviluppo della società e del territorio.</w:t>
      </w:r>
    </w:p>
    <w:p w:rsidR="001F3736" w:rsidRPr="00995EF3" w:rsidRDefault="001F3736" w:rsidP="001F3736">
      <w:pPr>
        <w:autoSpaceDE w:val="0"/>
        <w:autoSpaceDN w:val="0"/>
        <w:adjustRightInd w:val="0"/>
        <w:jc w:val="both"/>
        <w:rPr>
          <w:rFonts w:cs="TimesNewRoman"/>
        </w:rPr>
      </w:pPr>
      <w:r w:rsidRPr="00995EF3">
        <w:rPr>
          <w:rFonts w:cs="TimesNewRoman"/>
        </w:rPr>
        <w:t>Il Politecnico di Bari:</w:t>
      </w:r>
    </w:p>
    <w:p w:rsidR="001F3736" w:rsidRPr="00995EF3" w:rsidRDefault="001F3736" w:rsidP="001F3736">
      <w:pPr>
        <w:pStyle w:val="Paragrafoelenco"/>
        <w:numPr>
          <w:ilvl w:val="0"/>
          <w:numId w:val="41"/>
        </w:numPr>
        <w:autoSpaceDE w:val="0"/>
        <w:autoSpaceDN w:val="0"/>
        <w:adjustRightInd w:val="0"/>
        <w:spacing w:after="200" w:line="276" w:lineRule="auto"/>
        <w:jc w:val="both"/>
        <w:rPr>
          <w:rFonts w:cs="TimesNewRoman"/>
        </w:rPr>
      </w:pPr>
      <w:r w:rsidRPr="00995EF3">
        <w:rPr>
          <w:rFonts w:cs="TimesNewRoman"/>
        </w:rPr>
        <w:t>ha come fondamentali principi di azione il perseguimento dell’eccellenza e dell’innovazione nel contesto dell’alta formazione e della ricerca internazionale, nonché la formazione culturale e civile della persona;</w:t>
      </w:r>
    </w:p>
    <w:p w:rsidR="001F3736" w:rsidRPr="00995EF3" w:rsidRDefault="001F3736" w:rsidP="001F3736">
      <w:pPr>
        <w:pStyle w:val="Paragrafoelenco"/>
        <w:numPr>
          <w:ilvl w:val="0"/>
          <w:numId w:val="41"/>
        </w:numPr>
        <w:autoSpaceDE w:val="0"/>
        <w:autoSpaceDN w:val="0"/>
        <w:adjustRightInd w:val="0"/>
        <w:spacing w:after="200" w:line="276" w:lineRule="auto"/>
        <w:jc w:val="both"/>
        <w:rPr>
          <w:rFonts w:cs="TimesNewRoman,Bold"/>
          <w:b/>
          <w:bCs/>
        </w:rPr>
      </w:pPr>
      <w:r w:rsidRPr="00995EF3">
        <w:rPr>
          <w:rFonts w:cs="TimesNewRoman"/>
        </w:rPr>
        <w:t>promuove il merito scientifico e didattico e mette in atto, a tutti i livelli organizzativi, azioni di valutazione delle strutture, dei docenti e del personale dirigente, tecnico, amministrativo e bibliotecario, nonché dei collaboratori esterni, anche ai fini della distribuzione delle risorse;</w:t>
      </w:r>
    </w:p>
    <w:p w:rsidR="001F3736" w:rsidRPr="00995EF3" w:rsidRDefault="001F3736" w:rsidP="001F3736">
      <w:pPr>
        <w:pStyle w:val="Paragrafoelenco"/>
        <w:numPr>
          <w:ilvl w:val="0"/>
          <w:numId w:val="41"/>
        </w:numPr>
        <w:autoSpaceDE w:val="0"/>
        <w:autoSpaceDN w:val="0"/>
        <w:adjustRightInd w:val="0"/>
        <w:spacing w:after="200" w:line="276" w:lineRule="auto"/>
        <w:jc w:val="both"/>
        <w:rPr>
          <w:rFonts w:cs="TimesNewRoman"/>
        </w:rPr>
      </w:pPr>
      <w:r w:rsidRPr="00995EF3">
        <w:rPr>
          <w:rFonts w:cs="TimesNewRoman"/>
        </w:rPr>
        <w:t>opera secondo i principi della democrazia, del pluralismo e delle libertà individuali e collettive, promuovendo la più ampia partecipazione e garantendo la trasparenza dei processi decisionali e gestionali, assicurando la pubblicità di tutti gli atti conseguenti</w:t>
      </w:r>
      <w:r w:rsidRPr="00995EF3">
        <w:rPr>
          <w:rFonts w:cs="TimesNewRoman,Bold"/>
          <w:b/>
          <w:bCs/>
        </w:rPr>
        <w:t xml:space="preserve">; </w:t>
      </w:r>
    </w:p>
    <w:p w:rsidR="001F3736" w:rsidRPr="00995EF3" w:rsidRDefault="001F3736" w:rsidP="001F3736">
      <w:pPr>
        <w:pStyle w:val="Paragrafoelenco"/>
        <w:numPr>
          <w:ilvl w:val="0"/>
          <w:numId w:val="41"/>
        </w:numPr>
        <w:autoSpaceDE w:val="0"/>
        <w:autoSpaceDN w:val="0"/>
        <w:adjustRightInd w:val="0"/>
        <w:spacing w:after="200" w:line="276" w:lineRule="auto"/>
        <w:jc w:val="both"/>
        <w:rPr>
          <w:rFonts w:cs="TimesNewRoman"/>
        </w:rPr>
      </w:pPr>
      <w:r w:rsidRPr="00995EF3">
        <w:rPr>
          <w:rFonts w:cs="TimesNewRoman"/>
        </w:rPr>
        <w:t>è una comunità di persone che, secondo le specifiche funzioni e competenze, concorrono a realizzare i fini istituzionali; fanno parte della comunità universitaria i docenti, il personale dirigente, tecnico, amministrativo e bibliotecario, gli stu</w:t>
      </w:r>
      <w:r>
        <w:rPr>
          <w:rFonts w:cs="TimesNewRoman"/>
        </w:rPr>
        <w:t>denti e i collaboratori esterni.</w:t>
      </w:r>
    </w:p>
    <w:p w:rsidR="001F3736" w:rsidRPr="00995EF3" w:rsidRDefault="001F3736" w:rsidP="001F3736">
      <w:pPr>
        <w:autoSpaceDE w:val="0"/>
        <w:autoSpaceDN w:val="0"/>
        <w:adjustRightInd w:val="0"/>
        <w:jc w:val="both"/>
        <w:rPr>
          <w:rFonts w:cs="TimesNewRoman"/>
        </w:rPr>
      </w:pPr>
      <w:r w:rsidRPr="00995EF3">
        <w:rPr>
          <w:rFonts w:cs="Tahoma"/>
        </w:rPr>
        <w:t>Va, peraltro, segnalato che il Politecnico</w:t>
      </w:r>
      <w:r>
        <w:rPr>
          <w:rFonts w:cs="Tahoma"/>
        </w:rPr>
        <w:t xml:space="preserve">, </w:t>
      </w:r>
      <w:r w:rsidRPr="00F77E0A">
        <w:rPr>
          <w:rFonts w:cs="Tahoma"/>
        </w:rPr>
        <w:t>fino a tutto il 2012</w:t>
      </w:r>
      <w:r>
        <w:rPr>
          <w:rFonts w:cs="Tahoma"/>
        </w:rPr>
        <w:t xml:space="preserve">, </w:t>
      </w:r>
      <w:r w:rsidRPr="00995EF3">
        <w:rPr>
          <w:rFonts w:cs="Tahoma"/>
        </w:rPr>
        <w:t xml:space="preserve">è stato interessato da processi riorganizzativi che hanno coinvolto anzitutto le strutture didattiche e di ricerca, in applicazione della Legge n. 240/2010 (cd. Legge “Gelmini”).  La disattivazione delle Facoltà, in uno con la </w:t>
      </w:r>
      <w:r>
        <w:rPr>
          <w:rFonts w:cs="Tahoma"/>
        </w:rPr>
        <w:t>riorganizzazione</w:t>
      </w:r>
      <w:r w:rsidRPr="00995EF3">
        <w:rPr>
          <w:rFonts w:cs="Tahoma"/>
        </w:rPr>
        <w:t xml:space="preserve"> delle competenze e delle funzioni dei Dipartimenti, ha determinato una sostanziale ridefinizione del precedente assetto.   </w:t>
      </w:r>
    </w:p>
    <w:p w:rsidR="001F3736" w:rsidRPr="00995EF3" w:rsidRDefault="001F3736" w:rsidP="001F3736">
      <w:pPr>
        <w:autoSpaceDE w:val="0"/>
        <w:autoSpaceDN w:val="0"/>
        <w:adjustRightInd w:val="0"/>
        <w:jc w:val="both"/>
        <w:rPr>
          <w:rFonts w:cs="Tahoma"/>
        </w:rPr>
      </w:pPr>
      <w:r w:rsidRPr="00995EF3">
        <w:rPr>
          <w:rFonts w:cs="Tahoma"/>
        </w:rPr>
        <w:t>In concomitanza con la suddetta riorganizzazione, anche la struttura gestionale e di servizi dell’Amministrazione</w:t>
      </w:r>
      <w:r>
        <w:rPr>
          <w:rFonts w:cs="Tahoma"/>
        </w:rPr>
        <w:t xml:space="preserve"> Centrale è stata rivisitata a far data</w:t>
      </w:r>
      <w:r w:rsidRPr="00995EF3">
        <w:rPr>
          <w:rFonts w:cs="Tahoma"/>
        </w:rPr>
        <w:t xml:space="preserve"> dal 4 maggio 2012 in seguito a delibera del Consiglio di Amministrazione, con la quale veniva approvata la prop</w:t>
      </w:r>
      <w:r>
        <w:rPr>
          <w:rFonts w:cs="Tahoma"/>
        </w:rPr>
        <w:t>osta di riassetto organizzativo</w:t>
      </w:r>
      <w:r w:rsidRPr="00995EF3">
        <w:rPr>
          <w:rFonts w:cs="Tahoma"/>
        </w:rPr>
        <w:t>–funzionale avanzata dal Direttore Generale p.t..</w:t>
      </w:r>
    </w:p>
    <w:p w:rsidR="001F3736" w:rsidRPr="00E37470" w:rsidRDefault="001F3736" w:rsidP="001F3736">
      <w:pPr>
        <w:autoSpaceDE w:val="0"/>
        <w:autoSpaceDN w:val="0"/>
        <w:adjustRightInd w:val="0"/>
        <w:jc w:val="both"/>
        <w:rPr>
          <w:rFonts w:cs="Tahoma,Bold"/>
          <w:bCs/>
        </w:rPr>
      </w:pPr>
      <w:r w:rsidRPr="00995EF3">
        <w:rPr>
          <w:rFonts w:cs="Tahoma,Bold"/>
          <w:bCs/>
        </w:rPr>
        <w:t xml:space="preserve">Si aggiunga, poi, che le disposizioni normative della Legge “Gelmini” e i correlati decreti attuativi, nonché le disposizioni in tema di trasparenza, misurazione/valutazione della performance e prevenzione della corruzione, hanno indotto un processo di rivisitazione ed innovazione regolamentare che è tuttora in corso </w:t>
      </w:r>
      <w:r w:rsidRPr="00E37470">
        <w:rPr>
          <w:rFonts w:cs="Tahoma,Bold"/>
          <w:bCs/>
        </w:rPr>
        <w:t>(</w:t>
      </w:r>
      <w:hyperlink r:id="rId20" w:history="1">
        <w:r w:rsidRPr="00E37470">
          <w:rPr>
            <w:rStyle w:val="Collegamentoipertestuale"/>
            <w:rFonts w:cs="Tahoma,Bold"/>
            <w:bCs/>
          </w:rPr>
          <w:t>http://www.poliba.it/index.php/it/ateneo/statuto-e-regolamenti.html</w:t>
        </w:r>
      </w:hyperlink>
      <w:r w:rsidRPr="00E37470">
        <w:rPr>
          <w:rFonts w:cs="Tahoma,Bold"/>
          <w:bCs/>
        </w:rPr>
        <w:t>)</w:t>
      </w:r>
      <w:r>
        <w:rPr>
          <w:rFonts w:cs="Tahoma,Bold"/>
          <w:bCs/>
        </w:rPr>
        <w:t>.</w:t>
      </w:r>
    </w:p>
    <w:p w:rsidR="001F3736" w:rsidRPr="007134E8" w:rsidRDefault="001F3736" w:rsidP="001F3736">
      <w:pPr>
        <w:autoSpaceDE w:val="0"/>
        <w:autoSpaceDN w:val="0"/>
        <w:adjustRightInd w:val="0"/>
        <w:jc w:val="both"/>
        <w:rPr>
          <w:rFonts w:cs="Tahoma,Bold"/>
          <w:bCs/>
          <w:color w:val="00B050"/>
        </w:rPr>
      </w:pPr>
      <w:r w:rsidRPr="00995EF3">
        <w:rPr>
          <w:rFonts w:cs="Tahoma,Bold"/>
          <w:bCs/>
        </w:rPr>
        <w:t xml:space="preserve">A completamento del quadro introduttivo, anche al fine di iniziare a delineare una mappa delle emergenze di temi sensibili in materia di prevenzione della corruzione, pare opportuno fare brevemente cenno alla situazione del contenzioso di Ateneo. </w:t>
      </w:r>
      <w:r w:rsidRPr="0051627F">
        <w:rPr>
          <w:rFonts w:cs="Tahoma,Bold"/>
          <w:bCs/>
        </w:rPr>
        <w:t>Nel 2013 sono state seguite, relativamente al contenzioso sul lavoro, 6 vertenze, di cui 2 riguardanti le progressioni economiche orizzontali del personale TAB, una per mobbing, una per risarcimento danni, una relativa a mobilità compartimentale ed una relativa all’equiparazione tra professore a contratto e personale di categoria EP; per quanto concerne il contenzioso civile, è stato seguito un recupero crediti in cui il Politecnico è risultato vittorioso, inoltre sono state avviate le azioni per ulteriori 2 recuperi crediti; relativamente al Contenzioso TAR, sono stati seguiti 8 rico</w:t>
      </w:r>
      <w:r>
        <w:rPr>
          <w:rFonts w:cs="Tahoma,Bold"/>
          <w:bCs/>
        </w:rPr>
        <w:t>rsi, di cui tre presentati dai t</w:t>
      </w:r>
      <w:r w:rsidRPr="0051627F">
        <w:rPr>
          <w:rFonts w:cs="Tahoma,Bold"/>
          <w:bCs/>
        </w:rPr>
        <w:t>ecnici Laureati per la ricostruzione della carriera.</w:t>
      </w:r>
    </w:p>
    <w:p w:rsidR="001F3736" w:rsidRDefault="001F3736" w:rsidP="001F3736">
      <w:pPr>
        <w:pStyle w:val="Titolo2"/>
        <w:numPr>
          <w:ilvl w:val="1"/>
          <w:numId w:val="48"/>
        </w:numPr>
        <w:spacing w:before="240" w:after="60" w:line="276" w:lineRule="auto"/>
        <w:jc w:val="left"/>
      </w:pPr>
      <w:bookmarkStart w:id="6" w:name="_Toc385933985"/>
      <w:bookmarkStart w:id="7" w:name="_Toc385934218"/>
      <w:bookmarkStart w:id="8" w:name="_Toc391280482"/>
      <w:r w:rsidRPr="00C07A06">
        <w:t xml:space="preserve">Politecnico di </w:t>
      </w:r>
      <w:r>
        <w:t>B</w:t>
      </w:r>
      <w:r w:rsidRPr="00C07A06">
        <w:t>ari in cifre</w:t>
      </w:r>
      <w:bookmarkEnd w:id="6"/>
      <w:bookmarkEnd w:id="7"/>
      <w:bookmarkEnd w:id="8"/>
    </w:p>
    <w:p w:rsidR="001F3736" w:rsidRPr="0051627F" w:rsidRDefault="001F3736" w:rsidP="001F3736"/>
    <w:p w:rsidR="001F3736" w:rsidRPr="008E0CCB" w:rsidRDefault="001F3736" w:rsidP="001F3736">
      <w:pPr>
        <w:jc w:val="center"/>
        <w:rPr>
          <w:rFonts w:cs="Tahoma"/>
          <w:b/>
          <w:color w:val="007598"/>
        </w:rPr>
      </w:pPr>
      <w:r w:rsidRPr="008E0CCB">
        <w:rPr>
          <w:rFonts w:cs="Tahoma"/>
          <w:b/>
          <w:color w:val="007598"/>
        </w:rPr>
        <w:t>ATENEO</w:t>
      </w:r>
    </w:p>
    <w:tbl>
      <w:tblPr>
        <w:tblW w:w="5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992"/>
      </w:tblGrid>
      <w:tr w:rsidR="001F3736" w:rsidRPr="008E0CCB" w:rsidTr="001F3736">
        <w:trPr>
          <w:jc w:val="center"/>
        </w:trPr>
        <w:tc>
          <w:tcPr>
            <w:tcW w:w="4786" w:type="dxa"/>
          </w:tcPr>
          <w:p w:rsidR="001F3736" w:rsidRPr="008E0CCB" w:rsidRDefault="001F3736" w:rsidP="001F3736">
            <w:r w:rsidRPr="008E0CCB">
              <w:rPr>
                <w:b/>
              </w:rPr>
              <w:t xml:space="preserve">DIPARTIMENTI </w:t>
            </w:r>
            <w:r w:rsidRPr="008E0CCB">
              <w:t>(di cui 1 interateneo)</w:t>
            </w:r>
          </w:p>
        </w:tc>
        <w:tc>
          <w:tcPr>
            <w:tcW w:w="992" w:type="dxa"/>
          </w:tcPr>
          <w:p w:rsidR="001F3736" w:rsidRPr="008E0CCB" w:rsidRDefault="001F3736" w:rsidP="001F3736">
            <w:pPr>
              <w:jc w:val="center"/>
              <w:rPr>
                <w:rFonts w:cs="Tahoma"/>
              </w:rPr>
            </w:pPr>
            <w:r w:rsidRPr="008E0CCB">
              <w:rPr>
                <w:rFonts w:cs="Tahoma"/>
              </w:rPr>
              <w:t>5</w:t>
            </w:r>
          </w:p>
        </w:tc>
      </w:tr>
      <w:tr w:rsidR="001F3736" w:rsidRPr="008E0CCB" w:rsidTr="001F3736">
        <w:trPr>
          <w:jc w:val="center"/>
        </w:trPr>
        <w:tc>
          <w:tcPr>
            <w:tcW w:w="4786" w:type="dxa"/>
          </w:tcPr>
          <w:p w:rsidR="001F3736" w:rsidRPr="008E0CCB" w:rsidRDefault="001F3736" w:rsidP="001F3736">
            <w:pPr>
              <w:rPr>
                <w:b/>
              </w:rPr>
            </w:pPr>
            <w:r w:rsidRPr="008E0CCB">
              <w:rPr>
                <w:b/>
              </w:rPr>
              <w:t>CENTRI</w:t>
            </w:r>
          </w:p>
        </w:tc>
        <w:tc>
          <w:tcPr>
            <w:tcW w:w="992" w:type="dxa"/>
          </w:tcPr>
          <w:p w:rsidR="001F3736" w:rsidRPr="008E0CCB" w:rsidRDefault="001F3736" w:rsidP="001F3736">
            <w:pPr>
              <w:jc w:val="center"/>
              <w:rPr>
                <w:rFonts w:cs="Tahoma"/>
              </w:rPr>
            </w:pPr>
            <w:r w:rsidRPr="008E0CCB">
              <w:rPr>
                <w:rFonts w:cs="Tahoma"/>
              </w:rPr>
              <w:t>1</w:t>
            </w:r>
          </w:p>
        </w:tc>
      </w:tr>
      <w:tr w:rsidR="001F3736" w:rsidRPr="008E0CCB" w:rsidTr="001F3736">
        <w:trPr>
          <w:jc w:val="center"/>
        </w:trPr>
        <w:tc>
          <w:tcPr>
            <w:tcW w:w="4786" w:type="dxa"/>
          </w:tcPr>
          <w:p w:rsidR="001F3736" w:rsidRPr="008E0CCB" w:rsidRDefault="001F3736" w:rsidP="001F3736">
            <w:pPr>
              <w:rPr>
                <w:highlight w:val="yellow"/>
              </w:rPr>
            </w:pPr>
            <w:r w:rsidRPr="00B855F8">
              <w:rPr>
                <w:b/>
              </w:rPr>
              <w:t>LABORATORI</w:t>
            </w:r>
            <w:r w:rsidRPr="00B855F8">
              <w:t xml:space="preserve"> censiti di Dipartimenti</w:t>
            </w:r>
            <w:r>
              <w:t xml:space="preserve"> *</w:t>
            </w:r>
          </w:p>
        </w:tc>
        <w:tc>
          <w:tcPr>
            <w:tcW w:w="992" w:type="dxa"/>
          </w:tcPr>
          <w:p w:rsidR="001F3736" w:rsidRPr="008E0CCB" w:rsidRDefault="001F3736" w:rsidP="001F3736">
            <w:pPr>
              <w:jc w:val="center"/>
              <w:rPr>
                <w:rFonts w:cs="Tahoma"/>
              </w:rPr>
            </w:pPr>
            <w:r>
              <w:rPr>
                <w:rFonts w:cs="Tahoma"/>
              </w:rPr>
              <w:t>21</w:t>
            </w:r>
          </w:p>
        </w:tc>
      </w:tr>
    </w:tbl>
    <w:p w:rsidR="001F3736" w:rsidRPr="00CF4B10" w:rsidRDefault="001F3736" w:rsidP="001F3736">
      <w:pPr>
        <w:ind w:left="1985" w:right="1983"/>
        <w:jc w:val="both"/>
        <w:rPr>
          <w:rFonts w:cs="Tahoma"/>
          <w:sz w:val="18"/>
        </w:rPr>
      </w:pPr>
      <w:r w:rsidRPr="00CF4B10">
        <w:rPr>
          <w:rFonts w:cs="Tahoma"/>
          <w:b/>
          <w:sz w:val="18"/>
        </w:rPr>
        <w:t xml:space="preserve">* </w:t>
      </w:r>
      <w:r w:rsidRPr="00CF4B10">
        <w:rPr>
          <w:rFonts w:cs="Tahoma"/>
          <w:sz w:val="18"/>
        </w:rPr>
        <w:t xml:space="preserve">Il dato relativo ai Laboratori è parziale e si riferisce </w:t>
      </w:r>
      <w:r>
        <w:rPr>
          <w:rFonts w:cs="Tahoma"/>
          <w:sz w:val="18"/>
        </w:rPr>
        <w:t xml:space="preserve">ai soli </w:t>
      </w:r>
      <w:r>
        <w:rPr>
          <w:rFonts w:cs="Tahoma"/>
          <w:sz w:val="18"/>
        </w:rPr>
        <w:br/>
        <w:t>Dipartimenti che hanno fatto pervenire le loro comunicazioni in merito, ossia</w:t>
      </w:r>
      <w:r w:rsidRPr="00CF4B10">
        <w:rPr>
          <w:rFonts w:cs="Tahoma"/>
          <w:sz w:val="18"/>
        </w:rPr>
        <w:t xml:space="preserve"> </w:t>
      </w:r>
      <w:r>
        <w:rPr>
          <w:rFonts w:cs="Tahoma"/>
          <w:sz w:val="18"/>
        </w:rPr>
        <w:t xml:space="preserve">il </w:t>
      </w:r>
      <w:r w:rsidRPr="00CF4B10">
        <w:rPr>
          <w:rFonts w:cs="Tahoma"/>
          <w:sz w:val="18"/>
        </w:rPr>
        <w:t>Dipartiment</w:t>
      </w:r>
      <w:r>
        <w:rPr>
          <w:rFonts w:cs="Tahoma"/>
          <w:sz w:val="18"/>
        </w:rPr>
        <w:t>o</w:t>
      </w:r>
      <w:r w:rsidRPr="00CF4B10">
        <w:rPr>
          <w:rFonts w:cs="Tahoma"/>
          <w:sz w:val="18"/>
        </w:rPr>
        <w:t xml:space="preserve"> di </w:t>
      </w:r>
      <w:r>
        <w:rPr>
          <w:rFonts w:cs="Tahoma"/>
          <w:sz w:val="18"/>
        </w:rPr>
        <w:t>Ingegneria Elettrica e dell’Informazione</w:t>
      </w:r>
      <w:r w:rsidRPr="00CF4B10">
        <w:rPr>
          <w:rFonts w:cs="Tahoma"/>
          <w:sz w:val="18"/>
        </w:rPr>
        <w:t xml:space="preserve"> </w:t>
      </w:r>
      <w:r>
        <w:rPr>
          <w:rFonts w:cs="Tahoma"/>
          <w:sz w:val="18"/>
        </w:rPr>
        <w:t>(DEI</w:t>
      </w:r>
      <w:r w:rsidRPr="00CF4B10">
        <w:rPr>
          <w:rFonts w:cs="Tahoma"/>
          <w:sz w:val="18"/>
        </w:rPr>
        <w:t xml:space="preserve">) e </w:t>
      </w:r>
      <w:r>
        <w:rPr>
          <w:rFonts w:cs="Tahoma"/>
          <w:sz w:val="18"/>
        </w:rPr>
        <w:t xml:space="preserve">il </w:t>
      </w:r>
      <w:r w:rsidRPr="00CF4B10">
        <w:rPr>
          <w:rFonts w:cs="Tahoma"/>
          <w:sz w:val="18"/>
        </w:rPr>
        <w:t>Dipartimento di Inge</w:t>
      </w:r>
      <w:r>
        <w:rPr>
          <w:rFonts w:cs="Tahoma"/>
          <w:sz w:val="18"/>
        </w:rPr>
        <w:t>gneria Civile, Ambientale, del Territorio, E</w:t>
      </w:r>
      <w:r w:rsidRPr="00CF4B10">
        <w:rPr>
          <w:rFonts w:cs="Tahoma"/>
          <w:sz w:val="18"/>
        </w:rPr>
        <w:t>dile e d</w:t>
      </w:r>
      <w:r>
        <w:rPr>
          <w:rFonts w:cs="Tahoma"/>
          <w:sz w:val="18"/>
        </w:rPr>
        <w:t>i Chimica (DICATECh)</w:t>
      </w:r>
    </w:p>
    <w:p w:rsidR="001F3736" w:rsidRPr="008E0CCB" w:rsidRDefault="001F3736" w:rsidP="001F3736">
      <w:pPr>
        <w:rPr>
          <w:rFonts w:cs="Tahoma"/>
          <w:b/>
          <w:color w:val="007598"/>
        </w:rPr>
      </w:pPr>
    </w:p>
    <w:p w:rsidR="001F3736" w:rsidRPr="008E0CCB" w:rsidRDefault="001F3736" w:rsidP="001F3736">
      <w:pPr>
        <w:jc w:val="center"/>
        <w:rPr>
          <w:rFonts w:cs="Tahoma"/>
          <w:b/>
          <w:color w:val="007598"/>
        </w:rPr>
      </w:pPr>
      <w:r w:rsidRPr="008E0CCB">
        <w:rPr>
          <w:rFonts w:cs="Tahoma"/>
          <w:b/>
          <w:color w:val="007598"/>
        </w:rPr>
        <w:t>PERSONE</w:t>
      </w:r>
    </w:p>
    <w:tbl>
      <w:tblPr>
        <w:tblW w:w="5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996"/>
      </w:tblGrid>
      <w:tr w:rsidR="001F3736" w:rsidRPr="008E0CCB" w:rsidTr="001F3736">
        <w:trPr>
          <w:jc w:val="center"/>
        </w:trPr>
        <w:tc>
          <w:tcPr>
            <w:tcW w:w="4782" w:type="dxa"/>
          </w:tcPr>
          <w:p w:rsidR="001F3736" w:rsidRPr="008E0CCB" w:rsidRDefault="001F3736" w:rsidP="001F3736">
            <w:pPr>
              <w:rPr>
                <w:rFonts w:cs="Tahoma"/>
                <w:b/>
                <w:color w:val="007598"/>
              </w:rPr>
            </w:pPr>
            <w:r w:rsidRPr="008E0CCB">
              <w:rPr>
                <w:b/>
              </w:rPr>
              <w:t>STUDENTI</w:t>
            </w:r>
          </w:p>
        </w:tc>
        <w:tc>
          <w:tcPr>
            <w:tcW w:w="996" w:type="dxa"/>
          </w:tcPr>
          <w:p w:rsidR="001F3736" w:rsidRPr="008E0CCB" w:rsidRDefault="001F3736" w:rsidP="001F3736">
            <w:pPr>
              <w:rPr>
                <w:rFonts w:cs="Tahoma"/>
                <w:b/>
                <w:color w:val="007598"/>
              </w:rPr>
            </w:pPr>
          </w:p>
        </w:tc>
      </w:tr>
      <w:tr w:rsidR="001F3736" w:rsidRPr="008E0CCB" w:rsidTr="001F3736">
        <w:trPr>
          <w:jc w:val="center"/>
        </w:trPr>
        <w:tc>
          <w:tcPr>
            <w:tcW w:w="4782" w:type="dxa"/>
          </w:tcPr>
          <w:p w:rsidR="001F3736" w:rsidRPr="008E0CCB" w:rsidRDefault="001F3736" w:rsidP="001F3736">
            <w:pPr>
              <w:rPr>
                <w:rFonts w:cs="Tahoma"/>
                <w:b/>
                <w:color w:val="007598"/>
              </w:rPr>
            </w:pPr>
            <w:r w:rsidRPr="008E0CCB">
              <w:t xml:space="preserve">Iscritti </w:t>
            </w:r>
            <w:r>
              <w:t>A</w:t>
            </w:r>
            <w:r w:rsidRPr="008E0CCB">
              <w:t>.</w:t>
            </w:r>
            <w:r>
              <w:t>A</w:t>
            </w:r>
            <w:r w:rsidRPr="008E0CCB">
              <w:t>. 2013-2014</w:t>
            </w:r>
          </w:p>
        </w:tc>
        <w:tc>
          <w:tcPr>
            <w:tcW w:w="996" w:type="dxa"/>
          </w:tcPr>
          <w:p w:rsidR="001F3736" w:rsidRPr="008E0CCB" w:rsidRDefault="001F3736" w:rsidP="001F3736">
            <w:pPr>
              <w:jc w:val="center"/>
              <w:rPr>
                <w:rFonts w:cs="Tahoma"/>
                <w:b/>
                <w:color w:val="007598"/>
              </w:rPr>
            </w:pPr>
            <w:r w:rsidRPr="008E0CCB">
              <w:t>10.976</w:t>
            </w:r>
          </w:p>
        </w:tc>
      </w:tr>
      <w:tr w:rsidR="001F3736" w:rsidRPr="008E0CCB" w:rsidTr="001F3736">
        <w:trPr>
          <w:jc w:val="center"/>
        </w:trPr>
        <w:tc>
          <w:tcPr>
            <w:tcW w:w="4782" w:type="dxa"/>
          </w:tcPr>
          <w:p w:rsidR="001F3736" w:rsidRPr="008E0CCB" w:rsidRDefault="001F3736" w:rsidP="001F3736">
            <w:pPr>
              <w:rPr>
                <w:rFonts w:cs="Tahoma"/>
                <w:b/>
                <w:color w:val="007598"/>
              </w:rPr>
            </w:pPr>
            <w:r w:rsidRPr="008E0CCB">
              <w:t>Immatricolati A.A. 2013-2014</w:t>
            </w:r>
          </w:p>
        </w:tc>
        <w:tc>
          <w:tcPr>
            <w:tcW w:w="996" w:type="dxa"/>
          </w:tcPr>
          <w:p w:rsidR="001F3736" w:rsidRPr="008E0CCB" w:rsidRDefault="001F3736" w:rsidP="001F3736">
            <w:pPr>
              <w:jc w:val="center"/>
              <w:rPr>
                <w:rFonts w:cs="Tahoma"/>
                <w:b/>
                <w:color w:val="007598"/>
              </w:rPr>
            </w:pPr>
            <w:r w:rsidRPr="008E0CCB">
              <w:t>2.286</w:t>
            </w:r>
          </w:p>
        </w:tc>
      </w:tr>
      <w:tr w:rsidR="001F3736" w:rsidRPr="008E0CCB" w:rsidTr="001F3736">
        <w:trPr>
          <w:jc w:val="center"/>
        </w:trPr>
        <w:tc>
          <w:tcPr>
            <w:tcW w:w="4782" w:type="dxa"/>
          </w:tcPr>
          <w:p w:rsidR="001F3736" w:rsidRPr="008E0CCB" w:rsidRDefault="001F3736" w:rsidP="001F3736">
            <w:pPr>
              <w:rPr>
                <w:rFonts w:cs="Tahoma"/>
                <w:b/>
                <w:color w:val="007598"/>
              </w:rPr>
            </w:pPr>
            <w:r w:rsidRPr="008E0CCB">
              <w:t>Laureati A.A. 2013</w:t>
            </w:r>
          </w:p>
        </w:tc>
        <w:tc>
          <w:tcPr>
            <w:tcW w:w="996" w:type="dxa"/>
          </w:tcPr>
          <w:p w:rsidR="001F3736" w:rsidRPr="008E0CCB" w:rsidRDefault="001F3736" w:rsidP="001F3736">
            <w:pPr>
              <w:jc w:val="center"/>
              <w:rPr>
                <w:rFonts w:cs="Tahoma"/>
                <w:b/>
                <w:color w:val="007598"/>
              </w:rPr>
            </w:pPr>
            <w:r w:rsidRPr="008E0CCB">
              <w:t>1.774</w:t>
            </w:r>
          </w:p>
        </w:tc>
      </w:tr>
      <w:tr w:rsidR="001F3736" w:rsidRPr="008E0CCB" w:rsidTr="001F3736">
        <w:trPr>
          <w:jc w:val="center"/>
        </w:trPr>
        <w:tc>
          <w:tcPr>
            <w:tcW w:w="4782" w:type="dxa"/>
          </w:tcPr>
          <w:p w:rsidR="001F3736" w:rsidRPr="008E0CCB" w:rsidRDefault="001F3736" w:rsidP="001F3736">
            <w:pPr>
              <w:rPr>
                <w:b/>
              </w:rPr>
            </w:pPr>
            <w:r w:rsidRPr="008E0CCB">
              <w:rPr>
                <w:b/>
              </w:rPr>
              <w:t>DOCENTI a dicembre 2013</w:t>
            </w:r>
          </w:p>
        </w:tc>
        <w:tc>
          <w:tcPr>
            <w:tcW w:w="996" w:type="dxa"/>
          </w:tcPr>
          <w:p w:rsidR="001F3736" w:rsidRPr="008E0CCB" w:rsidRDefault="001F3736" w:rsidP="001F3736">
            <w:pPr>
              <w:jc w:val="center"/>
              <w:rPr>
                <w:b/>
              </w:rPr>
            </w:pPr>
          </w:p>
        </w:tc>
      </w:tr>
      <w:tr w:rsidR="001F3736" w:rsidRPr="008E0CCB" w:rsidTr="001F3736">
        <w:trPr>
          <w:jc w:val="center"/>
        </w:trPr>
        <w:tc>
          <w:tcPr>
            <w:tcW w:w="4782" w:type="dxa"/>
          </w:tcPr>
          <w:p w:rsidR="001F3736" w:rsidRPr="008E0CCB" w:rsidRDefault="001F3736" w:rsidP="001F3736">
            <w:r w:rsidRPr="008E0CCB">
              <w:t>professori ordinari</w:t>
            </w:r>
          </w:p>
        </w:tc>
        <w:tc>
          <w:tcPr>
            <w:tcW w:w="996" w:type="dxa"/>
          </w:tcPr>
          <w:p w:rsidR="001F3736" w:rsidRPr="008E0CCB" w:rsidRDefault="001F3736" w:rsidP="001F3736">
            <w:pPr>
              <w:jc w:val="center"/>
            </w:pPr>
            <w:r w:rsidRPr="008E0CCB">
              <w:t>76</w:t>
            </w:r>
          </w:p>
        </w:tc>
      </w:tr>
      <w:tr w:rsidR="001F3736" w:rsidRPr="008E0CCB" w:rsidTr="001F3736">
        <w:trPr>
          <w:jc w:val="center"/>
        </w:trPr>
        <w:tc>
          <w:tcPr>
            <w:tcW w:w="4782" w:type="dxa"/>
          </w:tcPr>
          <w:p w:rsidR="001F3736" w:rsidRPr="008E0CCB" w:rsidRDefault="001F3736" w:rsidP="001F3736">
            <w:pPr>
              <w:tabs>
                <w:tab w:val="left" w:pos="4111"/>
              </w:tabs>
            </w:pPr>
            <w:r w:rsidRPr="008E0CCB">
              <w:t>professori associati</w:t>
            </w:r>
          </w:p>
        </w:tc>
        <w:tc>
          <w:tcPr>
            <w:tcW w:w="996" w:type="dxa"/>
          </w:tcPr>
          <w:p w:rsidR="001F3736" w:rsidRPr="008E0CCB" w:rsidRDefault="001F3736" w:rsidP="001F3736">
            <w:pPr>
              <w:jc w:val="center"/>
            </w:pPr>
            <w:r w:rsidRPr="008E0CCB">
              <w:t>87</w:t>
            </w:r>
          </w:p>
        </w:tc>
      </w:tr>
      <w:tr w:rsidR="001F3736" w:rsidRPr="008E0CCB" w:rsidTr="001F3736">
        <w:trPr>
          <w:jc w:val="center"/>
        </w:trPr>
        <w:tc>
          <w:tcPr>
            <w:tcW w:w="4782" w:type="dxa"/>
          </w:tcPr>
          <w:p w:rsidR="001F3736" w:rsidRPr="008E0CCB" w:rsidRDefault="001F3736" w:rsidP="001F3736">
            <w:r w:rsidRPr="008E0CCB">
              <w:t>ricercatori</w:t>
            </w:r>
          </w:p>
        </w:tc>
        <w:tc>
          <w:tcPr>
            <w:tcW w:w="996" w:type="dxa"/>
          </w:tcPr>
          <w:p w:rsidR="001F3736" w:rsidRPr="008E0CCB" w:rsidRDefault="001F3736" w:rsidP="001F3736">
            <w:pPr>
              <w:jc w:val="center"/>
            </w:pPr>
            <w:r w:rsidRPr="008E0CCB">
              <w:t>127</w:t>
            </w:r>
          </w:p>
        </w:tc>
      </w:tr>
      <w:tr w:rsidR="001F3736" w:rsidRPr="008E0CCB" w:rsidTr="001F3736">
        <w:trPr>
          <w:jc w:val="center"/>
        </w:trPr>
        <w:tc>
          <w:tcPr>
            <w:tcW w:w="4782" w:type="dxa"/>
          </w:tcPr>
          <w:p w:rsidR="001F3736" w:rsidRPr="008E0CCB" w:rsidRDefault="001F3736" w:rsidP="001F3736">
            <w:r w:rsidRPr="008E0CCB">
              <w:t>assistenti</w:t>
            </w:r>
          </w:p>
        </w:tc>
        <w:tc>
          <w:tcPr>
            <w:tcW w:w="996" w:type="dxa"/>
          </w:tcPr>
          <w:p w:rsidR="001F3736" w:rsidRPr="008E0CCB" w:rsidRDefault="001F3736" w:rsidP="001F3736">
            <w:pPr>
              <w:jc w:val="center"/>
            </w:pPr>
            <w:r w:rsidRPr="008E0CCB">
              <w:t>1</w:t>
            </w:r>
          </w:p>
        </w:tc>
      </w:tr>
      <w:tr w:rsidR="001F3736" w:rsidRPr="008E0CCB" w:rsidTr="001F3736">
        <w:trPr>
          <w:jc w:val="center"/>
        </w:trPr>
        <w:tc>
          <w:tcPr>
            <w:tcW w:w="4782" w:type="dxa"/>
          </w:tcPr>
          <w:p w:rsidR="001F3736" w:rsidRPr="008E0CCB" w:rsidRDefault="001F3736" w:rsidP="001F3736">
            <w:r>
              <w:t>TOTALE</w:t>
            </w:r>
          </w:p>
        </w:tc>
        <w:tc>
          <w:tcPr>
            <w:tcW w:w="996" w:type="dxa"/>
          </w:tcPr>
          <w:p w:rsidR="001F3736" w:rsidRPr="008E0CCB" w:rsidRDefault="001F3736" w:rsidP="001F3736">
            <w:pPr>
              <w:jc w:val="center"/>
            </w:pPr>
            <w:r w:rsidRPr="008E0CCB">
              <w:t>291</w:t>
            </w:r>
          </w:p>
        </w:tc>
      </w:tr>
    </w:tbl>
    <w:p w:rsidR="001F3736" w:rsidRDefault="001F3736" w:rsidP="001F3736"/>
    <w:p w:rsidR="001F3736" w:rsidRDefault="001F3736" w:rsidP="001F3736"/>
    <w:tbl>
      <w:tblPr>
        <w:tblW w:w="5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996"/>
      </w:tblGrid>
      <w:tr w:rsidR="001F3736" w:rsidRPr="008E0CCB" w:rsidTr="001F3736">
        <w:trPr>
          <w:jc w:val="center"/>
        </w:trPr>
        <w:tc>
          <w:tcPr>
            <w:tcW w:w="4782" w:type="dxa"/>
          </w:tcPr>
          <w:p w:rsidR="001F3736" w:rsidRPr="008E0CCB" w:rsidRDefault="001F3736" w:rsidP="001F3736">
            <w:pPr>
              <w:rPr>
                <w:b/>
              </w:rPr>
            </w:pPr>
            <w:r w:rsidRPr="008E0CCB">
              <w:rPr>
                <w:b/>
              </w:rPr>
              <w:t>PERSONALE TAB a dicembre 2013</w:t>
            </w:r>
          </w:p>
        </w:tc>
        <w:tc>
          <w:tcPr>
            <w:tcW w:w="996" w:type="dxa"/>
          </w:tcPr>
          <w:p w:rsidR="001F3736" w:rsidRPr="008E0CCB" w:rsidRDefault="001F3736" w:rsidP="001F3736">
            <w:pPr>
              <w:jc w:val="center"/>
              <w:rPr>
                <w:b/>
              </w:rPr>
            </w:pPr>
          </w:p>
        </w:tc>
      </w:tr>
      <w:tr w:rsidR="001F3736" w:rsidRPr="008E0CCB" w:rsidTr="001F3736">
        <w:trPr>
          <w:jc w:val="center"/>
        </w:trPr>
        <w:tc>
          <w:tcPr>
            <w:tcW w:w="4782" w:type="dxa"/>
          </w:tcPr>
          <w:p w:rsidR="001F3736" w:rsidRPr="008E0CCB" w:rsidRDefault="001F3736" w:rsidP="001F3736">
            <w:r w:rsidRPr="008E0CCB">
              <w:t>dirigenti</w:t>
            </w:r>
          </w:p>
        </w:tc>
        <w:tc>
          <w:tcPr>
            <w:tcW w:w="996" w:type="dxa"/>
          </w:tcPr>
          <w:p w:rsidR="001F3736" w:rsidRPr="008E0CCB" w:rsidRDefault="001F3736" w:rsidP="001F3736">
            <w:pPr>
              <w:jc w:val="center"/>
            </w:pPr>
            <w:r w:rsidRPr="008E0CCB">
              <w:t>1</w:t>
            </w:r>
          </w:p>
        </w:tc>
      </w:tr>
      <w:tr w:rsidR="001F3736" w:rsidRPr="008E0CCB" w:rsidTr="001F3736">
        <w:trPr>
          <w:jc w:val="center"/>
        </w:trPr>
        <w:tc>
          <w:tcPr>
            <w:tcW w:w="4782" w:type="dxa"/>
          </w:tcPr>
          <w:p w:rsidR="001F3736" w:rsidRPr="008E0CCB" w:rsidRDefault="001F3736" w:rsidP="001F3736">
            <w:r w:rsidRPr="008E0CCB">
              <w:t>categoria EP</w:t>
            </w:r>
          </w:p>
        </w:tc>
        <w:tc>
          <w:tcPr>
            <w:tcW w:w="996" w:type="dxa"/>
          </w:tcPr>
          <w:p w:rsidR="001F3736" w:rsidRPr="008E0CCB" w:rsidRDefault="001F3736" w:rsidP="001F3736">
            <w:pPr>
              <w:jc w:val="center"/>
            </w:pPr>
            <w:r w:rsidRPr="008E0CCB">
              <w:t>27</w:t>
            </w:r>
          </w:p>
        </w:tc>
      </w:tr>
      <w:tr w:rsidR="001F3736" w:rsidRPr="008E0CCB" w:rsidTr="001F3736">
        <w:trPr>
          <w:jc w:val="center"/>
        </w:trPr>
        <w:tc>
          <w:tcPr>
            <w:tcW w:w="4782" w:type="dxa"/>
          </w:tcPr>
          <w:p w:rsidR="001F3736" w:rsidRPr="008E0CCB" w:rsidRDefault="001F3736" w:rsidP="001F3736">
            <w:r w:rsidRPr="008E0CCB">
              <w:t>categoria D</w:t>
            </w:r>
          </w:p>
        </w:tc>
        <w:tc>
          <w:tcPr>
            <w:tcW w:w="996" w:type="dxa"/>
          </w:tcPr>
          <w:p w:rsidR="001F3736" w:rsidRPr="008E0CCB" w:rsidRDefault="001F3736" w:rsidP="001F3736">
            <w:pPr>
              <w:jc w:val="center"/>
            </w:pPr>
            <w:r w:rsidRPr="008E0CCB">
              <w:t>71</w:t>
            </w:r>
          </w:p>
        </w:tc>
      </w:tr>
      <w:tr w:rsidR="001F3736" w:rsidRPr="008E0CCB" w:rsidTr="001F3736">
        <w:trPr>
          <w:jc w:val="center"/>
        </w:trPr>
        <w:tc>
          <w:tcPr>
            <w:tcW w:w="4782" w:type="dxa"/>
          </w:tcPr>
          <w:p w:rsidR="001F3736" w:rsidRPr="008E0CCB" w:rsidRDefault="001F3736" w:rsidP="001F3736">
            <w:r w:rsidRPr="008E0CCB">
              <w:t>categoria C</w:t>
            </w:r>
          </w:p>
        </w:tc>
        <w:tc>
          <w:tcPr>
            <w:tcW w:w="996" w:type="dxa"/>
          </w:tcPr>
          <w:p w:rsidR="001F3736" w:rsidRPr="008E0CCB" w:rsidRDefault="001F3736" w:rsidP="001F3736">
            <w:pPr>
              <w:jc w:val="center"/>
            </w:pPr>
            <w:r w:rsidRPr="008E0CCB">
              <w:t>166</w:t>
            </w:r>
          </w:p>
        </w:tc>
      </w:tr>
      <w:tr w:rsidR="001F3736" w:rsidRPr="008E0CCB" w:rsidTr="001F3736">
        <w:trPr>
          <w:jc w:val="center"/>
        </w:trPr>
        <w:tc>
          <w:tcPr>
            <w:tcW w:w="4782" w:type="dxa"/>
          </w:tcPr>
          <w:p w:rsidR="001F3736" w:rsidRPr="008E0CCB" w:rsidRDefault="001F3736" w:rsidP="001F3736">
            <w:r w:rsidRPr="008E0CCB">
              <w:t>categoria B</w:t>
            </w:r>
          </w:p>
        </w:tc>
        <w:tc>
          <w:tcPr>
            <w:tcW w:w="996" w:type="dxa"/>
          </w:tcPr>
          <w:p w:rsidR="001F3736" w:rsidRPr="008E0CCB" w:rsidRDefault="001F3736" w:rsidP="001F3736">
            <w:pPr>
              <w:jc w:val="center"/>
            </w:pPr>
            <w:r w:rsidRPr="008E0CCB">
              <w:t>29</w:t>
            </w:r>
          </w:p>
        </w:tc>
      </w:tr>
      <w:tr w:rsidR="001F3736" w:rsidRPr="008E0CCB" w:rsidTr="001F3736">
        <w:trPr>
          <w:jc w:val="center"/>
        </w:trPr>
        <w:tc>
          <w:tcPr>
            <w:tcW w:w="4782" w:type="dxa"/>
          </w:tcPr>
          <w:p w:rsidR="001F3736" w:rsidRPr="008E0CCB" w:rsidRDefault="001F3736" w:rsidP="001F3736">
            <w:r w:rsidRPr="008E0CCB">
              <w:t>TOTALE</w:t>
            </w:r>
          </w:p>
        </w:tc>
        <w:tc>
          <w:tcPr>
            <w:tcW w:w="996" w:type="dxa"/>
          </w:tcPr>
          <w:p w:rsidR="001F3736" w:rsidRPr="008E0CCB" w:rsidRDefault="001F3736" w:rsidP="001F3736">
            <w:pPr>
              <w:jc w:val="center"/>
            </w:pPr>
            <w:r w:rsidRPr="008E0CCB">
              <w:t>294</w:t>
            </w:r>
          </w:p>
        </w:tc>
      </w:tr>
    </w:tbl>
    <w:p w:rsidR="001F3736" w:rsidRPr="008E0CCB" w:rsidRDefault="001F3736" w:rsidP="001F3736">
      <w:pPr>
        <w:rPr>
          <w:rFonts w:cs="Tahoma"/>
          <w:b/>
          <w:color w:val="007598"/>
        </w:rPr>
      </w:pPr>
    </w:p>
    <w:p w:rsidR="001F3736" w:rsidRPr="008E0CCB" w:rsidRDefault="001F3736" w:rsidP="001F3736">
      <w:pPr>
        <w:jc w:val="center"/>
        <w:rPr>
          <w:rFonts w:cs="Tahoma"/>
          <w:b/>
          <w:color w:val="007598"/>
        </w:rPr>
      </w:pPr>
      <w:r w:rsidRPr="008E0CCB">
        <w:rPr>
          <w:rFonts w:cs="Tahoma"/>
          <w:b/>
          <w:color w:val="007598"/>
        </w:rPr>
        <w:t>DIDATTICA (A.A. 2013-2014)</w:t>
      </w:r>
    </w:p>
    <w:tbl>
      <w:tblPr>
        <w:tblW w:w="5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1045"/>
      </w:tblGrid>
      <w:tr w:rsidR="001F3736" w:rsidRPr="008E0CCB" w:rsidTr="001F3736">
        <w:trPr>
          <w:jc w:val="center"/>
        </w:trPr>
        <w:tc>
          <w:tcPr>
            <w:tcW w:w="4733" w:type="dxa"/>
          </w:tcPr>
          <w:p w:rsidR="001F3736" w:rsidRPr="008E0CCB" w:rsidRDefault="001F3736" w:rsidP="001F3736">
            <w:r w:rsidRPr="008E0CCB">
              <w:t>Corsi di laurea</w:t>
            </w:r>
          </w:p>
        </w:tc>
        <w:tc>
          <w:tcPr>
            <w:tcW w:w="1045" w:type="dxa"/>
          </w:tcPr>
          <w:p w:rsidR="001F3736" w:rsidRPr="008E0CCB" w:rsidRDefault="001F3736" w:rsidP="001F3736">
            <w:pPr>
              <w:jc w:val="center"/>
              <w:rPr>
                <w:rFonts w:cs="Tahoma"/>
              </w:rPr>
            </w:pPr>
            <w:r w:rsidRPr="008E0CCB">
              <w:rPr>
                <w:rFonts w:cs="Tahoma"/>
              </w:rPr>
              <w:t>8</w:t>
            </w:r>
          </w:p>
        </w:tc>
      </w:tr>
      <w:tr w:rsidR="001F3736" w:rsidRPr="008E0CCB" w:rsidTr="001F3736">
        <w:trPr>
          <w:jc w:val="center"/>
        </w:trPr>
        <w:tc>
          <w:tcPr>
            <w:tcW w:w="4733" w:type="dxa"/>
          </w:tcPr>
          <w:p w:rsidR="001F3736" w:rsidRPr="008E0CCB" w:rsidRDefault="001F3736" w:rsidP="001F3736">
            <w:r w:rsidRPr="008E0CCB">
              <w:t>Corsi di laurea magistrale</w:t>
            </w:r>
          </w:p>
        </w:tc>
        <w:tc>
          <w:tcPr>
            <w:tcW w:w="1045" w:type="dxa"/>
          </w:tcPr>
          <w:p w:rsidR="001F3736" w:rsidRPr="008E0CCB" w:rsidRDefault="001F3736" w:rsidP="001F3736">
            <w:pPr>
              <w:jc w:val="center"/>
              <w:rPr>
                <w:rFonts w:cs="Tahoma"/>
              </w:rPr>
            </w:pPr>
            <w:r w:rsidRPr="008E0CCB">
              <w:rPr>
                <w:rFonts w:cs="Tahoma"/>
              </w:rPr>
              <w:t>10</w:t>
            </w:r>
          </w:p>
        </w:tc>
      </w:tr>
      <w:tr w:rsidR="001F3736" w:rsidRPr="008E0CCB" w:rsidTr="001F3736">
        <w:trPr>
          <w:jc w:val="center"/>
        </w:trPr>
        <w:tc>
          <w:tcPr>
            <w:tcW w:w="4733" w:type="dxa"/>
          </w:tcPr>
          <w:p w:rsidR="001F3736" w:rsidRPr="008E0CCB" w:rsidRDefault="001F3736" w:rsidP="001F3736">
            <w:r w:rsidRPr="008E0CCB">
              <w:t>Corsi di laurea magistrali a ciclo unico</w:t>
            </w:r>
          </w:p>
        </w:tc>
        <w:tc>
          <w:tcPr>
            <w:tcW w:w="1045" w:type="dxa"/>
          </w:tcPr>
          <w:p w:rsidR="001F3736" w:rsidRPr="008E0CCB" w:rsidRDefault="001F3736" w:rsidP="001F3736">
            <w:pPr>
              <w:jc w:val="center"/>
              <w:rPr>
                <w:rFonts w:cs="Tahoma"/>
              </w:rPr>
            </w:pPr>
            <w:r w:rsidRPr="008E0CCB">
              <w:rPr>
                <w:rFonts w:cs="Tahoma"/>
              </w:rPr>
              <w:t>2</w:t>
            </w:r>
          </w:p>
        </w:tc>
      </w:tr>
      <w:tr w:rsidR="001F3736" w:rsidRPr="008E0CCB" w:rsidTr="001F3736">
        <w:trPr>
          <w:jc w:val="center"/>
        </w:trPr>
        <w:tc>
          <w:tcPr>
            <w:tcW w:w="4733" w:type="dxa"/>
          </w:tcPr>
          <w:p w:rsidR="001F3736" w:rsidRPr="008E0CCB" w:rsidRDefault="001F3736" w:rsidP="001F3736">
            <w:r w:rsidRPr="008E0CCB">
              <w:t xml:space="preserve">Master di 1° e 2° livello </w:t>
            </w:r>
          </w:p>
        </w:tc>
        <w:tc>
          <w:tcPr>
            <w:tcW w:w="1045" w:type="dxa"/>
          </w:tcPr>
          <w:p w:rsidR="001F3736" w:rsidRPr="008E0CCB" w:rsidRDefault="001F3736" w:rsidP="001F3736">
            <w:pPr>
              <w:jc w:val="center"/>
            </w:pPr>
            <w:r w:rsidRPr="008E0CCB">
              <w:t>4</w:t>
            </w:r>
          </w:p>
        </w:tc>
      </w:tr>
    </w:tbl>
    <w:p w:rsidR="001F3736" w:rsidRPr="008E0CCB" w:rsidRDefault="001F3736" w:rsidP="001F3736">
      <w:pPr>
        <w:rPr>
          <w:rFonts w:cs="Tahoma"/>
          <w:b/>
          <w:color w:val="007598"/>
        </w:rPr>
      </w:pPr>
    </w:p>
    <w:p w:rsidR="001F3736" w:rsidRPr="008E0CCB" w:rsidRDefault="001F3736" w:rsidP="001F3736">
      <w:pPr>
        <w:jc w:val="center"/>
        <w:rPr>
          <w:rFonts w:cs="Tahoma"/>
          <w:b/>
          <w:color w:val="007598"/>
        </w:rPr>
      </w:pPr>
      <w:r w:rsidRPr="008E0CCB">
        <w:rPr>
          <w:rFonts w:cs="Tahoma"/>
          <w:b/>
          <w:color w:val="007598"/>
        </w:rPr>
        <w:t>RICERCA</w:t>
      </w:r>
    </w:p>
    <w:tbl>
      <w:tblPr>
        <w:tblW w:w="5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1045"/>
      </w:tblGrid>
      <w:tr w:rsidR="001F3736" w:rsidRPr="008E0CCB" w:rsidTr="001F3736">
        <w:trPr>
          <w:jc w:val="center"/>
        </w:trPr>
        <w:tc>
          <w:tcPr>
            <w:tcW w:w="4733" w:type="dxa"/>
          </w:tcPr>
          <w:p w:rsidR="001F3736" w:rsidRPr="008E0CCB" w:rsidRDefault="001F3736" w:rsidP="001F3736">
            <w:r w:rsidRPr="008E0CCB">
              <w:t>Assegni di ricerca attivi</w:t>
            </w:r>
          </w:p>
        </w:tc>
        <w:tc>
          <w:tcPr>
            <w:tcW w:w="1045" w:type="dxa"/>
          </w:tcPr>
          <w:p w:rsidR="001F3736" w:rsidRPr="008E0CCB" w:rsidRDefault="001F3736" w:rsidP="001F3736">
            <w:pPr>
              <w:jc w:val="center"/>
              <w:rPr>
                <w:rFonts w:cs="Tahoma"/>
              </w:rPr>
            </w:pPr>
            <w:r w:rsidRPr="008E0CCB">
              <w:rPr>
                <w:rFonts w:cs="Tahoma"/>
              </w:rPr>
              <w:t>66</w:t>
            </w:r>
          </w:p>
        </w:tc>
      </w:tr>
      <w:tr w:rsidR="001F3736" w:rsidRPr="008E0CCB" w:rsidTr="001F3736">
        <w:trPr>
          <w:jc w:val="center"/>
        </w:trPr>
        <w:tc>
          <w:tcPr>
            <w:tcW w:w="4733" w:type="dxa"/>
          </w:tcPr>
          <w:p w:rsidR="001F3736" w:rsidRPr="008E0CCB" w:rsidRDefault="001F3736" w:rsidP="001F3736">
            <w:r w:rsidRPr="008E0CCB">
              <w:t>Assegni di ricerca attivandi</w:t>
            </w:r>
          </w:p>
        </w:tc>
        <w:tc>
          <w:tcPr>
            <w:tcW w:w="1045" w:type="dxa"/>
          </w:tcPr>
          <w:p w:rsidR="001F3736" w:rsidRPr="008E0CCB" w:rsidRDefault="001F3736" w:rsidP="001F3736">
            <w:pPr>
              <w:jc w:val="center"/>
              <w:rPr>
                <w:rFonts w:cs="Tahoma"/>
              </w:rPr>
            </w:pPr>
            <w:r w:rsidRPr="008E0CCB">
              <w:rPr>
                <w:rFonts w:cs="Tahoma"/>
              </w:rPr>
              <w:t>28</w:t>
            </w:r>
          </w:p>
        </w:tc>
      </w:tr>
      <w:tr w:rsidR="001F3736" w:rsidRPr="008E0CCB" w:rsidTr="001F3736">
        <w:trPr>
          <w:jc w:val="center"/>
        </w:trPr>
        <w:tc>
          <w:tcPr>
            <w:tcW w:w="4733" w:type="dxa"/>
          </w:tcPr>
          <w:p w:rsidR="001F3736" w:rsidRPr="008E0CCB" w:rsidRDefault="001F3736" w:rsidP="001F3736">
            <w:r w:rsidRPr="008E0CCB">
              <w:t>Dottorati di ricerca</w:t>
            </w:r>
          </w:p>
        </w:tc>
        <w:tc>
          <w:tcPr>
            <w:tcW w:w="1045" w:type="dxa"/>
          </w:tcPr>
          <w:p w:rsidR="001F3736" w:rsidRPr="008E0CCB" w:rsidRDefault="001F3736" w:rsidP="001F3736">
            <w:pPr>
              <w:jc w:val="center"/>
              <w:rPr>
                <w:rFonts w:cs="Tahoma"/>
              </w:rPr>
            </w:pPr>
            <w:r w:rsidRPr="008E0CCB">
              <w:rPr>
                <w:rFonts w:cs="Tahoma"/>
              </w:rPr>
              <w:t>11</w:t>
            </w:r>
          </w:p>
        </w:tc>
      </w:tr>
      <w:tr w:rsidR="001F3736" w:rsidRPr="008E0CCB" w:rsidTr="001F3736">
        <w:trPr>
          <w:jc w:val="center"/>
        </w:trPr>
        <w:tc>
          <w:tcPr>
            <w:tcW w:w="4733" w:type="dxa"/>
          </w:tcPr>
          <w:p w:rsidR="001F3736" w:rsidRPr="008E0CCB" w:rsidRDefault="001F3736" w:rsidP="001F3736">
            <w:r w:rsidRPr="008E0CCB">
              <w:t>Spin-off attivi (</w:t>
            </w:r>
            <w:r w:rsidRPr="008E0CCB">
              <w:rPr>
                <w:rFonts w:cs="Tahoma"/>
              </w:rPr>
              <w:t>per ulteriori 3 si è esercitato il diritto di recesso)</w:t>
            </w:r>
          </w:p>
        </w:tc>
        <w:tc>
          <w:tcPr>
            <w:tcW w:w="1045" w:type="dxa"/>
          </w:tcPr>
          <w:p w:rsidR="001F3736" w:rsidRPr="008E0CCB" w:rsidRDefault="001F3736" w:rsidP="001F3736">
            <w:pPr>
              <w:jc w:val="center"/>
              <w:rPr>
                <w:rFonts w:cs="Tahoma"/>
              </w:rPr>
            </w:pPr>
            <w:r w:rsidRPr="008E0CCB">
              <w:rPr>
                <w:rFonts w:cs="Tahoma"/>
              </w:rPr>
              <w:t xml:space="preserve">17 </w:t>
            </w:r>
            <w:r w:rsidRPr="008E0CCB">
              <w:rPr>
                <w:rFonts w:cs="Tahoma"/>
              </w:rPr>
              <w:br/>
            </w:r>
          </w:p>
        </w:tc>
      </w:tr>
      <w:tr w:rsidR="001F3736" w:rsidRPr="008E0CCB" w:rsidTr="001F3736">
        <w:trPr>
          <w:jc w:val="center"/>
        </w:trPr>
        <w:tc>
          <w:tcPr>
            <w:tcW w:w="4733" w:type="dxa"/>
          </w:tcPr>
          <w:p w:rsidR="001F3736" w:rsidRPr="008E0CCB" w:rsidRDefault="001F3736" w:rsidP="001F3736">
            <w:r w:rsidRPr="008E0CCB">
              <w:t xml:space="preserve">Brevetti depositati </w:t>
            </w:r>
          </w:p>
        </w:tc>
        <w:tc>
          <w:tcPr>
            <w:tcW w:w="1045" w:type="dxa"/>
          </w:tcPr>
          <w:p w:rsidR="001F3736" w:rsidRPr="008E0CCB" w:rsidRDefault="001F3736" w:rsidP="001F3736">
            <w:pPr>
              <w:jc w:val="center"/>
            </w:pPr>
            <w:r w:rsidRPr="008E0CCB">
              <w:t>5</w:t>
            </w:r>
          </w:p>
        </w:tc>
      </w:tr>
    </w:tbl>
    <w:p w:rsidR="001F3736" w:rsidRPr="008E0CCB" w:rsidRDefault="001F3736" w:rsidP="001F3736">
      <w:pPr>
        <w:rPr>
          <w:rFonts w:cs="Tahoma"/>
          <w:b/>
          <w:color w:val="007598"/>
        </w:rPr>
      </w:pPr>
    </w:p>
    <w:p w:rsidR="001F3736" w:rsidRDefault="001F3736" w:rsidP="001F3736">
      <w:pPr>
        <w:jc w:val="center"/>
        <w:rPr>
          <w:rFonts w:cs="Tahoma"/>
          <w:b/>
          <w:color w:val="007598"/>
        </w:rPr>
      </w:pPr>
    </w:p>
    <w:p w:rsidR="001F3736" w:rsidRPr="008E0CCB" w:rsidRDefault="001F3736" w:rsidP="001F3736">
      <w:pPr>
        <w:jc w:val="center"/>
        <w:rPr>
          <w:rFonts w:cs="Tahoma"/>
          <w:b/>
          <w:color w:val="007598"/>
        </w:rPr>
      </w:pPr>
      <w:r w:rsidRPr="008E0CCB">
        <w:rPr>
          <w:rFonts w:cs="Tahoma"/>
          <w:b/>
          <w:color w:val="007598"/>
        </w:rPr>
        <w:t>INTERNAZIONALIZZAZIONE (A.A. 2013-2014)</w:t>
      </w:r>
    </w:p>
    <w:tbl>
      <w:tblPr>
        <w:tblW w:w="5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3313"/>
      </w:tblGrid>
      <w:tr w:rsidR="001F3736" w:rsidRPr="008E0CCB" w:rsidTr="001F3736">
        <w:trPr>
          <w:jc w:val="center"/>
        </w:trPr>
        <w:tc>
          <w:tcPr>
            <w:tcW w:w="2466" w:type="dxa"/>
          </w:tcPr>
          <w:p w:rsidR="001F3736" w:rsidRPr="008E0CCB" w:rsidRDefault="001F3736" w:rsidP="001F3736">
            <w:r w:rsidRPr="008E0CCB">
              <w:t>Studenti in Entrata</w:t>
            </w:r>
          </w:p>
        </w:tc>
        <w:tc>
          <w:tcPr>
            <w:tcW w:w="3313" w:type="dxa"/>
          </w:tcPr>
          <w:p w:rsidR="001F3736" w:rsidRPr="008E0CCB" w:rsidRDefault="001F3736" w:rsidP="001F3736">
            <w:pPr>
              <w:rPr>
                <w:rFonts w:cs="Tahoma"/>
              </w:rPr>
            </w:pPr>
            <w:r w:rsidRPr="008E0CCB">
              <w:t>n. 69 (per totali mesi 526)</w:t>
            </w:r>
          </w:p>
        </w:tc>
      </w:tr>
      <w:tr w:rsidR="001F3736" w:rsidRPr="008E0CCB" w:rsidTr="001F3736">
        <w:trPr>
          <w:jc w:val="center"/>
        </w:trPr>
        <w:tc>
          <w:tcPr>
            <w:tcW w:w="2466" w:type="dxa"/>
          </w:tcPr>
          <w:p w:rsidR="001F3736" w:rsidRPr="008E0CCB" w:rsidRDefault="001F3736" w:rsidP="001F3736">
            <w:r w:rsidRPr="008E0CCB">
              <w:t>Studenti in Uscita</w:t>
            </w:r>
          </w:p>
        </w:tc>
        <w:tc>
          <w:tcPr>
            <w:tcW w:w="3313" w:type="dxa"/>
          </w:tcPr>
          <w:p w:rsidR="001F3736" w:rsidRPr="008E0CCB" w:rsidRDefault="001F3736" w:rsidP="001F3736">
            <w:pPr>
              <w:rPr>
                <w:rFonts w:cs="Tahoma"/>
              </w:rPr>
            </w:pPr>
            <w:r w:rsidRPr="008E0CCB">
              <w:t>n. 89 (per totali mesi 647)</w:t>
            </w:r>
          </w:p>
        </w:tc>
      </w:tr>
    </w:tbl>
    <w:p w:rsidR="001F3736" w:rsidRPr="008E0CCB" w:rsidRDefault="001F3736" w:rsidP="001F3736">
      <w:pPr>
        <w:rPr>
          <w:rFonts w:cs="Tahoma"/>
          <w:b/>
          <w:color w:val="007598"/>
        </w:rPr>
      </w:pPr>
    </w:p>
    <w:p w:rsidR="001F3736" w:rsidRDefault="001F3736" w:rsidP="001F3736">
      <w:pPr>
        <w:jc w:val="center"/>
        <w:rPr>
          <w:rFonts w:cs="Tahoma"/>
          <w:b/>
          <w:color w:val="007598"/>
        </w:rPr>
      </w:pPr>
    </w:p>
    <w:p w:rsidR="001F3736" w:rsidRDefault="001F3736" w:rsidP="001F3736">
      <w:pPr>
        <w:jc w:val="center"/>
        <w:rPr>
          <w:rFonts w:cs="Tahoma"/>
          <w:b/>
          <w:color w:val="007598"/>
        </w:rPr>
      </w:pPr>
    </w:p>
    <w:p w:rsidR="001F3736" w:rsidRPr="008E0CCB" w:rsidRDefault="001F3736" w:rsidP="001F3736">
      <w:pPr>
        <w:jc w:val="center"/>
        <w:rPr>
          <w:rFonts w:cs="Tahoma"/>
          <w:b/>
          <w:color w:val="007598"/>
        </w:rPr>
      </w:pPr>
      <w:r w:rsidRPr="008E0CCB">
        <w:rPr>
          <w:rFonts w:cs="Tahoma"/>
          <w:b/>
          <w:color w:val="007598"/>
        </w:rPr>
        <w:t>BIBLIOTECHE</w:t>
      </w:r>
      <w:r>
        <w:rPr>
          <w:rFonts w:cs="Tahoma"/>
          <w:b/>
          <w:color w:val="007598"/>
        </w:rPr>
        <w:t xml:space="preserve"> *</w:t>
      </w:r>
    </w:p>
    <w:tbl>
      <w:tblPr>
        <w:tblW w:w="5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1011"/>
      </w:tblGrid>
      <w:tr w:rsidR="001F3736" w:rsidRPr="008E0CCB" w:rsidTr="001F3736">
        <w:trPr>
          <w:trHeight w:val="336"/>
          <w:jc w:val="center"/>
        </w:trPr>
        <w:tc>
          <w:tcPr>
            <w:tcW w:w="4721" w:type="dxa"/>
            <w:tcBorders>
              <w:top w:val="single" w:sz="4" w:space="0" w:color="auto"/>
              <w:left w:val="single" w:sz="4" w:space="0" w:color="auto"/>
              <w:bottom w:val="single" w:sz="4" w:space="0" w:color="auto"/>
              <w:right w:val="single" w:sz="4" w:space="0" w:color="auto"/>
            </w:tcBorders>
            <w:hideMark/>
          </w:tcPr>
          <w:p w:rsidR="001F3736" w:rsidRPr="009D3195" w:rsidRDefault="001F3736" w:rsidP="001F3736">
            <w:pPr>
              <w:rPr>
                <w:szCs w:val="20"/>
              </w:rPr>
            </w:pPr>
            <w:r w:rsidRPr="009D3195">
              <w:rPr>
                <w:b/>
                <w:color w:val="FF0000"/>
                <w:szCs w:val="20"/>
              </w:rPr>
              <w:t xml:space="preserve"> </w:t>
            </w:r>
            <w:r w:rsidRPr="009D3195">
              <w:rPr>
                <w:szCs w:val="20"/>
              </w:rPr>
              <w:t>Numero Posti</w:t>
            </w:r>
          </w:p>
        </w:tc>
        <w:tc>
          <w:tcPr>
            <w:tcW w:w="1011" w:type="dxa"/>
            <w:tcBorders>
              <w:top w:val="single" w:sz="4" w:space="0" w:color="auto"/>
              <w:left w:val="single" w:sz="4" w:space="0" w:color="auto"/>
              <w:bottom w:val="single" w:sz="4" w:space="0" w:color="auto"/>
              <w:right w:val="single" w:sz="4" w:space="0" w:color="auto"/>
            </w:tcBorders>
            <w:vAlign w:val="center"/>
            <w:hideMark/>
          </w:tcPr>
          <w:p w:rsidR="001F3736" w:rsidRPr="009D3195" w:rsidRDefault="001F3736" w:rsidP="001F3736">
            <w:pPr>
              <w:jc w:val="center"/>
              <w:rPr>
                <w:sz w:val="20"/>
                <w:szCs w:val="20"/>
              </w:rPr>
            </w:pPr>
            <w:r>
              <w:rPr>
                <w:sz w:val="20"/>
                <w:szCs w:val="20"/>
              </w:rPr>
              <w:t>320</w:t>
            </w:r>
          </w:p>
        </w:tc>
      </w:tr>
      <w:tr w:rsidR="001F3736" w:rsidRPr="008E0CCB" w:rsidTr="001F3736">
        <w:trPr>
          <w:trHeight w:val="400"/>
          <w:jc w:val="center"/>
        </w:trPr>
        <w:tc>
          <w:tcPr>
            <w:tcW w:w="4721" w:type="dxa"/>
            <w:tcBorders>
              <w:top w:val="single" w:sz="4" w:space="0" w:color="auto"/>
              <w:left w:val="single" w:sz="4" w:space="0" w:color="auto"/>
              <w:bottom w:val="single" w:sz="4" w:space="0" w:color="auto"/>
              <w:right w:val="single" w:sz="4" w:space="0" w:color="auto"/>
            </w:tcBorders>
            <w:hideMark/>
          </w:tcPr>
          <w:p w:rsidR="001F3736" w:rsidRPr="009D3195" w:rsidRDefault="001F3736" w:rsidP="001F3736">
            <w:pPr>
              <w:rPr>
                <w:szCs w:val="20"/>
              </w:rPr>
            </w:pPr>
            <w:r w:rsidRPr="009D3195">
              <w:rPr>
                <w:szCs w:val="20"/>
              </w:rPr>
              <w:t>Numero Volumi</w:t>
            </w:r>
          </w:p>
        </w:tc>
        <w:tc>
          <w:tcPr>
            <w:tcW w:w="1011" w:type="dxa"/>
            <w:tcBorders>
              <w:top w:val="single" w:sz="4" w:space="0" w:color="auto"/>
              <w:left w:val="single" w:sz="4" w:space="0" w:color="auto"/>
              <w:bottom w:val="single" w:sz="4" w:space="0" w:color="auto"/>
              <w:right w:val="single" w:sz="4" w:space="0" w:color="auto"/>
            </w:tcBorders>
            <w:hideMark/>
          </w:tcPr>
          <w:p w:rsidR="001F3736" w:rsidRPr="009D3195" w:rsidRDefault="001F3736" w:rsidP="001F3736">
            <w:pPr>
              <w:jc w:val="center"/>
              <w:rPr>
                <w:sz w:val="20"/>
                <w:szCs w:val="20"/>
              </w:rPr>
            </w:pPr>
            <w:r>
              <w:rPr>
                <w:sz w:val="20"/>
                <w:szCs w:val="20"/>
              </w:rPr>
              <w:t>121592</w:t>
            </w:r>
          </w:p>
        </w:tc>
      </w:tr>
      <w:tr w:rsidR="001F3736" w:rsidRPr="008E0CCB" w:rsidTr="001F3736">
        <w:trPr>
          <w:trHeight w:val="419"/>
          <w:jc w:val="center"/>
        </w:trPr>
        <w:tc>
          <w:tcPr>
            <w:tcW w:w="4721" w:type="dxa"/>
            <w:tcBorders>
              <w:top w:val="single" w:sz="4" w:space="0" w:color="auto"/>
              <w:left w:val="single" w:sz="4" w:space="0" w:color="auto"/>
              <w:bottom w:val="single" w:sz="4" w:space="0" w:color="auto"/>
              <w:right w:val="single" w:sz="4" w:space="0" w:color="auto"/>
            </w:tcBorders>
            <w:hideMark/>
          </w:tcPr>
          <w:p w:rsidR="001F3736" w:rsidRPr="009D3195" w:rsidRDefault="001F3736" w:rsidP="001F3736">
            <w:pPr>
              <w:rPr>
                <w:szCs w:val="20"/>
              </w:rPr>
            </w:pPr>
            <w:r w:rsidRPr="009D3195">
              <w:rPr>
                <w:szCs w:val="20"/>
              </w:rPr>
              <w:t>Numero periodici elettronici</w:t>
            </w:r>
          </w:p>
        </w:tc>
        <w:tc>
          <w:tcPr>
            <w:tcW w:w="1011" w:type="dxa"/>
            <w:tcBorders>
              <w:top w:val="single" w:sz="4" w:space="0" w:color="auto"/>
              <w:left w:val="single" w:sz="4" w:space="0" w:color="auto"/>
              <w:bottom w:val="single" w:sz="4" w:space="0" w:color="auto"/>
              <w:right w:val="single" w:sz="4" w:space="0" w:color="auto"/>
            </w:tcBorders>
            <w:hideMark/>
          </w:tcPr>
          <w:p w:rsidR="001F3736" w:rsidRPr="009D3195" w:rsidRDefault="001F3736" w:rsidP="001F3736">
            <w:pPr>
              <w:jc w:val="center"/>
              <w:rPr>
                <w:sz w:val="20"/>
                <w:szCs w:val="20"/>
              </w:rPr>
            </w:pPr>
            <w:r>
              <w:rPr>
                <w:sz w:val="20"/>
                <w:szCs w:val="20"/>
              </w:rPr>
              <w:t>64</w:t>
            </w:r>
          </w:p>
        </w:tc>
      </w:tr>
      <w:tr w:rsidR="001F3736" w:rsidRPr="008E0CCB" w:rsidTr="001F3736">
        <w:trPr>
          <w:trHeight w:val="412"/>
          <w:jc w:val="center"/>
        </w:trPr>
        <w:tc>
          <w:tcPr>
            <w:tcW w:w="4721" w:type="dxa"/>
            <w:tcBorders>
              <w:top w:val="single" w:sz="4" w:space="0" w:color="auto"/>
              <w:left w:val="single" w:sz="4" w:space="0" w:color="auto"/>
              <w:bottom w:val="single" w:sz="4" w:space="0" w:color="auto"/>
              <w:right w:val="single" w:sz="4" w:space="0" w:color="auto"/>
            </w:tcBorders>
            <w:hideMark/>
          </w:tcPr>
          <w:p w:rsidR="001F3736" w:rsidRPr="009D3195" w:rsidRDefault="001F3736" w:rsidP="001F3736">
            <w:pPr>
              <w:rPr>
                <w:szCs w:val="20"/>
              </w:rPr>
            </w:pPr>
            <w:r w:rsidRPr="009D3195">
              <w:rPr>
                <w:szCs w:val="20"/>
              </w:rPr>
              <w:t>Numero abbonamenti cartacei</w:t>
            </w:r>
          </w:p>
        </w:tc>
        <w:tc>
          <w:tcPr>
            <w:tcW w:w="1011" w:type="dxa"/>
            <w:tcBorders>
              <w:top w:val="single" w:sz="4" w:space="0" w:color="auto"/>
              <w:left w:val="single" w:sz="4" w:space="0" w:color="auto"/>
              <w:bottom w:val="single" w:sz="4" w:space="0" w:color="auto"/>
              <w:right w:val="single" w:sz="4" w:space="0" w:color="auto"/>
            </w:tcBorders>
            <w:hideMark/>
          </w:tcPr>
          <w:p w:rsidR="001F3736" w:rsidRPr="009D3195" w:rsidRDefault="001F3736" w:rsidP="001F3736">
            <w:pPr>
              <w:jc w:val="center"/>
              <w:rPr>
                <w:sz w:val="20"/>
                <w:szCs w:val="20"/>
              </w:rPr>
            </w:pPr>
            <w:r>
              <w:rPr>
                <w:sz w:val="20"/>
                <w:szCs w:val="20"/>
              </w:rPr>
              <w:t>464</w:t>
            </w:r>
          </w:p>
        </w:tc>
      </w:tr>
    </w:tbl>
    <w:p w:rsidR="001F3736" w:rsidRPr="00CF4B10" w:rsidRDefault="001F3736" w:rsidP="001F3736">
      <w:pPr>
        <w:ind w:left="1985" w:right="1983"/>
        <w:jc w:val="both"/>
        <w:rPr>
          <w:rFonts w:cs="Tahoma"/>
          <w:sz w:val="18"/>
        </w:rPr>
      </w:pPr>
      <w:r w:rsidRPr="00CF4B10">
        <w:rPr>
          <w:rFonts w:cs="Tahoma"/>
          <w:b/>
          <w:sz w:val="18"/>
        </w:rPr>
        <w:t xml:space="preserve">* </w:t>
      </w:r>
      <w:r w:rsidRPr="00CF4B10">
        <w:rPr>
          <w:rFonts w:cs="Tahoma"/>
          <w:sz w:val="18"/>
        </w:rPr>
        <w:t xml:space="preserve">Il dato relativo </w:t>
      </w:r>
      <w:r>
        <w:rPr>
          <w:rFonts w:cs="Tahoma"/>
          <w:sz w:val="18"/>
        </w:rPr>
        <w:t>alle Biblioteche</w:t>
      </w:r>
      <w:r w:rsidRPr="00CF4B10">
        <w:rPr>
          <w:rFonts w:cs="Tahoma"/>
          <w:sz w:val="18"/>
        </w:rPr>
        <w:t xml:space="preserve"> è parziale e si riferisce </w:t>
      </w:r>
      <w:r>
        <w:rPr>
          <w:rFonts w:cs="Tahoma"/>
          <w:sz w:val="18"/>
        </w:rPr>
        <w:t>alle sole strutture che hanno fatto pervenire le loro comunicazioni in merito, ossia</w:t>
      </w:r>
      <w:r w:rsidRPr="00CF4B10">
        <w:rPr>
          <w:rFonts w:cs="Tahoma"/>
          <w:sz w:val="18"/>
        </w:rPr>
        <w:t xml:space="preserve"> </w:t>
      </w:r>
      <w:r>
        <w:rPr>
          <w:rFonts w:cs="Tahoma"/>
          <w:sz w:val="18"/>
        </w:rPr>
        <w:t xml:space="preserve">la </w:t>
      </w:r>
      <w:r w:rsidRPr="00CF4B10">
        <w:rPr>
          <w:rFonts w:cs="Tahoma"/>
          <w:sz w:val="18"/>
        </w:rPr>
        <w:t xml:space="preserve">Biblioteca “Marcus Vitruvius Pollio” del Dipartimento di </w:t>
      </w:r>
      <w:r>
        <w:rPr>
          <w:rFonts w:cs="Tahoma"/>
          <w:sz w:val="18"/>
        </w:rPr>
        <w:t>Scienze dell’Ingegneria</w:t>
      </w:r>
      <w:r w:rsidRPr="00CF4B10">
        <w:rPr>
          <w:rFonts w:cs="Tahoma"/>
          <w:sz w:val="18"/>
        </w:rPr>
        <w:t xml:space="preserve"> Civile e </w:t>
      </w:r>
      <w:r>
        <w:rPr>
          <w:rFonts w:cs="Tahoma"/>
          <w:sz w:val="18"/>
        </w:rPr>
        <w:t>dell’</w:t>
      </w:r>
      <w:r w:rsidRPr="00CF4B10">
        <w:rPr>
          <w:rFonts w:cs="Tahoma"/>
          <w:sz w:val="18"/>
        </w:rPr>
        <w:t>Architettura</w:t>
      </w:r>
      <w:r>
        <w:rPr>
          <w:rFonts w:cs="Tahoma"/>
          <w:sz w:val="18"/>
        </w:rPr>
        <w:t>, la</w:t>
      </w:r>
      <w:r w:rsidRPr="00CF4B10">
        <w:rPr>
          <w:rFonts w:cs="Tahoma"/>
          <w:sz w:val="18"/>
        </w:rPr>
        <w:t xml:space="preserve"> </w:t>
      </w:r>
      <w:r w:rsidRPr="005C74FE">
        <w:rPr>
          <w:rFonts w:cs="Tahoma"/>
          <w:sz w:val="18"/>
        </w:rPr>
        <w:t>Biblioteca Centrale “Michele Brucoli</w:t>
      </w:r>
      <w:r>
        <w:rPr>
          <w:rFonts w:cs="Tahoma"/>
          <w:sz w:val="18"/>
        </w:rPr>
        <w:t xml:space="preserve">”, il </w:t>
      </w:r>
      <w:r w:rsidRPr="00CF4B10">
        <w:rPr>
          <w:rFonts w:cs="Tahoma"/>
          <w:sz w:val="18"/>
        </w:rPr>
        <w:t>Dipartiment</w:t>
      </w:r>
      <w:r>
        <w:rPr>
          <w:rFonts w:cs="Tahoma"/>
          <w:sz w:val="18"/>
        </w:rPr>
        <w:t>o</w:t>
      </w:r>
      <w:r w:rsidRPr="00CF4B10">
        <w:rPr>
          <w:rFonts w:cs="Tahoma"/>
          <w:sz w:val="18"/>
        </w:rPr>
        <w:t xml:space="preserve"> di </w:t>
      </w:r>
      <w:r>
        <w:rPr>
          <w:rFonts w:cs="Tahoma"/>
          <w:sz w:val="18"/>
        </w:rPr>
        <w:t>Ingegneria Elettrica e dell’Informazione</w:t>
      </w:r>
      <w:r w:rsidRPr="00CF4B10">
        <w:rPr>
          <w:rFonts w:cs="Tahoma"/>
          <w:sz w:val="18"/>
        </w:rPr>
        <w:t xml:space="preserve"> </w:t>
      </w:r>
      <w:r>
        <w:rPr>
          <w:rFonts w:cs="Tahoma"/>
          <w:sz w:val="18"/>
        </w:rPr>
        <w:t xml:space="preserve">(DEI) ed il </w:t>
      </w:r>
      <w:r w:rsidRPr="00A96502">
        <w:rPr>
          <w:rFonts w:cs="Tahoma"/>
          <w:sz w:val="18"/>
        </w:rPr>
        <w:t xml:space="preserve">Dipartimento di Ingegneria Civile, Ambientale, del Territorio, Edile e di Chimica </w:t>
      </w:r>
      <w:r>
        <w:rPr>
          <w:rFonts w:cs="Tahoma"/>
          <w:sz w:val="18"/>
        </w:rPr>
        <w:t>(DICATECh) .</w:t>
      </w:r>
    </w:p>
    <w:p w:rsidR="001F3736" w:rsidRDefault="001F3736" w:rsidP="001F3736">
      <w:pPr>
        <w:jc w:val="center"/>
        <w:rPr>
          <w:rFonts w:cs="Tahoma"/>
          <w:b/>
          <w:color w:val="007598"/>
        </w:rPr>
      </w:pPr>
    </w:p>
    <w:p w:rsidR="001F3736" w:rsidRPr="008E0CCB" w:rsidRDefault="001F3736" w:rsidP="001F3736">
      <w:pPr>
        <w:jc w:val="center"/>
        <w:rPr>
          <w:rFonts w:cs="Tahoma"/>
          <w:b/>
          <w:color w:val="007598"/>
        </w:rPr>
      </w:pPr>
      <w:r w:rsidRPr="008E0CCB">
        <w:rPr>
          <w:rFonts w:cs="Tahoma"/>
          <w:b/>
          <w:color w:val="007598"/>
        </w:rPr>
        <w:t>RISORSE FINANZIARIE</w:t>
      </w:r>
    </w:p>
    <w:tbl>
      <w:tblPr>
        <w:tblW w:w="9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2"/>
        <w:gridCol w:w="1823"/>
        <w:gridCol w:w="1823"/>
        <w:gridCol w:w="1823"/>
      </w:tblGrid>
      <w:tr w:rsidR="001F3736" w:rsidTr="001F3736">
        <w:trPr>
          <w:jc w:val="center"/>
        </w:trPr>
        <w:tc>
          <w:tcPr>
            <w:tcW w:w="4092" w:type="dxa"/>
            <w:tcBorders>
              <w:top w:val="single" w:sz="4" w:space="0" w:color="auto"/>
              <w:left w:val="single" w:sz="4" w:space="0" w:color="auto"/>
              <w:bottom w:val="single" w:sz="4" w:space="0" w:color="auto"/>
              <w:right w:val="single" w:sz="4" w:space="0" w:color="auto"/>
            </w:tcBorders>
          </w:tcPr>
          <w:p w:rsidR="001F3736" w:rsidRPr="00FC1F9D" w:rsidRDefault="001F3736" w:rsidP="001F3736">
            <w:pPr>
              <w:rPr>
                <w:b/>
                <w:color w:val="FF0000"/>
              </w:rPr>
            </w:pPr>
          </w:p>
        </w:tc>
        <w:tc>
          <w:tcPr>
            <w:tcW w:w="1823" w:type="dxa"/>
            <w:tcBorders>
              <w:top w:val="single" w:sz="4" w:space="0" w:color="auto"/>
              <w:left w:val="single" w:sz="4" w:space="0" w:color="auto"/>
              <w:bottom w:val="single" w:sz="4" w:space="0" w:color="auto"/>
              <w:right w:val="single" w:sz="4" w:space="0" w:color="auto"/>
            </w:tcBorders>
          </w:tcPr>
          <w:p w:rsidR="001F3736" w:rsidRPr="00FC1F9D" w:rsidRDefault="001F3736" w:rsidP="001F3736">
            <w:pPr>
              <w:jc w:val="center"/>
              <w:rPr>
                <w:highlight w:val="yellow"/>
              </w:rPr>
            </w:pPr>
            <w:r w:rsidRPr="00FC1F9D">
              <w:t>2011</w:t>
            </w:r>
          </w:p>
        </w:tc>
        <w:tc>
          <w:tcPr>
            <w:tcW w:w="1823" w:type="dxa"/>
            <w:tcBorders>
              <w:top w:val="single" w:sz="4" w:space="0" w:color="auto"/>
              <w:left w:val="single" w:sz="4" w:space="0" w:color="auto"/>
              <w:bottom w:val="single" w:sz="4" w:space="0" w:color="auto"/>
              <w:right w:val="single" w:sz="4" w:space="0" w:color="auto"/>
            </w:tcBorders>
          </w:tcPr>
          <w:p w:rsidR="001F3736" w:rsidRDefault="001F3736" w:rsidP="001F3736">
            <w:pPr>
              <w:jc w:val="center"/>
            </w:pPr>
            <w:r w:rsidRPr="008E0CCB">
              <w:t>2012</w:t>
            </w:r>
          </w:p>
        </w:tc>
        <w:tc>
          <w:tcPr>
            <w:tcW w:w="1823" w:type="dxa"/>
            <w:tcBorders>
              <w:top w:val="single" w:sz="4" w:space="0" w:color="auto"/>
              <w:left w:val="single" w:sz="4" w:space="0" w:color="auto"/>
              <w:bottom w:val="single" w:sz="4" w:space="0" w:color="auto"/>
              <w:right w:val="single" w:sz="4" w:space="0" w:color="auto"/>
            </w:tcBorders>
          </w:tcPr>
          <w:p w:rsidR="001F3736" w:rsidRPr="001D04AF" w:rsidRDefault="001F3736" w:rsidP="001F3736">
            <w:pPr>
              <w:jc w:val="center"/>
            </w:pPr>
            <w:r w:rsidRPr="001D04AF">
              <w:t>2013</w:t>
            </w:r>
            <w:r>
              <w:t>***</w:t>
            </w:r>
          </w:p>
        </w:tc>
      </w:tr>
      <w:tr w:rsidR="001F3736" w:rsidRPr="00786345" w:rsidTr="001F3736">
        <w:trPr>
          <w:jc w:val="center"/>
        </w:trPr>
        <w:tc>
          <w:tcPr>
            <w:tcW w:w="4092" w:type="dxa"/>
            <w:tcBorders>
              <w:top w:val="single" w:sz="4" w:space="0" w:color="auto"/>
              <w:left w:val="single" w:sz="4" w:space="0" w:color="auto"/>
              <w:bottom w:val="single" w:sz="4" w:space="0" w:color="auto"/>
              <w:right w:val="single" w:sz="4" w:space="0" w:color="auto"/>
            </w:tcBorders>
            <w:hideMark/>
          </w:tcPr>
          <w:p w:rsidR="001F3736" w:rsidRPr="00FC1F9D" w:rsidRDefault="001F3736" w:rsidP="001F3736">
            <w:pPr>
              <w:rPr>
                <w:b/>
                <w:color w:val="FF0000"/>
              </w:rPr>
            </w:pPr>
            <w:r w:rsidRPr="00FC1F9D">
              <w:t xml:space="preserve">Fondo di finanziamento ordinario * </w:t>
            </w:r>
          </w:p>
        </w:tc>
        <w:tc>
          <w:tcPr>
            <w:tcW w:w="1823" w:type="dxa"/>
            <w:tcBorders>
              <w:top w:val="single" w:sz="4" w:space="0" w:color="auto"/>
              <w:left w:val="single" w:sz="4" w:space="0" w:color="auto"/>
              <w:bottom w:val="single" w:sz="4" w:space="0" w:color="auto"/>
              <w:right w:val="single" w:sz="4" w:space="0" w:color="auto"/>
            </w:tcBorders>
          </w:tcPr>
          <w:p w:rsidR="001F3736" w:rsidRPr="008E0CCB" w:rsidRDefault="001F3736" w:rsidP="001F3736">
            <w:pPr>
              <w:jc w:val="center"/>
              <w:rPr>
                <w:b/>
                <w:color w:val="FF0000"/>
                <w:highlight w:val="yellow"/>
              </w:rPr>
            </w:pPr>
            <w:r w:rsidRPr="008E0CCB">
              <w:rPr>
                <w:rFonts w:cs="Calibri"/>
              </w:rPr>
              <w:t>€ 39.631.509,00</w:t>
            </w:r>
          </w:p>
        </w:tc>
        <w:tc>
          <w:tcPr>
            <w:tcW w:w="1823" w:type="dxa"/>
            <w:tcBorders>
              <w:top w:val="single" w:sz="4" w:space="0" w:color="auto"/>
              <w:left w:val="single" w:sz="4" w:space="0" w:color="auto"/>
              <w:bottom w:val="single" w:sz="4" w:space="0" w:color="auto"/>
              <w:right w:val="single" w:sz="4" w:space="0" w:color="auto"/>
            </w:tcBorders>
          </w:tcPr>
          <w:p w:rsidR="001F3736" w:rsidRPr="008E0CCB" w:rsidRDefault="001F3736" w:rsidP="001F3736">
            <w:pPr>
              <w:jc w:val="center"/>
            </w:pPr>
            <w:r w:rsidRPr="008E0CCB">
              <w:t>€ 40.303.845,00</w:t>
            </w:r>
          </w:p>
        </w:tc>
        <w:tc>
          <w:tcPr>
            <w:tcW w:w="1823" w:type="dxa"/>
            <w:tcBorders>
              <w:top w:val="single" w:sz="4" w:space="0" w:color="auto"/>
              <w:left w:val="single" w:sz="4" w:space="0" w:color="auto"/>
              <w:bottom w:val="single" w:sz="4" w:space="0" w:color="auto"/>
              <w:right w:val="single" w:sz="4" w:space="0" w:color="auto"/>
            </w:tcBorders>
          </w:tcPr>
          <w:p w:rsidR="001F3736" w:rsidRPr="001D04AF" w:rsidRDefault="001F3736" w:rsidP="001F3736">
            <w:pPr>
              <w:jc w:val="center"/>
            </w:pPr>
            <w:r w:rsidRPr="001D04AF">
              <w:t>€ 37.831.926,00</w:t>
            </w:r>
          </w:p>
        </w:tc>
      </w:tr>
      <w:tr w:rsidR="001F3736" w:rsidTr="001F3736">
        <w:trPr>
          <w:jc w:val="center"/>
        </w:trPr>
        <w:tc>
          <w:tcPr>
            <w:tcW w:w="4092" w:type="dxa"/>
            <w:tcBorders>
              <w:top w:val="single" w:sz="4" w:space="0" w:color="auto"/>
              <w:left w:val="single" w:sz="4" w:space="0" w:color="auto"/>
              <w:bottom w:val="single" w:sz="4" w:space="0" w:color="auto"/>
              <w:right w:val="single" w:sz="4" w:space="0" w:color="auto"/>
            </w:tcBorders>
            <w:hideMark/>
          </w:tcPr>
          <w:p w:rsidR="001F3736" w:rsidRPr="00FC1F9D" w:rsidRDefault="001F3736" w:rsidP="001F3736">
            <w:r w:rsidRPr="00FC1F9D">
              <w:t xml:space="preserve">Entrate da Regione Puglia ** </w:t>
            </w:r>
          </w:p>
          <w:p w:rsidR="001F3736" w:rsidRPr="00FC1F9D" w:rsidRDefault="001F3736" w:rsidP="001F3736">
            <w:pPr>
              <w:pStyle w:val="Paragrafoelenco"/>
              <w:ind w:left="0"/>
              <w:rPr>
                <w:b/>
                <w:color w:val="FF0000"/>
              </w:rPr>
            </w:pPr>
            <w:r>
              <w:t xml:space="preserve">- </w:t>
            </w:r>
            <w:r w:rsidRPr="00FC1F9D">
              <w:t>Trasferimenti per investimenti</w:t>
            </w:r>
          </w:p>
          <w:p w:rsidR="001F3736" w:rsidRPr="00FC1F9D" w:rsidRDefault="001F3736" w:rsidP="001F3736">
            <w:pPr>
              <w:pStyle w:val="Paragrafoelenco"/>
              <w:ind w:left="0"/>
              <w:rPr>
                <w:b/>
                <w:color w:val="FF0000"/>
              </w:rPr>
            </w:pPr>
            <w:r>
              <w:t xml:space="preserve">- </w:t>
            </w:r>
            <w:r w:rsidRPr="00FC1F9D">
              <w:t>Contratti/Convenzioni/Accordi di Programma</w:t>
            </w:r>
          </w:p>
        </w:tc>
        <w:tc>
          <w:tcPr>
            <w:tcW w:w="1823" w:type="dxa"/>
            <w:tcBorders>
              <w:top w:val="single" w:sz="4" w:space="0" w:color="auto"/>
              <w:left w:val="single" w:sz="4" w:space="0" w:color="auto"/>
              <w:bottom w:val="single" w:sz="4" w:space="0" w:color="auto"/>
              <w:right w:val="single" w:sz="4" w:space="0" w:color="auto"/>
            </w:tcBorders>
          </w:tcPr>
          <w:p w:rsidR="001F3736" w:rsidRPr="008E0CCB" w:rsidRDefault="001F3736" w:rsidP="001F3736">
            <w:pPr>
              <w:jc w:val="center"/>
              <w:rPr>
                <w:b/>
                <w:color w:val="FF0000"/>
                <w:highlight w:val="yellow"/>
              </w:rPr>
            </w:pPr>
          </w:p>
          <w:p w:rsidR="001F3736" w:rsidRPr="008E0CCB" w:rsidRDefault="001F3736" w:rsidP="001F3736">
            <w:pPr>
              <w:jc w:val="center"/>
              <w:rPr>
                <w:rFonts w:cs="Calibri"/>
              </w:rPr>
            </w:pPr>
            <w:r w:rsidRPr="008E0CCB">
              <w:rPr>
                <w:rFonts w:cs="Calibri"/>
              </w:rPr>
              <w:t>€ 1.238.360,00</w:t>
            </w:r>
          </w:p>
          <w:p w:rsidR="001F3736" w:rsidRPr="008E0CCB" w:rsidRDefault="001F3736" w:rsidP="001F3736">
            <w:pPr>
              <w:jc w:val="center"/>
              <w:rPr>
                <w:rFonts w:cs="Calibri"/>
              </w:rPr>
            </w:pPr>
            <w:r w:rsidRPr="008E0CCB">
              <w:rPr>
                <w:rFonts w:cs="Calibri"/>
              </w:rPr>
              <w:t>€ 70.250,00</w:t>
            </w:r>
          </w:p>
        </w:tc>
        <w:tc>
          <w:tcPr>
            <w:tcW w:w="1823" w:type="dxa"/>
            <w:tcBorders>
              <w:top w:val="single" w:sz="4" w:space="0" w:color="auto"/>
              <w:left w:val="single" w:sz="4" w:space="0" w:color="auto"/>
              <w:bottom w:val="single" w:sz="4" w:space="0" w:color="auto"/>
              <w:right w:val="single" w:sz="4" w:space="0" w:color="auto"/>
            </w:tcBorders>
          </w:tcPr>
          <w:p w:rsidR="001F3736" w:rsidRPr="008E0CCB" w:rsidRDefault="001F3736" w:rsidP="001F3736">
            <w:pPr>
              <w:jc w:val="center"/>
              <w:rPr>
                <w:b/>
                <w:bCs/>
                <w:color w:val="FF0000"/>
              </w:rPr>
            </w:pPr>
          </w:p>
          <w:p w:rsidR="001F3736" w:rsidRPr="008E0CCB" w:rsidRDefault="001F3736" w:rsidP="001F3736">
            <w:pPr>
              <w:jc w:val="center"/>
            </w:pPr>
            <w:r w:rsidRPr="008E0CCB">
              <w:t>€ 73.383,00</w:t>
            </w:r>
          </w:p>
          <w:p w:rsidR="001F3736" w:rsidRPr="008E0CCB" w:rsidRDefault="001F3736" w:rsidP="001F3736">
            <w:pPr>
              <w:jc w:val="center"/>
              <w:rPr>
                <w:b/>
                <w:bCs/>
                <w:color w:val="FF0000"/>
              </w:rPr>
            </w:pPr>
            <w:r w:rsidRPr="008E0CCB">
              <w:t>€ 2.270.946,00</w:t>
            </w:r>
          </w:p>
        </w:tc>
        <w:tc>
          <w:tcPr>
            <w:tcW w:w="1823" w:type="dxa"/>
            <w:tcBorders>
              <w:top w:val="single" w:sz="4" w:space="0" w:color="auto"/>
              <w:left w:val="single" w:sz="4" w:space="0" w:color="auto"/>
              <w:bottom w:val="single" w:sz="4" w:space="0" w:color="auto"/>
              <w:right w:val="single" w:sz="4" w:space="0" w:color="auto"/>
            </w:tcBorders>
          </w:tcPr>
          <w:p w:rsidR="001F3736" w:rsidRPr="001D04AF" w:rsidRDefault="001F3736" w:rsidP="001F3736">
            <w:pPr>
              <w:autoSpaceDE w:val="0"/>
              <w:autoSpaceDN w:val="0"/>
              <w:adjustRightInd w:val="0"/>
              <w:jc w:val="center"/>
            </w:pPr>
          </w:p>
          <w:p w:rsidR="001F3736" w:rsidRDefault="001F3736" w:rsidP="001F3736">
            <w:pPr>
              <w:autoSpaceDE w:val="0"/>
              <w:autoSpaceDN w:val="0"/>
              <w:adjustRightInd w:val="0"/>
              <w:jc w:val="center"/>
            </w:pPr>
            <w:r w:rsidRPr="001D04AF">
              <w:t>€</w:t>
            </w:r>
            <w:r>
              <w:t xml:space="preserve"> 0,00</w:t>
            </w:r>
          </w:p>
          <w:p w:rsidR="001F3736" w:rsidRPr="001D04AF" w:rsidRDefault="001F3736" w:rsidP="001F3736">
            <w:pPr>
              <w:autoSpaceDE w:val="0"/>
              <w:autoSpaceDN w:val="0"/>
              <w:adjustRightInd w:val="0"/>
              <w:jc w:val="center"/>
            </w:pPr>
            <w:r>
              <w:t>€ 827.271,00</w:t>
            </w:r>
          </w:p>
        </w:tc>
      </w:tr>
      <w:tr w:rsidR="001F3736" w:rsidTr="001F3736">
        <w:trPr>
          <w:jc w:val="center"/>
        </w:trPr>
        <w:tc>
          <w:tcPr>
            <w:tcW w:w="4092" w:type="dxa"/>
            <w:tcBorders>
              <w:top w:val="single" w:sz="4" w:space="0" w:color="auto"/>
              <w:left w:val="single" w:sz="4" w:space="0" w:color="auto"/>
              <w:bottom w:val="single" w:sz="4" w:space="0" w:color="auto"/>
              <w:right w:val="single" w:sz="4" w:space="0" w:color="auto"/>
            </w:tcBorders>
            <w:hideMark/>
          </w:tcPr>
          <w:p w:rsidR="001F3736" w:rsidRPr="00FC1F9D" w:rsidRDefault="001F3736" w:rsidP="001F3736">
            <w:r w:rsidRPr="00FC1F9D">
              <w:t>Entrate contributive **</w:t>
            </w:r>
          </w:p>
          <w:p w:rsidR="001F3736" w:rsidRPr="00FC1F9D" w:rsidRDefault="001F3736" w:rsidP="001F3736">
            <w:pPr>
              <w:pStyle w:val="Paragrafoelenco"/>
              <w:ind w:left="0"/>
              <w:rPr>
                <w:rFonts w:cs="Calibri"/>
              </w:rPr>
            </w:pPr>
            <w:r>
              <w:rPr>
                <w:rFonts w:cs="Calibri"/>
              </w:rPr>
              <w:t xml:space="preserve">- </w:t>
            </w:r>
            <w:r w:rsidRPr="00FC1F9D">
              <w:rPr>
                <w:rFonts w:cs="Calibri"/>
              </w:rPr>
              <w:t xml:space="preserve">Tasse e contributi per corsi di laurea </w:t>
            </w:r>
          </w:p>
          <w:p w:rsidR="001F3736" w:rsidRPr="00FC1F9D" w:rsidRDefault="001F3736" w:rsidP="001F3736">
            <w:pPr>
              <w:pStyle w:val="Paragrafoelenco"/>
              <w:autoSpaceDE w:val="0"/>
              <w:autoSpaceDN w:val="0"/>
              <w:adjustRightInd w:val="0"/>
              <w:ind w:left="0"/>
              <w:rPr>
                <w:rFonts w:cs="Calibri"/>
              </w:rPr>
            </w:pPr>
            <w:r>
              <w:rPr>
                <w:rFonts w:cs="Calibri"/>
              </w:rPr>
              <w:t xml:space="preserve">- </w:t>
            </w:r>
            <w:r w:rsidRPr="00FC1F9D">
              <w:rPr>
                <w:rFonts w:cs="Calibri"/>
              </w:rPr>
              <w:t>Tasse e contributi per altri corsi</w:t>
            </w:r>
          </w:p>
          <w:p w:rsidR="001F3736" w:rsidRPr="00FC1F9D" w:rsidRDefault="001F3736" w:rsidP="001F3736">
            <w:pPr>
              <w:pStyle w:val="Paragrafoelenco"/>
              <w:autoSpaceDE w:val="0"/>
              <w:autoSpaceDN w:val="0"/>
              <w:adjustRightInd w:val="0"/>
              <w:ind w:left="0"/>
              <w:rPr>
                <w:rFonts w:cs="Calibri"/>
              </w:rPr>
            </w:pPr>
            <w:r>
              <w:rPr>
                <w:rFonts w:cs="Calibri"/>
              </w:rPr>
              <w:t xml:space="preserve">- </w:t>
            </w:r>
            <w:r w:rsidRPr="00FC1F9D">
              <w:rPr>
                <w:rFonts w:cs="Calibri"/>
              </w:rPr>
              <w:t>Altre vendite di beni e servizi (a studenti)</w:t>
            </w:r>
            <w:r w:rsidRPr="00FC1F9D">
              <w:t xml:space="preserve"> </w:t>
            </w:r>
          </w:p>
        </w:tc>
        <w:tc>
          <w:tcPr>
            <w:tcW w:w="1823" w:type="dxa"/>
            <w:tcBorders>
              <w:top w:val="single" w:sz="4" w:space="0" w:color="auto"/>
              <w:left w:val="single" w:sz="4" w:space="0" w:color="auto"/>
              <w:bottom w:val="single" w:sz="4" w:space="0" w:color="auto"/>
              <w:right w:val="single" w:sz="4" w:space="0" w:color="auto"/>
            </w:tcBorders>
          </w:tcPr>
          <w:p w:rsidR="001F3736" w:rsidRPr="008E0CCB" w:rsidRDefault="001F3736" w:rsidP="001F3736">
            <w:pPr>
              <w:jc w:val="center"/>
              <w:rPr>
                <w:b/>
                <w:color w:val="FF0000"/>
                <w:highlight w:val="yellow"/>
              </w:rPr>
            </w:pPr>
          </w:p>
          <w:p w:rsidR="001F3736" w:rsidRPr="008E0CCB" w:rsidRDefault="001F3736" w:rsidP="001F3736">
            <w:pPr>
              <w:jc w:val="center"/>
              <w:rPr>
                <w:rFonts w:cs="Calibri"/>
              </w:rPr>
            </w:pPr>
            <w:r w:rsidRPr="008E0CCB">
              <w:rPr>
                <w:rFonts w:cs="Calibri"/>
              </w:rPr>
              <w:t>€ 6.715.487,00</w:t>
            </w:r>
          </w:p>
          <w:p w:rsidR="001F3736" w:rsidRPr="008E0CCB" w:rsidRDefault="001F3736" w:rsidP="001F3736">
            <w:pPr>
              <w:jc w:val="center"/>
              <w:rPr>
                <w:rFonts w:cs="Calibri"/>
              </w:rPr>
            </w:pPr>
            <w:r w:rsidRPr="008E0CCB">
              <w:rPr>
                <w:rFonts w:cs="Calibri"/>
              </w:rPr>
              <w:t>€ 764.680,00</w:t>
            </w:r>
          </w:p>
          <w:p w:rsidR="001F3736" w:rsidRPr="008E0CCB" w:rsidRDefault="001F3736" w:rsidP="001F3736">
            <w:pPr>
              <w:jc w:val="center"/>
              <w:rPr>
                <w:b/>
                <w:color w:val="FF0000"/>
                <w:highlight w:val="yellow"/>
              </w:rPr>
            </w:pPr>
            <w:r w:rsidRPr="008E0CCB">
              <w:rPr>
                <w:rFonts w:cs="Calibri"/>
              </w:rPr>
              <w:t>€ 316.443,00</w:t>
            </w:r>
          </w:p>
        </w:tc>
        <w:tc>
          <w:tcPr>
            <w:tcW w:w="1823" w:type="dxa"/>
            <w:tcBorders>
              <w:top w:val="single" w:sz="4" w:space="0" w:color="auto"/>
              <w:left w:val="single" w:sz="4" w:space="0" w:color="auto"/>
              <w:bottom w:val="single" w:sz="4" w:space="0" w:color="auto"/>
              <w:right w:val="single" w:sz="4" w:space="0" w:color="auto"/>
            </w:tcBorders>
          </w:tcPr>
          <w:p w:rsidR="001F3736" w:rsidRPr="008E0CCB" w:rsidRDefault="001F3736" w:rsidP="001F3736">
            <w:pPr>
              <w:autoSpaceDE w:val="0"/>
              <w:autoSpaceDN w:val="0"/>
              <w:jc w:val="center"/>
            </w:pPr>
          </w:p>
          <w:p w:rsidR="001F3736" w:rsidRPr="008E0CCB" w:rsidRDefault="001F3736" w:rsidP="001F3736">
            <w:pPr>
              <w:autoSpaceDE w:val="0"/>
              <w:autoSpaceDN w:val="0"/>
              <w:jc w:val="center"/>
            </w:pPr>
            <w:r w:rsidRPr="008E0CCB">
              <w:t>€ 5.986.155,00</w:t>
            </w:r>
          </w:p>
          <w:p w:rsidR="001F3736" w:rsidRPr="008E0CCB" w:rsidRDefault="001F3736" w:rsidP="001F3736">
            <w:pPr>
              <w:autoSpaceDE w:val="0"/>
              <w:autoSpaceDN w:val="0"/>
              <w:jc w:val="center"/>
            </w:pPr>
            <w:r w:rsidRPr="008E0CCB">
              <w:t>€ 521.907,00</w:t>
            </w:r>
          </w:p>
          <w:p w:rsidR="001F3736" w:rsidRPr="008E0CCB" w:rsidRDefault="001F3736" w:rsidP="001F3736">
            <w:pPr>
              <w:autoSpaceDE w:val="0"/>
              <w:autoSpaceDN w:val="0"/>
              <w:jc w:val="center"/>
            </w:pPr>
            <w:r w:rsidRPr="008E0CCB">
              <w:t>€ 342.181,00</w:t>
            </w:r>
          </w:p>
        </w:tc>
        <w:tc>
          <w:tcPr>
            <w:tcW w:w="1823" w:type="dxa"/>
            <w:tcBorders>
              <w:top w:val="single" w:sz="4" w:space="0" w:color="auto"/>
              <w:left w:val="single" w:sz="4" w:space="0" w:color="auto"/>
              <w:bottom w:val="single" w:sz="4" w:space="0" w:color="auto"/>
              <w:right w:val="single" w:sz="4" w:space="0" w:color="auto"/>
            </w:tcBorders>
          </w:tcPr>
          <w:p w:rsidR="001F3736" w:rsidRDefault="001F3736" w:rsidP="001F3736">
            <w:pPr>
              <w:jc w:val="center"/>
            </w:pPr>
          </w:p>
          <w:p w:rsidR="001F3736" w:rsidRDefault="001F3736" w:rsidP="001F3736">
            <w:pPr>
              <w:jc w:val="center"/>
            </w:pPr>
            <w:r>
              <w:t>€ 6.174.716,00</w:t>
            </w:r>
          </w:p>
          <w:p w:rsidR="001F3736" w:rsidRDefault="001F3736" w:rsidP="001F3736">
            <w:pPr>
              <w:jc w:val="center"/>
            </w:pPr>
            <w:r>
              <w:t>€ 735.380,00</w:t>
            </w:r>
          </w:p>
          <w:p w:rsidR="001F3736" w:rsidRPr="001D04AF" w:rsidRDefault="001F3736" w:rsidP="001F3736">
            <w:pPr>
              <w:jc w:val="center"/>
            </w:pPr>
            <w:r>
              <w:t>€ 270.948,00</w:t>
            </w:r>
          </w:p>
        </w:tc>
      </w:tr>
    </w:tbl>
    <w:p w:rsidR="001F3736" w:rsidRPr="00A505CB" w:rsidRDefault="001F3736" w:rsidP="001F3736">
      <w:pPr>
        <w:autoSpaceDE w:val="0"/>
        <w:autoSpaceDN w:val="0"/>
        <w:adjustRightInd w:val="0"/>
        <w:rPr>
          <w:sz w:val="20"/>
        </w:rPr>
      </w:pPr>
      <w:r w:rsidRPr="00A505CB">
        <w:rPr>
          <w:sz w:val="20"/>
        </w:rPr>
        <w:t>*Dato estrapolato da comunicazioni ministeriali</w:t>
      </w:r>
    </w:p>
    <w:p w:rsidR="001F3736" w:rsidRDefault="001F3736" w:rsidP="001F3736">
      <w:pPr>
        <w:autoSpaceDE w:val="0"/>
        <w:autoSpaceDN w:val="0"/>
        <w:adjustRightInd w:val="0"/>
        <w:rPr>
          <w:sz w:val="20"/>
        </w:rPr>
      </w:pPr>
      <w:r w:rsidRPr="00A505CB">
        <w:rPr>
          <w:sz w:val="20"/>
        </w:rPr>
        <w:t>**Dato di competenza estrapolato da omogenea redazione dei conti</w:t>
      </w:r>
    </w:p>
    <w:p w:rsidR="001F3736" w:rsidRDefault="001F3736" w:rsidP="001F3736">
      <w:pPr>
        <w:autoSpaceDE w:val="0"/>
        <w:autoSpaceDN w:val="0"/>
        <w:adjustRightInd w:val="0"/>
        <w:rPr>
          <w:sz w:val="20"/>
        </w:rPr>
      </w:pPr>
      <w:r>
        <w:rPr>
          <w:sz w:val="20"/>
        </w:rPr>
        <w:t>*** Dati non ancora definitivi estrapolati dal Bilancio 2013</w:t>
      </w:r>
    </w:p>
    <w:p w:rsidR="001F3736" w:rsidRDefault="001F3736" w:rsidP="001F3736">
      <w:pPr>
        <w:autoSpaceDE w:val="0"/>
        <w:autoSpaceDN w:val="0"/>
        <w:adjustRightInd w:val="0"/>
        <w:rPr>
          <w:sz w:val="20"/>
        </w:rPr>
      </w:pPr>
    </w:p>
    <w:p w:rsidR="001F3736" w:rsidRDefault="001F3736" w:rsidP="001F3736">
      <w:pPr>
        <w:autoSpaceDE w:val="0"/>
        <w:autoSpaceDN w:val="0"/>
        <w:adjustRightInd w:val="0"/>
        <w:rPr>
          <w:sz w:val="20"/>
        </w:rPr>
      </w:pPr>
    </w:p>
    <w:p w:rsidR="001F3736" w:rsidRPr="00CD739A" w:rsidRDefault="001F3736" w:rsidP="001F3736">
      <w:pPr>
        <w:autoSpaceDE w:val="0"/>
        <w:autoSpaceDN w:val="0"/>
        <w:adjustRightInd w:val="0"/>
        <w:sectPr w:rsidR="001F3736" w:rsidRPr="00CD739A" w:rsidSect="009667E1">
          <w:pgSz w:w="11906" w:h="16838"/>
          <w:pgMar w:top="1417" w:right="1134" w:bottom="1134" w:left="1134" w:header="708" w:footer="708" w:gutter="0"/>
          <w:pgNumType w:start="1"/>
          <w:cols w:space="708"/>
          <w:docGrid w:linePitch="360"/>
        </w:sectPr>
      </w:pPr>
    </w:p>
    <w:p w:rsidR="001F3736" w:rsidRPr="00CD739A" w:rsidRDefault="001F3736" w:rsidP="001F3736">
      <w:pPr>
        <w:pStyle w:val="Titolo2"/>
        <w:numPr>
          <w:ilvl w:val="1"/>
          <w:numId w:val="48"/>
        </w:numPr>
        <w:spacing w:before="240" w:after="60" w:line="276" w:lineRule="auto"/>
        <w:jc w:val="left"/>
      </w:pPr>
      <w:bookmarkStart w:id="9" w:name="_Toc385933986"/>
      <w:bookmarkStart w:id="10" w:name="_Toc385934219"/>
      <w:bookmarkStart w:id="11" w:name="_Toc391280483"/>
      <w:r w:rsidRPr="00995EF3">
        <w:t>Assetto organizzativo</w:t>
      </w:r>
      <w:bookmarkStart w:id="12" w:name="_Toc385933987"/>
      <w:bookmarkStart w:id="13" w:name="_Toc385934220"/>
      <w:bookmarkEnd w:id="9"/>
      <w:bookmarkEnd w:id="10"/>
      <w:bookmarkEnd w:id="11"/>
    </w:p>
    <w:p w:rsidR="001F3736" w:rsidRDefault="001F3736" w:rsidP="001F3736">
      <w:pPr>
        <w:jc w:val="center"/>
      </w:pPr>
      <w:r>
        <w:rPr>
          <w:noProof/>
        </w:rPr>
        <w:drawing>
          <wp:inline distT="0" distB="0" distL="0" distR="0" wp14:anchorId="0E4340A4" wp14:editId="45137EA9">
            <wp:extent cx="8275320" cy="5135880"/>
            <wp:effectExtent l="0" t="0" r="0" b="7620"/>
            <wp:docPr id="24" name="Immagine 24" descr="assetto organizzativo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setto organizzativo (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75320" cy="5135880"/>
                    </a:xfrm>
                    <a:prstGeom prst="rect">
                      <a:avLst/>
                    </a:prstGeom>
                    <a:noFill/>
                    <a:ln>
                      <a:noFill/>
                    </a:ln>
                  </pic:spPr>
                </pic:pic>
              </a:graphicData>
            </a:graphic>
          </wp:inline>
        </w:drawing>
      </w:r>
    </w:p>
    <w:p w:rsidR="001F3736" w:rsidRPr="00CD739A" w:rsidRDefault="001F3736" w:rsidP="001F3736">
      <w:pPr>
        <w:jc w:val="center"/>
        <w:sectPr w:rsidR="001F3736" w:rsidRPr="00CD739A" w:rsidSect="009667E1">
          <w:headerReference w:type="default" r:id="rId22"/>
          <w:footerReference w:type="default" r:id="rId23"/>
          <w:pgSz w:w="16838" w:h="11906" w:orient="landscape"/>
          <w:pgMar w:top="1134" w:right="1417" w:bottom="1134" w:left="1134" w:header="708" w:footer="708" w:gutter="0"/>
          <w:cols w:space="708"/>
          <w:docGrid w:linePitch="360"/>
        </w:sectPr>
      </w:pPr>
      <w:r>
        <w:rPr>
          <w:noProof/>
        </w:rPr>
        <w:drawing>
          <wp:inline distT="0" distB="0" distL="0" distR="0" wp14:anchorId="17EF043F" wp14:editId="4782991D">
            <wp:extent cx="8846820" cy="5417820"/>
            <wp:effectExtent l="0" t="0" r="0" b="0"/>
            <wp:docPr id="23" name="Immagine 23" descr="assetto organizzativ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setto organizzativo (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46820" cy="5417820"/>
                    </a:xfrm>
                    <a:prstGeom prst="rect">
                      <a:avLst/>
                    </a:prstGeom>
                    <a:noFill/>
                    <a:ln>
                      <a:noFill/>
                    </a:ln>
                  </pic:spPr>
                </pic:pic>
              </a:graphicData>
            </a:graphic>
          </wp:inline>
        </w:drawing>
      </w:r>
    </w:p>
    <w:p w:rsidR="001F3736" w:rsidRPr="00995EF3" w:rsidRDefault="001F3736" w:rsidP="001F3736">
      <w:pPr>
        <w:pStyle w:val="Titolo1"/>
        <w:numPr>
          <w:ilvl w:val="0"/>
          <w:numId w:val="48"/>
        </w:numPr>
        <w:spacing w:before="360" w:after="180" w:line="276" w:lineRule="auto"/>
        <w:jc w:val="both"/>
      </w:pPr>
      <w:bookmarkStart w:id="14" w:name="_Toc391280484"/>
      <w:r w:rsidRPr="00995EF3">
        <w:t>Attività avviate</w:t>
      </w:r>
      <w:bookmarkEnd w:id="12"/>
      <w:bookmarkEnd w:id="13"/>
      <w:bookmarkEnd w:id="14"/>
    </w:p>
    <w:p w:rsidR="001F3736" w:rsidRPr="00995EF3" w:rsidRDefault="001F3736" w:rsidP="001F3736">
      <w:pPr>
        <w:autoSpaceDE w:val="0"/>
        <w:autoSpaceDN w:val="0"/>
        <w:adjustRightInd w:val="0"/>
        <w:jc w:val="both"/>
        <w:rPr>
          <w:rFonts w:cs="Calibri"/>
        </w:rPr>
      </w:pPr>
      <w:r w:rsidRPr="00995EF3">
        <w:rPr>
          <w:rFonts w:cs="Calibri"/>
        </w:rPr>
        <w:t xml:space="preserve">Tra le iniziative già avviate dal Politecnico e tese ad incanalare e guidare il </w:t>
      </w:r>
      <w:r w:rsidRPr="00041147">
        <w:rPr>
          <w:rFonts w:cs="Calibri"/>
          <w:i/>
        </w:rPr>
        <w:t>modus operandi</w:t>
      </w:r>
      <w:r w:rsidRPr="00995EF3">
        <w:rPr>
          <w:rFonts w:cs="Calibri"/>
        </w:rPr>
        <w:t xml:space="preserve"> della comunità </w:t>
      </w:r>
      <w:r>
        <w:rPr>
          <w:rFonts w:cs="Calibri"/>
        </w:rPr>
        <w:t>dell’Ateneo</w:t>
      </w:r>
      <w:r w:rsidRPr="00995EF3">
        <w:rPr>
          <w:rFonts w:cs="Calibri"/>
        </w:rPr>
        <w:t xml:space="preserve"> all’interno di diffuse regole di legalità e integrità, si possono sicuramente annoverare:</w:t>
      </w:r>
    </w:p>
    <w:p w:rsidR="001F3736" w:rsidRPr="00995EF3" w:rsidRDefault="001F3736" w:rsidP="001F3736">
      <w:pPr>
        <w:pStyle w:val="Paragrafoelenco"/>
        <w:numPr>
          <w:ilvl w:val="0"/>
          <w:numId w:val="40"/>
        </w:numPr>
        <w:autoSpaceDE w:val="0"/>
        <w:autoSpaceDN w:val="0"/>
        <w:adjustRightInd w:val="0"/>
        <w:spacing w:after="200" w:line="276" w:lineRule="auto"/>
        <w:jc w:val="both"/>
        <w:rPr>
          <w:rFonts w:cs="Calibri"/>
        </w:rPr>
      </w:pPr>
      <w:r w:rsidRPr="00995EF3">
        <w:rPr>
          <w:rFonts w:cs="Calibri"/>
        </w:rPr>
        <w:t xml:space="preserve">l’emanazione, con D.R. n. 320 del 21 settembre 2011, del </w:t>
      </w:r>
      <w:r w:rsidRPr="006722BE">
        <w:rPr>
          <w:rFonts w:cs="Calibri"/>
          <w:b/>
        </w:rPr>
        <w:t>Codice Etico</w:t>
      </w:r>
      <w:r w:rsidRPr="00995EF3">
        <w:rPr>
          <w:rFonts w:cs="Calibri"/>
        </w:rPr>
        <w:t xml:space="preserve">. Il Codice </w:t>
      </w:r>
      <w:r w:rsidRPr="00995EF3">
        <w:rPr>
          <w:rFonts w:cs="Calibri"/>
          <w:i/>
        </w:rPr>
        <w:t xml:space="preserve">“determina i valori fondamentali della comunità universitaria, promuove il riconoscimento e il rispetto dei diritti individuali, nonché l’accettazione di doveri e responsabilità nei confronti dell’istituzione di appartenenza, detta le regole di condotta nell’ambito della comunità. Le norme sono volte ad evitare ogni forma di discriminazione e di abuso, nonché a regolare i casi di conflitto di interessi.” </w:t>
      </w:r>
      <w:r w:rsidRPr="00995EF3">
        <w:rPr>
          <w:rFonts w:cs="Calibri"/>
        </w:rPr>
        <w:t>A quanti operano all’interno del Politecnico viene richiesto un comportamento sempre deontologicamente corretto che rispetti alcune imprescindibili regole dettate dal Codice, con particolare riferimento all’uso de</w:t>
      </w:r>
      <w:r>
        <w:rPr>
          <w:rFonts w:cs="Calibri"/>
        </w:rPr>
        <w:t xml:space="preserve">lle risorse del Politecnico, </w:t>
      </w:r>
      <w:r w:rsidRPr="00995EF3">
        <w:rPr>
          <w:rFonts w:cs="Calibri"/>
        </w:rPr>
        <w:t>al comportamento professionale</w:t>
      </w:r>
      <w:r>
        <w:rPr>
          <w:rFonts w:cs="Calibri"/>
        </w:rPr>
        <w:t>,</w:t>
      </w:r>
      <w:r w:rsidRPr="00995EF3">
        <w:rPr>
          <w:rFonts w:cs="Calibri"/>
        </w:rPr>
        <w:t xml:space="preserve"> all’abuso della propria posizione, alla richiesta ovvero all’accettazione di doni e benefici, al nepotismo ed al favoritismo</w:t>
      </w:r>
      <w:r>
        <w:rPr>
          <w:rFonts w:cs="Calibri"/>
        </w:rPr>
        <w:t>,</w:t>
      </w:r>
      <w:r w:rsidRPr="00995EF3">
        <w:rPr>
          <w:rFonts w:cs="Calibri"/>
        </w:rPr>
        <w:t xml:space="preserve"> al rispetto </w:t>
      </w:r>
      <w:r>
        <w:rPr>
          <w:rFonts w:cs="Calibri"/>
        </w:rPr>
        <w:t>dei principi di</w:t>
      </w:r>
      <w:r w:rsidRPr="00995EF3">
        <w:rPr>
          <w:rFonts w:cs="Calibri"/>
        </w:rPr>
        <w:t xml:space="preserve"> riservatezza, </w:t>
      </w:r>
      <w:r>
        <w:rPr>
          <w:rFonts w:cs="Calibri"/>
        </w:rPr>
        <w:t>di</w:t>
      </w:r>
      <w:r w:rsidRPr="00995EF3">
        <w:rPr>
          <w:rFonts w:cs="Calibri"/>
        </w:rPr>
        <w:t xml:space="preserve"> trasparenza e </w:t>
      </w:r>
      <w:r>
        <w:rPr>
          <w:rFonts w:cs="Calibri"/>
        </w:rPr>
        <w:t xml:space="preserve">di </w:t>
      </w:r>
      <w:r w:rsidRPr="00995EF3">
        <w:rPr>
          <w:rFonts w:cs="Calibri"/>
        </w:rPr>
        <w:t>imparzialità;</w:t>
      </w:r>
    </w:p>
    <w:p w:rsidR="001F3736" w:rsidRPr="00995EF3" w:rsidRDefault="001F3736" w:rsidP="001F3736">
      <w:pPr>
        <w:pStyle w:val="Paragrafoelenco"/>
        <w:numPr>
          <w:ilvl w:val="0"/>
          <w:numId w:val="40"/>
        </w:numPr>
        <w:autoSpaceDE w:val="0"/>
        <w:autoSpaceDN w:val="0"/>
        <w:adjustRightInd w:val="0"/>
        <w:spacing w:after="200" w:line="276" w:lineRule="auto"/>
        <w:jc w:val="both"/>
        <w:rPr>
          <w:rFonts w:cs="Calibri"/>
        </w:rPr>
      </w:pPr>
      <w:r w:rsidRPr="00995EF3">
        <w:rPr>
          <w:rFonts w:cs="Calibri"/>
        </w:rPr>
        <w:t>la successiva conseguente costituzione, con D.R. 456 del 30 dicembre 201</w:t>
      </w:r>
      <w:r>
        <w:rPr>
          <w:rFonts w:cs="Calibri"/>
        </w:rPr>
        <w:t>1,</w:t>
      </w:r>
      <w:r w:rsidRPr="00995EF3">
        <w:rPr>
          <w:rFonts w:cs="Calibri"/>
        </w:rPr>
        <w:t xml:space="preserve"> della prima </w:t>
      </w:r>
      <w:r w:rsidRPr="006722BE">
        <w:rPr>
          <w:rFonts w:cs="Calibri"/>
          <w:b/>
        </w:rPr>
        <w:t>Commissione Etica</w:t>
      </w:r>
      <w:r w:rsidRPr="00995EF3">
        <w:rPr>
          <w:rFonts w:cs="Calibri"/>
        </w:rPr>
        <w:t>, attualmente in composizione rinnovata a far data dal 21</w:t>
      </w:r>
      <w:r>
        <w:rPr>
          <w:rFonts w:cs="Calibri"/>
        </w:rPr>
        <w:t xml:space="preserve"> dicembre </w:t>
      </w:r>
      <w:r w:rsidRPr="00995EF3">
        <w:rPr>
          <w:rFonts w:cs="Calibri"/>
        </w:rPr>
        <w:t>2012</w:t>
      </w:r>
      <w:r>
        <w:rPr>
          <w:rFonts w:cs="Calibri"/>
        </w:rPr>
        <w:t xml:space="preserve"> (D.R. 514/2012)</w:t>
      </w:r>
      <w:r w:rsidRPr="00995EF3">
        <w:rPr>
          <w:rFonts w:cs="Calibri"/>
        </w:rPr>
        <w:t>;</w:t>
      </w:r>
    </w:p>
    <w:p w:rsidR="001F3736" w:rsidRPr="00995EF3" w:rsidRDefault="001F3736" w:rsidP="001F3736">
      <w:pPr>
        <w:pStyle w:val="Paragrafoelenco"/>
        <w:numPr>
          <w:ilvl w:val="0"/>
          <w:numId w:val="40"/>
        </w:numPr>
        <w:autoSpaceDE w:val="0"/>
        <w:autoSpaceDN w:val="0"/>
        <w:adjustRightInd w:val="0"/>
        <w:spacing w:after="200" w:line="276" w:lineRule="auto"/>
        <w:jc w:val="both"/>
        <w:rPr>
          <w:rFonts w:cs="Calibri"/>
        </w:rPr>
      </w:pPr>
      <w:r w:rsidRPr="00995EF3">
        <w:rPr>
          <w:rFonts w:cs="Calibri"/>
        </w:rPr>
        <w:t xml:space="preserve">la costituzione, con D.R. 487 del 4 dicembre 2012, del </w:t>
      </w:r>
      <w:r w:rsidRPr="006722BE">
        <w:rPr>
          <w:rFonts w:cs="Calibri"/>
          <w:b/>
        </w:rPr>
        <w:t>Collegio di Disciplina</w:t>
      </w:r>
      <w:r w:rsidRPr="00995EF3">
        <w:rPr>
          <w:rFonts w:cs="Calibri"/>
        </w:rPr>
        <w:t xml:space="preserve"> quale organo responsabile, ex art. 17 dello Statuto del Politecnico, della fase istruttoria dei procedimenti disciplinari a carico dei docenti;</w:t>
      </w:r>
    </w:p>
    <w:p w:rsidR="001F3736" w:rsidRDefault="001F3736" w:rsidP="001F3736">
      <w:pPr>
        <w:pStyle w:val="Paragrafoelenco"/>
        <w:numPr>
          <w:ilvl w:val="0"/>
          <w:numId w:val="40"/>
        </w:numPr>
        <w:spacing w:after="200" w:line="276" w:lineRule="auto"/>
        <w:jc w:val="both"/>
      </w:pPr>
      <w:r>
        <w:rPr>
          <w:rFonts w:cs="Calibri"/>
        </w:rPr>
        <w:t>la sottoscrizione,</w:t>
      </w:r>
      <w:r w:rsidRPr="00995EF3">
        <w:t xml:space="preserve"> in data 7 dicembre 2012, di un </w:t>
      </w:r>
      <w:r w:rsidRPr="006722BE">
        <w:rPr>
          <w:b/>
        </w:rPr>
        <w:t>Protocollo di legalità</w:t>
      </w:r>
      <w:r w:rsidRPr="00995EF3">
        <w:t xml:space="preserve"> tra il Politecnico e la Prefettura di</w:t>
      </w:r>
      <w:r>
        <w:t xml:space="preserve"> Bari</w:t>
      </w:r>
      <w:r w:rsidRPr="00995EF3">
        <w:t xml:space="preserve"> finalizzato alla </w:t>
      </w:r>
      <w:r w:rsidRPr="00995EF3">
        <w:rPr>
          <w:i/>
        </w:rPr>
        <w:t xml:space="preserve">“prevenzione di tentativi di infiltrazione della criminalità organizzata, attraverso l'estensione delle cautele antimafia - peraltro nella forma più rigorosa delle informazioni del Prefetto – all’intera filiera degli esecutori e dei fornitori anche negli appalti di lavori pubblici sottosoglia, in base alla normativa generale in tema di antimafia di cui al D.Lgs. n. 490/94 e al D.P.R. n. 252/98, nonché attraverso il monitoraggio costante dei cantieri e delle imprese coinvolti nell’esecuzione delle opere tramite i Gruppi Interforze di cui al D.M. 14/03/2003.” </w:t>
      </w:r>
      <w:r w:rsidRPr="00995EF3">
        <w:t>(il protocollo è stato</w:t>
      </w:r>
      <w:r>
        <w:t>,</w:t>
      </w:r>
      <w:r w:rsidRPr="00995EF3">
        <w:t xml:space="preserve"> peraltro</w:t>
      </w:r>
      <w:r>
        <w:t>,</w:t>
      </w:r>
      <w:r w:rsidRPr="00995EF3">
        <w:t xml:space="preserve"> reso pubblico sul sito web dell’Amministrazione per opportuna conoscenza degli operatori interni e dei terzi interessati);</w:t>
      </w:r>
    </w:p>
    <w:p w:rsidR="001F3736" w:rsidRPr="00D06F6C" w:rsidRDefault="001F3736" w:rsidP="001F3736">
      <w:pPr>
        <w:pStyle w:val="Paragrafoelenco"/>
        <w:numPr>
          <w:ilvl w:val="0"/>
          <w:numId w:val="40"/>
        </w:numPr>
        <w:spacing w:after="200" w:line="276" w:lineRule="auto"/>
        <w:jc w:val="both"/>
      </w:pPr>
      <w:r w:rsidRPr="00D06F6C">
        <w:t>l’individuazione, con nota direttoriale n. 9916 del 15</w:t>
      </w:r>
      <w:r>
        <w:t xml:space="preserve"> luglio </w:t>
      </w:r>
      <w:r w:rsidRPr="00D06F6C">
        <w:t xml:space="preserve">2013, delle unità di personale che </w:t>
      </w:r>
      <w:r>
        <w:t>collaborano</w:t>
      </w:r>
      <w:r w:rsidRPr="00D06F6C">
        <w:t xml:space="preserve"> all’assolvimento </w:t>
      </w:r>
      <w:r w:rsidRPr="00C14601">
        <w:rPr>
          <w:color w:val="000000"/>
        </w:rPr>
        <w:t>degli adempimenti previsti dal D.Lgs. n. 33/2013, nonché dalla L. n. 190/2012</w:t>
      </w:r>
      <w:r w:rsidRPr="00D06F6C">
        <w:t xml:space="preserve">; </w:t>
      </w:r>
    </w:p>
    <w:p w:rsidR="001F3736" w:rsidRDefault="001F3736" w:rsidP="001F3736">
      <w:pPr>
        <w:pStyle w:val="Paragrafoelenco"/>
        <w:numPr>
          <w:ilvl w:val="0"/>
          <w:numId w:val="40"/>
        </w:numPr>
        <w:spacing w:after="200" w:line="276" w:lineRule="auto"/>
        <w:jc w:val="both"/>
      </w:pPr>
      <w:r>
        <w:t>l’adeguamento del</w:t>
      </w:r>
      <w:r w:rsidRPr="00995EF3">
        <w:t xml:space="preserve">la fitta rete di </w:t>
      </w:r>
      <w:r w:rsidRPr="00711135">
        <w:rPr>
          <w:b/>
        </w:rPr>
        <w:t>regolamenti</w:t>
      </w:r>
      <w:r>
        <w:t xml:space="preserve"> interni all’A</w:t>
      </w:r>
      <w:r w:rsidRPr="00995EF3">
        <w:t>teneo tesi a dettagliare le modalità di affidamento di contratti, supplenze, sostegni alla didattica, incarichi, contributi, sussidi, premi</w:t>
      </w:r>
      <w:r>
        <w:t>, borse di studio e quant’altro.</w:t>
      </w:r>
    </w:p>
    <w:p w:rsidR="001F3736" w:rsidRDefault="001F3736" w:rsidP="001F3736">
      <w:pPr>
        <w:pStyle w:val="Paragrafoelenco"/>
        <w:numPr>
          <w:ilvl w:val="0"/>
          <w:numId w:val="40"/>
        </w:numPr>
        <w:spacing w:after="200" w:line="276" w:lineRule="auto"/>
        <w:jc w:val="both"/>
      </w:pPr>
      <w:r w:rsidRPr="00F710BD">
        <w:t>inoltre, nell’ambito del Piano biennale della formazione del personale tecnico, amministrativo e bibliotecario è stata riservata particolare attenzione alle tematiche inerenti alle attività a rischio di corruzione, ai temi della legalità e dell’etica, realizzando specifici incontri formativi, quali:</w:t>
      </w:r>
    </w:p>
    <w:p w:rsidR="001F3736" w:rsidRDefault="001F3736" w:rsidP="001F3736">
      <w:pPr>
        <w:pStyle w:val="Paragrafoelenco"/>
        <w:ind w:left="709"/>
        <w:jc w:val="both"/>
      </w:pPr>
      <w:r>
        <w:t>- “</w:t>
      </w:r>
      <w:r w:rsidRPr="00041147">
        <w:rPr>
          <w:i/>
        </w:rPr>
        <w:t>attuazione delle misure anticorruzione della Legge n. 190/2012</w:t>
      </w:r>
      <w:r>
        <w:t>”, tenuto dal dott. Carlo Polidori in data 08 febbraio 2013;</w:t>
      </w:r>
    </w:p>
    <w:p w:rsidR="001F3736" w:rsidRDefault="001F3736" w:rsidP="001F3736">
      <w:pPr>
        <w:pStyle w:val="Paragrafoelenco"/>
        <w:ind w:left="709"/>
        <w:jc w:val="both"/>
      </w:pPr>
      <w:r>
        <w:t>- “</w:t>
      </w:r>
      <w:r w:rsidRPr="00594196">
        <w:rPr>
          <w:i/>
        </w:rPr>
        <w:t>acquisti di beni e servizi sul mercato elettronico (MEPA) alla luce della Spending Review e della Legge Anticorruzione</w:t>
      </w:r>
      <w:r>
        <w:t>”, tenuto dal dott. Giancarlo Sorrentino il 01 ottobre 2013;</w:t>
      </w:r>
    </w:p>
    <w:p w:rsidR="001F3736" w:rsidRDefault="001F3736" w:rsidP="001F3736">
      <w:pPr>
        <w:pStyle w:val="Paragrafoelenco"/>
        <w:jc w:val="both"/>
      </w:pPr>
      <w:r>
        <w:t>- “</w:t>
      </w:r>
      <w:r w:rsidRPr="00594196">
        <w:rPr>
          <w:i/>
        </w:rPr>
        <w:t>affidamenti diretti, procedure in economia e cottimo fiduciario, procedure ordinarie, elenchi di fornitori, settori esclusi e nuovi valori degli affidamenti senza gara, le procedure di scelta del contraente. L’obbligo di riferimento ai prezzi CONSIP (D.L. n. 83/2012). I valori di somma urgenza (D.L. n. 174/2012). I nuovi obblighi di trasparenza (D.L. n. 83/2012). La circolare n. 4536/2012 del Ministero delle Infrastrutture</w:t>
      </w:r>
      <w:r>
        <w:t>”, tenuto dal dott. Paolo Amovilli il 30 ottobre 2013.</w:t>
      </w:r>
    </w:p>
    <w:p w:rsidR="001F3736" w:rsidRPr="00995EF3" w:rsidRDefault="001F3736" w:rsidP="001F3736">
      <w:pPr>
        <w:pStyle w:val="Titolo1"/>
        <w:numPr>
          <w:ilvl w:val="0"/>
          <w:numId w:val="48"/>
        </w:numPr>
        <w:spacing w:before="360" w:after="180" w:line="276" w:lineRule="auto"/>
        <w:jc w:val="both"/>
      </w:pPr>
      <w:bookmarkStart w:id="15" w:name="_Toc385933988"/>
      <w:bookmarkStart w:id="16" w:name="_Toc385934221"/>
      <w:r>
        <w:br w:type="page"/>
      </w:r>
      <w:bookmarkStart w:id="17" w:name="_Toc391280485"/>
      <w:r w:rsidRPr="00995EF3">
        <w:t xml:space="preserve">Elaborazione ed adozione del Piano triennale </w:t>
      </w:r>
      <w:r>
        <w:t>per la</w:t>
      </w:r>
      <w:r w:rsidRPr="00995EF3">
        <w:t xml:space="preserve"> prevenzione della corruzione</w:t>
      </w:r>
      <w:bookmarkEnd w:id="15"/>
      <w:bookmarkEnd w:id="16"/>
      <w:bookmarkEnd w:id="17"/>
    </w:p>
    <w:p w:rsidR="001F3736" w:rsidRPr="00995EF3" w:rsidRDefault="001F3736" w:rsidP="001F3736">
      <w:pPr>
        <w:autoSpaceDE w:val="0"/>
        <w:autoSpaceDN w:val="0"/>
        <w:adjustRightInd w:val="0"/>
        <w:jc w:val="both"/>
        <w:rPr>
          <w:rFonts w:cs="Tahoma,Bold"/>
          <w:bCs/>
        </w:rPr>
      </w:pPr>
      <w:r w:rsidRPr="00995EF3">
        <w:rPr>
          <w:rFonts w:cs="Tahoma,Bold"/>
          <w:bCs/>
        </w:rPr>
        <w:t>La L. 190/2012 stabilisce che il Piano triennale di prevenzione della corruzione</w:t>
      </w:r>
      <w:r>
        <w:rPr>
          <w:rFonts w:cs="Tahoma,Bold"/>
          <w:bCs/>
        </w:rPr>
        <w:t>,</w:t>
      </w:r>
      <w:r w:rsidRPr="00995EF3">
        <w:rPr>
          <w:rFonts w:cs="Tahoma,Bold"/>
          <w:bCs/>
        </w:rPr>
        <w:t xml:space="preserve"> predisposto dal Responsabile della prevenzione della corruzione, </w:t>
      </w:r>
      <w:r w:rsidRPr="001A10C3">
        <w:rPr>
          <w:rFonts w:cs="Tahoma,Bold"/>
          <w:bCs/>
        </w:rPr>
        <w:t>sia</w:t>
      </w:r>
      <w:r>
        <w:rPr>
          <w:rFonts w:cs="Tahoma,Bold"/>
          <w:bCs/>
        </w:rPr>
        <w:t xml:space="preserve"> </w:t>
      </w:r>
      <w:r w:rsidRPr="00995EF3">
        <w:rPr>
          <w:rFonts w:cs="Tahoma,Bold"/>
          <w:bCs/>
        </w:rPr>
        <w:t xml:space="preserve">adottato dall’Organo di indirizzo politico dell’Ateneo e trasmesso al </w:t>
      </w:r>
      <w:r>
        <w:rPr>
          <w:rFonts w:cs="Tahoma,Bold"/>
          <w:bCs/>
        </w:rPr>
        <w:t>Dipartimento della Funzione Pubblica</w:t>
      </w:r>
      <w:r w:rsidRPr="00995EF3">
        <w:rPr>
          <w:rFonts w:cs="Tahoma,Bold"/>
          <w:bCs/>
        </w:rPr>
        <w:t xml:space="preserve"> entro il 31 gennaio di ogni anno. </w:t>
      </w:r>
    </w:p>
    <w:p w:rsidR="001F3736" w:rsidRPr="00995EF3" w:rsidRDefault="001F3736" w:rsidP="001F3736">
      <w:pPr>
        <w:autoSpaceDE w:val="0"/>
        <w:autoSpaceDN w:val="0"/>
        <w:adjustRightInd w:val="0"/>
        <w:jc w:val="both"/>
        <w:rPr>
          <w:rFonts w:cs="Tahoma,Bold"/>
          <w:bCs/>
        </w:rPr>
      </w:pPr>
      <w:r w:rsidRPr="00995EF3">
        <w:rPr>
          <w:rFonts w:cs="Tahoma,Bold"/>
          <w:bCs/>
        </w:rPr>
        <w:t>Il testo sarà pubblicato su apposita sezione del sito istituzionale e vi resterà per 15 giorni, nel corso dei quali i visitatori saranno invitati a rilasciare i propri commenti, osservazioni e suggerimenti che saranno presi in considerazione per la stesura definitiva. Successivamente</w:t>
      </w:r>
      <w:r>
        <w:rPr>
          <w:rFonts w:cs="Tahoma,Bold"/>
          <w:bCs/>
        </w:rPr>
        <w:t>,</w:t>
      </w:r>
      <w:r w:rsidRPr="00995EF3">
        <w:rPr>
          <w:rFonts w:cs="Tahoma,Bold"/>
          <w:bCs/>
        </w:rPr>
        <w:t xml:space="preserve"> </w:t>
      </w:r>
      <w:r w:rsidRPr="00836FC9">
        <w:rPr>
          <w:rFonts w:cs="Tahoma,Bold"/>
          <w:bCs/>
        </w:rPr>
        <w:t>i</w:t>
      </w:r>
      <w:r w:rsidRPr="00995EF3">
        <w:rPr>
          <w:rFonts w:cs="Tahoma,Bold"/>
          <w:bCs/>
        </w:rPr>
        <w:t>l documento</w:t>
      </w:r>
      <w:r>
        <w:rPr>
          <w:rFonts w:cs="Tahoma,Bold"/>
          <w:bCs/>
        </w:rPr>
        <w:t xml:space="preserve"> </w:t>
      </w:r>
      <w:r w:rsidRPr="00995EF3">
        <w:rPr>
          <w:rFonts w:cs="Tahoma,Bold"/>
          <w:bCs/>
        </w:rPr>
        <w:t>sarà</w:t>
      </w:r>
      <w:r>
        <w:rPr>
          <w:rFonts w:cs="Tahoma,Bold"/>
          <w:bCs/>
        </w:rPr>
        <w:t xml:space="preserve">, </w:t>
      </w:r>
      <w:r w:rsidRPr="00E96FDA">
        <w:rPr>
          <w:rFonts w:cs="Tahoma,Bold"/>
          <w:bCs/>
        </w:rPr>
        <w:t>quindi</w:t>
      </w:r>
      <w:r w:rsidRPr="001A10C3">
        <w:rPr>
          <w:rFonts w:cs="Tahoma,Bold"/>
          <w:bCs/>
        </w:rPr>
        <w:t xml:space="preserve">, </w:t>
      </w:r>
      <w:r w:rsidRPr="00995EF3">
        <w:rPr>
          <w:rFonts w:cs="Tahoma,Bold"/>
          <w:bCs/>
        </w:rPr>
        <w:t xml:space="preserve">sottoposto al vaglio </w:t>
      </w:r>
      <w:r>
        <w:rPr>
          <w:rFonts w:cs="Tahoma,Bold"/>
          <w:bCs/>
        </w:rPr>
        <w:t>dell’organo di indirizzo politico</w:t>
      </w:r>
      <w:r w:rsidRPr="00995EF3">
        <w:rPr>
          <w:rFonts w:cs="Tahoma,Bold"/>
          <w:bCs/>
        </w:rPr>
        <w:t xml:space="preserve"> </w:t>
      </w:r>
      <w:r>
        <w:rPr>
          <w:rFonts w:cs="Tahoma,Bold"/>
          <w:bCs/>
        </w:rPr>
        <w:t>per la dovuta approvazione</w:t>
      </w:r>
      <w:r w:rsidRPr="00995EF3">
        <w:rPr>
          <w:rFonts w:cs="Tahoma,Bold"/>
          <w:bCs/>
        </w:rPr>
        <w:t xml:space="preserve">. </w:t>
      </w:r>
    </w:p>
    <w:p w:rsidR="001F3736" w:rsidRDefault="001F3736" w:rsidP="001F3736">
      <w:pPr>
        <w:autoSpaceDE w:val="0"/>
        <w:autoSpaceDN w:val="0"/>
        <w:adjustRightInd w:val="0"/>
        <w:jc w:val="both"/>
        <w:rPr>
          <w:rFonts w:cs="Tahoma,Bold"/>
          <w:bCs/>
        </w:rPr>
      </w:pPr>
      <w:r w:rsidRPr="00995EF3">
        <w:rPr>
          <w:rFonts w:cs="Tahoma,Bold"/>
          <w:bCs/>
        </w:rPr>
        <w:t>Una volta adottato, il PTPC, oltre ad essere inoltrato al DFP, sarà trasmesso a tutti i dipendenti e a coloro che collaborano, a vari</w:t>
      </w:r>
      <w:r>
        <w:rPr>
          <w:rFonts w:cs="Tahoma,Bold"/>
          <w:bCs/>
        </w:rPr>
        <w:t xml:space="preserve">o titolo, con il Politecnico, e </w:t>
      </w:r>
      <w:r w:rsidRPr="00995EF3">
        <w:rPr>
          <w:rFonts w:cs="Tahoma,Bold"/>
          <w:bCs/>
        </w:rPr>
        <w:t>pubblicato sul sito istituzionale, nella sezione Amministrazione Trasparente, alla pagina “altri contenuti – corruzione”.</w:t>
      </w:r>
    </w:p>
    <w:p w:rsidR="001F3736" w:rsidRDefault="001F3736" w:rsidP="001F3736">
      <w:pPr>
        <w:autoSpaceDE w:val="0"/>
        <w:autoSpaceDN w:val="0"/>
        <w:adjustRightInd w:val="0"/>
        <w:jc w:val="both"/>
        <w:rPr>
          <w:rFonts w:cs="Tahoma,Bold"/>
          <w:bCs/>
        </w:rPr>
      </w:pPr>
      <w:r>
        <w:rPr>
          <w:rFonts w:cs="Tahoma,Bold"/>
          <w:bCs/>
        </w:rPr>
        <w:t>Ai fini di un maggior coinvolgimento degli stakeholders, è necessario individuare specifiche modalità di partecipazione e strumenti di comunicazione e informazione utili all’elaborazione del PTPC, dopo l’avvio e la prima fase di sperimentazione connessa all’adozione del piano stesso. In particolare, sarà necessario attivare i seguenti strumenti di partecipazione e comunicazione:</w:t>
      </w:r>
    </w:p>
    <w:p w:rsidR="001F3736" w:rsidRDefault="001F3736" w:rsidP="001F3736">
      <w:pPr>
        <w:numPr>
          <w:ilvl w:val="0"/>
          <w:numId w:val="62"/>
        </w:numPr>
        <w:autoSpaceDE w:val="0"/>
        <w:autoSpaceDN w:val="0"/>
        <w:adjustRightInd w:val="0"/>
        <w:spacing w:after="200" w:line="276" w:lineRule="auto"/>
        <w:jc w:val="both"/>
        <w:rPr>
          <w:rFonts w:cs="Tahoma,Bold"/>
          <w:bCs/>
        </w:rPr>
      </w:pPr>
      <w:r>
        <w:rPr>
          <w:rFonts w:cs="Tahoma,Bold"/>
          <w:bCs/>
        </w:rPr>
        <w:t>indagini di customer satisfaction attraverso la somministrazione di questionari agli stakeholders;</w:t>
      </w:r>
    </w:p>
    <w:p w:rsidR="001F3736" w:rsidRDefault="001F3736" w:rsidP="001F3736">
      <w:pPr>
        <w:numPr>
          <w:ilvl w:val="0"/>
          <w:numId w:val="62"/>
        </w:numPr>
        <w:autoSpaceDE w:val="0"/>
        <w:autoSpaceDN w:val="0"/>
        <w:adjustRightInd w:val="0"/>
        <w:spacing w:after="200" w:line="276" w:lineRule="auto"/>
        <w:jc w:val="both"/>
        <w:rPr>
          <w:rFonts w:cs="Tahoma,Bold"/>
          <w:bCs/>
        </w:rPr>
      </w:pPr>
      <w:r>
        <w:rPr>
          <w:rFonts w:cs="Tahoma,Bold"/>
          <w:bCs/>
        </w:rPr>
        <w:t>incontri e seminari di approfondimento con il coinvolgimento di Enti pubblici;</w:t>
      </w:r>
    </w:p>
    <w:p w:rsidR="001F3736" w:rsidRPr="00995EF3" w:rsidRDefault="001F3736" w:rsidP="001F3736">
      <w:pPr>
        <w:numPr>
          <w:ilvl w:val="0"/>
          <w:numId w:val="62"/>
        </w:numPr>
        <w:autoSpaceDE w:val="0"/>
        <w:autoSpaceDN w:val="0"/>
        <w:adjustRightInd w:val="0"/>
        <w:spacing w:after="200" w:line="276" w:lineRule="auto"/>
        <w:jc w:val="both"/>
        <w:rPr>
          <w:rFonts w:cs="Tahoma,Bold"/>
          <w:bCs/>
        </w:rPr>
      </w:pPr>
      <w:r>
        <w:rPr>
          <w:rFonts w:cs="Tahoma,Bold"/>
          <w:bCs/>
        </w:rPr>
        <w:t>adeguate ed innovative forme di partecipazione attraverso il web.</w:t>
      </w:r>
    </w:p>
    <w:p w:rsidR="001F3736" w:rsidRPr="00995EF3" w:rsidRDefault="001F3736" w:rsidP="001F3736">
      <w:pPr>
        <w:pStyle w:val="Titolo1"/>
        <w:numPr>
          <w:ilvl w:val="0"/>
          <w:numId w:val="109"/>
        </w:numPr>
        <w:spacing w:before="360" w:after="180" w:line="276" w:lineRule="auto"/>
        <w:jc w:val="both"/>
      </w:pPr>
      <w:bookmarkStart w:id="18" w:name="_Toc385933989"/>
      <w:bookmarkStart w:id="19" w:name="_Toc385934222"/>
      <w:r w:rsidRPr="00AA7C37">
        <w:br w:type="page"/>
      </w:r>
      <w:bookmarkStart w:id="20" w:name="_Toc391280486"/>
      <w:r w:rsidRPr="00995EF3">
        <w:t>Soggetti coinvolti</w:t>
      </w:r>
      <w:bookmarkEnd w:id="18"/>
      <w:bookmarkEnd w:id="19"/>
      <w:bookmarkEnd w:id="20"/>
    </w:p>
    <w:p w:rsidR="001F3736" w:rsidRPr="00995EF3" w:rsidRDefault="001F3736" w:rsidP="001F3736">
      <w:pPr>
        <w:pStyle w:val="Titolo2"/>
        <w:numPr>
          <w:ilvl w:val="1"/>
          <w:numId w:val="109"/>
        </w:numPr>
        <w:spacing w:before="240" w:after="60" w:line="276" w:lineRule="auto"/>
        <w:jc w:val="left"/>
      </w:pPr>
      <w:bookmarkStart w:id="21" w:name="_Toc385933990"/>
      <w:bookmarkStart w:id="22" w:name="_Toc385934223"/>
      <w:bookmarkStart w:id="23" w:name="_Toc391280487"/>
      <w:r>
        <w:t xml:space="preserve"> Il </w:t>
      </w:r>
      <w:r w:rsidRPr="00995EF3">
        <w:t>Responsabile della prevenzione della corruzione</w:t>
      </w:r>
      <w:bookmarkEnd w:id="21"/>
      <w:bookmarkEnd w:id="22"/>
      <w:bookmarkEnd w:id="23"/>
    </w:p>
    <w:p w:rsidR="001F3736" w:rsidRPr="00995EF3" w:rsidRDefault="001F3736" w:rsidP="001F3736">
      <w:pPr>
        <w:jc w:val="both"/>
      </w:pPr>
      <w:r w:rsidRPr="00995EF3">
        <w:t>L’Autorità nazionale anticorruzione e per la valutazione e la trasparenza d</w:t>
      </w:r>
      <w:r>
        <w:t>elle pubbliche amministrazioni (</w:t>
      </w:r>
      <w:r w:rsidRPr="00995EF3">
        <w:t xml:space="preserve">CIVIT), con nota prot. </w:t>
      </w:r>
      <w:r>
        <w:t xml:space="preserve">n. </w:t>
      </w:r>
      <w:r w:rsidRPr="00995EF3">
        <w:t>25 del 07</w:t>
      </w:r>
      <w:r>
        <w:t xml:space="preserve"> gennaio </w:t>
      </w:r>
      <w:r w:rsidRPr="00995EF3">
        <w:t>2013, ha segnalato ai Magnifici Rettori delle Università, nelle more dell’espletamento delle procedure previste dalla legge, l’esigenza di nominare con immediatezza il Responsabile della prevenzione della corruzione, ai sensi dell’art. 1, comma 7 Legge n. 190/2012.</w:t>
      </w:r>
    </w:p>
    <w:p w:rsidR="001F3736" w:rsidRPr="00995EF3" w:rsidRDefault="001F3736" w:rsidP="001F3736">
      <w:pPr>
        <w:jc w:val="both"/>
      </w:pPr>
      <w:r w:rsidRPr="00995EF3">
        <w:t>In esito alla specifica richiesta dell</w:t>
      </w:r>
      <w:r>
        <w:t>a CIVIT</w:t>
      </w:r>
      <w:r w:rsidRPr="00995EF3">
        <w:t>, ed in ossequio alla previsione normativa in materia, il Magnifico Rettore del Politecnico di Bari, d’intesa con il Direttore Generale, con proprio decreto n. 70</w:t>
      </w:r>
      <w:r>
        <w:t xml:space="preserve"> del 13 febbraio </w:t>
      </w:r>
      <w:r w:rsidRPr="00995EF3">
        <w:t>2013, ha nominato la dott.ssa Francesca Santoro quale Responsabile della prevenzione della corruzione, ai sensi dell’art. 1, comma 7, della L. 06</w:t>
      </w:r>
      <w:r>
        <w:t xml:space="preserve"> novembre </w:t>
      </w:r>
      <w:r w:rsidRPr="00995EF3">
        <w:t>2012, n. 190, nonché quale Responsabile della trasparenza per gli effetti della delibera CIVIT n. 105/2010, paragrafo 4.1.4.</w:t>
      </w:r>
      <w:r>
        <w:t xml:space="preserve"> (indirizzo e-mail: </w:t>
      </w:r>
      <w:hyperlink r:id="rId25" w:history="1">
        <w:r w:rsidRPr="00595458">
          <w:rPr>
            <w:rStyle w:val="Collegamentoipertestuale"/>
          </w:rPr>
          <w:t>responsabiletrasparenza@poliba.it</w:t>
        </w:r>
      </w:hyperlink>
      <w:r>
        <w:t>; telefono: 080 596 25 65; fax: 080 596 22 30).</w:t>
      </w:r>
    </w:p>
    <w:p w:rsidR="001F3736" w:rsidRPr="00995EF3" w:rsidRDefault="001F3736" w:rsidP="001F3736">
      <w:pPr>
        <w:autoSpaceDE w:val="0"/>
        <w:autoSpaceDN w:val="0"/>
        <w:adjustRightInd w:val="0"/>
        <w:jc w:val="both"/>
        <w:rPr>
          <w:rFonts w:cs="Calibri"/>
        </w:rPr>
      </w:pPr>
      <w:r>
        <w:rPr>
          <w:rFonts w:cs="Calibri"/>
        </w:rPr>
        <w:t>Il Responsabile della</w:t>
      </w:r>
      <w:r w:rsidRPr="00995EF3">
        <w:rPr>
          <w:rFonts w:cs="Calibri"/>
        </w:rPr>
        <w:t xml:space="preserve"> Prevenzione della Corruzione:</w:t>
      </w:r>
    </w:p>
    <w:p w:rsidR="001F3736" w:rsidRPr="00995EF3" w:rsidRDefault="001F3736" w:rsidP="001F3736">
      <w:pPr>
        <w:numPr>
          <w:ilvl w:val="0"/>
          <w:numId w:val="55"/>
        </w:numPr>
        <w:autoSpaceDE w:val="0"/>
        <w:autoSpaceDN w:val="0"/>
        <w:adjustRightInd w:val="0"/>
        <w:spacing w:line="276" w:lineRule="auto"/>
        <w:jc w:val="both"/>
        <w:rPr>
          <w:rFonts w:cs="Calibri"/>
        </w:rPr>
      </w:pPr>
      <w:r w:rsidRPr="00995EF3">
        <w:rPr>
          <w:rFonts w:cs="Calibri"/>
        </w:rPr>
        <w:t xml:space="preserve">predispone il Piano triennale </w:t>
      </w:r>
      <w:r>
        <w:rPr>
          <w:rFonts w:cs="Calibri"/>
        </w:rPr>
        <w:t>per la</w:t>
      </w:r>
      <w:r w:rsidRPr="00995EF3">
        <w:rPr>
          <w:rFonts w:cs="Calibri"/>
        </w:rPr>
        <w:t xml:space="preserve"> prevenzione della corruzione;</w:t>
      </w:r>
    </w:p>
    <w:p w:rsidR="001F3736" w:rsidRPr="00995EF3" w:rsidRDefault="001F3736" w:rsidP="001F3736">
      <w:pPr>
        <w:numPr>
          <w:ilvl w:val="0"/>
          <w:numId w:val="55"/>
        </w:numPr>
        <w:autoSpaceDE w:val="0"/>
        <w:autoSpaceDN w:val="0"/>
        <w:adjustRightInd w:val="0"/>
        <w:spacing w:line="276" w:lineRule="auto"/>
        <w:jc w:val="both"/>
        <w:rPr>
          <w:rFonts w:cs="Calibri"/>
        </w:rPr>
      </w:pPr>
      <w:r w:rsidRPr="00995EF3">
        <w:rPr>
          <w:rFonts w:cs="Calibri"/>
        </w:rPr>
        <w:t>vigila sull’efficace attuazione e funzionamento del Piano e propone modifiche e/o aggiornamenti dello stesso qualora ne ravvisasse la necessità in ragione di accertate significative violazioni delle prescrizioni ivi contenute o di intervenuti mutamenti nell’organizzazione delle attività organizzative;</w:t>
      </w:r>
    </w:p>
    <w:p w:rsidR="001F3736" w:rsidRPr="00995EF3" w:rsidRDefault="001F3736" w:rsidP="001F3736">
      <w:pPr>
        <w:numPr>
          <w:ilvl w:val="0"/>
          <w:numId w:val="55"/>
        </w:numPr>
        <w:autoSpaceDE w:val="0"/>
        <w:autoSpaceDN w:val="0"/>
        <w:adjustRightInd w:val="0"/>
        <w:spacing w:line="276" w:lineRule="auto"/>
        <w:jc w:val="both"/>
        <w:rPr>
          <w:rFonts w:cs="Calibri"/>
        </w:rPr>
      </w:pPr>
      <w:r w:rsidRPr="00995EF3">
        <w:rPr>
          <w:rFonts w:cs="Calibri"/>
        </w:rPr>
        <w:t>vigila sul rispetto delle disposizioni sulla inconferibilità ed incompatibilità degli incarichi;</w:t>
      </w:r>
    </w:p>
    <w:p w:rsidR="001F3736" w:rsidRPr="00995EF3" w:rsidRDefault="001F3736" w:rsidP="001F3736">
      <w:pPr>
        <w:numPr>
          <w:ilvl w:val="0"/>
          <w:numId w:val="55"/>
        </w:numPr>
        <w:autoSpaceDE w:val="0"/>
        <w:autoSpaceDN w:val="0"/>
        <w:adjustRightInd w:val="0"/>
        <w:spacing w:line="276" w:lineRule="auto"/>
        <w:jc w:val="both"/>
        <w:rPr>
          <w:rFonts w:cs="Calibri"/>
        </w:rPr>
      </w:pPr>
      <w:r w:rsidRPr="00995EF3">
        <w:rPr>
          <w:rFonts w:cs="Calibri"/>
        </w:rPr>
        <w:t>provvede a monitorare l’effettiva rotazione del personale operante nelle aree a rischio di corruzione;</w:t>
      </w:r>
    </w:p>
    <w:p w:rsidR="001F3736" w:rsidRPr="00995EF3" w:rsidRDefault="001F3736" w:rsidP="001F3736">
      <w:pPr>
        <w:numPr>
          <w:ilvl w:val="0"/>
          <w:numId w:val="55"/>
        </w:numPr>
        <w:autoSpaceDE w:val="0"/>
        <w:autoSpaceDN w:val="0"/>
        <w:adjustRightInd w:val="0"/>
        <w:spacing w:line="276" w:lineRule="auto"/>
        <w:jc w:val="both"/>
        <w:rPr>
          <w:rFonts w:cs="Calibri"/>
        </w:rPr>
      </w:pPr>
      <w:r w:rsidRPr="00995EF3">
        <w:rPr>
          <w:rFonts w:cs="Calibri"/>
        </w:rPr>
        <w:t>individua il personale che sarà inserito nei programmi di formazione specifica;</w:t>
      </w:r>
    </w:p>
    <w:p w:rsidR="001F3736" w:rsidRPr="00995EF3" w:rsidRDefault="001F3736" w:rsidP="001F3736">
      <w:pPr>
        <w:numPr>
          <w:ilvl w:val="0"/>
          <w:numId w:val="55"/>
        </w:numPr>
        <w:autoSpaceDE w:val="0"/>
        <w:autoSpaceDN w:val="0"/>
        <w:adjustRightInd w:val="0"/>
        <w:spacing w:after="200" w:line="276" w:lineRule="auto"/>
        <w:jc w:val="both"/>
      </w:pPr>
      <w:r w:rsidRPr="00995EF3">
        <w:rPr>
          <w:rFonts w:cs="Calibri"/>
        </w:rPr>
        <w:t>predisp</w:t>
      </w:r>
      <w:r>
        <w:rPr>
          <w:rFonts w:cs="Calibri"/>
        </w:rPr>
        <w:t>one, e sottopone all’Organo di indirizzo p</w:t>
      </w:r>
      <w:r w:rsidRPr="00995EF3">
        <w:rPr>
          <w:rFonts w:cs="Calibri"/>
        </w:rPr>
        <w:t>olitico, entro il 15 dicembre di ogni anno, una relazione recante i risultati dell’attività svolta e la pubblica nel sito web istituzionale nella sezione Amministrazione Trasparente, alla pagina “altri contenuti – corruzione”</w:t>
      </w:r>
      <w:r w:rsidRPr="00995EF3">
        <w:t xml:space="preserve">. </w:t>
      </w:r>
    </w:p>
    <w:p w:rsidR="001F3736" w:rsidRPr="00995EF3" w:rsidRDefault="001F3736" w:rsidP="001F3736">
      <w:pPr>
        <w:jc w:val="both"/>
      </w:pPr>
      <w:r w:rsidRPr="00995EF3">
        <w:t xml:space="preserve">Inoltre, in considerazione dei rilevanti obblighi </w:t>
      </w:r>
      <w:r>
        <w:t>e de</w:t>
      </w:r>
      <w:r w:rsidRPr="00995EF3">
        <w:t xml:space="preserve">lle relative sanzioni in capo al Responsabile della prevenzione della corruzione, </w:t>
      </w:r>
      <w:r w:rsidRPr="00995EF3">
        <w:rPr>
          <w:rFonts w:cs="Calibri"/>
        </w:rPr>
        <w:t>nell’espletamento delle funzioni attribuitele e</w:t>
      </w:r>
      <w:r>
        <w:rPr>
          <w:rFonts w:cs="Calibri"/>
        </w:rPr>
        <w:t>,</w:t>
      </w:r>
      <w:r w:rsidRPr="00995EF3">
        <w:rPr>
          <w:rFonts w:cs="Calibri"/>
        </w:rPr>
        <w:t xml:space="preserve"> al fine di prevenire e controllare il rischio derivante da possibili atti di corruzione, </w:t>
      </w:r>
      <w:r>
        <w:rPr>
          <w:rFonts w:cs="Calibri"/>
        </w:rPr>
        <w:t xml:space="preserve">lo stesso </w:t>
      </w:r>
      <w:r w:rsidRPr="00995EF3">
        <w:rPr>
          <w:rFonts w:cs="Calibri"/>
        </w:rPr>
        <w:t>può:</w:t>
      </w:r>
    </w:p>
    <w:p w:rsidR="001F3736" w:rsidRPr="00995EF3" w:rsidRDefault="001F3736" w:rsidP="001F3736">
      <w:pPr>
        <w:pStyle w:val="Paragrafoelenco"/>
        <w:autoSpaceDE w:val="0"/>
        <w:autoSpaceDN w:val="0"/>
        <w:adjustRightInd w:val="0"/>
        <w:ind w:left="709"/>
        <w:jc w:val="both"/>
        <w:rPr>
          <w:rFonts w:cs="Calibri"/>
        </w:rPr>
      </w:pPr>
      <w:r w:rsidRPr="00995EF3">
        <w:rPr>
          <w:rFonts w:cs="Calibri"/>
        </w:rPr>
        <w:t xml:space="preserve">-richiedere in qualsiasi momento, e anche su segnalazione del responsabile di ciascun Settore/Ufficio/Servizio, ai dipendenti che hanno istruito e/o adottato il provvedimento finale, di </w:t>
      </w:r>
      <w:r>
        <w:rPr>
          <w:rFonts w:cs="Calibri"/>
        </w:rPr>
        <w:t>fornire</w:t>
      </w:r>
      <w:r w:rsidRPr="00995EF3">
        <w:rPr>
          <w:rFonts w:cs="Calibri"/>
        </w:rPr>
        <w:t xml:space="preserve"> per iscritto adeguata motivazione circa le circostanze di fatto e le ragioni giuridiche che sottendono all’adozione del provvedimento;</w:t>
      </w:r>
    </w:p>
    <w:p w:rsidR="001F3736" w:rsidRPr="00995EF3" w:rsidRDefault="001F3736" w:rsidP="001F3736">
      <w:pPr>
        <w:autoSpaceDE w:val="0"/>
        <w:autoSpaceDN w:val="0"/>
        <w:adjustRightInd w:val="0"/>
        <w:ind w:left="709"/>
        <w:jc w:val="both"/>
        <w:rPr>
          <w:rFonts w:cs="Calibri"/>
        </w:rPr>
      </w:pPr>
      <w:r w:rsidRPr="00995EF3">
        <w:rPr>
          <w:rFonts w:cs="Calibri"/>
        </w:rPr>
        <w:t>- in ogni momento</w:t>
      </w:r>
      <w:r>
        <w:rPr>
          <w:rFonts w:cs="Calibri"/>
        </w:rPr>
        <w:t>,</w:t>
      </w:r>
      <w:r w:rsidRPr="00995EF3">
        <w:rPr>
          <w:rFonts w:cs="Calibri"/>
        </w:rPr>
        <w:t xml:space="preserve"> verificare e chiedere delucidazioni</w:t>
      </w:r>
      <w:r>
        <w:rPr>
          <w:rFonts w:cs="Calibri"/>
        </w:rPr>
        <w:t>,</w:t>
      </w:r>
      <w:r w:rsidRPr="00995EF3">
        <w:rPr>
          <w:rFonts w:cs="Calibri"/>
        </w:rPr>
        <w:t xml:space="preserve"> per iscritto e verbalmente</w:t>
      </w:r>
      <w:r>
        <w:rPr>
          <w:rFonts w:cs="Calibri"/>
        </w:rPr>
        <w:t>,</w:t>
      </w:r>
      <w:r w:rsidRPr="00995EF3">
        <w:rPr>
          <w:rFonts w:cs="Calibri"/>
        </w:rPr>
        <w:t xml:space="preserve"> a tutti i dipendenti</w:t>
      </w:r>
      <w:r>
        <w:rPr>
          <w:rFonts w:cs="Calibri"/>
        </w:rPr>
        <w:t>,</w:t>
      </w:r>
      <w:r w:rsidRPr="00995EF3">
        <w:rPr>
          <w:rFonts w:cs="Calibri"/>
        </w:rPr>
        <w:t xml:space="preserve"> su comportamenti che possano integrare anche solo potenzialmente corruzione e illegalità</w:t>
      </w:r>
      <w:r>
        <w:rPr>
          <w:rFonts w:cs="Calibri"/>
        </w:rPr>
        <w:t>;</w:t>
      </w:r>
      <w:r w:rsidRPr="00995EF3">
        <w:rPr>
          <w:rFonts w:cs="Calibri"/>
        </w:rPr>
        <w:t xml:space="preserve"> </w:t>
      </w:r>
    </w:p>
    <w:p w:rsidR="001F3736" w:rsidRDefault="001F3736" w:rsidP="001F3736">
      <w:pPr>
        <w:autoSpaceDE w:val="0"/>
        <w:autoSpaceDN w:val="0"/>
        <w:adjustRightInd w:val="0"/>
        <w:ind w:left="709"/>
        <w:jc w:val="both"/>
        <w:rPr>
          <w:rFonts w:cs="Calibri"/>
        </w:rPr>
      </w:pPr>
      <w:r w:rsidRPr="00995EF3">
        <w:rPr>
          <w:rFonts w:cs="Calibri"/>
        </w:rPr>
        <w:t>- effettuare, in qualsiasi momento, verifiche presso ciascun ufficio dell’Ateneo, tramite l’ausilio di soggetti interni competenti per lo specifico ambito al fine di procedere al controllo del rispetto delle condizioni di correttezza e legittimità dei procedimenti in corso o già conclusi.</w:t>
      </w:r>
    </w:p>
    <w:p w:rsidR="001F3736" w:rsidRPr="00995EF3" w:rsidRDefault="001F3736" w:rsidP="001F3736">
      <w:pPr>
        <w:autoSpaceDE w:val="0"/>
        <w:autoSpaceDN w:val="0"/>
        <w:adjustRightInd w:val="0"/>
        <w:jc w:val="both"/>
        <w:rPr>
          <w:rFonts w:cs="Calibri"/>
        </w:rPr>
      </w:pPr>
      <w:r>
        <w:rPr>
          <w:rFonts w:cs="Calibri"/>
        </w:rPr>
        <w:t>In tema di responsabilità, si applicano al Responsabile della prevenzione della corruzione le disposizioni di cui all’art. 1 della Legge 190/2012 ed in particolare i commi 8 e 14.</w:t>
      </w:r>
    </w:p>
    <w:p w:rsidR="001F3736" w:rsidRPr="00995EF3" w:rsidRDefault="001F3736" w:rsidP="001F3736">
      <w:pPr>
        <w:pStyle w:val="Titolo2"/>
        <w:numPr>
          <w:ilvl w:val="1"/>
          <w:numId w:val="109"/>
        </w:numPr>
        <w:spacing w:before="240" w:after="60" w:line="276" w:lineRule="auto"/>
        <w:jc w:val="left"/>
      </w:pPr>
      <w:bookmarkStart w:id="24" w:name="_Toc385933991"/>
      <w:bookmarkStart w:id="25" w:name="_Toc385934224"/>
      <w:bookmarkStart w:id="26" w:name="_Toc391280488"/>
      <w:r>
        <w:t>Il R</w:t>
      </w:r>
      <w:r w:rsidRPr="00995EF3">
        <w:t>ettore</w:t>
      </w:r>
      <w:bookmarkEnd w:id="24"/>
      <w:bookmarkEnd w:id="25"/>
      <w:bookmarkEnd w:id="26"/>
    </w:p>
    <w:p w:rsidR="001F3736" w:rsidRPr="00995EF3" w:rsidRDefault="001F3736" w:rsidP="001F3736">
      <w:pPr>
        <w:autoSpaceDE w:val="0"/>
        <w:autoSpaceDN w:val="0"/>
        <w:adjustRightInd w:val="0"/>
        <w:jc w:val="both"/>
        <w:rPr>
          <w:rFonts w:cs="Calibri"/>
        </w:rPr>
      </w:pPr>
      <w:r w:rsidRPr="00995EF3">
        <w:rPr>
          <w:rFonts w:cs="Calibri"/>
        </w:rPr>
        <w:t>Il Magnifico Rettore, in quanto rappresentante legale dell’Ateneo, promuove la cultura della legalità e della trasparenza e vi</w:t>
      </w:r>
      <w:r>
        <w:rPr>
          <w:rFonts w:cs="Calibri"/>
        </w:rPr>
        <w:t>ene coinvolto nelle iniziative v</w:t>
      </w:r>
      <w:r w:rsidRPr="00995EF3">
        <w:rPr>
          <w:rFonts w:cs="Calibri"/>
        </w:rPr>
        <w:t xml:space="preserve">olte a combattere il fenomeno della corruzione, anche </w:t>
      </w:r>
      <w:r>
        <w:rPr>
          <w:rFonts w:cs="Calibri"/>
        </w:rPr>
        <w:t>attraverso la designazione del R</w:t>
      </w:r>
      <w:r w:rsidRPr="00995EF3">
        <w:rPr>
          <w:rFonts w:cs="Calibri"/>
        </w:rPr>
        <w:t>esponsabile della prevenzione della cor</w:t>
      </w:r>
      <w:r>
        <w:rPr>
          <w:rFonts w:cs="Calibri"/>
        </w:rPr>
        <w:t>ruzione.</w:t>
      </w:r>
    </w:p>
    <w:p w:rsidR="001F3736" w:rsidRPr="00995EF3" w:rsidRDefault="001F3736" w:rsidP="001F3736">
      <w:pPr>
        <w:pStyle w:val="Titolo2"/>
        <w:numPr>
          <w:ilvl w:val="1"/>
          <w:numId w:val="109"/>
        </w:numPr>
        <w:spacing w:before="240" w:after="60" w:line="276" w:lineRule="auto"/>
        <w:jc w:val="left"/>
      </w:pPr>
      <w:bookmarkStart w:id="27" w:name="_Toc385933992"/>
      <w:bookmarkStart w:id="28" w:name="_Toc385934225"/>
      <w:bookmarkStart w:id="29" w:name="_Toc391280489"/>
      <w:r>
        <w:t>I R</w:t>
      </w:r>
      <w:r w:rsidRPr="00995EF3">
        <w:t>eferenti per la prevenzione della corruzione</w:t>
      </w:r>
      <w:bookmarkEnd w:id="27"/>
      <w:bookmarkEnd w:id="28"/>
      <w:bookmarkEnd w:id="29"/>
    </w:p>
    <w:p w:rsidR="001F3736" w:rsidRPr="00995EF3" w:rsidRDefault="001F3736" w:rsidP="001F3736">
      <w:pPr>
        <w:autoSpaceDE w:val="0"/>
        <w:autoSpaceDN w:val="0"/>
        <w:adjustRightInd w:val="0"/>
        <w:jc w:val="both"/>
        <w:rPr>
          <w:rFonts w:cs="Calibri"/>
        </w:rPr>
      </w:pPr>
      <w:r w:rsidRPr="00995EF3">
        <w:rPr>
          <w:rFonts w:cs="Calibri"/>
        </w:rPr>
        <w:t>In ragione della complessità dell’organizzazione universitaria, come previsto dalla circolare</w:t>
      </w:r>
      <w:r>
        <w:rPr>
          <w:rFonts w:cs="Calibri"/>
        </w:rPr>
        <w:t xml:space="preserve"> n.</w:t>
      </w:r>
      <w:r w:rsidRPr="00995EF3">
        <w:rPr>
          <w:rFonts w:cs="Calibri"/>
        </w:rPr>
        <w:t xml:space="preserve"> 1/2013 del D</w:t>
      </w:r>
      <w:r>
        <w:rPr>
          <w:rFonts w:cs="Calibri"/>
        </w:rPr>
        <w:t>FP, sono stati individuati i R</w:t>
      </w:r>
      <w:r w:rsidRPr="00995EF3">
        <w:rPr>
          <w:rFonts w:cs="Calibri"/>
        </w:rPr>
        <w:t>eferenti dei Dipa</w:t>
      </w:r>
      <w:r>
        <w:rPr>
          <w:rFonts w:cs="Calibri"/>
        </w:rPr>
        <w:t>rtimenti. I R</w:t>
      </w:r>
      <w:r w:rsidRPr="00995EF3">
        <w:rPr>
          <w:rFonts w:cs="Calibri"/>
        </w:rPr>
        <w:t xml:space="preserve">eferenti svolgono attività informativa nei confronti del Responsabile della prevenzione della corruzione, </w:t>
      </w:r>
      <w:r>
        <w:rPr>
          <w:rFonts w:cs="Calibri"/>
        </w:rPr>
        <w:t xml:space="preserve">vigilano affinché siano </w:t>
      </w:r>
      <w:r w:rsidRPr="00995EF3">
        <w:rPr>
          <w:rFonts w:cs="Calibri"/>
        </w:rPr>
        <w:t xml:space="preserve">osservate le disposizioni contenute nel PTPC, </w:t>
      </w:r>
      <w:r>
        <w:rPr>
          <w:rFonts w:cs="Calibri"/>
        </w:rPr>
        <w:t>fungono</w:t>
      </w:r>
      <w:r w:rsidRPr="00995EF3">
        <w:rPr>
          <w:rFonts w:cs="Calibri"/>
        </w:rPr>
        <w:t xml:space="preserve"> da raccordo tra la propria struttura ed il RPC allo scopo di favorire e semplificare la realizzazione degli adempimenti ed il monitoraggio sull’attuazione del PTPC, propo</w:t>
      </w:r>
      <w:r>
        <w:rPr>
          <w:rFonts w:cs="Calibri"/>
        </w:rPr>
        <w:t>ngono</w:t>
      </w:r>
      <w:r w:rsidRPr="00995EF3">
        <w:rPr>
          <w:rFonts w:cs="Calibri"/>
        </w:rPr>
        <w:t xml:space="preserve"> misure di prevenzione.</w:t>
      </w:r>
      <w:r>
        <w:rPr>
          <w:rFonts w:cs="Calibri"/>
        </w:rPr>
        <w:t xml:space="preserve"> Sarà valutata l’opportunità di individuare i referenti per le articolazioni organizzative all’interno dell’Amministrazione Centrale.</w:t>
      </w:r>
    </w:p>
    <w:p w:rsidR="001F3736" w:rsidRPr="00995EF3" w:rsidRDefault="001F3736" w:rsidP="001F3736">
      <w:pPr>
        <w:autoSpaceDE w:val="0"/>
        <w:autoSpaceDN w:val="0"/>
        <w:adjustRightInd w:val="0"/>
        <w:jc w:val="both"/>
        <w:rPr>
          <w:rFonts w:cs="Calibri"/>
        </w:rPr>
      </w:pPr>
      <w:r>
        <w:rPr>
          <w:rFonts w:cs="Calibri"/>
        </w:rPr>
        <w:t>I nominativi dei R</w:t>
      </w:r>
      <w:r w:rsidRPr="00995EF3">
        <w:rPr>
          <w:rFonts w:cs="Calibri"/>
        </w:rPr>
        <w:t>eferenti sono pubblicati sul sito istituzionale, nella sezione dedicata alla Amministrazione Trasparente, alla pagina “altri contenuti – corruzione”.</w:t>
      </w:r>
    </w:p>
    <w:p w:rsidR="001F3736" w:rsidRPr="00995EF3" w:rsidRDefault="001F3736" w:rsidP="001F3736">
      <w:pPr>
        <w:pStyle w:val="Titolo2"/>
        <w:numPr>
          <w:ilvl w:val="1"/>
          <w:numId w:val="109"/>
        </w:numPr>
        <w:spacing w:before="240" w:after="60" w:line="276" w:lineRule="auto"/>
        <w:jc w:val="left"/>
      </w:pPr>
      <w:bookmarkStart w:id="30" w:name="_Toc391280490"/>
      <w:r>
        <w:t>Il Team per la trasparenza, l’anticorruzione e la valutazione (TAV)</w:t>
      </w:r>
      <w:bookmarkEnd w:id="30"/>
    </w:p>
    <w:p w:rsidR="001F3736" w:rsidRPr="00894CC8" w:rsidRDefault="001F3736" w:rsidP="001F3736">
      <w:pPr>
        <w:autoSpaceDE w:val="0"/>
        <w:autoSpaceDN w:val="0"/>
        <w:adjustRightInd w:val="0"/>
        <w:jc w:val="both"/>
        <w:rPr>
          <w:rFonts w:cs="Calibri"/>
        </w:rPr>
      </w:pPr>
      <w:r w:rsidRPr="00650835">
        <w:rPr>
          <w:rFonts w:cs="Calibri"/>
        </w:rPr>
        <w:t>Il Team per la trasparenza, l’anticorruzione e la valutazione, già individuato con nota direttoriale n. 9916 del 15</w:t>
      </w:r>
      <w:r>
        <w:rPr>
          <w:rFonts w:cs="Calibri"/>
        </w:rPr>
        <w:t xml:space="preserve"> luglio </w:t>
      </w:r>
      <w:r w:rsidRPr="00650835">
        <w:rPr>
          <w:rFonts w:cs="Calibri"/>
        </w:rPr>
        <w:t xml:space="preserve">2013 di cui al Capitolo 3 sulle </w:t>
      </w:r>
      <w:r w:rsidRPr="00650835">
        <w:rPr>
          <w:rFonts w:cs="Calibri"/>
          <w:b/>
        </w:rPr>
        <w:t>Attività avviate,</w:t>
      </w:r>
      <w:r w:rsidRPr="00650835">
        <w:rPr>
          <w:rFonts w:cs="Calibri"/>
        </w:rPr>
        <w:t xml:space="preserve"> è stato successivamente implementato con Decreto Direttoriale n. 49 del 07 aprile 2014. Il Team svolge funzioni di raccordo sui temi e sugli adempimenti relativi alla valutazione, alla trasparenza e alla prevenzione della corruzione che saranno meglio articolate e definite con successivo provvedimento.</w:t>
      </w:r>
      <w:r>
        <w:rPr>
          <w:rFonts w:cs="Calibri"/>
        </w:rPr>
        <w:t xml:space="preserve"> </w:t>
      </w:r>
    </w:p>
    <w:p w:rsidR="001F3736" w:rsidRPr="00995EF3" w:rsidRDefault="001F3736" w:rsidP="001F3736">
      <w:pPr>
        <w:pStyle w:val="Titolo2"/>
        <w:numPr>
          <w:ilvl w:val="1"/>
          <w:numId w:val="109"/>
        </w:numPr>
        <w:spacing w:before="240" w:after="60" w:line="276" w:lineRule="auto"/>
        <w:jc w:val="left"/>
      </w:pPr>
      <w:bookmarkStart w:id="31" w:name="_Toc385933994"/>
      <w:bookmarkStart w:id="32" w:name="_Toc385934227"/>
      <w:bookmarkStart w:id="33" w:name="_Toc391280491"/>
      <w:r>
        <w:t>L’</w:t>
      </w:r>
      <w:r w:rsidRPr="00995EF3">
        <w:t>O.</w:t>
      </w:r>
      <w:r>
        <w:t>I.V./N</w:t>
      </w:r>
      <w:r w:rsidRPr="00995EF3">
        <w:t>ucleo di valutazione</w:t>
      </w:r>
      <w:bookmarkEnd w:id="31"/>
      <w:bookmarkEnd w:id="32"/>
      <w:bookmarkEnd w:id="33"/>
    </w:p>
    <w:p w:rsidR="001F3736" w:rsidRPr="00E96FDA" w:rsidRDefault="001F3736" w:rsidP="001F3736">
      <w:pPr>
        <w:autoSpaceDE w:val="0"/>
        <w:autoSpaceDN w:val="0"/>
        <w:adjustRightInd w:val="0"/>
        <w:jc w:val="both"/>
        <w:rPr>
          <w:rFonts w:cs="Calibri"/>
          <w:strike/>
        </w:rPr>
      </w:pPr>
      <w:r>
        <w:rPr>
          <w:rFonts w:cs="Calibri"/>
        </w:rPr>
        <w:t>Le funzioni di Organismo interno di v</w:t>
      </w:r>
      <w:r w:rsidRPr="00995EF3">
        <w:rPr>
          <w:rFonts w:cs="Calibri"/>
        </w:rPr>
        <w:t>alutazione sono svolte dal Nucleo di Valutazione</w:t>
      </w:r>
      <w:r>
        <w:rPr>
          <w:rFonts w:cs="Calibri"/>
        </w:rPr>
        <w:t xml:space="preserve">, </w:t>
      </w:r>
      <w:r w:rsidRPr="0025415A">
        <w:rPr>
          <w:rFonts w:cs="Calibri"/>
        </w:rPr>
        <w:t xml:space="preserve">ai sensi dell’art. 15 dello Statuto del Politecnico. </w:t>
      </w:r>
      <w:r w:rsidRPr="00E96FDA">
        <w:rPr>
          <w:rFonts w:cs="Calibri"/>
        </w:rPr>
        <w:t>Oltre alle attività di valutazione interna dell’efficienza, dell’efficacia e della qualità della gestione amministrativa, delle attività didattiche e di ricerca e alle funzioni di controllo nell’ambito del settore della trasparenza, connesso all’attività di anticorruzione</w:t>
      </w:r>
      <w:r w:rsidRPr="00995EF3">
        <w:rPr>
          <w:rFonts w:cs="Calibri"/>
        </w:rPr>
        <w:t xml:space="preserve">, il Nucleo esprime parere obbligatorio sul Codice di comportamento adottato, come </w:t>
      </w:r>
      <w:r>
        <w:rPr>
          <w:rFonts w:cs="Calibri"/>
        </w:rPr>
        <w:t>pr</w:t>
      </w:r>
      <w:r w:rsidRPr="00995EF3">
        <w:rPr>
          <w:rFonts w:cs="Calibri"/>
        </w:rPr>
        <w:t xml:space="preserve">evisto dall’art. 54 del D.Lgs. n. 165/2001 e dalla delibera ANAC </w:t>
      </w:r>
      <w:r>
        <w:rPr>
          <w:rFonts w:cs="Calibri"/>
        </w:rPr>
        <w:t xml:space="preserve">(già CIVIT) </w:t>
      </w:r>
      <w:r w:rsidRPr="00995EF3">
        <w:rPr>
          <w:rFonts w:cs="Calibri"/>
        </w:rPr>
        <w:t>n. 75/2013</w:t>
      </w:r>
      <w:r w:rsidR="00BB7638">
        <w:rPr>
          <w:rFonts w:cs="Calibri"/>
        </w:rPr>
        <w:t>.</w:t>
      </w:r>
    </w:p>
    <w:p w:rsidR="001F3736" w:rsidRDefault="001F3736" w:rsidP="001F3736">
      <w:pPr>
        <w:pStyle w:val="Titolo2"/>
        <w:numPr>
          <w:ilvl w:val="1"/>
          <w:numId w:val="109"/>
        </w:numPr>
        <w:spacing w:before="240" w:after="60" w:line="276" w:lineRule="auto"/>
        <w:jc w:val="left"/>
      </w:pPr>
      <w:bookmarkStart w:id="34" w:name="_Toc391280492"/>
      <w:r>
        <w:t>Il Presidio di qualità</w:t>
      </w:r>
      <w:bookmarkEnd w:id="34"/>
      <w:r>
        <w:t xml:space="preserve"> </w:t>
      </w:r>
    </w:p>
    <w:p w:rsidR="001F3736" w:rsidRPr="00E96FDA" w:rsidRDefault="001F3736" w:rsidP="001F3736">
      <w:pPr>
        <w:jc w:val="both"/>
        <w:rPr>
          <w:rFonts w:cs="Calibri"/>
        </w:rPr>
      </w:pPr>
      <w:r w:rsidRPr="00E96FDA">
        <w:rPr>
          <w:rFonts w:cs="Calibri"/>
        </w:rPr>
        <w:t>Il Presidio di qualità del Politecnico di Bari ha un ruolo centrale nella gestione, nella promozione e nel monitoraggio di tutte le attività che vengono svolte a beneficio della qualità nell’ambito della ricerca, della didattica e della terza missione.</w:t>
      </w:r>
    </w:p>
    <w:p w:rsidR="001F3736" w:rsidRPr="00995EF3" w:rsidRDefault="001F3736" w:rsidP="001F3736">
      <w:pPr>
        <w:pStyle w:val="Titolo2"/>
        <w:numPr>
          <w:ilvl w:val="1"/>
          <w:numId w:val="109"/>
        </w:numPr>
        <w:spacing w:before="240" w:after="60" w:line="276" w:lineRule="auto"/>
        <w:jc w:val="left"/>
      </w:pPr>
      <w:bookmarkStart w:id="35" w:name="_Toc385933995"/>
      <w:bookmarkStart w:id="36" w:name="_Toc385934228"/>
      <w:bookmarkStart w:id="37" w:name="_Toc391280493"/>
      <w:r>
        <w:t>L’U</w:t>
      </w:r>
      <w:r w:rsidRPr="00995EF3">
        <w:t>fficio procedimenti disciplinari</w:t>
      </w:r>
      <w:bookmarkEnd w:id="35"/>
      <w:bookmarkEnd w:id="36"/>
      <w:bookmarkEnd w:id="37"/>
    </w:p>
    <w:p w:rsidR="001F3736" w:rsidRPr="00995EF3" w:rsidRDefault="001F3736" w:rsidP="001F3736">
      <w:pPr>
        <w:autoSpaceDE w:val="0"/>
        <w:autoSpaceDN w:val="0"/>
        <w:adjustRightInd w:val="0"/>
        <w:jc w:val="both"/>
        <w:rPr>
          <w:rFonts w:cs="Calibri"/>
        </w:rPr>
      </w:pPr>
      <w:r w:rsidRPr="00995EF3">
        <w:rPr>
          <w:rFonts w:cs="Calibri"/>
        </w:rPr>
        <w:t>Nell’ambito del Politec</w:t>
      </w:r>
      <w:r>
        <w:rPr>
          <w:rFonts w:cs="Calibri"/>
        </w:rPr>
        <w:t>nico, le funzioni dell’Ufficio procedimenti d</w:t>
      </w:r>
      <w:r w:rsidRPr="00995EF3">
        <w:rPr>
          <w:rFonts w:cs="Calibri"/>
        </w:rPr>
        <w:t xml:space="preserve">isciplinari vengono svolte dall’Ufficio affari legali e del contenzioso. È competente per l’istruttoria e la gestione dei procedimenti disciplinari, provvede alle comunicazioni obbligatorie nei confronti dell’autorità giudiziaria, </w:t>
      </w:r>
      <w:r>
        <w:rPr>
          <w:rFonts w:cs="Calibri"/>
        </w:rPr>
        <w:t xml:space="preserve">ed, eventualmente, propone </w:t>
      </w:r>
      <w:r w:rsidRPr="00995EF3">
        <w:rPr>
          <w:rFonts w:cs="Calibri"/>
        </w:rPr>
        <w:t>l’aggiorname</w:t>
      </w:r>
      <w:r>
        <w:rPr>
          <w:rFonts w:cs="Calibri"/>
        </w:rPr>
        <w:t>nto del Codice di comportamento, anche su mozione dei portatori di interesse qualificati.</w:t>
      </w:r>
    </w:p>
    <w:p w:rsidR="001F3736" w:rsidRPr="00995EF3" w:rsidRDefault="001F3736" w:rsidP="001F3736">
      <w:pPr>
        <w:pStyle w:val="Titolo2"/>
        <w:numPr>
          <w:ilvl w:val="1"/>
          <w:numId w:val="109"/>
        </w:numPr>
        <w:spacing w:before="240" w:after="60" w:line="276" w:lineRule="auto"/>
        <w:jc w:val="left"/>
      </w:pPr>
      <w:bookmarkStart w:id="38" w:name="_Toc385933996"/>
      <w:bookmarkStart w:id="39" w:name="_Toc385934229"/>
      <w:bookmarkStart w:id="40" w:name="_Toc391280494"/>
      <w:r w:rsidRPr="00995EF3">
        <w:t xml:space="preserve">Tutti i dipendenti del </w:t>
      </w:r>
      <w:r>
        <w:t>P</w:t>
      </w:r>
      <w:r w:rsidRPr="00995EF3">
        <w:t>olitecnico</w:t>
      </w:r>
      <w:bookmarkEnd w:id="38"/>
      <w:bookmarkEnd w:id="39"/>
      <w:bookmarkEnd w:id="40"/>
    </w:p>
    <w:p w:rsidR="001F3736" w:rsidRPr="00995EF3" w:rsidRDefault="001F3736" w:rsidP="001F3736">
      <w:pPr>
        <w:autoSpaceDE w:val="0"/>
        <w:autoSpaceDN w:val="0"/>
        <w:adjustRightInd w:val="0"/>
        <w:jc w:val="both"/>
        <w:rPr>
          <w:rFonts w:cs="Calibri"/>
        </w:rPr>
      </w:pPr>
      <w:r w:rsidRPr="00995EF3">
        <w:rPr>
          <w:rFonts w:cs="Calibri"/>
        </w:rPr>
        <w:t xml:space="preserve">Tutti i dipendenti sono tenuti all’osservanza delle disposizioni contenute nel Piano </w:t>
      </w:r>
      <w:r>
        <w:rPr>
          <w:rFonts w:cs="Calibri"/>
        </w:rPr>
        <w:t>per la prevenzione della corruzione</w:t>
      </w:r>
      <w:r w:rsidRPr="00995EF3">
        <w:rPr>
          <w:rFonts w:cs="Calibri"/>
        </w:rPr>
        <w:t>, partecipano al processo di gestione del rischio, sono chiamati a segnalare le situazioni di illecito</w:t>
      </w:r>
      <w:r>
        <w:rPr>
          <w:rFonts w:cs="Calibri"/>
        </w:rPr>
        <w:t xml:space="preserve"> e a segnalare casi di conflitto</w:t>
      </w:r>
      <w:r w:rsidRPr="00995EF3">
        <w:rPr>
          <w:rFonts w:cs="Calibri"/>
        </w:rPr>
        <w:t xml:space="preserve"> di interesse.</w:t>
      </w:r>
    </w:p>
    <w:p w:rsidR="001F3736" w:rsidRPr="00995EF3" w:rsidRDefault="001F3736" w:rsidP="001F3736">
      <w:pPr>
        <w:pStyle w:val="Titolo2"/>
        <w:numPr>
          <w:ilvl w:val="1"/>
          <w:numId w:val="109"/>
        </w:numPr>
        <w:spacing w:before="240" w:after="60" w:line="276" w:lineRule="auto"/>
        <w:jc w:val="left"/>
      </w:pPr>
      <w:bookmarkStart w:id="41" w:name="_Toc385933997"/>
      <w:bookmarkStart w:id="42" w:name="_Toc385934230"/>
      <w:bookmarkStart w:id="43" w:name="_Toc391280495"/>
      <w:r>
        <w:t>I collaboratori del P</w:t>
      </w:r>
      <w:r w:rsidRPr="00995EF3">
        <w:t>olitecnico a qualsiasi titolo</w:t>
      </w:r>
      <w:bookmarkEnd w:id="41"/>
      <w:bookmarkEnd w:id="42"/>
      <w:bookmarkEnd w:id="43"/>
    </w:p>
    <w:p w:rsidR="001F3736" w:rsidRPr="00995EF3" w:rsidRDefault="001F3736" w:rsidP="001F3736">
      <w:pPr>
        <w:autoSpaceDE w:val="0"/>
        <w:autoSpaceDN w:val="0"/>
        <w:adjustRightInd w:val="0"/>
        <w:jc w:val="both"/>
        <w:rPr>
          <w:rFonts w:cs="Calibri"/>
        </w:rPr>
      </w:pPr>
      <w:r w:rsidRPr="00995EF3">
        <w:rPr>
          <w:rFonts w:cs="Calibri"/>
        </w:rPr>
        <w:t xml:space="preserve">I Collaboratori a qualsiasi titolo del Politecnico sono chiamati ad osservare le disposizioni contenute nel PTPC e nel Codice di comportamento, </w:t>
      </w:r>
      <w:r>
        <w:rPr>
          <w:rFonts w:cs="Calibri"/>
        </w:rPr>
        <w:t xml:space="preserve">questi ultimi </w:t>
      </w:r>
      <w:r w:rsidRPr="00995EF3">
        <w:rPr>
          <w:rFonts w:cs="Calibri"/>
        </w:rPr>
        <w:t>saranno allegati ai contratti che verranno stipulati o alle lettere di i</w:t>
      </w:r>
      <w:r>
        <w:rPr>
          <w:rFonts w:cs="Calibri"/>
        </w:rPr>
        <w:t>ncarico al fine di darne adeguata e capillare comunicazione.</w:t>
      </w:r>
    </w:p>
    <w:p w:rsidR="001F3736" w:rsidRPr="00995EF3" w:rsidRDefault="001F3736" w:rsidP="001F3736">
      <w:pPr>
        <w:pStyle w:val="Titolo1"/>
        <w:numPr>
          <w:ilvl w:val="0"/>
          <w:numId w:val="109"/>
        </w:numPr>
        <w:spacing w:before="360" w:after="180" w:line="276" w:lineRule="auto"/>
        <w:jc w:val="both"/>
      </w:pPr>
      <w:bookmarkStart w:id="44" w:name="_Toc385933998"/>
      <w:bookmarkStart w:id="45" w:name="_Toc385934231"/>
      <w:r>
        <w:br w:type="page"/>
      </w:r>
      <w:bookmarkStart w:id="46" w:name="_Toc391280496"/>
      <w:r w:rsidRPr="00995EF3">
        <w:t>Gestione del rischio</w:t>
      </w:r>
      <w:bookmarkEnd w:id="44"/>
      <w:bookmarkEnd w:id="45"/>
      <w:bookmarkEnd w:id="46"/>
    </w:p>
    <w:p w:rsidR="001F3736" w:rsidRPr="00995EF3" w:rsidRDefault="001F3736" w:rsidP="001F3736">
      <w:pPr>
        <w:jc w:val="both"/>
      </w:pPr>
      <w:r w:rsidRPr="00995EF3">
        <w:t xml:space="preserve">Tra le strategie fondamentali per il perseguimento della prevenzione della corruzione vi è la </w:t>
      </w:r>
      <w:r w:rsidRPr="00995EF3">
        <w:rPr>
          <w:b/>
        </w:rPr>
        <w:t>gestione del rischio</w:t>
      </w:r>
      <w:r w:rsidRPr="00995EF3">
        <w:t>, o risk management, che potrebbe essere definita come l’insieme delle attività di analisi e valutazione coordinate per la realizzazione di interventi organizzativi volti a prevenire e ridurre le probabilità che il rischio possa verificarsi.</w:t>
      </w:r>
    </w:p>
    <w:p w:rsidR="001F3736" w:rsidRPr="00995EF3" w:rsidRDefault="001F3736" w:rsidP="001F3736">
      <w:pPr>
        <w:jc w:val="both"/>
      </w:pPr>
      <w:r w:rsidRPr="00995EF3">
        <w:t>La gestione del rischio si esplica attraverso l’implementazione di tre fasi:</w:t>
      </w:r>
    </w:p>
    <w:p w:rsidR="001F3736" w:rsidRPr="00995EF3" w:rsidRDefault="001F3736" w:rsidP="001F3736">
      <w:pPr>
        <w:numPr>
          <w:ilvl w:val="0"/>
          <w:numId w:val="56"/>
        </w:numPr>
        <w:spacing w:line="276" w:lineRule="auto"/>
        <w:jc w:val="both"/>
      </w:pPr>
      <w:r w:rsidRPr="00995EF3">
        <w:rPr>
          <w:i/>
        </w:rPr>
        <w:t>mappatura dei processi attuati dal Politecnico</w:t>
      </w:r>
      <w:r>
        <w:t>:</w:t>
      </w:r>
      <w:r w:rsidRPr="00995EF3">
        <w:t xml:space="preserve"> </w:t>
      </w:r>
      <w:r>
        <w:t xml:space="preserve">si è proceduto individuando </w:t>
      </w:r>
      <w:r w:rsidRPr="00995EF3">
        <w:t>le attività nell’ambito delle quali il rischio di corruzione è maggiormente elevato. Tale mappatura ha riguardato le aree di rischio individuate dall’art. 1 comma 9, lettera a) della L. 190/2012:</w:t>
      </w:r>
    </w:p>
    <w:p w:rsidR="001F3736" w:rsidRPr="00995EF3" w:rsidRDefault="001F3736" w:rsidP="001F3736">
      <w:pPr>
        <w:ind w:left="851" w:hanging="142"/>
        <w:jc w:val="both"/>
      </w:pPr>
      <w:r w:rsidRPr="00995EF3">
        <w:t>- autorizzazione e concessione;</w:t>
      </w:r>
    </w:p>
    <w:p w:rsidR="001F3736" w:rsidRPr="00995EF3" w:rsidRDefault="001F3736" w:rsidP="001F3736">
      <w:pPr>
        <w:ind w:left="851" w:hanging="142"/>
        <w:jc w:val="both"/>
      </w:pPr>
      <w:r w:rsidRPr="00995EF3">
        <w:t>- scelta del contraente per l’affidamento di lavori, forniture e servizi;</w:t>
      </w:r>
    </w:p>
    <w:p w:rsidR="001F3736" w:rsidRPr="00995EF3" w:rsidRDefault="001F3736" w:rsidP="001F3736">
      <w:pPr>
        <w:ind w:left="851" w:hanging="142"/>
        <w:jc w:val="both"/>
      </w:pPr>
      <w:r w:rsidRPr="00995EF3">
        <w:t>- concessione ed erogazione di sovvenzioni, contributi, sussidi, ausili finanziari, nonché attribuzione di vantaggi economici di qualunque genere a persone ed enti pubblici e privati;</w:t>
      </w:r>
    </w:p>
    <w:p w:rsidR="001F3736" w:rsidRPr="00995EF3" w:rsidRDefault="001F3736" w:rsidP="001F3736">
      <w:pPr>
        <w:ind w:left="851" w:hanging="142"/>
        <w:jc w:val="both"/>
      </w:pPr>
      <w:r w:rsidRPr="00995EF3">
        <w:t>- concorsi e prove selettive per l’assunzione del personale e progressioni di carriera</w:t>
      </w:r>
      <w:r>
        <w:t>;</w:t>
      </w:r>
    </w:p>
    <w:p w:rsidR="001F3736" w:rsidRPr="00995EF3" w:rsidRDefault="001F3736" w:rsidP="001F3736">
      <w:pPr>
        <w:ind w:left="709"/>
        <w:jc w:val="both"/>
      </w:pPr>
      <w:r w:rsidRPr="00995EF3">
        <w:t>ed un’ulteriore area a rischio tipica della finalità istituzionale dell’Ateneo:</w:t>
      </w:r>
    </w:p>
    <w:p w:rsidR="001F3736" w:rsidRPr="00995EF3" w:rsidRDefault="001F3736" w:rsidP="001F3736">
      <w:pPr>
        <w:ind w:left="709"/>
        <w:jc w:val="both"/>
      </w:pPr>
      <w:r w:rsidRPr="00995EF3">
        <w:t>- concorsi e prove selettive per l’accesso programmato ai corsi di laurea, dottorato di ricerca, master, scuole di specializzazione, tirocinio formativo attivo, per esami di stato di abilitazioni alle professioni, per il conferimento di incarichi di collaborazione studentesca</w:t>
      </w:r>
      <w:r>
        <w:t>.</w:t>
      </w:r>
    </w:p>
    <w:p w:rsidR="001F3736" w:rsidRPr="00995EF3" w:rsidRDefault="001F3736" w:rsidP="001F3736">
      <w:pPr>
        <w:numPr>
          <w:ilvl w:val="0"/>
          <w:numId w:val="56"/>
        </w:numPr>
        <w:spacing w:line="276" w:lineRule="auto"/>
        <w:jc w:val="both"/>
      </w:pPr>
      <w:r w:rsidRPr="00995EF3">
        <w:rPr>
          <w:i/>
        </w:rPr>
        <w:t>valutazione del rischio per ciascun processo</w:t>
      </w:r>
      <w:r>
        <w:t>:</w:t>
      </w:r>
      <w:r w:rsidRPr="00995EF3">
        <w:t xml:space="preserve"> si è proceduto alla predisposizione di un questionario somministrato ai vari settori/uffici</w:t>
      </w:r>
      <w:r>
        <w:t xml:space="preserve"> dell’Amministrazione Centrale</w:t>
      </w:r>
      <w:r w:rsidRPr="00995EF3">
        <w:t xml:space="preserve">, Dipartimenti e Centri dell’Ateneo coinvolti nei procedimenti a rischio, per la raccolta delle informazioni utili sulla base delle indicazioni contenute nell’allegato 5 del P.N.A.; per il raggiungimento della determinazione del livello di rischio è stata considerata la </w:t>
      </w:r>
      <w:r w:rsidRPr="00995EF3">
        <w:rPr>
          <w:u w:val="single"/>
        </w:rPr>
        <w:t>probabilità</w:t>
      </w:r>
      <w:r w:rsidRPr="00995EF3">
        <w:t xml:space="preserve"> che lo stesso si realizzi e l’</w:t>
      </w:r>
      <w:r w:rsidRPr="00995EF3">
        <w:rPr>
          <w:u w:val="single"/>
        </w:rPr>
        <w:t>impatto</w:t>
      </w:r>
      <w:r w:rsidRPr="00995EF3">
        <w:t>, ossia le conseguenze, che il rischio produce. Tra i criteri di identificazione del rischio sono stati considerati:</w:t>
      </w:r>
    </w:p>
    <w:p w:rsidR="001F3736" w:rsidRPr="00995EF3" w:rsidRDefault="001F3736" w:rsidP="001F3736">
      <w:pPr>
        <w:ind w:left="709"/>
        <w:jc w:val="both"/>
      </w:pPr>
      <w:r w:rsidRPr="00995EF3">
        <w:t>- il numero dei soggetti coi</w:t>
      </w:r>
      <w:r>
        <w:t>nvolti nei processi decisionali</w:t>
      </w:r>
    </w:p>
    <w:p w:rsidR="001F3736" w:rsidRPr="00995EF3" w:rsidRDefault="001F3736" w:rsidP="001F3736">
      <w:pPr>
        <w:ind w:left="709"/>
        <w:jc w:val="both"/>
      </w:pPr>
      <w:r>
        <w:t>- il grado di discrezionalità</w:t>
      </w:r>
    </w:p>
    <w:p w:rsidR="001F3736" w:rsidRPr="00995EF3" w:rsidRDefault="001F3736" w:rsidP="001F3736">
      <w:pPr>
        <w:ind w:left="709"/>
        <w:jc w:val="both"/>
      </w:pPr>
      <w:r w:rsidRPr="00995EF3">
        <w:t>- il</w:t>
      </w:r>
      <w:r>
        <w:t xml:space="preserve"> valore economico del processo</w:t>
      </w:r>
    </w:p>
    <w:p w:rsidR="001F3736" w:rsidRPr="00995EF3" w:rsidRDefault="001F3736" w:rsidP="001F3736">
      <w:pPr>
        <w:ind w:left="709"/>
        <w:jc w:val="both"/>
      </w:pPr>
      <w:r w:rsidRPr="00995EF3">
        <w:t xml:space="preserve">- la complessità del </w:t>
      </w:r>
      <w:r>
        <w:t>processo</w:t>
      </w:r>
    </w:p>
    <w:p w:rsidR="001F3736" w:rsidRPr="00995EF3" w:rsidRDefault="001F3736" w:rsidP="001F3736">
      <w:pPr>
        <w:ind w:left="709"/>
        <w:jc w:val="both"/>
      </w:pPr>
      <w:r>
        <w:t>- la rilevanza esterna</w:t>
      </w:r>
    </w:p>
    <w:p w:rsidR="001F3736" w:rsidRPr="00995EF3" w:rsidRDefault="001F3736" w:rsidP="001F3736">
      <w:pPr>
        <w:ind w:left="709"/>
        <w:jc w:val="both"/>
      </w:pPr>
      <w:r w:rsidRPr="00995EF3">
        <w:t>-</w:t>
      </w:r>
      <w:r>
        <w:t xml:space="preserve"> la frazionabilità del processo</w:t>
      </w:r>
    </w:p>
    <w:p w:rsidR="001F3736" w:rsidRDefault="001F3736" w:rsidP="001F3736">
      <w:pPr>
        <w:ind w:left="709"/>
        <w:jc w:val="both"/>
      </w:pPr>
      <w:r w:rsidRPr="00995EF3">
        <w:t>- l’eventu</w:t>
      </w:r>
      <w:r>
        <w:t>ale danno di immagine derivante</w:t>
      </w:r>
    </w:p>
    <w:p w:rsidR="001F3736" w:rsidRPr="00995EF3" w:rsidRDefault="001F3736" w:rsidP="001F3736">
      <w:pPr>
        <w:numPr>
          <w:ilvl w:val="0"/>
          <w:numId w:val="56"/>
        </w:numPr>
        <w:spacing w:after="200" w:line="276" w:lineRule="auto"/>
        <w:jc w:val="both"/>
      </w:pPr>
      <w:r w:rsidRPr="00995EF3">
        <w:rPr>
          <w:i/>
        </w:rPr>
        <w:t>trattamento del rischio</w:t>
      </w:r>
      <w:r>
        <w:t>:</w:t>
      </w:r>
      <w:r w:rsidRPr="00995EF3">
        <w:t xml:space="preserve"> ossia l’elaborazione di una serie di misure concretamente realizzabili volte a contrastare e neutralizzare il rischio. Al fine di poter individuare e valutare i rischi da trattare prioritariamente rispetto agli altri, si è tenuto conto di fattori quali il livello di rischio, l’obbligatorietà della misura e l’impatto organizzativo e finanziario.</w:t>
      </w:r>
    </w:p>
    <w:p w:rsidR="001F3736" w:rsidRPr="00995EF3" w:rsidRDefault="001F3736" w:rsidP="001F3736">
      <w:pPr>
        <w:ind w:left="709"/>
        <w:jc w:val="both"/>
      </w:pPr>
    </w:p>
    <w:p w:rsidR="001F3736" w:rsidRPr="00995EF3" w:rsidRDefault="001F3736" w:rsidP="001F3736">
      <w:pPr>
        <w:pStyle w:val="Titolo2"/>
        <w:numPr>
          <w:ilvl w:val="1"/>
          <w:numId w:val="109"/>
        </w:numPr>
        <w:spacing w:before="240" w:after="60" w:line="276" w:lineRule="auto"/>
        <w:jc w:val="left"/>
      </w:pPr>
      <w:bookmarkStart w:id="47" w:name="_Toc385933999"/>
      <w:bookmarkStart w:id="48" w:name="_Toc385934232"/>
      <w:bookmarkStart w:id="49" w:name="_Toc391280497"/>
      <w:r w:rsidRPr="00995EF3">
        <w:t>Settori ed attività esposti al rischio</w:t>
      </w:r>
      <w:bookmarkEnd w:id="47"/>
      <w:bookmarkEnd w:id="48"/>
      <w:bookmarkEnd w:id="49"/>
    </w:p>
    <w:p w:rsidR="001F3736" w:rsidRDefault="001F3736" w:rsidP="001F3736">
      <w:pPr>
        <w:jc w:val="both"/>
        <w:rPr>
          <w:rFonts w:cs="Calibri"/>
          <w:sz w:val="18"/>
        </w:rPr>
      </w:pPr>
      <w:r w:rsidRPr="00995EF3">
        <w:rPr>
          <w:rFonts w:cs="Calibri"/>
        </w:rPr>
        <w:t xml:space="preserve">In questa sezione si riportano in forma tabellare le attività che, </w:t>
      </w:r>
      <w:r>
        <w:rPr>
          <w:rFonts w:cs="Calibri"/>
        </w:rPr>
        <w:t>allo stato attuale</w:t>
      </w:r>
      <w:r w:rsidRPr="00995EF3">
        <w:rPr>
          <w:rFonts w:cs="Calibri"/>
        </w:rPr>
        <w:t>, si ritiene possano presentare criticità in relazione al rischio di corruzione, sulla base del sistema di valutazione del rischio di cui alla sezione precedente.</w:t>
      </w:r>
      <w:r>
        <w:rPr>
          <w:rFonts w:cs="Calibri"/>
        </w:rPr>
        <w:t xml:space="preserve"> È opportuno precisare, altresì, che, per ciò che concerne le attività relative alle strutture dipartimentali, </w:t>
      </w:r>
      <w:r w:rsidRPr="00180689">
        <w:rPr>
          <w:rFonts w:cs="Calibri"/>
        </w:rPr>
        <w:t>il grado di rischio si riferisce al solo Dipartimento di Meccanica, Matematica e Management - DMMM, unico ad aver compilato il questionario richiesto</w:t>
      </w:r>
      <w:r w:rsidRPr="00180689">
        <w:rPr>
          <w:rFonts w:cs="Calibri"/>
          <w:sz w:val="18"/>
        </w:rPr>
        <w:t>.</w:t>
      </w:r>
    </w:p>
    <w:p w:rsidR="001F3736" w:rsidRDefault="001F3736" w:rsidP="001F3736">
      <w:pPr>
        <w:jc w:val="both"/>
      </w:pPr>
      <w:r w:rsidRPr="00E96FDA">
        <w:rPr>
          <w:rFonts w:cs="Calibri"/>
          <w:sz w:val="22"/>
        </w:rPr>
        <w:t xml:space="preserve">Il grado di rischio è stato calcolato sulla base di quanto previsto dall’allegato 5 del </w:t>
      </w:r>
      <w:r w:rsidRPr="00281F7D">
        <w:rPr>
          <w:rFonts w:cs="Calibri"/>
        </w:rPr>
        <w:t>Piano Nazionale Anticorruzione elaborato dal Dipartimento della Funzione Pubblica</w:t>
      </w:r>
      <w:r>
        <w:rPr>
          <w:rFonts w:cs="Calibri"/>
        </w:rPr>
        <w:t>, con il coinvolgimento dei Settori interessati</w:t>
      </w:r>
      <w:r w:rsidRPr="00281F7D">
        <w:t>.</w:t>
      </w:r>
    </w:p>
    <w:p w:rsidR="001F3736" w:rsidRPr="00E96FDA" w:rsidRDefault="001F3736" w:rsidP="001F3736">
      <w:pPr>
        <w:jc w:val="both"/>
        <w:rPr>
          <w:sz w:val="22"/>
        </w:rPr>
      </w:pPr>
    </w:p>
    <w:tbl>
      <w:tblPr>
        <w:tblpPr w:leftFromText="141" w:rightFromText="141" w:vertAnchor="text" w:horzAnchor="margin" w:tblpX="108" w:tblpY="18"/>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127"/>
        <w:gridCol w:w="3010"/>
      </w:tblGrid>
      <w:tr w:rsidR="001F3736" w:rsidRPr="00995EF3" w:rsidTr="001F3736">
        <w:trPr>
          <w:trHeight w:val="480"/>
        </w:trPr>
        <w:tc>
          <w:tcPr>
            <w:tcW w:w="4786" w:type="dxa"/>
          </w:tcPr>
          <w:p w:rsidR="001F3736" w:rsidRPr="00995EF3" w:rsidRDefault="001F3736" w:rsidP="001F3736">
            <w:pPr>
              <w:pStyle w:val="Paragrafoelenco"/>
              <w:autoSpaceDE w:val="0"/>
              <w:autoSpaceDN w:val="0"/>
              <w:adjustRightInd w:val="0"/>
              <w:ind w:left="0"/>
              <w:jc w:val="center"/>
              <w:rPr>
                <w:b/>
                <w:bCs/>
              </w:rPr>
            </w:pPr>
            <w:r w:rsidRPr="00995EF3">
              <w:rPr>
                <w:b/>
                <w:bCs/>
              </w:rPr>
              <w:t>ATTIVITA’ A RISCHIO</w:t>
            </w:r>
          </w:p>
        </w:tc>
        <w:tc>
          <w:tcPr>
            <w:tcW w:w="2127" w:type="dxa"/>
          </w:tcPr>
          <w:p w:rsidR="001F3736" w:rsidRPr="00995EF3" w:rsidRDefault="001F3736" w:rsidP="001F3736">
            <w:pPr>
              <w:pStyle w:val="Paragrafoelenco"/>
              <w:autoSpaceDE w:val="0"/>
              <w:autoSpaceDN w:val="0"/>
              <w:adjustRightInd w:val="0"/>
              <w:ind w:left="0"/>
              <w:jc w:val="center"/>
              <w:rPr>
                <w:b/>
                <w:bCs/>
              </w:rPr>
            </w:pPr>
            <w:r w:rsidRPr="00995EF3">
              <w:rPr>
                <w:b/>
                <w:bCs/>
              </w:rPr>
              <w:t>GRADO DI RISCHIO</w:t>
            </w:r>
          </w:p>
        </w:tc>
        <w:tc>
          <w:tcPr>
            <w:tcW w:w="3010" w:type="dxa"/>
            <w:shd w:val="clear" w:color="auto" w:fill="auto"/>
          </w:tcPr>
          <w:p w:rsidR="001F3736" w:rsidRPr="00995EF3" w:rsidRDefault="001F3736" w:rsidP="001F3736">
            <w:pPr>
              <w:pStyle w:val="Paragrafoelenco"/>
              <w:autoSpaceDE w:val="0"/>
              <w:autoSpaceDN w:val="0"/>
              <w:adjustRightInd w:val="0"/>
              <w:ind w:left="0"/>
              <w:jc w:val="center"/>
              <w:rPr>
                <w:b/>
                <w:bCs/>
              </w:rPr>
            </w:pPr>
            <w:r w:rsidRPr="00995EF3">
              <w:rPr>
                <w:b/>
                <w:bCs/>
              </w:rPr>
              <w:t>ATTORI COINVOLTI</w:t>
            </w:r>
          </w:p>
        </w:tc>
      </w:tr>
      <w:tr w:rsidR="001F3736" w:rsidRPr="00995EF3" w:rsidTr="001F3736">
        <w:tc>
          <w:tcPr>
            <w:tcW w:w="4786" w:type="dxa"/>
          </w:tcPr>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rPr>
                <w:rFonts w:cs="Calibri"/>
              </w:rPr>
              <w:t>Pagamenti a favore di società, imprese, altri soggetti</w:t>
            </w:r>
          </w:p>
        </w:tc>
        <w:tc>
          <w:tcPr>
            <w:tcW w:w="2127" w:type="dxa"/>
          </w:tcPr>
          <w:p w:rsidR="001F3736" w:rsidRPr="00995EF3" w:rsidRDefault="001F3736" w:rsidP="001F3736">
            <w:pPr>
              <w:pStyle w:val="Paragrafoelenco"/>
              <w:numPr>
                <w:ilvl w:val="0"/>
                <w:numId w:val="42"/>
              </w:numPr>
              <w:autoSpaceDE w:val="0"/>
              <w:autoSpaceDN w:val="0"/>
              <w:adjustRightInd w:val="0"/>
              <w:spacing w:line="276" w:lineRule="auto"/>
              <w:ind w:left="142" w:hanging="142"/>
              <w:jc w:val="center"/>
              <w:rPr>
                <w:bCs/>
              </w:rPr>
            </w:pPr>
            <w:r w:rsidRPr="009143B6">
              <w:rPr>
                <w:b/>
                <w:bCs/>
                <w:color w:val="215868"/>
              </w:rPr>
              <w:t>5.10</w:t>
            </w:r>
          </w:p>
        </w:tc>
        <w:tc>
          <w:tcPr>
            <w:tcW w:w="3010" w:type="dxa"/>
            <w:shd w:val="clear" w:color="auto" w:fill="auto"/>
          </w:tcPr>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rPr>
                <w:bCs/>
              </w:rPr>
              <w:t>Settore Servizi Finanziari</w:t>
            </w:r>
          </w:p>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rPr>
                <w:bCs/>
              </w:rPr>
              <w:t>Dipartimenti / Centri</w:t>
            </w:r>
          </w:p>
        </w:tc>
      </w:tr>
      <w:tr w:rsidR="001F3736" w:rsidRPr="00995EF3" w:rsidTr="001F3736">
        <w:tc>
          <w:tcPr>
            <w:tcW w:w="4786" w:type="dxa"/>
          </w:tcPr>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rPr>
                <w:rFonts w:cs="Calibri"/>
              </w:rPr>
              <w:t xml:space="preserve">Pagamento emolumenti, </w:t>
            </w:r>
            <w:r w:rsidRPr="00995EF3">
              <w:t xml:space="preserve">compensi accessori </w:t>
            </w:r>
            <w:r w:rsidRPr="00995EF3">
              <w:rPr>
                <w:rFonts w:cs="Calibri"/>
              </w:rPr>
              <w:t xml:space="preserve">e rimborsi a favore del personale dell’Ateneo, dei collaboratori e soggetti esterni </w:t>
            </w:r>
          </w:p>
        </w:tc>
        <w:tc>
          <w:tcPr>
            <w:tcW w:w="2127" w:type="dxa"/>
          </w:tcPr>
          <w:p w:rsidR="001F3736" w:rsidRPr="00995EF3" w:rsidRDefault="001F3736" w:rsidP="001F3736">
            <w:pPr>
              <w:pStyle w:val="Paragrafoelenco"/>
              <w:numPr>
                <w:ilvl w:val="0"/>
                <w:numId w:val="42"/>
              </w:numPr>
              <w:autoSpaceDE w:val="0"/>
              <w:autoSpaceDN w:val="0"/>
              <w:adjustRightInd w:val="0"/>
              <w:spacing w:line="276" w:lineRule="auto"/>
              <w:ind w:left="142" w:hanging="142"/>
              <w:jc w:val="center"/>
              <w:rPr>
                <w:bCs/>
              </w:rPr>
            </w:pPr>
            <w:r w:rsidRPr="009143B6">
              <w:rPr>
                <w:b/>
                <w:bCs/>
                <w:color w:val="215868"/>
              </w:rPr>
              <w:t>4.15</w:t>
            </w:r>
          </w:p>
        </w:tc>
        <w:tc>
          <w:tcPr>
            <w:tcW w:w="3010" w:type="dxa"/>
            <w:shd w:val="clear" w:color="auto" w:fill="auto"/>
          </w:tcPr>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rPr>
                <w:bCs/>
              </w:rPr>
              <w:t>Settore Servizi Finanziari</w:t>
            </w:r>
          </w:p>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rPr>
                <w:bCs/>
              </w:rPr>
              <w:t>Settore Servizi al Personale</w:t>
            </w:r>
          </w:p>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rPr>
                <w:bCs/>
              </w:rPr>
              <w:t>Dipartimenti / Centri</w:t>
            </w:r>
          </w:p>
        </w:tc>
      </w:tr>
      <w:tr w:rsidR="001F3736" w:rsidRPr="00995EF3" w:rsidTr="001F3736">
        <w:tc>
          <w:tcPr>
            <w:tcW w:w="4786" w:type="dxa"/>
          </w:tcPr>
          <w:p w:rsidR="001F3736" w:rsidRPr="00995EF3" w:rsidRDefault="001F3736" w:rsidP="001F3736">
            <w:pPr>
              <w:pStyle w:val="Default"/>
              <w:widowControl/>
              <w:numPr>
                <w:ilvl w:val="0"/>
                <w:numId w:val="42"/>
              </w:numPr>
              <w:spacing w:line="276" w:lineRule="auto"/>
              <w:ind w:left="176" w:hanging="142"/>
              <w:textAlignment w:val="auto"/>
              <w:rPr>
                <w:rFonts w:ascii="Calibri" w:hAnsi="Calibri"/>
                <w:color w:val="auto"/>
                <w:sz w:val="22"/>
                <w:szCs w:val="22"/>
              </w:rPr>
            </w:pPr>
            <w:r w:rsidRPr="00995EF3">
              <w:rPr>
                <w:rFonts w:ascii="Calibri" w:hAnsi="Calibri"/>
                <w:color w:val="auto"/>
                <w:sz w:val="22"/>
                <w:szCs w:val="22"/>
              </w:rPr>
              <w:t>Gestione fornitura e distribuzione buoni pasto</w:t>
            </w:r>
          </w:p>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t>Gestione albo fornitori</w:t>
            </w:r>
          </w:p>
        </w:tc>
        <w:tc>
          <w:tcPr>
            <w:tcW w:w="2127" w:type="dxa"/>
          </w:tcPr>
          <w:p w:rsidR="001F3736" w:rsidRPr="00995EF3" w:rsidRDefault="001F3736" w:rsidP="001F3736">
            <w:pPr>
              <w:pStyle w:val="Paragrafoelenco"/>
              <w:numPr>
                <w:ilvl w:val="0"/>
                <w:numId w:val="42"/>
              </w:numPr>
              <w:autoSpaceDE w:val="0"/>
              <w:autoSpaceDN w:val="0"/>
              <w:adjustRightInd w:val="0"/>
              <w:spacing w:line="276" w:lineRule="auto"/>
              <w:ind w:left="142" w:hanging="142"/>
              <w:jc w:val="center"/>
              <w:rPr>
                <w:bCs/>
              </w:rPr>
            </w:pPr>
            <w:r w:rsidRPr="009143B6">
              <w:rPr>
                <w:b/>
                <w:bCs/>
                <w:color w:val="215868"/>
              </w:rPr>
              <w:t>1.92</w:t>
            </w:r>
          </w:p>
        </w:tc>
        <w:tc>
          <w:tcPr>
            <w:tcW w:w="3010" w:type="dxa"/>
            <w:shd w:val="clear" w:color="auto" w:fill="auto"/>
          </w:tcPr>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rPr>
                <w:bCs/>
              </w:rPr>
              <w:t>Settore Economato</w:t>
            </w:r>
          </w:p>
        </w:tc>
      </w:tr>
      <w:tr w:rsidR="001F3736" w:rsidRPr="00995EF3" w:rsidTr="001F3736">
        <w:tc>
          <w:tcPr>
            <w:tcW w:w="4786" w:type="dxa"/>
          </w:tcPr>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t>Gestione cassa economale e magazzino economale</w:t>
            </w:r>
          </w:p>
        </w:tc>
        <w:tc>
          <w:tcPr>
            <w:tcW w:w="2127" w:type="dxa"/>
          </w:tcPr>
          <w:p w:rsidR="001F3736" w:rsidRPr="00995EF3" w:rsidRDefault="001F3736" w:rsidP="001F3736">
            <w:pPr>
              <w:pStyle w:val="Paragrafoelenco"/>
              <w:numPr>
                <w:ilvl w:val="0"/>
                <w:numId w:val="42"/>
              </w:numPr>
              <w:autoSpaceDE w:val="0"/>
              <w:autoSpaceDN w:val="0"/>
              <w:adjustRightInd w:val="0"/>
              <w:spacing w:line="276" w:lineRule="auto"/>
              <w:ind w:left="142" w:hanging="142"/>
              <w:jc w:val="center"/>
              <w:rPr>
                <w:bCs/>
              </w:rPr>
            </w:pPr>
            <w:r>
              <w:rPr>
                <w:b/>
                <w:bCs/>
                <w:color w:val="215868"/>
              </w:rPr>
              <w:t>3.01</w:t>
            </w:r>
          </w:p>
        </w:tc>
        <w:tc>
          <w:tcPr>
            <w:tcW w:w="3010" w:type="dxa"/>
            <w:shd w:val="clear" w:color="auto" w:fill="auto"/>
          </w:tcPr>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rPr>
                <w:bCs/>
              </w:rPr>
              <w:t>Settore Economato</w:t>
            </w:r>
          </w:p>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rPr>
                <w:bCs/>
              </w:rPr>
              <w:t>Dipartimenti / Centri</w:t>
            </w:r>
          </w:p>
        </w:tc>
      </w:tr>
      <w:tr w:rsidR="001F3736" w:rsidRPr="00995EF3" w:rsidTr="001F3736">
        <w:tc>
          <w:tcPr>
            <w:tcW w:w="4786" w:type="dxa"/>
          </w:tcPr>
          <w:p w:rsidR="001F3736" w:rsidRPr="00995EF3" w:rsidRDefault="001F3736" w:rsidP="001F3736">
            <w:pPr>
              <w:pStyle w:val="Default"/>
              <w:widowControl/>
              <w:numPr>
                <w:ilvl w:val="0"/>
                <w:numId w:val="42"/>
              </w:numPr>
              <w:spacing w:line="276" w:lineRule="auto"/>
              <w:ind w:left="176" w:hanging="142"/>
              <w:textAlignment w:val="auto"/>
              <w:rPr>
                <w:rFonts w:ascii="Calibri" w:hAnsi="Calibri"/>
                <w:color w:val="auto"/>
                <w:sz w:val="22"/>
                <w:szCs w:val="22"/>
              </w:rPr>
            </w:pPr>
            <w:r w:rsidRPr="00995EF3">
              <w:rPr>
                <w:rFonts w:ascii="Calibri" w:hAnsi="Calibri"/>
                <w:color w:val="auto"/>
                <w:sz w:val="22"/>
                <w:szCs w:val="22"/>
              </w:rPr>
              <w:t xml:space="preserve">Redazione provvedimenti autorizzatori finalizzati alle acquisizioni </w:t>
            </w:r>
          </w:p>
          <w:p w:rsidR="001F3736" w:rsidRPr="00995EF3" w:rsidRDefault="001F3736" w:rsidP="001F3736">
            <w:pPr>
              <w:pStyle w:val="Default"/>
              <w:widowControl/>
              <w:numPr>
                <w:ilvl w:val="0"/>
                <w:numId w:val="42"/>
              </w:numPr>
              <w:spacing w:line="276" w:lineRule="auto"/>
              <w:ind w:left="176" w:hanging="142"/>
              <w:textAlignment w:val="auto"/>
              <w:rPr>
                <w:rFonts w:ascii="Calibri" w:hAnsi="Calibri"/>
                <w:color w:val="auto"/>
                <w:sz w:val="22"/>
                <w:szCs w:val="22"/>
              </w:rPr>
            </w:pPr>
            <w:r w:rsidRPr="00995EF3">
              <w:rPr>
                <w:rFonts w:ascii="Calibri" w:hAnsi="Calibri"/>
                <w:color w:val="auto"/>
                <w:sz w:val="22"/>
                <w:szCs w:val="22"/>
              </w:rPr>
              <w:t>Gestione procedure affidamento</w:t>
            </w:r>
          </w:p>
          <w:p w:rsidR="001F3736" w:rsidRPr="00995EF3" w:rsidRDefault="001F3736" w:rsidP="001F3736">
            <w:pPr>
              <w:pStyle w:val="Default"/>
              <w:widowControl/>
              <w:numPr>
                <w:ilvl w:val="0"/>
                <w:numId w:val="42"/>
              </w:numPr>
              <w:spacing w:line="276" w:lineRule="auto"/>
              <w:ind w:left="176" w:hanging="142"/>
              <w:textAlignment w:val="auto"/>
              <w:rPr>
                <w:rFonts w:ascii="Calibri" w:hAnsi="Calibri"/>
                <w:color w:val="auto"/>
                <w:sz w:val="22"/>
                <w:szCs w:val="22"/>
              </w:rPr>
            </w:pPr>
            <w:r w:rsidRPr="00995EF3">
              <w:rPr>
                <w:rFonts w:ascii="Calibri" w:hAnsi="Calibri"/>
                <w:color w:val="auto"/>
                <w:sz w:val="22"/>
                <w:szCs w:val="22"/>
              </w:rPr>
              <w:t>Controllo ed ap</w:t>
            </w:r>
            <w:r>
              <w:rPr>
                <w:rFonts w:ascii="Calibri" w:hAnsi="Calibri"/>
                <w:color w:val="auto"/>
                <w:sz w:val="22"/>
                <w:szCs w:val="22"/>
              </w:rPr>
              <w:t>plicazione convenzioni CONSIP/</w:t>
            </w:r>
            <w:r w:rsidRPr="00995EF3">
              <w:rPr>
                <w:rFonts w:ascii="Calibri" w:hAnsi="Calibri"/>
                <w:color w:val="auto"/>
                <w:sz w:val="22"/>
                <w:szCs w:val="22"/>
              </w:rPr>
              <w:t>MEPA per servizi e forniture</w:t>
            </w:r>
          </w:p>
          <w:p w:rsidR="001F3736" w:rsidRPr="00995EF3" w:rsidRDefault="001F3736" w:rsidP="001F3736">
            <w:pPr>
              <w:pStyle w:val="Default"/>
              <w:widowControl/>
              <w:numPr>
                <w:ilvl w:val="0"/>
                <w:numId w:val="42"/>
              </w:numPr>
              <w:spacing w:line="276" w:lineRule="auto"/>
              <w:ind w:left="176" w:hanging="142"/>
              <w:textAlignment w:val="auto"/>
              <w:rPr>
                <w:rFonts w:ascii="Calibri" w:hAnsi="Calibri"/>
                <w:color w:val="auto"/>
                <w:sz w:val="22"/>
                <w:szCs w:val="22"/>
              </w:rPr>
            </w:pPr>
            <w:r w:rsidRPr="00995EF3">
              <w:rPr>
                <w:rFonts w:ascii="Calibri" w:hAnsi="Calibri"/>
                <w:color w:val="auto"/>
                <w:sz w:val="22"/>
                <w:szCs w:val="22"/>
              </w:rPr>
              <w:t>Predisposizione capitolati d’appalto per servizi e forniture</w:t>
            </w:r>
          </w:p>
          <w:p w:rsidR="001F3736" w:rsidRPr="00995EF3" w:rsidRDefault="001F3736" w:rsidP="001F3736">
            <w:pPr>
              <w:pStyle w:val="Default"/>
              <w:widowControl/>
              <w:numPr>
                <w:ilvl w:val="0"/>
                <w:numId w:val="42"/>
              </w:numPr>
              <w:spacing w:line="276" w:lineRule="auto"/>
              <w:ind w:left="176" w:hanging="142"/>
              <w:textAlignment w:val="auto"/>
              <w:rPr>
                <w:rFonts w:ascii="Calibri" w:hAnsi="Calibri"/>
                <w:color w:val="auto"/>
                <w:sz w:val="22"/>
                <w:szCs w:val="22"/>
              </w:rPr>
            </w:pPr>
            <w:r w:rsidRPr="00995EF3">
              <w:rPr>
                <w:rFonts w:ascii="Calibri" w:hAnsi="Calibri"/>
                <w:color w:val="auto"/>
                <w:sz w:val="22"/>
                <w:szCs w:val="22"/>
              </w:rPr>
              <w:t xml:space="preserve">Gestione procedure negoziate ed in economia per lavori, forniture e servizi </w:t>
            </w:r>
          </w:p>
          <w:p w:rsidR="001F3736" w:rsidRPr="00995EF3" w:rsidRDefault="001F3736" w:rsidP="001F3736">
            <w:pPr>
              <w:pStyle w:val="Default"/>
              <w:widowControl/>
              <w:numPr>
                <w:ilvl w:val="0"/>
                <w:numId w:val="42"/>
              </w:numPr>
              <w:spacing w:line="276" w:lineRule="auto"/>
              <w:ind w:left="176" w:hanging="142"/>
              <w:textAlignment w:val="auto"/>
              <w:rPr>
                <w:rFonts w:ascii="Calibri" w:hAnsi="Calibri"/>
                <w:color w:val="auto"/>
                <w:sz w:val="22"/>
                <w:szCs w:val="22"/>
              </w:rPr>
            </w:pPr>
            <w:r w:rsidRPr="00995EF3">
              <w:rPr>
                <w:rFonts w:ascii="Calibri" w:hAnsi="Calibri"/>
                <w:color w:val="auto"/>
                <w:sz w:val="22"/>
                <w:szCs w:val="22"/>
              </w:rPr>
              <w:t xml:space="preserve"> Gestione controlli (DURC, antimafia, AVCP, etc.)</w:t>
            </w:r>
          </w:p>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t>Redazione scritture private</w:t>
            </w:r>
          </w:p>
        </w:tc>
        <w:tc>
          <w:tcPr>
            <w:tcW w:w="2127" w:type="dxa"/>
          </w:tcPr>
          <w:p w:rsidR="001F3736" w:rsidRPr="009143B6" w:rsidRDefault="001F3736" w:rsidP="001F3736">
            <w:pPr>
              <w:autoSpaceDE w:val="0"/>
              <w:autoSpaceDN w:val="0"/>
              <w:adjustRightInd w:val="0"/>
              <w:jc w:val="center"/>
              <w:rPr>
                <w:rFonts w:cs="Calibri"/>
                <w:b/>
                <w:color w:val="215868"/>
              </w:rPr>
            </w:pPr>
            <w:r>
              <w:rPr>
                <w:rFonts w:cs="Calibri"/>
                <w:b/>
                <w:color w:val="215868"/>
              </w:rPr>
              <w:t>5.17</w:t>
            </w:r>
          </w:p>
          <w:p w:rsidR="001F3736" w:rsidRPr="00995EF3" w:rsidRDefault="001F3736" w:rsidP="001F3736">
            <w:pPr>
              <w:pStyle w:val="Paragrafoelenco"/>
              <w:autoSpaceDE w:val="0"/>
              <w:autoSpaceDN w:val="0"/>
              <w:adjustRightInd w:val="0"/>
              <w:ind w:left="142"/>
              <w:rPr>
                <w:bCs/>
              </w:rPr>
            </w:pPr>
          </w:p>
        </w:tc>
        <w:tc>
          <w:tcPr>
            <w:tcW w:w="3010" w:type="dxa"/>
            <w:shd w:val="clear" w:color="auto" w:fill="auto"/>
          </w:tcPr>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rPr>
                <w:bCs/>
              </w:rPr>
              <w:t>Settore Economato</w:t>
            </w:r>
          </w:p>
          <w:p w:rsidR="001F3736" w:rsidRPr="00995EF3" w:rsidRDefault="001F3736" w:rsidP="001F3736">
            <w:pPr>
              <w:pStyle w:val="Paragrafoelenco"/>
              <w:numPr>
                <w:ilvl w:val="0"/>
                <w:numId w:val="42"/>
              </w:numPr>
              <w:autoSpaceDE w:val="0"/>
              <w:autoSpaceDN w:val="0"/>
              <w:adjustRightInd w:val="0"/>
              <w:spacing w:line="276" w:lineRule="auto"/>
              <w:ind w:left="142" w:hanging="142"/>
              <w:rPr>
                <w:bCs/>
              </w:rPr>
            </w:pPr>
            <w:r w:rsidRPr="00995EF3">
              <w:rPr>
                <w:bCs/>
              </w:rPr>
              <w:t>Settore Edilizia, Manutenzione e Patrimonio</w:t>
            </w:r>
          </w:p>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rPr>
                <w:bCs/>
              </w:rPr>
              <w:t>Ufficio Gare</w:t>
            </w:r>
          </w:p>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rPr>
                <w:bCs/>
              </w:rPr>
              <w:t>Dipartimenti / Centri</w:t>
            </w:r>
          </w:p>
        </w:tc>
      </w:tr>
      <w:tr w:rsidR="001F3736" w:rsidRPr="00995EF3" w:rsidTr="001F3736">
        <w:tc>
          <w:tcPr>
            <w:tcW w:w="4786" w:type="dxa"/>
          </w:tcPr>
          <w:p w:rsidR="001F3736" w:rsidRPr="00995EF3" w:rsidRDefault="001F3736" w:rsidP="001F3736">
            <w:pPr>
              <w:pStyle w:val="Default"/>
              <w:widowControl/>
              <w:numPr>
                <w:ilvl w:val="0"/>
                <w:numId w:val="42"/>
              </w:numPr>
              <w:spacing w:line="276" w:lineRule="auto"/>
              <w:ind w:left="176" w:hanging="142"/>
              <w:textAlignment w:val="auto"/>
              <w:rPr>
                <w:rFonts w:ascii="Calibri" w:hAnsi="Calibri"/>
                <w:color w:val="auto"/>
                <w:sz w:val="22"/>
                <w:szCs w:val="22"/>
              </w:rPr>
            </w:pPr>
            <w:r w:rsidRPr="00995EF3">
              <w:rPr>
                <w:rFonts w:ascii="Calibri" w:hAnsi="Calibri"/>
                <w:color w:val="auto"/>
                <w:sz w:val="22"/>
                <w:szCs w:val="22"/>
              </w:rPr>
              <w:t xml:space="preserve">Attività relative a progettazione, direzione e collaudo lavori, forniture e servizi </w:t>
            </w:r>
          </w:p>
          <w:p w:rsidR="001F3736" w:rsidRPr="00995EF3" w:rsidRDefault="001F3736" w:rsidP="001F3736">
            <w:pPr>
              <w:pStyle w:val="Default"/>
              <w:widowControl/>
              <w:numPr>
                <w:ilvl w:val="0"/>
                <w:numId w:val="42"/>
              </w:numPr>
              <w:spacing w:line="276" w:lineRule="auto"/>
              <w:ind w:left="176" w:hanging="142"/>
              <w:textAlignment w:val="auto"/>
              <w:rPr>
                <w:rFonts w:ascii="Calibri" w:hAnsi="Calibri"/>
                <w:color w:val="auto"/>
                <w:sz w:val="22"/>
                <w:szCs w:val="22"/>
              </w:rPr>
            </w:pPr>
            <w:r w:rsidRPr="00995EF3">
              <w:rPr>
                <w:rFonts w:ascii="Calibri" w:hAnsi="Calibri"/>
                <w:color w:val="auto"/>
                <w:sz w:val="22"/>
                <w:szCs w:val="22"/>
              </w:rPr>
              <w:t>Predisposizione capitolati d’appalto per lavori, forniture e servizi di competenza</w:t>
            </w:r>
          </w:p>
          <w:p w:rsidR="001F3736" w:rsidRPr="00995EF3" w:rsidRDefault="001F3736" w:rsidP="001F3736">
            <w:pPr>
              <w:pStyle w:val="Default"/>
              <w:widowControl/>
              <w:numPr>
                <w:ilvl w:val="0"/>
                <w:numId w:val="42"/>
              </w:numPr>
              <w:spacing w:line="276" w:lineRule="auto"/>
              <w:ind w:left="142" w:hanging="142"/>
              <w:textAlignment w:val="auto"/>
              <w:rPr>
                <w:rFonts w:ascii="Calibri" w:hAnsi="Calibri"/>
                <w:color w:val="auto"/>
                <w:sz w:val="22"/>
                <w:szCs w:val="22"/>
              </w:rPr>
            </w:pPr>
            <w:r w:rsidRPr="00995EF3">
              <w:rPr>
                <w:rFonts w:ascii="Calibri" w:hAnsi="Calibri"/>
                <w:color w:val="auto"/>
                <w:sz w:val="22"/>
                <w:szCs w:val="22"/>
              </w:rPr>
              <w:t xml:space="preserve"> Gestione attività m</w:t>
            </w:r>
            <w:r w:rsidRPr="00995EF3">
              <w:rPr>
                <w:rFonts w:ascii="Calibri" w:hAnsi="Calibri"/>
                <w:bCs/>
                <w:color w:val="auto"/>
                <w:sz w:val="22"/>
                <w:szCs w:val="22"/>
              </w:rPr>
              <w:t>anutenzione ordinari a e straordinaria</w:t>
            </w:r>
          </w:p>
          <w:p w:rsidR="001F3736" w:rsidRPr="00995EF3" w:rsidRDefault="001F3736" w:rsidP="001F3736">
            <w:pPr>
              <w:pStyle w:val="Default"/>
              <w:widowControl/>
              <w:numPr>
                <w:ilvl w:val="0"/>
                <w:numId w:val="42"/>
              </w:numPr>
              <w:spacing w:line="276" w:lineRule="auto"/>
              <w:ind w:left="142" w:hanging="142"/>
              <w:textAlignment w:val="auto"/>
              <w:rPr>
                <w:rFonts w:ascii="Calibri" w:hAnsi="Calibri"/>
                <w:color w:val="auto"/>
                <w:sz w:val="22"/>
                <w:szCs w:val="22"/>
              </w:rPr>
            </w:pPr>
            <w:r w:rsidRPr="00995EF3">
              <w:rPr>
                <w:rFonts w:ascii="Calibri" w:hAnsi="Calibri"/>
                <w:color w:val="auto"/>
                <w:sz w:val="22"/>
                <w:szCs w:val="22"/>
              </w:rPr>
              <w:t>Attivazione e gestione utenze</w:t>
            </w:r>
          </w:p>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t>Gestione servizi verde, impianti elettrici, antincendio, igienico-sanitari</w:t>
            </w:r>
          </w:p>
        </w:tc>
        <w:tc>
          <w:tcPr>
            <w:tcW w:w="2127" w:type="dxa"/>
          </w:tcPr>
          <w:p w:rsidR="001F3736" w:rsidRPr="009143B6" w:rsidRDefault="001F3736" w:rsidP="001F3736">
            <w:pPr>
              <w:autoSpaceDE w:val="0"/>
              <w:autoSpaceDN w:val="0"/>
              <w:adjustRightInd w:val="0"/>
              <w:jc w:val="center"/>
              <w:rPr>
                <w:b/>
                <w:bCs/>
                <w:color w:val="215868"/>
              </w:rPr>
            </w:pPr>
            <w:r w:rsidRPr="009143B6">
              <w:rPr>
                <w:b/>
                <w:bCs/>
                <w:color w:val="215868"/>
              </w:rPr>
              <w:t>5.78</w:t>
            </w:r>
          </w:p>
          <w:p w:rsidR="001F3736" w:rsidRPr="00995EF3" w:rsidRDefault="001F3736" w:rsidP="001F3736">
            <w:pPr>
              <w:pStyle w:val="Paragrafoelenco"/>
              <w:autoSpaceDE w:val="0"/>
              <w:autoSpaceDN w:val="0"/>
              <w:adjustRightInd w:val="0"/>
              <w:ind w:left="142"/>
              <w:rPr>
                <w:bCs/>
              </w:rPr>
            </w:pPr>
          </w:p>
        </w:tc>
        <w:tc>
          <w:tcPr>
            <w:tcW w:w="3010" w:type="dxa"/>
            <w:shd w:val="clear" w:color="auto" w:fill="auto"/>
          </w:tcPr>
          <w:p w:rsidR="001F3736" w:rsidRPr="00995EF3" w:rsidRDefault="001F3736" w:rsidP="001F3736">
            <w:pPr>
              <w:pStyle w:val="Paragrafoelenco"/>
              <w:numPr>
                <w:ilvl w:val="0"/>
                <w:numId w:val="42"/>
              </w:numPr>
              <w:autoSpaceDE w:val="0"/>
              <w:autoSpaceDN w:val="0"/>
              <w:adjustRightInd w:val="0"/>
              <w:spacing w:line="276" w:lineRule="auto"/>
              <w:ind w:left="142" w:hanging="142"/>
              <w:rPr>
                <w:bCs/>
              </w:rPr>
            </w:pPr>
            <w:r w:rsidRPr="00995EF3">
              <w:rPr>
                <w:bCs/>
              </w:rPr>
              <w:t>Settore Edilizia, Manutenzione e Patrimonio</w:t>
            </w:r>
          </w:p>
          <w:p w:rsidR="001F3736" w:rsidRPr="00995EF3" w:rsidRDefault="001F3736" w:rsidP="001F3736">
            <w:pPr>
              <w:pStyle w:val="Paragrafoelenco"/>
              <w:autoSpaceDE w:val="0"/>
              <w:autoSpaceDN w:val="0"/>
              <w:adjustRightInd w:val="0"/>
              <w:ind w:left="142"/>
              <w:jc w:val="both"/>
              <w:rPr>
                <w:bCs/>
              </w:rPr>
            </w:pPr>
          </w:p>
          <w:p w:rsidR="001F3736" w:rsidRPr="00995EF3" w:rsidRDefault="001F3736" w:rsidP="001F3736">
            <w:pPr>
              <w:pStyle w:val="Paragrafoelenco"/>
              <w:autoSpaceDE w:val="0"/>
              <w:autoSpaceDN w:val="0"/>
              <w:adjustRightInd w:val="0"/>
              <w:ind w:left="142"/>
              <w:jc w:val="both"/>
              <w:rPr>
                <w:bCs/>
              </w:rPr>
            </w:pPr>
          </w:p>
        </w:tc>
      </w:tr>
      <w:tr w:rsidR="001F3736" w:rsidRPr="00995EF3" w:rsidTr="001F3736">
        <w:tc>
          <w:tcPr>
            <w:tcW w:w="4786" w:type="dxa"/>
          </w:tcPr>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t>Redazione contratti per atto pubblico</w:t>
            </w:r>
          </w:p>
        </w:tc>
        <w:tc>
          <w:tcPr>
            <w:tcW w:w="2127" w:type="dxa"/>
          </w:tcPr>
          <w:p w:rsidR="001F3736" w:rsidRPr="00995EF3" w:rsidRDefault="001F3736" w:rsidP="001F3736">
            <w:pPr>
              <w:pStyle w:val="Paragrafoelenco"/>
              <w:numPr>
                <w:ilvl w:val="0"/>
                <w:numId w:val="42"/>
              </w:numPr>
              <w:autoSpaceDE w:val="0"/>
              <w:autoSpaceDN w:val="0"/>
              <w:adjustRightInd w:val="0"/>
              <w:spacing w:line="276" w:lineRule="auto"/>
              <w:ind w:left="142" w:hanging="142"/>
              <w:jc w:val="center"/>
              <w:rPr>
                <w:bCs/>
              </w:rPr>
            </w:pPr>
            <w:r w:rsidRPr="009143B6">
              <w:rPr>
                <w:rFonts w:cs="Calibri"/>
                <w:b/>
                <w:color w:val="215868"/>
              </w:rPr>
              <w:t>3.79</w:t>
            </w:r>
          </w:p>
        </w:tc>
        <w:tc>
          <w:tcPr>
            <w:tcW w:w="3010" w:type="dxa"/>
            <w:shd w:val="clear" w:color="auto" w:fill="auto"/>
          </w:tcPr>
          <w:p w:rsidR="001F3736" w:rsidRPr="00995EF3" w:rsidRDefault="001F3736" w:rsidP="001F3736">
            <w:pPr>
              <w:pStyle w:val="Paragrafoelenco"/>
              <w:numPr>
                <w:ilvl w:val="0"/>
                <w:numId w:val="42"/>
              </w:numPr>
              <w:autoSpaceDE w:val="0"/>
              <w:autoSpaceDN w:val="0"/>
              <w:adjustRightInd w:val="0"/>
              <w:spacing w:line="276" w:lineRule="auto"/>
              <w:ind w:left="142" w:hanging="142"/>
              <w:rPr>
                <w:bCs/>
              </w:rPr>
            </w:pPr>
            <w:r w:rsidRPr="00995EF3">
              <w:rPr>
                <w:bCs/>
              </w:rPr>
              <w:t>Ufficio Affari legali e contenzioso</w:t>
            </w:r>
          </w:p>
        </w:tc>
      </w:tr>
      <w:tr w:rsidR="001F3736" w:rsidRPr="00995EF3" w:rsidTr="001F3736">
        <w:tc>
          <w:tcPr>
            <w:tcW w:w="4786" w:type="dxa"/>
          </w:tcPr>
          <w:p w:rsidR="001F3736" w:rsidRPr="00995EF3" w:rsidRDefault="001F3736" w:rsidP="001F3736">
            <w:pPr>
              <w:pStyle w:val="Default"/>
              <w:spacing w:line="276" w:lineRule="auto"/>
              <w:rPr>
                <w:rFonts w:ascii="Calibri" w:hAnsi="Calibri"/>
                <w:color w:val="auto"/>
                <w:sz w:val="22"/>
                <w:szCs w:val="22"/>
              </w:rPr>
            </w:pPr>
            <w:r w:rsidRPr="00995EF3">
              <w:rPr>
                <w:rFonts w:ascii="Calibri" w:hAnsi="Calibri"/>
                <w:color w:val="auto"/>
                <w:sz w:val="22"/>
                <w:szCs w:val="22"/>
              </w:rPr>
              <w:t>- Gestione acquisizione in economia servizi e forniture di competenza</w:t>
            </w:r>
          </w:p>
          <w:p w:rsidR="001F3736" w:rsidRPr="00995EF3" w:rsidRDefault="001F3736" w:rsidP="001F3736">
            <w:pPr>
              <w:pStyle w:val="Paragrafoelenco"/>
              <w:numPr>
                <w:ilvl w:val="0"/>
                <w:numId w:val="42"/>
              </w:numPr>
              <w:autoSpaceDE w:val="0"/>
              <w:autoSpaceDN w:val="0"/>
              <w:adjustRightInd w:val="0"/>
              <w:spacing w:line="276" w:lineRule="auto"/>
              <w:ind w:left="142" w:hanging="142"/>
              <w:rPr>
                <w:bCs/>
              </w:rPr>
            </w:pPr>
            <w:r w:rsidRPr="00995EF3">
              <w:t>- Procedure affidamento incarichi di competenza</w:t>
            </w:r>
          </w:p>
        </w:tc>
        <w:tc>
          <w:tcPr>
            <w:tcW w:w="2127" w:type="dxa"/>
          </w:tcPr>
          <w:p w:rsidR="001F3736" w:rsidRPr="00995EF3" w:rsidRDefault="001F3736" w:rsidP="001F3736">
            <w:pPr>
              <w:pStyle w:val="Paragrafoelenco"/>
              <w:numPr>
                <w:ilvl w:val="0"/>
                <w:numId w:val="42"/>
              </w:numPr>
              <w:autoSpaceDE w:val="0"/>
              <w:autoSpaceDN w:val="0"/>
              <w:adjustRightInd w:val="0"/>
              <w:spacing w:line="276" w:lineRule="auto"/>
              <w:ind w:left="142" w:hanging="142"/>
              <w:jc w:val="center"/>
              <w:rPr>
                <w:bCs/>
              </w:rPr>
            </w:pPr>
            <w:r>
              <w:rPr>
                <w:rFonts w:cs="Calibri"/>
                <w:b/>
                <w:color w:val="215868"/>
              </w:rPr>
              <w:t>4.70</w:t>
            </w:r>
          </w:p>
        </w:tc>
        <w:tc>
          <w:tcPr>
            <w:tcW w:w="3010" w:type="dxa"/>
            <w:shd w:val="clear" w:color="auto" w:fill="auto"/>
          </w:tcPr>
          <w:p w:rsidR="001F3736" w:rsidRDefault="001F3736" w:rsidP="001F3736">
            <w:pPr>
              <w:pStyle w:val="Paragrafoelenco"/>
              <w:numPr>
                <w:ilvl w:val="0"/>
                <w:numId w:val="42"/>
              </w:numPr>
              <w:autoSpaceDE w:val="0"/>
              <w:autoSpaceDN w:val="0"/>
              <w:adjustRightInd w:val="0"/>
              <w:spacing w:line="276" w:lineRule="auto"/>
              <w:ind w:left="142" w:hanging="142"/>
              <w:rPr>
                <w:bCs/>
              </w:rPr>
            </w:pPr>
            <w:r w:rsidRPr="00995EF3">
              <w:rPr>
                <w:bCs/>
              </w:rPr>
              <w:t xml:space="preserve">Settore Comunicazione istituzionale, Eventi e Formazione </w:t>
            </w:r>
          </w:p>
          <w:p w:rsidR="001F3736" w:rsidRPr="001C3322" w:rsidRDefault="001F3736" w:rsidP="001F3736">
            <w:pPr>
              <w:pStyle w:val="Paragrafoelenco"/>
              <w:autoSpaceDE w:val="0"/>
              <w:autoSpaceDN w:val="0"/>
              <w:adjustRightInd w:val="0"/>
              <w:ind w:left="0"/>
              <w:rPr>
                <w:bCs/>
              </w:rPr>
            </w:pPr>
          </w:p>
        </w:tc>
      </w:tr>
      <w:tr w:rsidR="001F3736" w:rsidRPr="00995EF3" w:rsidTr="001F3736">
        <w:tc>
          <w:tcPr>
            <w:tcW w:w="4786" w:type="dxa"/>
          </w:tcPr>
          <w:p w:rsidR="001F3736" w:rsidRPr="00995EF3" w:rsidRDefault="001F3736" w:rsidP="001F3736">
            <w:pPr>
              <w:pStyle w:val="Default"/>
              <w:spacing w:line="276" w:lineRule="auto"/>
              <w:rPr>
                <w:rFonts w:ascii="Calibri" w:hAnsi="Calibri"/>
                <w:color w:val="auto"/>
                <w:sz w:val="22"/>
                <w:szCs w:val="22"/>
              </w:rPr>
            </w:pPr>
            <w:r w:rsidRPr="00995EF3">
              <w:rPr>
                <w:rFonts w:ascii="Calibri" w:hAnsi="Calibri"/>
                <w:color w:val="auto"/>
                <w:sz w:val="22"/>
                <w:szCs w:val="22"/>
              </w:rPr>
              <w:t>- Gestione procedure in economia per lavori, forniture e servizi di competenza</w:t>
            </w:r>
          </w:p>
          <w:p w:rsidR="001F3736" w:rsidRPr="00995EF3" w:rsidRDefault="001F3736" w:rsidP="001F3736">
            <w:pPr>
              <w:pStyle w:val="Paragrafoelenco"/>
              <w:numPr>
                <w:ilvl w:val="0"/>
                <w:numId w:val="42"/>
              </w:numPr>
              <w:autoSpaceDE w:val="0"/>
              <w:autoSpaceDN w:val="0"/>
              <w:adjustRightInd w:val="0"/>
              <w:spacing w:line="276" w:lineRule="auto"/>
              <w:ind w:left="142" w:hanging="142"/>
              <w:rPr>
                <w:bCs/>
              </w:rPr>
            </w:pPr>
            <w:r>
              <w:t xml:space="preserve">- </w:t>
            </w:r>
            <w:r w:rsidRPr="00995EF3">
              <w:t>Autorizzazione / concessione servizi di rete wired/wifi</w:t>
            </w:r>
          </w:p>
        </w:tc>
        <w:tc>
          <w:tcPr>
            <w:tcW w:w="2127" w:type="dxa"/>
          </w:tcPr>
          <w:p w:rsidR="001F3736" w:rsidRPr="009143B6" w:rsidRDefault="001F3736" w:rsidP="001F3736">
            <w:pPr>
              <w:autoSpaceDE w:val="0"/>
              <w:autoSpaceDN w:val="0"/>
              <w:adjustRightInd w:val="0"/>
              <w:jc w:val="center"/>
              <w:rPr>
                <w:rFonts w:cs="Calibri"/>
                <w:b/>
                <w:color w:val="215868"/>
              </w:rPr>
            </w:pPr>
            <w:r w:rsidRPr="009143B6">
              <w:rPr>
                <w:rFonts w:cs="Calibri"/>
                <w:b/>
                <w:color w:val="215868"/>
              </w:rPr>
              <w:t>4.</w:t>
            </w:r>
            <w:r>
              <w:rPr>
                <w:rFonts w:cs="Calibri"/>
                <w:b/>
                <w:color w:val="215868"/>
              </w:rPr>
              <w:t>38</w:t>
            </w:r>
          </w:p>
          <w:p w:rsidR="001F3736" w:rsidRPr="00995EF3" w:rsidRDefault="001F3736" w:rsidP="001F3736">
            <w:pPr>
              <w:pStyle w:val="Paragrafoelenco"/>
              <w:autoSpaceDE w:val="0"/>
              <w:autoSpaceDN w:val="0"/>
              <w:adjustRightInd w:val="0"/>
              <w:ind w:left="142"/>
              <w:rPr>
                <w:bCs/>
              </w:rPr>
            </w:pPr>
          </w:p>
        </w:tc>
        <w:tc>
          <w:tcPr>
            <w:tcW w:w="3010" w:type="dxa"/>
            <w:shd w:val="clear" w:color="auto" w:fill="auto"/>
          </w:tcPr>
          <w:p w:rsidR="001F3736" w:rsidRPr="00995EF3" w:rsidRDefault="001F3736" w:rsidP="001F3736">
            <w:pPr>
              <w:pStyle w:val="Paragrafoelenco"/>
              <w:numPr>
                <w:ilvl w:val="0"/>
                <w:numId w:val="42"/>
              </w:numPr>
              <w:autoSpaceDE w:val="0"/>
              <w:autoSpaceDN w:val="0"/>
              <w:adjustRightInd w:val="0"/>
              <w:spacing w:line="276" w:lineRule="auto"/>
              <w:ind w:left="142" w:hanging="142"/>
              <w:rPr>
                <w:bCs/>
              </w:rPr>
            </w:pPr>
            <w:r w:rsidRPr="00995EF3">
              <w:rPr>
                <w:bCs/>
              </w:rPr>
              <w:t xml:space="preserve">ICT Settore Sistemi Informativi didattico e Bibliotecari </w:t>
            </w:r>
          </w:p>
          <w:p w:rsidR="001F3736" w:rsidRPr="00995EF3" w:rsidRDefault="001F3736" w:rsidP="001F3736">
            <w:pPr>
              <w:pStyle w:val="Paragrafoelenco"/>
              <w:numPr>
                <w:ilvl w:val="0"/>
                <w:numId w:val="42"/>
              </w:numPr>
              <w:autoSpaceDE w:val="0"/>
              <w:autoSpaceDN w:val="0"/>
              <w:adjustRightInd w:val="0"/>
              <w:spacing w:line="276" w:lineRule="auto"/>
              <w:ind w:left="142" w:hanging="142"/>
              <w:rPr>
                <w:bCs/>
              </w:rPr>
            </w:pPr>
            <w:r>
              <w:rPr>
                <w:bCs/>
              </w:rPr>
              <w:t xml:space="preserve">ICT Settore Rete fonia e dati </w:t>
            </w:r>
          </w:p>
          <w:p w:rsidR="001F3736" w:rsidRPr="00995EF3" w:rsidRDefault="001F3736" w:rsidP="001F3736">
            <w:pPr>
              <w:pStyle w:val="Paragrafoelenco"/>
              <w:numPr>
                <w:ilvl w:val="0"/>
                <w:numId w:val="42"/>
              </w:numPr>
              <w:autoSpaceDE w:val="0"/>
              <w:autoSpaceDN w:val="0"/>
              <w:adjustRightInd w:val="0"/>
              <w:spacing w:line="276" w:lineRule="auto"/>
              <w:ind w:left="142" w:hanging="142"/>
              <w:rPr>
                <w:bCs/>
              </w:rPr>
            </w:pPr>
            <w:r w:rsidRPr="00995EF3">
              <w:rPr>
                <w:bCs/>
              </w:rPr>
              <w:t>ICT Ufficio Gestione e Manutenzione SW/HD</w:t>
            </w:r>
          </w:p>
        </w:tc>
      </w:tr>
      <w:tr w:rsidR="001F3736" w:rsidRPr="00995EF3" w:rsidTr="001F3736">
        <w:tc>
          <w:tcPr>
            <w:tcW w:w="4786" w:type="dxa"/>
          </w:tcPr>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t>Selezione fornitori di risorse bibliografiche e acquisizioni beni e servizi per biblioteche</w:t>
            </w:r>
          </w:p>
        </w:tc>
        <w:tc>
          <w:tcPr>
            <w:tcW w:w="2127" w:type="dxa"/>
          </w:tcPr>
          <w:p w:rsidR="001F3736" w:rsidRPr="00995EF3" w:rsidRDefault="001F3736" w:rsidP="001F3736">
            <w:pPr>
              <w:pStyle w:val="Paragrafoelenco"/>
              <w:numPr>
                <w:ilvl w:val="0"/>
                <w:numId w:val="42"/>
              </w:numPr>
              <w:autoSpaceDE w:val="0"/>
              <w:autoSpaceDN w:val="0"/>
              <w:adjustRightInd w:val="0"/>
              <w:spacing w:line="276" w:lineRule="auto"/>
              <w:ind w:left="142" w:hanging="142"/>
              <w:jc w:val="center"/>
              <w:rPr>
                <w:bCs/>
              </w:rPr>
            </w:pPr>
            <w:r w:rsidRPr="009143B6">
              <w:rPr>
                <w:b/>
                <w:bCs/>
                <w:color w:val="215868"/>
              </w:rPr>
              <w:t>3.13</w:t>
            </w:r>
          </w:p>
        </w:tc>
        <w:tc>
          <w:tcPr>
            <w:tcW w:w="3010" w:type="dxa"/>
            <w:shd w:val="clear" w:color="auto" w:fill="auto"/>
          </w:tcPr>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rPr>
                <w:bCs/>
              </w:rPr>
              <w:t>Dipartimenti</w:t>
            </w:r>
          </w:p>
          <w:p w:rsidR="001F3736" w:rsidRPr="00995EF3" w:rsidRDefault="001F3736" w:rsidP="001F3736">
            <w:pPr>
              <w:pStyle w:val="Paragrafoelenco"/>
              <w:autoSpaceDE w:val="0"/>
              <w:autoSpaceDN w:val="0"/>
              <w:adjustRightInd w:val="0"/>
              <w:ind w:left="142"/>
              <w:jc w:val="both"/>
              <w:rPr>
                <w:bCs/>
              </w:rPr>
            </w:pPr>
          </w:p>
        </w:tc>
      </w:tr>
      <w:tr w:rsidR="001F3736" w:rsidRPr="00995EF3" w:rsidTr="001F3736">
        <w:tc>
          <w:tcPr>
            <w:tcW w:w="4786" w:type="dxa"/>
          </w:tcPr>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t xml:space="preserve">Processo di valutazione del personale </w:t>
            </w:r>
          </w:p>
        </w:tc>
        <w:tc>
          <w:tcPr>
            <w:tcW w:w="2127" w:type="dxa"/>
          </w:tcPr>
          <w:p w:rsidR="001F3736" w:rsidRPr="00995EF3" w:rsidRDefault="001F3736" w:rsidP="001F3736">
            <w:pPr>
              <w:pStyle w:val="Paragrafoelenco"/>
              <w:numPr>
                <w:ilvl w:val="0"/>
                <w:numId w:val="42"/>
              </w:numPr>
              <w:autoSpaceDE w:val="0"/>
              <w:autoSpaceDN w:val="0"/>
              <w:adjustRightInd w:val="0"/>
              <w:spacing w:line="276" w:lineRule="auto"/>
              <w:ind w:left="142" w:hanging="142"/>
              <w:jc w:val="center"/>
              <w:rPr>
                <w:bCs/>
              </w:rPr>
            </w:pPr>
            <w:r>
              <w:rPr>
                <w:rFonts w:cs="Calibri"/>
                <w:b/>
                <w:color w:val="215868"/>
              </w:rPr>
              <w:t>3.00</w:t>
            </w:r>
          </w:p>
        </w:tc>
        <w:tc>
          <w:tcPr>
            <w:tcW w:w="3010" w:type="dxa"/>
            <w:shd w:val="clear" w:color="auto" w:fill="auto"/>
          </w:tcPr>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rPr>
                <w:bCs/>
              </w:rPr>
              <w:t>Direzione Generale</w:t>
            </w:r>
          </w:p>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rPr>
                <w:bCs/>
              </w:rPr>
              <w:t>Dipartimenti</w:t>
            </w:r>
          </w:p>
        </w:tc>
      </w:tr>
      <w:tr w:rsidR="001F3736" w:rsidRPr="00995EF3" w:rsidTr="001F3736">
        <w:tc>
          <w:tcPr>
            <w:tcW w:w="4786" w:type="dxa"/>
          </w:tcPr>
          <w:p w:rsidR="001F3736" w:rsidRPr="00995EF3" w:rsidRDefault="001F3736" w:rsidP="001F3736">
            <w:pPr>
              <w:pStyle w:val="Default"/>
              <w:widowControl/>
              <w:numPr>
                <w:ilvl w:val="0"/>
                <w:numId w:val="43"/>
              </w:numPr>
              <w:spacing w:line="276" w:lineRule="auto"/>
              <w:ind w:left="317" w:hanging="283"/>
              <w:jc w:val="left"/>
              <w:textAlignment w:val="auto"/>
              <w:rPr>
                <w:rFonts w:ascii="Calibri" w:hAnsi="Calibri"/>
                <w:color w:val="auto"/>
                <w:sz w:val="22"/>
                <w:szCs w:val="22"/>
              </w:rPr>
            </w:pPr>
            <w:r w:rsidRPr="00995EF3">
              <w:rPr>
                <w:rFonts w:ascii="Calibri" w:hAnsi="Calibri"/>
                <w:color w:val="auto"/>
                <w:sz w:val="22"/>
                <w:szCs w:val="22"/>
              </w:rPr>
              <w:t xml:space="preserve">Procedure conferimento incarichi insegnamento </w:t>
            </w:r>
          </w:p>
          <w:p w:rsidR="001F3736" w:rsidRPr="00995EF3" w:rsidRDefault="001F3736" w:rsidP="001F3736">
            <w:pPr>
              <w:pStyle w:val="Default"/>
              <w:widowControl/>
              <w:numPr>
                <w:ilvl w:val="0"/>
                <w:numId w:val="43"/>
              </w:numPr>
              <w:spacing w:line="276" w:lineRule="auto"/>
              <w:ind w:left="317" w:hanging="283"/>
              <w:jc w:val="left"/>
              <w:textAlignment w:val="auto"/>
              <w:rPr>
                <w:rFonts w:ascii="Calibri" w:hAnsi="Calibri"/>
                <w:color w:val="auto"/>
                <w:sz w:val="22"/>
                <w:szCs w:val="22"/>
              </w:rPr>
            </w:pPr>
            <w:r w:rsidRPr="00995EF3">
              <w:rPr>
                <w:rFonts w:ascii="Calibri" w:hAnsi="Calibri"/>
                <w:color w:val="auto"/>
                <w:sz w:val="22"/>
                <w:szCs w:val="22"/>
              </w:rPr>
              <w:t>Procedure attribuzione supplenze</w:t>
            </w:r>
          </w:p>
          <w:p w:rsidR="001F3736" w:rsidRPr="00995EF3" w:rsidRDefault="001F3736" w:rsidP="001F3736">
            <w:pPr>
              <w:pStyle w:val="Default"/>
              <w:widowControl/>
              <w:numPr>
                <w:ilvl w:val="0"/>
                <w:numId w:val="43"/>
              </w:numPr>
              <w:spacing w:line="276" w:lineRule="auto"/>
              <w:ind w:left="317" w:hanging="283"/>
              <w:jc w:val="left"/>
              <w:textAlignment w:val="auto"/>
              <w:rPr>
                <w:rFonts w:ascii="Calibri" w:hAnsi="Calibri"/>
                <w:color w:val="auto"/>
                <w:sz w:val="22"/>
                <w:szCs w:val="22"/>
              </w:rPr>
            </w:pPr>
            <w:r w:rsidRPr="00995EF3">
              <w:rPr>
                <w:rFonts w:ascii="Calibri" w:hAnsi="Calibri"/>
                <w:color w:val="auto"/>
                <w:sz w:val="22"/>
                <w:szCs w:val="22"/>
              </w:rPr>
              <w:t xml:space="preserve">Procedure selezione professori a contratto </w:t>
            </w:r>
          </w:p>
          <w:p w:rsidR="001F3736" w:rsidRPr="00995EF3" w:rsidRDefault="001F3736" w:rsidP="001F3736">
            <w:pPr>
              <w:pStyle w:val="Default"/>
              <w:widowControl/>
              <w:numPr>
                <w:ilvl w:val="0"/>
                <w:numId w:val="43"/>
              </w:numPr>
              <w:spacing w:line="276" w:lineRule="auto"/>
              <w:ind w:left="317" w:hanging="283"/>
              <w:jc w:val="left"/>
              <w:textAlignment w:val="auto"/>
              <w:rPr>
                <w:rFonts w:ascii="Calibri" w:hAnsi="Calibri"/>
                <w:color w:val="auto"/>
                <w:sz w:val="22"/>
                <w:szCs w:val="22"/>
              </w:rPr>
            </w:pPr>
            <w:r w:rsidRPr="00995EF3">
              <w:rPr>
                <w:rFonts w:ascii="Calibri" w:hAnsi="Calibri"/>
                <w:color w:val="auto"/>
                <w:sz w:val="22"/>
                <w:szCs w:val="22"/>
              </w:rPr>
              <w:t xml:space="preserve">Procedure selezione per sostegni alla didattica </w:t>
            </w:r>
          </w:p>
          <w:p w:rsidR="001F3736" w:rsidRPr="00995EF3" w:rsidRDefault="001F3736" w:rsidP="001F3736">
            <w:pPr>
              <w:pStyle w:val="Paragrafoelenco"/>
              <w:numPr>
                <w:ilvl w:val="0"/>
                <w:numId w:val="43"/>
              </w:numPr>
              <w:autoSpaceDE w:val="0"/>
              <w:autoSpaceDN w:val="0"/>
              <w:adjustRightInd w:val="0"/>
              <w:spacing w:line="276" w:lineRule="auto"/>
              <w:ind w:left="142" w:hanging="142"/>
              <w:jc w:val="both"/>
              <w:rPr>
                <w:bCs/>
              </w:rPr>
            </w:pPr>
            <w:r w:rsidRPr="00995EF3">
              <w:t>Procedure attribuzione borse di studio</w:t>
            </w:r>
          </w:p>
        </w:tc>
        <w:tc>
          <w:tcPr>
            <w:tcW w:w="2127" w:type="dxa"/>
          </w:tcPr>
          <w:p w:rsidR="001F3736" w:rsidRPr="00995EF3" w:rsidRDefault="001F3736" w:rsidP="001F3736">
            <w:pPr>
              <w:pStyle w:val="Paragrafoelenco"/>
              <w:numPr>
                <w:ilvl w:val="0"/>
                <w:numId w:val="43"/>
              </w:numPr>
              <w:autoSpaceDE w:val="0"/>
              <w:autoSpaceDN w:val="0"/>
              <w:adjustRightInd w:val="0"/>
              <w:spacing w:line="276" w:lineRule="auto"/>
              <w:ind w:left="142" w:hanging="142"/>
              <w:jc w:val="center"/>
              <w:rPr>
                <w:bCs/>
              </w:rPr>
            </w:pPr>
            <w:r w:rsidRPr="009143B6">
              <w:rPr>
                <w:rFonts w:cs="Calibri"/>
                <w:b/>
                <w:color w:val="215868"/>
              </w:rPr>
              <w:t>2.86</w:t>
            </w:r>
          </w:p>
        </w:tc>
        <w:tc>
          <w:tcPr>
            <w:tcW w:w="3010" w:type="dxa"/>
            <w:shd w:val="clear" w:color="auto" w:fill="auto"/>
          </w:tcPr>
          <w:p w:rsidR="001F3736" w:rsidRPr="00995EF3" w:rsidRDefault="001F3736" w:rsidP="001F3736">
            <w:pPr>
              <w:pStyle w:val="Paragrafoelenco"/>
              <w:numPr>
                <w:ilvl w:val="0"/>
                <w:numId w:val="43"/>
              </w:numPr>
              <w:autoSpaceDE w:val="0"/>
              <w:autoSpaceDN w:val="0"/>
              <w:adjustRightInd w:val="0"/>
              <w:spacing w:line="276" w:lineRule="auto"/>
              <w:ind w:left="142" w:hanging="142"/>
              <w:jc w:val="both"/>
              <w:rPr>
                <w:bCs/>
              </w:rPr>
            </w:pPr>
            <w:r w:rsidRPr="00995EF3">
              <w:rPr>
                <w:bCs/>
              </w:rPr>
              <w:t>Dipartimenti</w:t>
            </w:r>
          </w:p>
        </w:tc>
      </w:tr>
      <w:tr w:rsidR="001F3736" w:rsidRPr="00995EF3" w:rsidTr="001F3736">
        <w:tc>
          <w:tcPr>
            <w:tcW w:w="4786" w:type="dxa"/>
          </w:tcPr>
          <w:p w:rsidR="001F3736" w:rsidRPr="00995EF3" w:rsidRDefault="001F3736" w:rsidP="001F3736">
            <w:pPr>
              <w:pStyle w:val="Default"/>
              <w:widowControl/>
              <w:numPr>
                <w:ilvl w:val="0"/>
                <w:numId w:val="43"/>
              </w:numPr>
              <w:spacing w:line="276" w:lineRule="auto"/>
              <w:ind w:left="176" w:hanging="142"/>
              <w:textAlignment w:val="auto"/>
              <w:rPr>
                <w:rFonts w:ascii="Calibri" w:hAnsi="Calibri"/>
                <w:color w:val="auto"/>
                <w:sz w:val="22"/>
                <w:szCs w:val="22"/>
              </w:rPr>
            </w:pPr>
            <w:r w:rsidRPr="00995EF3">
              <w:rPr>
                <w:rFonts w:ascii="Calibri" w:hAnsi="Calibri"/>
                <w:color w:val="auto"/>
                <w:sz w:val="22"/>
                <w:szCs w:val="22"/>
              </w:rPr>
              <w:t xml:space="preserve">Procedure selettive e concorsuali </w:t>
            </w:r>
          </w:p>
          <w:p w:rsidR="001F3736" w:rsidRPr="00995EF3" w:rsidRDefault="001F3736" w:rsidP="001F3736">
            <w:pPr>
              <w:pStyle w:val="Default"/>
              <w:widowControl/>
              <w:numPr>
                <w:ilvl w:val="0"/>
                <w:numId w:val="43"/>
              </w:numPr>
              <w:spacing w:line="276" w:lineRule="auto"/>
              <w:ind w:left="176" w:hanging="176"/>
              <w:textAlignment w:val="auto"/>
              <w:rPr>
                <w:rFonts w:ascii="Calibri" w:hAnsi="Calibri"/>
                <w:color w:val="auto"/>
                <w:sz w:val="22"/>
                <w:szCs w:val="22"/>
              </w:rPr>
            </w:pPr>
            <w:r w:rsidRPr="00995EF3">
              <w:rPr>
                <w:rFonts w:ascii="Calibri" w:hAnsi="Calibri"/>
                <w:color w:val="auto"/>
                <w:sz w:val="22"/>
                <w:szCs w:val="22"/>
              </w:rPr>
              <w:t>Compensi accessori al personale</w:t>
            </w:r>
          </w:p>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t xml:space="preserve">Affidamento incarichi esterni </w:t>
            </w:r>
          </w:p>
        </w:tc>
        <w:tc>
          <w:tcPr>
            <w:tcW w:w="2127" w:type="dxa"/>
          </w:tcPr>
          <w:p w:rsidR="001F3736" w:rsidRPr="009143B6" w:rsidRDefault="001F3736" w:rsidP="001F3736">
            <w:pPr>
              <w:autoSpaceDE w:val="0"/>
              <w:autoSpaceDN w:val="0"/>
              <w:adjustRightInd w:val="0"/>
              <w:jc w:val="center"/>
              <w:rPr>
                <w:b/>
                <w:bCs/>
                <w:color w:val="215868"/>
              </w:rPr>
            </w:pPr>
            <w:r w:rsidRPr="009143B6">
              <w:rPr>
                <w:b/>
                <w:bCs/>
                <w:color w:val="215868"/>
              </w:rPr>
              <w:t>3.52</w:t>
            </w:r>
          </w:p>
          <w:p w:rsidR="001F3736" w:rsidRPr="00995EF3" w:rsidRDefault="001F3736" w:rsidP="001F3736">
            <w:pPr>
              <w:pStyle w:val="Paragrafoelenco"/>
              <w:autoSpaceDE w:val="0"/>
              <w:autoSpaceDN w:val="0"/>
              <w:adjustRightInd w:val="0"/>
              <w:ind w:left="142"/>
              <w:rPr>
                <w:bCs/>
              </w:rPr>
            </w:pPr>
          </w:p>
        </w:tc>
        <w:tc>
          <w:tcPr>
            <w:tcW w:w="3010" w:type="dxa"/>
            <w:shd w:val="clear" w:color="auto" w:fill="auto"/>
          </w:tcPr>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rPr>
                <w:bCs/>
              </w:rPr>
              <w:t>Settore Servizi al Personale</w:t>
            </w:r>
          </w:p>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rPr>
                <w:bCs/>
              </w:rPr>
              <w:t>Dipartimenti / Centri</w:t>
            </w:r>
          </w:p>
        </w:tc>
      </w:tr>
      <w:tr w:rsidR="001F3736" w:rsidRPr="00995EF3" w:rsidTr="001F3736">
        <w:tc>
          <w:tcPr>
            <w:tcW w:w="4786" w:type="dxa"/>
          </w:tcPr>
          <w:p w:rsidR="001F3736" w:rsidRPr="00995EF3" w:rsidRDefault="001F3736" w:rsidP="001F3736">
            <w:pPr>
              <w:pStyle w:val="Default"/>
              <w:widowControl/>
              <w:numPr>
                <w:ilvl w:val="0"/>
                <w:numId w:val="43"/>
              </w:numPr>
              <w:spacing w:line="276" w:lineRule="auto"/>
              <w:ind w:left="176" w:hanging="176"/>
              <w:textAlignment w:val="auto"/>
              <w:rPr>
                <w:rFonts w:ascii="Calibri" w:hAnsi="Calibri"/>
                <w:color w:val="auto"/>
                <w:sz w:val="22"/>
                <w:szCs w:val="22"/>
              </w:rPr>
            </w:pPr>
            <w:r w:rsidRPr="00995EF3">
              <w:rPr>
                <w:rFonts w:ascii="Calibri" w:hAnsi="Calibri"/>
                <w:color w:val="auto"/>
                <w:sz w:val="22"/>
                <w:szCs w:val="22"/>
              </w:rPr>
              <w:t xml:space="preserve">Benefit al personale </w:t>
            </w:r>
          </w:p>
          <w:p w:rsidR="001F3736" w:rsidRPr="00995EF3" w:rsidRDefault="001F3736" w:rsidP="001F3736">
            <w:pPr>
              <w:pStyle w:val="Default"/>
              <w:widowControl/>
              <w:numPr>
                <w:ilvl w:val="0"/>
                <w:numId w:val="43"/>
              </w:numPr>
              <w:spacing w:line="276" w:lineRule="auto"/>
              <w:ind w:left="176" w:hanging="176"/>
              <w:textAlignment w:val="auto"/>
              <w:rPr>
                <w:rFonts w:ascii="Calibri" w:hAnsi="Calibri"/>
                <w:color w:val="auto"/>
                <w:sz w:val="22"/>
                <w:szCs w:val="22"/>
              </w:rPr>
            </w:pPr>
            <w:r w:rsidRPr="00995EF3">
              <w:rPr>
                <w:rFonts w:ascii="Calibri" w:hAnsi="Calibri"/>
                <w:color w:val="auto"/>
                <w:sz w:val="22"/>
                <w:szCs w:val="22"/>
              </w:rPr>
              <w:t xml:space="preserve">Rilascio nulla osta per incarichi esterni </w:t>
            </w:r>
          </w:p>
          <w:p w:rsidR="001F3736" w:rsidRPr="00995EF3" w:rsidRDefault="001F3736" w:rsidP="001F3736">
            <w:pPr>
              <w:pStyle w:val="Default"/>
              <w:widowControl/>
              <w:numPr>
                <w:ilvl w:val="0"/>
                <w:numId w:val="43"/>
              </w:numPr>
              <w:spacing w:line="276" w:lineRule="auto"/>
              <w:ind w:left="176" w:hanging="176"/>
              <w:textAlignment w:val="auto"/>
              <w:rPr>
                <w:rFonts w:ascii="Calibri" w:hAnsi="Calibri"/>
                <w:color w:val="auto"/>
                <w:sz w:val="22"/>
                <w:szCs w:val="22"/>
              </w:rPr>
            </w:pPr>
            <w:r w:rsidRPr="00995EF3">
              <w:rPr>
                <w:rFonts w:ascii="Calibri" w:hAnsi="Calibri"/>
                <w:color w:val="auto"/>
                <w:sz w:val="22"/>
                <w:szCs w:val="22"/>
              </w:rPr>
              <w:t>Controllo informatizzato delle presenze personale TAB</w:t>
            </w:r>
          </w:p>
          <w:p w:rsidR="001F3736" w:rsidRPr="00995EF3" w:rsidRDefault="001F3736" w:rsidP="001F3736">
            <w:pPr>
              <w:pStyle w:val="Default"/>
              <w:widowControl/>
              <w:numPr>
                <w:ilvl w:val="0"/>
                <w:numId w:val="43"/>
              </w:numPr>
              <w:spacing w:line="276" w:lineRule="auto"/>
              <w:ind w:left="176" w:hanging="176"/>
              <w:textAlignment w:val="auto"/>
              <w:rPr>
                <w:rFonts w:ascii="Calibri" w:hAnsi="Calibri"/>
                <w:color w:val="auto"/>
                <w:sz w:val="22"/>
                <w:szCs w:val="22"/>
              </w:rPr>
            </w:pPr>
            <w:r w:rsidRPr="00995EF3">
              <w:rPr>
                <w:rFonts w:ascii="Calibri" w:hAnsi="Calibri"/>
                <w:color w:val="auto"/>
                <w:sz w:val="22"/>
                <w:szCs w:val="22"/>
              </w:rPr>
              <w:t>Procedure PEO/PEV personale TAB</w:t>
            </w:r>
          </w:p>
          <w:p w:rsidR="001F3736" w:rsidRPr="00995EF3" w:rsidRDefault="001F3736" w:rsidP="001F3736">
            <w:pPr>
              <w:pStyle w:val="Default"/>
              <w:widowControl/>
              <w:numPr>
                <w:ilvl w:val="0"/>
                <w:numId w:val="43"/>
              </w:numPr>
              <w:spacing w:line="276" w:lineRule="auto"/>
              <w:ind w:left="176" w:hanging="176"/>
              <w:textAlignment w:val="auto"/>
              <w:rPr>
                <w:rFonts w:ascii="Calibri" w:hAnsi="Calibri"/>
                <w:color w:val="auto"/>
                <w:sz w:val="22"/>
                <w:szCs w:val="22"/>
              </w:rPr>
            </w:pPr>
            <w:r w:rsidRPr="00995EF3">
              <w:rPr>
                <w:rFonts w:ascii="Calibri" w:hAnsi="Calibri"/>
                <w:color w:val="auto"/>
                <w:sz w:val="22"/>
                <w:szCs w:val="22"/>
              </w:rPr>
              <w:t>Servizio ispettivo personale TAB</w:t>
            </w:r>
          </w:p>
          <w:p w:rsidR="001F3736" w:rsidRPr="00995EF3" w:rsidRDefault="001F3736" w:rsidP="001F3736">
            <w:pPr>
              <w:pStyle w:val="Default"/>
              <w:widowControl/>
              <w:numPr>
                <w:ilvl w:val="0"/>
                <w:numId w:val="43"/>
              </w:numPr>
              <w:spacing w:line="276" w:lineRule="auto"/>
              <w:ind w:left="176" w:hanging="176"/>
              <w:textAlignment w:val="auto"/>
              <w:rPr>
                <w:rFonts w:ascii="Calibri" w:hAnsi="Calibri"/>
                <w:color w:val="auto"/>
                <w:sz w:val="22"/>
                <w:szCs w:val="22"/>
              </w:rPr>
            </w:pPr>
            <w:r w:rsidRPr="00995EF3">
              <w:rPr>
                <w:rFonts w:ascii="Calibri" w:hAnsi="Calibri"/>
                <w:color w:val="auto"/>
                <w:sz w:val="22"/>
                <w:szCs w:val="22"/>
              </w:rPr>
              <w:t>Aspettative, congedi, mobilità</w:t>
            </w:r>
          </w:p>
          <w:p w:rsidR="001F3736" w:rsidRDefault="001F3736" w:rsidP="001F3736">
            <w:pPr>
              <w:pStyle w:val="Default"/>
              <w:widowControl/>
              <w:numPr>
                <w:ilvl w:val="0"/>
                <w:numId w:val="43"/>
              </w:numPr>
              <w:spacing w:line="276" w:lineRule="auto"/>
              <w:ind w:left="176" w:hanging="176"/>
              <w:textAlignment w:val="auto"/>
              <w:rPr>
                <w:rFonts w:ascii="Calibri" w:hAnsi="Calibri"/>
                <w:color w:val="auto"/>
                <w:sz w:val="22"/>
                <w:szCs w:val="22"/>
              </w:rPr>
            </w:pPr>
            <w:r w:rsidRPr="00995EF3">
              <w:rPr>
                <w:rFonts w:ascii="Calibri" w:hAnsi="Calibri"/>
                <w:color w:val="auto"/>
                <w:sz w:val="22"/>
                <w:szCs w:val="22"/>
              </w:rPr>
              <w:t>Cessazioni dal servizio</w:t>
            </w:r>
          </w:p>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t>Gestione delle visite medico-fiscali</w:t>
            </w:r>
          </w:p>
        </w:tc>
        <w:tc>
          <w:tcPr>
            <w:tcW w:w="2127" w:type="dxa"/>
          </w:tcPr>
          <w:p w:rsidR="001F3736" w:rsidRPr="00995EF3" w:rsidRDefault="001F3736" w:rsidP="001F3736">
            <w:pPr>
              <w:pStyle w:val="Paragrafoelenco"/>
              <w:numPr>
                <w:ilvl w:val="0"/>
                <w:numId w:val="42"/>
              </w:numPr>
              <w:autoSpaceDE w:val="0"/>
              <w:autoSpaceDN w:val="0"/>
              <w:adjustRightInd w:val="0"/>
              <w:spacing w:line="276" w:lineRule="auto"/>
              <w:ind w:left="142" w:hanging="142"/>
              <w:jc w:val="center"/>
              <w:rPr>
                <w:bCs/>
              </w:rPr>
            </w:pPr>
            <w:r>
              <w:rPr>
                <w:b/>
                <w:bCs/>
                <w:color w:val="215868"/>
              </w:rPr>
              <w:t>2.82</w:t>
            </w:r>
          </w:p>
        </w:tc>
        <w:tc>
          <w:tcPr>
            <w:tcW w:w="3010" w:type="dxa"/>
            <w:shd w:val="clear" w:color="auto" w:fill="auto"/>
          </w:tcPr>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rPr>
                <w:bCs/>
              </w:rPr>
              <w:t>Settore Servizi al Personale</w:t>
            </w:r>
          </w:p>
          <w:p w:rsidR="001F3736" w:rsidRPr="00995EF3" w:rsidRDefault="001F3736" w:rsidP="001F3736">
            <w:pPr>
              <w:pStyle w:val="Paragrafoelenco"/>
              <w:autoSpaceDE w:val="0"/>
              <w:autoSpaceDN w:val="0"/>
              <w:adjustRightInd w:val="0"/>
              <w:ind w:left="142"/>
              <w:jc w:val="both"/>
              <w:rPr>
                <w:bCs/>
              </w:rPr>
            </w:pPr>
          </w:p>
        </w:tc>
      </w:tr>
      <w:tr w:rsidR="001F3736" w:rsidRPr="00995EF3" w:rsidTr="001F3736">
        <w:tc>
          <w:tcPr>
            <w:tcW w:w="4786" w:type="dxa"/>
          </w:tcPr>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rPr>
                <w:rFonts w:cs="Calibri"/>
              </w:rPr>
              <w:t>Gestione rifiuti e applicazione normativa D.lgs. 81/2008</w:t>
            </w:r>
          </w:p>
        </w:tc>
        <w:tc>
          <w:tcPr>
            <w:tcW w:w="2127" w:type="dxa"/>
          </w:tcPr>
          <w:p w:rsidR="001F3736" w:rsidRPr="00995EF3" w:rsidRDefault="001F3736" w:rsidP="001F3736">
            <w:pPr>
              <w:pStyle w:val="Paragrafoelenco"/>
              <w:numPr>
                <w:ilvl w:val="0"/>
                <w:numId w:val="42"/>
              </w:numPr>
              <w:autoSpaceDE w:val="0"/>
              <w:autoSpaceDN w:val="0"/>
              <w:adjustRightInd w:val="0"/>
              <w:spacing w:line="276" w:lineRule="auto"/>
              <w:ind w:left="142" w:hanging="142"/>
              <w:jc w:val="center"/>
              <w:rPr>
                <w:bCs/>
              </w:rPr>
            </w:pPr>
            <w:r>
              <w:rPr>
                <w:b/>
                <w:bCs/>
                <w:color w:val="215868"/>
              </w:rPr>
              <w:t>5</w:t>
            </w:r>
          </w:p>
        </w:tc>
        <w:tc>
          <w:tcPr>
            <w:tcW w:w="3010" w:type="dxa"/>
            <w:shd w:val="clear" w:color="auto" w:fill="auto"/>
          </w:tcPr>
          <w:p w:rsidR="001F3736" w:rsidRPr="00995EF3" w:rsidRDefault="001F3736" w:rsidP="001F3736">
            <w:pPr>
              <w:pStyle w:val="Paragrafoelenco"/>
              <w:numPr>
                <w:ilvl w:val="0"/>
                <w:numId w:val="42"/>
              </w:numPr>
              <w:autoSpaceDE w:val="0"/>
              <w:autoSpaceDN w:val="0"/>
              <w:adjustRightInd w:val="0"/>
              <w:spacing w:line="276" w:lineRule="auto"/>
              <w:ind w:left="142" w:hanging="142"/>
              <w:jc w:val="both"/>
              <w:rPr>
                <w:bCs/>
              </w:rPr>
            </w:pPr>
            <w:r w:rsidRPr="00995EF3">
              <w:rPr>
                <w:bCs/>
              </w:rPr>
              <w:t>Direzione Generale</w:t>
            </w:r>
          </w:p>
        </w:tc>
      </w:tr>
      <w:tr w:rsidR="001F3736" w:rsidRPr="00995EF3" w:rsidTr="001F3736">
        <w:tc>
          <w:tcPr>
            <w:tcW w:w="4786" w:type="dxa"/>
          </w:tcPr>
          <w:p w:rsidR="001F3736" w:rsidRPr="00F01B5B" w:rsidRDefault="001F3736" w:rsidP="001F3736">
            <w:pPr>
              <w:pStyle w:val="Default"/>
              <w:widowControl/>
              <w:numPr>
                <w:ilvl w:val="0"/>
                <w:numId w:val="43"/>
              </w:numPr>
              <w:spacing w:line="276" w:lineRule="auto"/>
              <w:ind w:left="317" w:hanging="283"/>
              <w:textAlignment w:val="auto"/>
              <w:rPr>
                <w:rFonts w:ascii="Calibri" w:hAnsi="Calibri"/>
                <w:color w:val="auto"/>
                <w:sz w:val="22"/>
                <w:szCs w:val="22"/>
              </w:rPr>
            </w:pPr>
            <w:r w:rsidRPr="00F01B5B">
              <w:rPr>
                <w:rFonts w:ascii="Calibri" w:hAnsi="Calibri"/>
                <w:color w:val="auto"/>
                <w:sz w:val="22"/>
                <w:szCs w:val="22"/>
              </w:rPr>
              <w:t xml:space="preserve">Procedure selettive e concorsuali </w:t>
            </w:r>
          </w:p>
          <w:p w:rsidR="001F3736" w:rsidRPr="00F01B5B" w:rsidRDefault="001F3736" w:rsidP="001F3736">
            <w:pPr>
              <w:pStyle w:val="Default"/>
              <w:widowControl/>
              <w:numPr>
                <w:ilvl w:val="0"/>
                <w:numId w:val="43"/>
              </w:numPr>
              <w:spacing w:line="276" w:lineRule="auto"/>
              <w:ind w:left="317" w:hanging="283"/>
              <w:textAlignment w:val="auto"/>
              <w:rPr>
                <w:rFonts w:ascii="Calibri" w:hAnsi="Calibri"/>
                <w:color w:val="auto"/>
                <w:sz w:val="22"/>
                <w:szCs w:val="22"/>
              </w:rPr>
            </w:pPr>
            <w:r w:rsidRPr="00F01B5B">
              <w:rPr>
                <w:rFonts w:ascii="Calibri" w:hAnsi="Calibri"/>
                <w:color w:val="auto"/>
                <w:sz w:val="22"/>
                <w:szCs w:val="22"/>
              </w:rPr>
              <w:t>Compensi e benefici (borse di studio, premi di laurea, compensi di collaborazione 150 ore, compensi tutorato, esoneri contribuzione, etc.)</w:t>
            </w:r>
          </w:p>
          <w:p w:rsidR="001F3736" w:rsidRPr="00F01B5B" w:rsidRDefault="001F3736" w:rsidP="001F3736">
            <w:pPr>
              <w:pStyle w:val="Default"/>
              <w:widowControl/>
              <w:numPr>
                <w:ilvl w:val="0"/>
                <w:numId w:val="43"/>
              </w:numPr>
              <w:spacing w:line="276" w:lineRule="auto"/>
              <w:ind w:left="317" w:hanging="283"/>
              <w:textAlignment w:val="auto"/>
              <w:rPr>
                <w:rFonts w:ascii="Calibri" w:hAnsi="Calibri"/>
                <w:color w:val="auto"/>
                <w:sz w:val="22"/>
                <w:szCs w:val="22"/>
              </w:rPr>
            </w:pPr>
            <w:r w:rsidRPr="00F01B5B">
              <w:rPr>
                <w:rFonts w:ascii="Calibri" w:hAnsi="Calibri"/>
                <w:color w:val="auto"/>
                <w:sz w:val="22"/>
                <w:szCs w:val="22"/>
              </w:rPr>
              <w:t>procedure di rilascio certificazione</w:t>
            </w:r>
          </w:p>
          <w:p w:rsidR="001F3736" w:rsidRPr="00F01B5B" w:rsidRDefault="001F3736" w:rsidP="001F3736">
            <w:pPr>
              <w:pStyle w:val="Default"/>
              <w:widowControl/>
              <w:numPr>
                <w:ilvl w:val="0"/>
                <w:numId w:val="43"/>
              </w:numPr>
              <w:spacing w:line="276" w:lineRule="auto"/>
              <w:ind w:left="317" w:hanging="283"/>
              <w:textAlignment w:val="auto"/>
              <w:rPr>
                <w:rFonts w:ascii="Calibri" w:hAnsi="Calibri"/>
                <w:bCs/>
                <w:color w:val="auto"/>
                <w:sz w:val="22"/>
                <w:szCs w:val="22"/>
              </w:rPr>
            </w:pPr>
            <w:r w:rsidRPr="00F01B5B">
              <w:rPr>
                <w:rFonts w:ascii="Calibri" w:hAnsi="Calibri"/>
                <w:color w:val="auto"/>
                <w:sz w:val="22"/>
                <w:szCs w:val="22"/>
              </w:rPr>
              <w:t>procedure di carriera (convalida attività formative)</w:t>
            </w:r>
          </w:p>
          <w:p w:rsidR="001F3736" w:rsidRPr="00F01B5B" w:rsidRDefault="001F3736" w:rsidP="001F3736">
            <w:pPr>
              <w:pStyle w:val="Paragrafoelenco"/>
              <w:numPr>
                <w:ilvl w:val="0"/>
                <w:numId w:val="43"/>
              </w:numPr>
              <w:autoSpaceDE w:val="0"/>
              <w:autoSpaceDN w:val="0"/>
              <w:adjustRightInd w:val="0"/>
              <w:spacing w:line="276" w:lineRule="auto"/>
              <w:ind w:left="142" w:hanging="142"/>
              <w:jc w:val="both"/>
              <w:rPr>
                <w:bCs/>
              </w:rPr>
            </w:pPr>
            <w:r w:rsidRPr="00F01B5B">
              <w:t>procedure di registrazione di atti di carriera (registrazione esami, controllo flussi informatici, procedure di annullamento atti)</w:t>
            </w:r>
          </w:p>
        </w:tc>
        <w:tc>
          <w:tcPr>
            <w:tcW w:w="2127" w:type="dxa"/>
          </w:tcPr>
          <w:p w:rsidR="001F3736" w:rsidRPr="00F01B5B" w:rsidRDefault="001F3736" w:rsidP="001F3736">
            <w:pPr>
              <w:pStyle w:val="Paragrafoelenco"/>
              <w:numPr>
                <w:ilvl w:val="0"/>
                <w:numId w:val="43"/>
              </w:numPr>
              <w:autoSpaceDE w:val="0"/>
              <w:autoSpaceDN w:val="0"/>
              <w:adjustRightInd w:val="0"/>
              <w:spacing w:line="276" w:lineRule="auto"/>
              <w:ind w:left="142" w:hanging="142"/>
              <w:jc w:val="center"/>
              <w:rPr>
                <w:bCs/>
              </w:rPr>
            </w:pPr>
            <w:r w:rsidRPr="009143B6">
              <w:rPr>
                <w:b/>
                <w:bCs/>
                <w:color w:val="215868"/>
              </w:rPr>
              <w:t>4.17</w:t>
            </w:r>
          </w:p>
        </w:tc>
        <w:tc>
          <w:tcPr>
            <w:tcW w:w="3010" w:type="dxa"/>
            <w:shd w:val="clear" w:color="auto" w:fill="auto"/>
          </w:tcPr>
          <w:p w:rsidR="001F3736" w:rsidRPr="00F01B5B" w:rsidRDefault="001F3736" w:rsidP="001F3736">
            <w:pPr>
              <w:pStyle w:val="Paragrafoelenco"/>
              <w:numPr>
                <w:ilvl w:val="0"/>
                <w:numId w:val="43"/>
              </w:numPr>
              <w:autoSpaceDE w:val="0"/>
              <w:autoSpaceDN w:val="0"/>
              <w:adjustRightInd w:val="0"/>
              <w:spacing w:line="276" w:lineRule="auto"/>
              <w:ind w:left="142" w:hanging="142"/>
              <w:jc w:val="both"/>
              <w:rPr>
                <w:bCs/>
              </w:rPr>
            </w:pPr>
            <w:r w:rsidRPr="00F01B5B">
              <w:rPr>
                <w:bCs/>
              </w:rPr>
              <w:t>Settore Segreterie Studenti</w:t>
            </w:r>
          </w:p>
          <w:p w:rsidR="001F3736" w:rsidRPr="00F01B5B" w:rsidRDefault="001F3736" w:rsidP="001F3736">
            <w:pPr>
              <w:pStyle w:val="Paragrafoelenco"/>
              <w:numPr>
                <w:ilvl w:val="0"/>
                <w:numId w:val="43"/>
              </w:numPr>
              <w:autoSpaceDE w:val="0"/>
              <w:autoSpaceDN w:val="0"/>
              <w:adjustRightInd w:val="0"/>
              <w:spacing w:line="276" w:lineRule="auto"/>
              <w:ind w:left="142" w:hanging="142"/>
              <w:jc w:val="both"/>
              <w:rPr>
                <w:bCs/>
              </w:rPr>
            </w:pPr>
            <w:r w:rsidRPr="00F01B5B">
              <w:rPr>
                <w:bCs/>
              </w:rPr>
              <w:t>Settore Diritto allo Studio</w:t>
            </w:r>
          </w:p>
          <w:p w:rsidR="001F3736" w:rsidRPr="00F01B5B" w:rsidRDefault="001F3736" w:rsidP="001F3736">
            <w:pPr>
              <w:pStyle w:val="Paragrafoelenco"/>
              <w:numPr>
                <w:ilvl w:val="0"/>
                <w:numId w:val="43"/>
              </w:numPr>
              <w:autoSpaceDE w:val="0"/>
              <w:autoSpaceDN w:val="0"/>
              <w:adjustRightInd w:val="0"/>
              <w:spacing w:line="276" w:lineRule="auto"/>
              <w:ind w:left="142" w:hanging="142"/>
              <w:rPr>
                <w:bCs/>
              </w:rPr>
            </w:pPr>
            <w:r w:rsidRPr="00F01B5B">
              <w:rPr>
                <w:bCs/>
              </w:rPr>
              <w:t>Settore Formazione Post laurea</w:t>
            </w:r>
          </w:p>
        </w:tc>
      </w:tr>
    </w:tbl>
    <w:p w:rsidR="001F3736" w:rsidRDefault="001F3736" w:rsidP="001F3736">
      <w:pPr>
        <w:autoSpaceDE w:val="0"/>
        <w:autoSpaceDN w:val="0"/>
        <w:adjustRightInd w:val="0"/>
        <w:jc w:val="both"/>
        <w:rPr>
          <w:rFonts w:cs="Calibri"/>
        </w:rPr>
      </w:pPr>
    </w:p>
    <w:p w:rsidR="001F3736" w:rsidRPr="00FC1F9D" w:rsidRDefault="001F3736" w:rsidP="001F3736">
      <w:pPr>
        <w:autoSpaceDE w:val="0"/>
        <w:autoSpaceDN w:val="0"/>
        <w:adjustRightInd w:val="0"/>
        <w:jc w:val="both"/>
        <w:rPr>
          <w:rFonts w:cs="Calibri"/>
        </w:rPr>
      </w:pPr>
      <w:r w:rsidRPr="00995EF3">
        <w:rPr>
          <w:rFonts w:cs="Calibri"/>
        </w:rPr>
        <w:t>A latere della suesposta rappresentazione degli ambiti a rischio corruzione, si ritiene di dover comunque precisare che</w:t>
      </w:r>
      <w:r>
        <w:rPr>
          <w:rFonts w:cs="Calibri"/>
        </w:rPr>
        <w:t>,</w:t>
      </w:r>
      <w:r w:rsidRPr="00995EF3">
        <w:rPr>
          <w:rFonts w:cs="Calibri"/>
        </w:rPr>
        <w:t xml:space="preserve"> per alcuni di essi</w:t>
      </w:r>
      <w:r>
        <w:rPr>
          <w:rFonts w:cs="Calibri"/>
        </w:rPr>
        <w:t>,</w:t>
      </w:r>
      <w:r w:rsidRPr="00995EF3">
        <w:rPr>
          <w:rFonts w:cs="Calibri"/>
        </w:rPr>
        <w:t xml:space="preserve"> l’Ateneo opera già nell’ambito di una normativa e/o regolamentazione specifica che prevede</w:t>
      </w:r>
      <w:r>
        <w:rPr>
          <w:rFonts w:cs="Calibri"/>
        </w:rPr>
        <w:t>,</w:t>
      </w:r>
      <w:r w:rsidRPr="00995EF3">
        <w:rPr>
          <w:rFonts w:cs="Calibri"/>
        </w:rPr>
        <w:t xml:space="preserve"> a monte</w:t>
      </w:r>
      <w:r>
        <w:rPr>
          <w:rFonts w:cs="Calibri"/>
        </w:rPr>
        <w:t>,</w:t>
      </w:r>
      <w:r w:rsidRPr="00995EF3">
        <w:rPr>
          <w:rFonts w:cs="Calibri"/>
        </w:rPr>
        <w:t xml:space="preserve"> una serie di adempimenti per garantire la trasparenza e la correttezza delle procedure</w:t>
      </w:r>
      <w:r>
        <w:rPr>
          <w:rFonts w:cs="Calibri"/>
        </w:rPr>
        <w:t xml:space="preserve"> </w:t>
      </w:r>
      <w:r w:rsidRPr="00A5012C">
        <w:rPr>
          <w:rFonts w:cs="Calibri"/>
        </w:rPr>
        <w:t>(si pensi all’affidamento di lavori, servizi e forniture -incluse le acquisizioni in economia, alle procedure concorsuali e alle diverse procedure che interessano gli studenti).</w:t>
      </w:r>
    </w:p>
    <w:p w:rsidR="001F3736" w:rsidRPr="00FC1F9D" w:rsidRDefault="001F3736" w:rsidP="001F3736">
      <w:pPr>
        <w:pStyle w:val="Titolo2"/>
        <w:numPr>
          <w:ilvl w:val="1"/>
          <w:numId w:val="109"/>
        </w:numPr>
        <w:spacing w:before="240" w:after="60" w:line="276" w:lineRule="auto"/>
        <w:jc w:val="left"/>
      </w:pPr>
      <w:bookmarkStart w:id="50" w:name="_Toc385934000"/>
      <w:bookmarkStart w:id="51" w:name="_Toc385934233"/>
      <w:bookmarkStart w:id="52" w:name="_Toc391280498"/>
      <w:r w:rsidRPr="00FC1F9D">
        <w:t>Misure per contrastare il rischio</w:t>
      </w:r>
      <w:bookmarkEnd w:id="50"/>
      <w:bookmarkEnd w:id="51"/>
      <w:bookmarkEnd w:id="52"/>
    </w:p>
    <w:p w:rsidR="001F3736" w:rsidRPr="00F933C8" w:rsidRDefault="001F3736" w:rsidP="001F3736">
      <w:pPr>
        <w:jc w:val="both"/>
      </w:pPr>
      <w:r w:rsidRPr="00F933C8">
        <w:t xml:space="preserve">Al fine di ridurre o neutralizzare il rischio di corruzione, sono state individuate delle misure di prevenzione da attuare nel corso del triennio 2014-2016, con l’indicazione della tempistica e dei soggetti responsabili di ogni singola fase di realizzazione. </w:t>
      </w:r>
      <w:r>
        <w:t>L</w:t>
      </w:r>
      <w:r w:rsidRPr="00F933C8">
        <w:t xml:space="preserve">e </w:t>
      </w:r>
      <w:r>
        <w:t xml:space="preserve">sopraccitate </w:t>
      </w:r>
      <w:r w:rsidRPr="00F933C8">
        <w:t>misure vengono riportate in maniera schematizzata nell’Allegato 1 al presente Piano, denominato “Tabella delle misure e dei relativi tempi di realizzazione”.</w:t>
      </w:r>
    </w:p>
    <w:p w:rsidR="001F3736" w:rsidRPr="00A776DC" w:rsidRDefault="001F3736" w:rsidP="001F3736">
      <w:pPr>
        <w:pStyle w:val="Titolo3"/>
        <w:numPr>
          <w:ilvl w:val="2"/>
          <w:numId w:val="109"/>
        </w:numPr>
        <w:spacing w:line="276" w:lineRule="auto"/>
        <w:rPr>
          <w:rFonts w:ascii="Times New Roman" w:hAnsi="Times New Roman"/>
          <w:sz w:val="24"/>
          <w:szCs w:val="24"/>
        </w:rPr>
      </w:pPr>
      <w:bookmarkStart w:id="53" w:name="_Toc385934001"/>
      <w:bookmarkStart w:id="54" w:name="_Toc385934234"/>
      <w:bookmarkStart w:id="55" w:name="_Toc391280499"/>
      <w:r w:rsidRPr="00A776DC">
        <w:rPr>
          <w:rFonts w:ascii="Times New Roman" w:hAnsi="Times New Roman"/>
          <w:sz w:val="24"/>
          <w:szCs w:val="24"/>
        </w:rPr>
        <w:t>Trasparenza</w:t>
      </w:r>
      <w:bookmarkEnd w:id="53"/>
      <w:bookmarkEnd w:id="54"/>
      <w:bookmarkEnd w:id="55"/>
    </w:p>
    <w:p w:rsidR="001F3736" w:rsidRDefault="001F3736" w:rsidP="001F3736">
      <w:pPr>
        <w:jc w:val="both"/>
      </w:pPr>
      <w:r w:rsidRPr="00995EF3">
        <w:t>La trasparenza realizza già di per sé una misura di prevenzione, in quanto consente il controllo</w:t>
      </w:r>
      <w:r>
        <w:t>,</w:t>
      </w:r>
      <w:r w:rsidRPr="00995EF3">
        <w:t xml:space="preserve"> da parte degli utenti</w:t>
      </w:r>
      <w:r>
        <w:t>,</w:t>
      </w:r>
      <w:r w:rsidRPr="00995EF3">
        <w:t xml:space="preserve"> dello svolgimento dell’attività amministrativa; </w:t>
      </w:r>
      <w:r>
        <w:t>a conferma di ciò</w:t>
      </w:r>
      <w:r w:rsidRPr="00995EF3">
        <w:t>, l’art. 1 del D.Lgs. 33/2013 stabilisce che «</w:t>
      </w:r>
      <w:r w:rsidRPr="00995EF3">
        <w:rPr>
          <w:i/>
        </w:rPr>
        <w:t>la trasparenza è intesa come accessibilità totale delle informazioni concernenti l’organizzazione e l’attività delle pubbliche amministrazioni, allo scopo di favorire forme diffuse di controllo sul perseguimento delle funzioni istituzionali e sull’utilizzo delle risorse pubbliche</w:t>
      </w:r>
      <w:r w:rsidRPr="00995EF3">
        <w:t xml:space="preserve">». </w:t>
      </w:r>
      <w:r>
        <w:t>Alla luce di quanto sopra esposto, è necessario che</w:t>
      </w:r>
      <w:r w:rsidRPr="00995EF3">
        <w:t xml:space="preserve"> la trasparenza non </w:t>
      </w:r>
      <w:r>
        <w:t xml:space="preserve">sia </w:t>
      </w:r>
      <w:r w:rsidRPr="00995EF3">
        <w:t xml:space="preserve">considerata quale fine, bensì come strumento per ottenere una amministrazione che operi in maniera eticamente corretta nel rispetto dei principi costituzionali di eguaglianza, imparzialità, buon andamento, responsabilità, efficacia, efficienza, economicità, integrità e lealtà, valorizzando la propria affidabilità nei confronti dei cittadini. </w:t>
      </w:r>
    </w:p>
    <w:p w:rsidR="001F3736" w:rsidRDefault="001F3736" w:rsidP="001F3736">
      <w:pPr>
        <w:jc w:val="both"/>
      </w:pPr>
      <w:r w:rsidRPr="00995EF3">
        <w:t>Una importante novità è l’introduzione dell’istituto dell’</w:t>
      </w:r>
      <w:r w:rsidRPr="00995EF3">
        <w:rPr>
          <w:b/>
        </w:rPr>
        <w:t>accesso civico</w:t>
      </w:r>
      <w:r w:rsidRPr="00995EF3">
        <w:t>, previsto dall’art. 5 del D.Lgs. 33/2013, secondo cui viene riconosciuto</w:t>
      </w:r>
      <w:r>
        <w:t>,</w:t>
      </w:r>
      <w:r w:rsidRPr="00995EF3">
        <w:t xml:space="preserve"> in capo al cittadino, senza limitazioni in ordine alla legittimazione soggettiva, il diritto di chiedere ed ottenere, entro 30 giorni, l’accesso ad atti che l’amministrazione abbia omesso di pubblicare. Il RPC, in funzione di responsabile della trasparenza, tra gli altri importanti adempimenti, </w:t>
      </w:r>
      <w:r w:rsidRPr="00771DC7">
        <w:t>opera in maniera da assicurare</w:t>
      </w:r>
      <w:r w:rsidRPr="00995EF3">
        <w:t xml:space="preserve"> la regolare attuazione di questo istituto.</w:t>
      </w:r>
    </w:p>
    <w:p w:rsidR="001F3736" w:rsidRPr="00995EF3" w:rsidRDefault="001F3736" w:rsidP="001F3736">
      <w:pPr>
        <w:jc w:val="both"/>
      </w:pPr>
      <w:r w:rsidRPr="00995EF3">
        <w:t xml:space="preserve">Il Responsabile della trasparenza, inoltre, deve </w:t>
      </w:r>
    </w:p>
    <w:p w:rsidR="001F3736" w:rsidRPr="00995EF3" w:rsidRDefault="001F3736" w:rsidP="001F3736">
      <w:pPr>
        <w:ind w:left="709"/>
        <w:jc w:val="both"/>
      </w:pPr>
      <w:r w:rsidRPr="00995EF3">
        <w:t>- provvedere all’aggiornamento del P</w:t>
      </w:r>
      <w:r>
        <w:t>rogramma triennale per la trasparenza e l’i</w:t>
      </w:r>
      <w:r w:rsidRPr="00995EF3">
        <w:t>ntegrità entro il 31 gennaio di ogni anno;</w:t>
      </w:r>
    </w:p>
    <w:p w:rsidR="001F3736" w:rsidRPr="00995EF3" w:rsidRDefault="001F3736" w:rsidP="001F3736">
      <w:pPr>
        <w:ind w:left="709"/>
        <w:jc w:val="both"/>
      </w:pPr>
      <w:r w:rsidRPr="00995EF3">
        <w:t>- monitorare l’adempimento, da parte dell’amministrazione, degli obblighi di pubblicazione previsti dalla normativa, come da modalità individuate dal PTTI.</w:t>
      </w:r>
    </w:p>
    <w:p w:rsidR="001F3736" w:rsidRPr="00A776DC" w:rsidRDefault="001F3736" w:rsidP="001F3736">
      <w:pPr>
        <w:pStyle w:val="Titolo3"/>
        <w:numPr>
          <w:ilvl w:val="2"/>
          <w:numId w:val="109"/>
        </w:numPr>
        <w:spacing w:line="276" w:lineRule="auto"/>
        <w:rPr>
          <w:rFonts w:ascii="Times New Roman" w:hAnsi="Times New Roman"/>
          <w:sz w:val="24"/>
          <w:szCs w:val="24"/>
        </w:rPr>
      </w:pPr>
      <w:bookmarkStart w:id="56" w:name="_Toc385934002"/>
      <w:bookmarkStart w:id="57" w:name="_Toc385934235"/>
      <w:bookmarkStart w:id="58" w:name="_Toc391280500"/>
      <w:r w:rsidRPr="00A776DC">
        <w:rPr>
          <w:rFonts w:ascii="Times New Roman" w:hAnsi="Times New Roman"/>
          <w:sz w:val="24"/>
          <w:szCs w:val="24"/>
        </w:rPr>
        <w:t>Codice di comportamento</w:t>
      </w:r>
      <w:bookmarkEnd w:id="56"/>
      <w:bookmarkEnd w:id="57"/>
      <w:bookmarkEnd w:id="58"/>
    </w:p>
    <w:p w:rsidR="001F3736" w:rsidRPr="00995EF3" w:rsidRDefault="001F3736" w:rsidP="001F3736">
      <w:pPr>
        <w:jc w:val="both"/>
      </w:pPr>
      <w:r w:rsidRPr="00995EF3">
        <w:t>Il Governo, in attuazione della delega di cui all’art. 54 del D. Lgs. N. 165/2001, così come modificato dall’art. 1, comma 44, della L. 190/2013, ha approvato il D.P.R. n. 62 del 16 aprile 2013 recante il Codice di comportamento dei dipenden</w:t>
      </w:r>
      <w:r>
        <w:t>ti pubblici che sostituisce il C</w:t>
      </w:r>
      <w:r w:rsidRPr="00995EF3">
        <w:t xml:space="preserve">odice di comportamento approvato con D.M. 28 novembre 2000. </w:t>
      </w:r>
    </w:p>
    <w:p w:rsidR="001F3736" w:rsidRPr="00995EF3" w:rsidRDefault="001F3736" w:rsidP="001F3736">
      <w:pPr>
        <w:jc w:val="both"/>
      </w:pPr>
      <w:r>
        <w:t>Il C</w:t>
      </w:r>
      <w:r w:rsidRPr="00995EF3">
        <w:t>odice di comportamento è una fondamentale misura di prevenzione della corruzione in quanto contiene norme che regolano il corretto comportamento dei dipendenti in nome della legalità e dell’etica, indirizzando, così, l’azione amministrativa.</w:t>
      </w:r>
    </w:p>
    <w:p w:rsidR="001F3736" w:rsidRDefault="001F3736" w:rsidP="001F3736">
      <w:pPr>
        <w:jc w:val="both"/>
      </w:pPr>
      <w:r>
        <w:t>Il C</w:t>
      </w:r>
      <w:r w:rsidRPr="00995EF3">
        <w:t>odice di comportamento del Politecnico di Bari è</w:t>
      </w:r>
      <w:r>
        <w:t xml:space="preserve"> stato posto</w:t>
      </w:r>
      <w:r w:rsidRPr="00995EF3">
        <w:t xml:space="preserve"> a consultazione pubblica sul sito istituzionale al fine di favorire il più ampio coinvolgimento di</w:t>
      </w:r>
      <w:r>
        <w:t xml:space="preserve"> tutta la comunità dell’Ateneo;</w:t>
      </w:r>
      <w:r w:rsidRPr="00995EF3">
        <w:t xml:space="preserve"> </w:t>
      </w:r>
      <w:r>
        <w:t>in tale</w:t>
      </w:r>
      <w:r w:rsidRPr="00995EF3">
        <w:t xml:space="preserve"> sede i consultatori </w:t>
      </w:r>
      <w:r>
        <w:t>hanno potuto</w:t>
      </w:r>
      <w:r w:rsidRPr="00995EF3">
        <w:t xml:space="preserve"> rilasciare proposte, osservazioni e commenti da prendere in considerazione per la stesura finale e definitiva</w:t>
      </w:r>
      <w:r>
        <w:t>. Una volta adottato dagli organi competenti, il nuovo C</w:t>
      </w:r>
      <w:r w:rsidRPr="00995EF3">
        <w:t xml:space="preserve">odice di comportamento sarà diffuso a tutti i dipendenti del Politecnico ed anche a tutti coloro che, a vario titolo, collaborano con l’Ateneo (consulenti, collaboratori esterni, prestatori d’opera, professionisti, fornitori e terze parti). Pertanto, nei contratti, nelle lettere di incarico e nei bandi verranno inserite delle apposite disposizioni o clausole di risoluzione o decadenza del rapporto in caso di violazione degli obblighi derivanti dal Codice di comportamento. La violazione delle regole ivi contenute dà luogo, tra l’altro, a responsabilità disciplinare. </w:t>
      </w:r>
    </w:p>
    <w:p w:rsidR="001F3736" w:rsidRPr="00995EF3" w:rsidRDefault="001F3736" w:rsidP="001F3736">
      <w:pPr>
        <w:jc w:val="both"/>
      </w:pPr>
      <w:r w:rsidRPr="00E738CF">
        <w:rPr>
          <w:b/>
        </w:rPr>
        <w:t>Semestralmente</w:t>
      </w:r>
      <w:r w:rsidRPr="00995EF3">
        <w:t>, entro il 28 febbraio ed il 30 settembre di ciascun anno,</w:t>
      </w:r>
      <w:r>
        <w:t xml:space="preserve"> i referenti dei Dipartimenti e dei C</w:t>
      </w:r>
      <w:r w:rsidRPr="00995EF3">
        <w:t>entri ed i responsabili di settore</w:t>
      </w:r>
      <w:r>
        <w:t>-uffici</w:t>
      </w:r>
      <w:r w:rsidRPr="00995EF3">
        <w:t xml:space="preserve"> dovranno trasmettere, al RPC, un report relativo alla verifica dell’attuazione delle disposizioni del Codice.</w:t>
      </w:r>
    </w:p>
    <w:p w:rsidR="001F3736" w:rsidRPr="00995EF3" w:rsidRDefault="001F3736" w:rsidP="001F3736">
      <w:pPr>
        <w:jc w:val="both"/>
      </w:pPr>
      <w:r w:rsidRPr="00995EF3">
        <w:t>A riguardo si ritiene utile che, con l’adozione del nuovo Codice di Comportamento, le c</w:t>
      </w:r>
      <w:r>
        <w:t>ompetenze dell’attuale Ufficio affari legali e del c</w:t>
      </w:r>
      <w:r w:rsidRPr="00995EF3">
        <w:t xml:space="preserve">ontenzioso vengano aggiornate contemplando la funzione di Ufficio per i </w:t>
      </w:r>
      <w:r>
        <w:t>procedimenti d</w:t>
      </w:r>
      <w:r w:rsidRPr="00995EF3">
        <w:t>isciplinari.</w:t>
      </w:r>
    </w:p>
    <w:p w:rsidR="001F3736" w:rsidRPr="00A776DC" w:rsidRDefault="001F3736" w:rsidP="001F3736">
      <w:pPr>
        <w:pStyle w:val="Titolo3"/>
        <w:numPr>
          <w:ilvl w:val="2"/>
          <w:numId w:val="109"/>
        </w:numPr>
        <w:spacing w:line="276" w:lineRule="auto"/>
        <w:rPr>
          <w:rFonts w:ascii="Times New Roman" w:hAnsi="Times New Roman"/>
          <w:sz w:val="24"/>
          <w:szCs w:val="24"/>
        </w:rPr>
      </w:pPr>
      <w:bookmarkStart w:id="59" w:name="_Toc385934003"/>
      <w:bookmarkStart w:id="60" w:name="_Toc385934236"/>
      <w:bookmarkStart w:id="61" w:name="_Toc391280501"/>
      <w:r w:rsidRPr="00A776DC">
        <w:rPr>
          <w:rFonts w:ascii="Times New Roman" w:hAnsi="Times New Roman"/>
          <w:sz w:val="24"/>
          <w:szCs w:val="24"/>
        </w:rPr>
        <w:t>Rotazione del personale</w:t>
      </w:r>
      <w:bookmarkEnd w:id="59"/>
      <w:bookmarkEnd w:id="60"/>
      <w:bookmarkEnd w:id="61"/>
    </w:p>
    <w:p w:rsidR="001F3736" w:rsidRPr="00995EF3" w:rsidRDefault="001F3736" w:rsidP="001F3736">
      <w:pPr>
        <w:jc w:val="both"/>
      </w:pPr>
      <w:r w:rsidRPr="00995EF3">
        <w:t>Altra misura cruciale tra gli strumenti di prevenzione della corruzione è l’alternanza del personale a tutti i livelli, sia del personale dirigenziale sia del personale con funzioni di responsabilità (tra cui anche i Responsabili di procedimento) operante nelle aree a più elevato rischio. La rotazione del personale che deve assumere delle decisioni e deve gestire le procedure riduce il rischio che possano crearsi e consolidarsi relazioni particolari tra am</w:t>
      </w:r>
      <w:r>
        <w:t>ministrazione</w:t>
      </w:r>
      <w:r w:rsidRPr="00995EF3">
        <w:t xml:space="preserve"> ed utenti. L’introduzione di tale misura presuppone che si ponga una certa attenzione a strumenti ed accorgimenti che assicurino la continuità dell’azione amministrativa.</w:t>
      </w:r>
    </w:p>
    <w:p w:rsidR="001F3736" w:rsidRPr="00995EF3" w:rsidRDefault="001F3736" w:rsidP="001F3736">
      <w:pPr>
        <w:jc w:val="both"/>
      </w:pPr>
      <w:r>
        <w:t>L</w:t>
      </w:r>
      <w:r w:rsidRPr="00995EF3">
        <w:t>’Allegato 1 del Piano Nazionale Anticorruzione precisa che «</w:t>
      </w:r>
      <w:r w:rsidRPr="00995EF3">
        <w:rPr>
          <w:i/>
        </w:rPr>
        <w:t xml:space="preserve">l’attuazione della </w:t>
      </w:r>
      <w:r w:rsidRPr="00995EF3">
        <w:rPr>
          <w:i/>
          <w:u w:val="single"/>
        </w:rPr>
        <w:t>mobilità</w:t>
      </w:r>
      <w:r w:rsidRPr="00995EF3">
        <w:rPr>
          <w:rFonts w:ascii="Arial" w:hAnsi="Arial" w:cs="Arial"/>
          <w:i/>
        </w:rPr>
        <w:t xml:space="preserve">, </w:t>
      </w:r>
      <w:r w:rsidRPr="00995EF3">
        <w:rPr>
          <w:rFonts w:cs="Arial"/>
          <w:i/>
        </w:rPr>
        <w:t>specialmente se temporanea, costituisce un utile strumento per realizzare la rotazione tra le figure professionali specifiche e gli enti di più ridotte dimensioni</w:t>
      </w:r>
      <w:r w:rsidRPr="00995EF3">
        <w:rPr>
          <w:rFonts w:cs="Arial"/>
        </w:rPr>
        <w:t xml:space="preserve">» e continua specificando che </w:t>
      </w:r>
      <w:r w:rsidRPr="00995EF3">
        <w:t>«</w:t>
      </w:r>
      <w:r w:rsidRPr="00995EF3">
        <w:rPr>
          <w:i/>
        </w:rPr>
        <w:t>nel caso di impossibilità di applicare la misura della rotazione per il personale dirigenziale a causa di motivati fattori organizzativi, l’amministrazione pubblica applica la misura al personale non dirigenziale, con riguardo, innanzitutto, ai responsabili del procedimento</w:t>
      </w:r>
      <w:r w:rsidRPr="00995EF3">
        <w:t>».</w:t>
      </w:r>
    </w:p>
    <w:p w:rsidR="001F3736" w:rsidRPr="00995EF3" w:rsidRDefault="001F3736" w:rsidP="001F3736">
      <w:pPr>
        <w:jc w:val="both"/>
      </w:pPr>
      <w:r w:rsidRPr="00995EF3">
        <w:t>Al fine di adottare tale misura</w:t>
      </w:r>
      <w:r>
        <w:t xml:space="preserve"> il Direttore Generale, nel corso dell’anno 2015, sovraintenderà alla stesura di</w:t>
      </w:r>
      <w:r w:rsidRPr="00995EF3">
        <w:t xml:space="preserve">, </w:t>
      </w:r>
    </w:p>
    <w:p w:rsidR="001F3736" w:rsidRPr="00995EF3" w:rsidRDefault="001F3736" w:rsidP="001F3736">
      <w:pPr>
        <w:ind w:left="709"/>
        <w:jc w:val="both"/>
      </w:pPr>
      <w:r w:rsidRPr="00995EF3">
        <w:t xml:space="preserve">- un piano di rotazione che preveda le modalità di attuazione della rotazione (i.e. svolgimento del medesimo incarico </w:t>
      </w:r>
      <w:r>
        <w:t>cambiando il settore-ufficio-D</w:t>
      </w:r>
      <w:r w:rsidRPr="00995EF3">
        <w:t xml:space="preserve">ipartimento di afferenza) e la durata temporanea massima (per il personale non dirigenziale la durata di permanenza non deve superare, preferibilmente, i 5 anni, tenuto conto delle esigenze organizzative), </w:t>
      </w:r>
      <w:r>
        <w:t>e</w:t>
      </w:r>
      <w:r w:rsidRPr="00995EF3">
        <w:t xml:space="preserve"> di contemplare in un unico documento i dettami normativi e le reali esigenze dell’Ateneo, nell’ottica di garantire il buon andamento dell’amministrazione. Nel medesimo testo</w:t>
      </w:r>
      <w:r>
        <w:t>, di cui sarà data informazione alle Organizzazioni sindacali,</w:t>
      </w:r>
      <w:r w:rsidRPr="00995EF3">
        <w:t xml:space="preserve"> sarà previsto lo svolgimento di formazione </w:t>
      </w:r>
      <w:r w:rsidRPr="00201B07">
        <w:rPr>
          <w:i/>
        </w:rPr>
        <w:t>ad hoc</w:t>
      </w:r>
      <w:r w:rsidRPr="00995EF3">
        <w:t xml:space="preserve"> con attività preparatoria di affiancamento che consenta al personale neo-assegnato di acquisire le conoscenze e le competenze necessarie per lo svolgimento della nuova attività</w:t>
      </w:r>
      <w:r>
        <w:t xml:space="preserve"> </w:t>
      </w:r>
      <w:r w:rsidRPr="00771DC7">
        <w:t xml:space="preserve">(per un maggiore approfondimento si rimanda al paragrafo dedicato alla </w:t>
      </w:r>
      <w:r w:rsidRPr="00771DC7">
        <w:rPr>
          <w:b/>
        </w:rPr>
        <w:t>Formazione in tema di anticorruzione</w:t>
      </w:r>
      <w:r w:rsidRPr="00771DC7">
        <w:t>)</w:t>
      </w:r>
      <w:r>
        <w:t>.</w:t>
      </w:r>
    </w:p>
    <w:p w:rsidR="001F3736" w:rsidRPr="00995EF3" w:rsidRDefault="001F3736" w:rsidP="001F3736">
      <w:pPr>
        <w:jc w:val="both"/>
      </w:pPr>
      <w:r w:rsidRPr="00995EF3">
        <w:t xml:space="preserve">Il RPC, sulla base </w:t>
      </w:r>
      <w:r>
        <w:t>de</w:t>
      </w:r>
      <w:r w:rsidRPr="00995EF3">
        <w:t>lle relazioni trasmesse dai responsabili di settore</w:t>
      </w:r>
      <w:r>
        <w:t>-</w:t>
      </w:r>
      <w:r w:rsidRPr="00995EF3">
        <w:t xml:space="preserve">ufficio e dai referenti dei Dipartimenti e dei Centri, dovrà monitorare, </w:t>
      </w:r>
      <w:r w:rsidRPr="00E738CF">
        <w:rPr>
          <w:b/>
        </w:rPr>
        <w:t>annualmente</w:t>
      </w:r>
      <w:r w:rsidRPr="00995EF3">
        <w:t>, sul rispetto delle disposizioni dello stesso.</w:t>
      </w:r>
    </w:p>
    <w:p w:rsidR="001F3736" w:rsidRPr="00A776DC" w:rsidRDefault="001F3736" w:rsidP="001F3736">
      <w:pPr>
        <w:pStyle w:val="Titolo3"/>
        <w:numPr>
          <w:ilvl w:val="2"/>
          <w:numId w:val="109"/>
        </w:numPr>
        <w:spacing w:line="276" w:lineRule="auto"/>
        <w:rPr>
          <w:rFonts w:ascii="Times New Roman" w:hAnsi="Times New Roman"/>
          <w:sz w:val="24"/>
          <w:szCs w:val="24"/>
        </w:rPr>
      </w:pPr>
      <w:bookmarkStart w:id="62" w:name="_Toc385934004"/>
      <w:bookmarkStart w:id="63" w:name="_Toc385934237"/>
      <w:bookmarkStart w:id="64" w:name="_Toc391280502"/>
      <w:r w:rsidRPr="00A776DC">
        <w:rPr>
          <w:rFonts w:ascii="Times New Roman" w:hAnsi="Times New Roman"/>
          <w:sz w:val="24"/>
          <w:szCs w:val="24"/>
        </w:rPr>
        <w:t>Controllo sull’obbligo di astensione in caso di conflitto di interesse</w:t>
      </w:r>
      <w:bookmarkEnd w:id="62"/>
      <w:bookmarkEnd w:id="63"/>
      <w:bookmarkEnd w:id="64"/>
    </w:p>
    <w:p w:rsidR="001F3736" w:rsidRPr="00995EF3" w:rsidRDefault="001F3736" w:rsidP="001F3736">
      <w:pPr>
        <w:jc w:val="both"/>
      </w:pPr>
      <w:r w:rsidRPr="00995EF3">
        <w:t>L’art. 6</w:t>
      </w:r>
      <w:r w:rsidRPr="00995EF3">
        <w:rPr>
          <w:i/>
        </w:rPr>
        <w:t>bis</w:t>
      </w:r>
      <w:r w:rsidRPr="00995EF3">
        <w:t xml:space="preserve"> della L. 241/1990 introdotto dall’art. 1, comma 41, della L. 190/2012 stabilisce che, in caso di conflitto di interesse, il responsabile del procedimento ed i titolari degli uffici competenti ad adottare i pareri, le valutazioni tecniche, gli atti endoprocedimentali ed il provvedimento finale</w:t>
      </w:r>
      <w:r>
        <w:t>,</w:t>
      </w:r>
      <w:r w:rsidRPr="00995EF3">
        <w:t xml:space="preserve"> devono astenersi, e d</w:t>
      </w:r>
      <w:r>
        <w:t>evono segnalare tempestivamente</w:t>
      </w:r>
      <w:r w:rsidRPr="00995EF3">
        <w:t xml:space="preserve"> e per iscritto, al proprio responsabile, ogni situazione di conflitto, anche potenziale, idonea a ledere l’imparzialità dell’agire amministrativo. Ogni comunicazione scritta relativa alla sussistenza di conflitto deve essere trasmessa al RPC.</w:t>
      </w:r>
    </w:p>
    <w:p w:rsidR="001F3736" w:rsidRDefault="001F3736" w:rsidP="001F3736">
      <w:pPr>
        <w:jc w:val="both"/>
        <w:rPr>
          <w:strike/>
        </w:rPr>
      </w:pPr>
      <w:r w:rsidRPr="00995EF3">
        <w:t xml:space="preserve">Utile per l’approfondimento di questo strumento di prevenzione è l’art. 6 </w:t>
      </w:r>
      <w:r>
        <w:t>del D.P.R. 62/2013 – Codice di c</w:t>
      </w:r>
      <w:r w:rsidRPr="00995EF3">
        <w:t xml:space="preserve">omportamento – il quale contiene una tipizzazione delle relazioni personali o professionali sintomatiche del possibile conflitto di interesse. </w:t>
      </w:r>
    </w:p>
    <w:p w:rsidR="001F3736" w:rsidRDefault="001F3736" w:rsidP="001F3736">
      <w:pPr>
        <w:jc w:val="both"/>
      </w:pPr>
      <w:r w:rsidRPr="00995EF3">
        <w:t xml:space="preserve">Al fine di sensibilizzare i dipendenti del Politecnico al rispetto di questa norma e di dare, quindi, conoscenza al personale dell’obbligo di astensione, delle conseguenze derivanti dalla sua violazione (i.e. responsabilità disciplinare) e dei comportamenti da seguire in caso si verifichi un conflitto di interesse, verrà predisposta e diffusa una apposita nota circolare. </w:t>
      </w:r>
    </w:p>
    <w:p w:rsidR="001F3736" w:rsidRPr="00E96FDA" w:rsidRDefault="001F3736" w:rsidP="001F3736">
      <w:pPr>
        <w:jc w:val="both"/>
      </w:pPr>
      <w:r w:rsidRPr="00E96FDA">
        <w:t>Semestralmente</w:t>
      </w:r>
      <w:r w:rsidRPr="00995EF3">
        <w:t>, entro il 28 febbraio ed il 30 settembre di ogni anno, dovrà essere effettuato il controllo sul risp</w:t>
      </w:r>
      <w:r>
        <w:t xml:space="preserve">etto dell’obbligo di astensione, </w:t>
      </w:r>
      <w:r w:rsidRPr="00E96FDA">
        <w:t>i cui responsabili sono indicati nella Tabella allegata al presente Piano. Quanto alle modalità di attuazione, si rinvia all’esito delle attività svolte dal Team TAV.</w:t>
      </w:r>
    </w:p>
    <w:p w:rsidR="001F3736" w:rsidRPr="00A776DC" w:rsidRDefault="001F3736" w:rsidP="001F3736">
      <w:pPr>
        <w:pStyle w:val="Titolo3"/>
        <w:numPr>
          <w:ilvl w:val="2"/>
          <w:numId w:val="109"/>
        </w:numPr>
        <w:spacing w:line="276" w:lineRule="auto"/>
        <w:rPr>
          <w:rFonts w:ascii="Times New Roman" w:hAnsi="Times New Roman"/>
          <w:sz w:val="24"/>
          <w:szCs w:val="24"/>
        </w:rPr>
      </w:pPr>
      <w:bookmarkStart w:id="65" w:name="_Toc385934005"/>
      <w:bookmarkStart w:id="66" w:name="_Toc385934238"/>
      <w:bookmarkStart w:id="67" w:name="_Toc391280503"/>
      <w:r w:rsidRPr="00A776DC">
        <w:rPr>
          <w:rStyle w:val="Titolo3Carattere"/>
          <w:rFonts w:ascii="Times New Roman" w:hAnsi="Times New Roman" w:cs="Times New Roman"/>
          <w:b/>
          <w:sz w:val="24"/>
          <w:szCs w:val="24"/>
        </w:rPr>
        <w:t>Controllo sullo svolgimento di incarichi istituzionali e di attività ed incarichi extra-</w:t>
      </w:r>
      <w:r w:rsidRPr="00A776DC">
        <w:rPr>
          <w:rFonts w:ascii="Times New Roman" w:hAnsi="Times New Roman"/>
          <w:sz w:val="24"/>
          <w:szCs w:val="24"/>
        </w:rPr>
        <w:t>istituzionali</w:t>
      </w:r>
      <w:bookmarkEnd w:id="65"/>
      <w:bookmarkEnd w:id="66"/>
      <w:bookmarkEnd w:id="67"/>
    </w:p>
    <w:p w:rsidR="001F3736" w:rsidRPr="00995EF3" w:rsidRDefault="001F3736" w:rsidP="001F3736">
      <w:pPr>
        <w:jc w:val="both"/>
      </w:pPr>
      <w:r w:rsidRPr="00995EF3">
        <w:t xml:space="preserve">Al fine di evitare, da una parte, la concentrazione del potere decisionale in capo ad un medesimo dirigente o funzionario, riducendo il rischio che l’attività amministrativa venga indirizzata verso fini privati o impropri, e dall’altra, lo svolgimento di incarichi extra-istituzionali </w:t>
      </w:r>
      <w:r>
        <w:t>riducendo, quindi,</w:t>
      </w:r>
      <w:r w:rsidRPr="00995EF3">
        <w:t xml:space="preserve"> il rischio che possano realizzarsi situazioni di conflitto di interessi, è indispensabile aggiornare la regolamentazione del Politecnico in materia</w:t>
      </w:r>
      <w:r>
        <w:t>,</w:t>
      </w:r>
      <w:r w:rsidRPr="00995EF3">
        <w:t xml:space="preserve"> in ossequio alla L. 190/2012 e alle indicazioni contenute nel P.N.A. </w:t>
      </w:r>
    </w:p>
    <w:p w:rsidR="001F3736" w:rsidRDefault="001F3736" w:rsidP="001F3736">
      <w:pPr>
        <w:autoSpaceDE w:val="0"/>
        <w:autoSpaceDN w:val="0"/>
        <w:adjustRightInd w:val="0"/>
        <w:jc w:val="both"/>
      </w:pPr>
      <w:r w:rsidRPr="00995EF3">
        <w:t>In particolare, relativamente al personale docente, nelle more dell’aggiornamento del Regolamento in materia di incompatibilità e di autorizzazioni a incarichi retribuiti per il personale docente e ricercatore</w:t>
      </w:r>
      <w:r w:rsidRPr="00995EF3">
        <w:rPr>
          <w:rFonts w:ascii="Tahoma" w:hAnsi="Tahoma" w:cs="Tahoma"/>
          <w:sz w:val="18"/>
          <w:szCs w:val="18"/>
        </w:rPr>
        <w:t xml:space="preserve">, </w:t>
      </w:r>
      <w:r w:rsidRPr="00995EF3">
        <w:rPr>
          <w:rFonts w:cs="TimesNewRoman,BoldItalic"/>
          <w:bCs/>
          <w:iCs/>
          <w:szCs w:val="25"/>
        </w:rPr>
        <w:t xml:space="preserve">approvato dal Senato Accademico del 20 luglio 2012 e dal Consiglio di Amministrazione del 25 settembre 2012, </w:t>
      </w:r>
      <w:r>
        <w:rPr>
          <w:rFonts w:cs="TimesNewRoman,BoldItalic"/>
          <w:bCs/>
          <w:iCs/>
          <w:szCs w:val="25"/>
        </w:rPr>
        <w:t>sono state inoltrate apposite note informative (prot. n. 3860 del 05 aprile 2013 e prot. n. 2333 del 25 febbraio 2014)</w:t>
      </w:r>
      <w:r w:rsidRPr="00995EF3">
        <w:t xml:space="preserve">; </w:t>
      </w:r>
      <w:r>
        <w:t>per quanto riguarda, invece, i</w:t>
      </w:r>
      <w:r w:rsidRPr="00995EF3">
        <w:t xml:space="preserve">l personale tecnico, amministrativo e bibliotecario, </w:t>
      </w:r>
      <w:r>
        <w:t>si prevede l’elaborazione di</w:t>
      </w:r>
      <w:r w:rsidRPr="00995EF3">
        <w:t xml:space="preserve"> un apposito Regolamento tenendo conto di quanto previsto dall’approvando Codice di comportamento dell’Ateneo. Con apposita nota circolare il personale verrà informato degli aggiornamenti apportati. </w:t>
      </w:r>
    </w:p>
    <w:p w:rsidR="001F3736" w:rsidRPr="00995EF3" w:rsidRDefault="001F3736" w:rsidP="001F3736">
      <w:pPr>
        <w:autoSpaceDE w:val="0"/>
        <w:autoSpaceDN w:val="0"/>
        <w:adjustRightInd w:val="0"/>
        <w:jc w:val="both"/>
      </w:pPr>
      <w:r w:rsidRPr="00E96FDA">
        <w:t>Semestralmente</w:t>
      </w:r>
      <w:r w:rsidRPr="00995EF3">
        <w:t xml:space="preserve">, entro il 28 febbraio ed il 30 settembre di ogni anno, dovrà essere effettuato il monitoraggio del </w:t>
      </w:r>
      <w:r>
        <w:t xml:space="preserve">rispetto della regolamentazione, </w:t>
      </w:r>
      <w:r w:rsidRPr="00E96FDA">
        <w:t>i cui responsabili sono indicati nella Tabella allegata al presente Piano. Quanto alle modalità di attuazione, si rinvia all’esito delle attività svolte dal Team TAV.</w:t>
      </w:r>
    </w:p>
    <w:p w:rsidR="001F3736" w:rsidRPr="00A776DC" w:rsidRDefault="001F3736" w:rsidP="001F3736">
      <w:pPr>
        <w:pStyle w:val="Titolo3"/>
        <w:numPr>
          <w:ilvl w:val="2"/>
          <w:numId w:val="109"/>
        </w:numPr>
        <w:spacing w:line="276" w:lineRule="auto"/>
        <w:rPr>
          <w:rFonts w:ascii="Times New Roman" w:hAnsi="Times New Roman"/>
          <w:sz w:val="24"/>
          <w:szCs w:val="24"/>
        </w:rPr>
      </w:pPr>
      <w:bookmarkStart w:id="68" w:name="_Toc385934006"/>
      <w:bookmarkStart w:id="69" w:name="_Toc385934239"/>
      <w:bookmarkStart w:id="70" w:name="_Toc391280504"/>
      <w:r w:rsidRPr="00A776DC">
        <w:rPr>
          <w:rFonts w:ascii="Times New Roman" w:hAnsi="Times New Roman"/>
          <w:sz w:val="24"/>
          <w:szCs w:val="24"/>
        </w:rPr>
        <w:t>Verifiche e controlli su cause di inconferibilità e incompatibilità degli incarichi dirigenziali e non</w:t>
      </w:r>
      <w:bookmarkEnd w:id="68"/>
      <w:bookmarkEnd w:id="69"/>
      <w:bookmarkEnd w:id="70"/>
    </w:p>
    <w:p w:rsidR="001F3736" w:rsidRDefault="001F3736" w:rsidP="001F3736">
      <w:pPr>
        <w:autoSpaceDE w:val="0"/>
        <w:autoSpaceDN w:val="0"/>
        <w:adjustRightInd w:val="0"/>
        <w:jc w:val="both"/>
      </w:pPr>
      <w:r w:rsidRPr="00995EF3">
        <w:t xml:space="preserve">L’accertamento della sussistenza di eventuali condizioni ostative in capo ai dipendenti o soggetti esterni cui si intende conferire l’incarico avviene mediante dichiarazione sostitutiva di certificazione resa dall’interessato nei termini ed alle condizioni di cui all’art. 46 del </w:t>
      </w:r>
      <w:r>
        <w:t>D</w:t>
      </w:r>
      <w:r w:rsidRPr="00995EF3">
        <w:t>.P.R. 445/2000 all’atto del conferimento degli incarichi dirigenziali e degli altri incarichi previsti dai Capi III e IV del D.Lgs. 39/2013; tale dichiarazione, ai s</w:t>
      </w:r>
      <w:r>
        <w:t>ensi dell’art. 20 del suddetto D</w:t>
      </w:r>
      <w:r w:rsidRPr="00995EF3">
        <w:t>ecre</w:t>
      </w:r>
      <w:r>
        <w:t>to L</w:t>
      </w:r>
      <w:r w:rsidRPr="00995EF3">
        <w:t xml:space="preserve">egislativo, viene pubblicata sul sito istituzionale. </w:t>
      </w:r>
    </w:p>
    <w:p w:rsidR="001F3736" w:rsidRPr="00995EF3" w:rsidRDefault="001F3736" w:rsidP="001F3736">
      <w:pPr>
        <w:autoSpaceDE w:val="0"/>
        <w:autoSpaceDN w:val="0"/>
        <w:adjustRightInd w:val="0"/>
        <w:jc w:val="both"/>
      </w:pPr>
      <w:r w:rsidRPr="00995EF3">
        <w:t>Per quanto attiene, invece, alla verifica dell’insussistenza di eventuali situazioni di incompatibilità nei confronti dei titolari degli incarichi previsti ne</w:t>
      </w:r>
      <w:r>
        <w:t>i Capi V e VI del D.</w:t>
      </w:r>
      <w:r w:rsidRPr="00995EF3">
        <w:t>Lgs. 39/2013, il controllo deve essere effettuato</w:t>
      </w:r>
      <w:r>
        <w:t xml:space="preserve"> non solo</w:t>
      </w:r>
      <w:r w:rsidRPr="00995EF3">
        <w:t xml:space="preserve"> all’atto del conferimento dell’incarico, ma anche annualmente. Se la situazione di incompatibilità emerge al momento del conferimento dell’incarico, la stessa </w:t>
      </w:r>
      <w:r>
        <w:t>dovrà</w:t>
      </w:r>
      <w:r w:rsidRPr="00995EF3">
        <w:t xml:space="preserve"> essere rimossa prima del conferimento. Se, invece, la situazione di incompatibilità emerge nel cor</w:t>
      </w:r>
      <w:r>
        <w:t>so del rapporto,</w:t>
      </w:r>
      <w:r w:rsidRPr="00995EF3">
        <w:t xml:space="preserve"> il R</w:t>
      </w:r>
      <w:r>
        <w:t>PC</w:t>
      </w:r>
      <w:r w:rsidRPr="00995EF3">
        <w:t xml:space="preserve"> contesta la circostanza all’interessato e vigila affinché siano prese le misure conseguenti. </w:t>
      </w:r>
    </w:p>
    <w:p w:rsidR="001F3736" w:rsidRPr="00995EF3" w:rsidRDefault="001F3736" w:rsidP="001F3736">
      <w:pPr>
        <w:autoSpaceDE w:val="0"/>
        <w:autoSpaceDN w:val="0"/>
        <w:adjustRightInd w:val="0"/>
        <w:jc w:val="both"/>
      </w:pPr>
      <w:r w:rsidRPr="00995EF3">
        <w:t xml:space="preserve">Al fine di inserire espressamente, negli interpelli per l’attribuzione degli incarichi, le condizioni ostative al conferimento e all’incompatibilità e affinché vengano rese le dichiarazioni di insussistenza delle cause di inconferibilità e incompatibilità da parte dei soggetti interessati all’atto del conferimento, </w:t>
      </w:r>
      <w:r>
        <w:t xml:space="preserve">è stata diffusa apposita nota circolare </w:t>
      </w:r>
      <w:r w:rsidRPr="00DE224C">
        <w:t>(</w:t>
      </w:r>
      <w:r>
        <w:t>nota n. 3841 del 28 marzo 2014</w:t>
      </w:r>
      <w:r w:rsidRPr="00DE224C">
        <w:t>)</w:t>
      </w:r>
      <w:r w:rsidRPr="00995EF3">
        <w:t>.</w:t>
      </w:r>
    </w:p>
    <w:p w:rsidR="001F3736" w:rsidRPr="0018539C" w:rsidRDefault="001F3736" w:rsidP="001F3736">
      <w:pPr>
        <w:autoSpaceDE w:val="0"/>
        <w:autoSpaceDN w:val="0"/>
        <w:adjustRightInd w:val="0"/>
        <w:jc w:val="both"/>
        <w:rPr>
          <w:color w:val="C00000"/>
        </w:rPr>
      </w:pPr>
      <w:r w:rsidRPr="00E738CF">
        <w:rPr>
          <w:b/>
        </w:rPr>
        <w:t>Semestralmente</w:t>
      </w:r>
      <w:r w:rsidRPr="00995EF3">
        <w:t>, entro il 28 febbraio ed il 30 settembre di ogni anno, si dovrà verificare l’effettiva acquisizione delle dichiarazioni e della veridicità di quanto ivi dichiarato. Ciascun responsabile di settore</w:t>
      </w:r>
      <w:r>
        <w:t>-</w:t>
      </w:r>
      <w:r w:rsidRPr="00995EF3">
        <w:t>ufficio</w:t>
      </w:r>
      <w:r>
        <w:t xml:space="preserve"> e referente dei Dipartimenti e C</w:t>
      </w:r>
      <w:r w:rsidRPr="00995EF3">
        <w:t>entri dovrà redigere un report relativamente agli</w:t>
      </w:r>
      <w:r>
        <w:t xml:space="preserve"> esiti delle suddette verifiche. </w:t>
      </w:r>
      <w:r w:rsidRPr="00E96FDA">
        <w:t>Quanto alle modalità di attuazione della presente misura, si rinvia all’esito delle attività svolte dal Team TAV.</w:t>
      </w:r>
    </w:p>
    <w:p w:rsidR="001F3736" w:rsidRPr="00A776DC" w:rsidRDefault="001F3736" w:rsidP="001F3736">
      <w:pPr>
        <w:pStyle w:val="Titolo3"/>
        <w:numPr>
          <w:ilvl w:val="2"/>
          <w:numId w:val="109"/>
        </w:numPr>
        <w:spacing w:line="276" w:lineRule="auto"/>
        <w:rPr>
          <w:rFonts w:ascii="Times New Roman" w:hAnsi="Times New Roman"/>
          <w:sz w:val="24"/>
          <w:szCs w:val="24"/>
        </w:rPr>
      </w:pPr>
      <w:bookmarkStart w:id="71" w:name="_Toc385934007"/>
      <w:bookmarkStart w:id="72" w:name="_Toc385934240"/>
      <w:bookmarkStart w:id="73" w:name="_Toc391280505"/>
      <w:r w:rsidRPr="00A776DC">
        <w:rPr>
          <w:rFonts w:ascii="Times New Roman" w:hAnsi="Times New Roman"/>
          <w:sz w:val="24"/>
          <w:szCs w:val="24"/>
        </w:rPr>
        <w:t>Controllo sullo svolgimento di attività successiva alla cessazione del rapporto di lavoro</w:t>
      </w:r>
      <w:bookmarkEnd w:id="71"/>
      <w:bookmarkEnd w:id="72"/>
      <w:bookmarkEnd w:id="73"/>
    </w:p>
    <w:p w:rsidR="001F3736" w:rsidRPr="00995EF3" w:rsidRDefault="001F3736" w:rsidP="001F3736">
      <w:pPr>
        <w:jc w:val="both"/>
      </w:pPr>
      <w:r w:rsidRPr="00995EF3">
        <w:t>La L. n. 190/2012 ha introdotto un nuovo comma, il comma 16, nell’ambito dell’art. 53 del D.Lgs. n. 165/2001, volto a contenere il rischio di situazioni di corruzione connesse all’impiego del dipendente successivamente alla cessazione del rapporto di lavoro. In particolare, il suddetto comma stabilisce che «</w:t>
      </w:r>
      <w:r w:rsidRPr="00995EF3">
        <w:rPr>
          <w:i/>
        </w:rPr>
        <w:t>i dipendenti che negli ultimi tre anni di servizio hanno esercitato poteri autoritativi o negoziali per conto delle pubbliche amministrazioni di cui all’art. 1, comma 2 del D.Lgs. n. 165/2001, non possono svolgere, nei tre anni successivi alla cessazione del rapporto di pubblico impiego, attività lavorativa o professionale presso i soggetti privati destinatari dell’attività della pubblica amministrazione svolta attraverso i medesimi poteri. […]</w:t>
      </w:r>
      <w:r w:rsidRPr="00995EF3">
        <w:t xml:space="preserve">». </w:t>
      </w:r>
      <w:r>
        <w:t>I</w:t>
      </w:r>
      <w:r w:rsidRPr="00995EF3">
        <w:t xml:space="preserve"> dipendenti cessati interessati, qualunque sia la causa di cessazione (quindi, anche in caso di collocamento in quiescenza per raggiungimento dei requisiti di accesso alla pensione)</w:t>
      </w:r>
      <w:r>
        <w:t>,</w:t>
      </w:r>
      <w:r w:rsidRPr="00995EF3">
        <w:t xml:space="preserve"> nel triennio successivo alla cessazione del rapporto di lavoro</w:t>
      </w:r>
      <w:r>
        <w:t>,</w:t>
      </w:r>
      <w:r w:rsidRPr="00995EF3">
        <w:t xml:space="preserve"> non possono avere alcun rapporto di lavoro autonomo o subordinato con i soggetti privati che sono stati destinatari di provvedimenti, contratti o accordi. </w:t>
      </w:r>
      <w:r>
        <w:t>Tale</w:t>
      </w:r>
      <w:r w:rsidRPr="00995EF3">
        <w:t xml:space="preserve"> finalità </w:t>
      </w:r>
      <w:r>
        <w:t>è volta ad</w:t>
      </w:r>
      <w:r w:rsidRPr="00995EF3">
        <w:t xml:space="preserve"> evitare che</w:t>
      </w:r>
      <w:r>
        <w:t>,</w:t>
      </w:r>
      <w:r w:rsidRPr="00995EF3">
        <w:t xml:space="preserve"> durante il periodo di servizio</w:t>
      </w:r>
      <w:r>
        <w:t>,</w:t>
      </w:r>
      <w:r w:rsidRPr="00995EF3">
        <w:t xml:space="preserve"> il dipendente possa subdolamente precostituirsi delle situazioni lavorative vantaggiose e sfruttare, così, a proprio fine, la sua posizione ed il suo potere all’interno dell’amministrazione.</w:t>
      </w:r>
    </w:p>
    <w:p w:rsidR="001F3736" w:rsidRDefault="001F3736" w:rsidP="001F3736">
      <w:pPr>
        <w:jc w:val="both"/>
      </w:pPr>
      <w:r w:rsidRPr="00995EF3">
        <w:t xml:space="preserve">La violazione di tale divieto comporta due ordini di sanzioni: </w:t>
      </w:r>
    </w:p>
    <w:p w:rsidR="001F3736" w:rsidRDefault="001F3736" w:rsidP="001F3736">
      <w:pPr>
        <w:numPr>
          <w:ilvl w:val="0"/>
          <w:numId w:val="43"/>
        </w:numPr>
        <w:spacing w:line="276" w:lineRule="auto"/>
        <w:jc w:val="both"/>
      </w:pPr>
      <w:r w:rsidRPr="00995EF3">
        <w:t xml:space="preserve">le sanzioni sull’atto, in quanto i contratti di lavoro conclusi e gli incarichi conferiti in violazione del divieto sono nulli; </w:t>
      </w:r>
    </w:p>
    <w:p w:rsidR="001F3736" w:rsidRPr="00995EF3" w:rsidRDefault="001F3736" w:rsidP="001F3736">
      <w:pPr>
        <w:numPr>
          <w:ilvl w:val="0"/>
          <w:numId w:val="43"/>
        </w:numPr>
        <w:spacing w:after="200" w:line="276" w:lineRule="auto"/>
        <w:jc w:val="both"/>
      </w:pPr>
      <w:r>
        <w:t xml:space="preserve">le </w:t>
      </w:r>
      <w:r w:rsidRPr="00995EF3">
        <w:t xml:space="preserve">sanzioni sui soggetti, </w:t>
      </w:r>
      <w:r>
        <w:t xml:space="preserve">in quanto </w:t>
      </w:r>
      <w:r w:rsidRPr="00995EF3">
        <w:t>i soggetti che concludono contratti o conferiscono incarichi in violazione del suddetto divieto non possono contrarre con la pubblica amministrazione di provenienza dell’ex dipendente per i successivi tre anni, con l’obbligo di restituire compensi eventualmente percepiti ed accertati in esecuzione dell’affidamento illegittimo.</w:t>
      </w:r>
    </w:p>
    <w:p w:rsidR="001F3736" w:rsidRPr="00995EF3" w:rsidRDefault="001F3736" w:rsidP="001F3736">
      <w:pPr>
        <w:jc w:val="both"/>
      </w:pPr>
      <w:r w:rsidRPr="00995EF3">
        <w:t xml:space="preserve">In applicazione del suddetto comma, il RPC dovrà chiedere agli uffici competenti di verificare </w:t>
      </w:r>
      <w:r>
        <w:t>che</w:t>
      </w:r>
      <w:r w:rsidRPr="00995EF3">
        <w:t>:</w:t>
      </w:r>
    </w:p>
    <w:p w:rsidR="001F3736" w:rsidRPr="00995EF3" w:rsidRDefault="001F3736" w:rsidP="001F3736">
      <w:pPr>
        <w:numPr>
          <w:ilvl w:val="0"/>
          <w:numId w:val="43"/>
        </w:numPr>
        <w:spacing w:line="276" w:lineRule="auto"/>
        <w:jc w:val="both"/>
      </w:pPr>
      <w:r w:rsidRPr="00995EF3">
        <w:t>nei contratti di assunzione del personale venga inserita una clausola che preveda esplicitamente il divieto di prestare attività lavorativa (a titolo di lavoro autonomo o subordinato), per i tre anni successivi alla cessazione del rapporto, nei confronti dei destinatari di provvedimenti adottati o di contratti conclusi con l’apporto decisionale del dipendente;</w:t>
      </w:r>
    </w:p>
    <w:p w:rsidR="001F3736" w:rsidRPr="00995EF3" w:rsidRDefault="001F3736" w:rsidP="001F3736">
      <w:pPr>
        <w:numPr>
          <w:ilvl w:val="0"/>
          <w:numId w:val="43"/>
        </w:numPr>
        <w:spacing w:line="276" w:lineRule="auto"/>
        <w:jc w:val="both"/>
      </w:pPr>
      <w:r w:rsidRPr="00995EF3">
        <w:t xml:space="preserve">nei bandi di gara e negli atti prodromici agli affidamenti, anche mediante procedura negoziata, sia inserita la condizione soggettiva di non aver concluso contratti di lavoro subordinato o autonomo e, comunque, di non aver attribuito incarichi ad ex dipendenti che hanno esercitato poteri autorizzativi o </w:t>
      </w:r>
      <w:r>
        <w:t>negoziali per conto dell’Ateneo</w:t>
      </w:r>
      <w:r w:rsidRPr="00995EF3">
        <w:t xml:space="preserve"> nei loro confronti per il triennio successivo alla cessazione del rapporto;</w:t>
      </w:r>
    </w:p>
    <w:p w:rsidR="001F3736" w:rsidRPr="00995EF3" w:rsidRDefault="001F3736" w:rsidP="001F3736">
      <w:pPr>
        <w:numPr>
          <w:ilvl w:val="0"/>
          <w:numId w:val="43"/>
        </w:numPr>
        <w:spacing w:line="276" w:lineRule="auto"/>
        <w:jc w:val="both"/>
      </w:pPr>
      <w:r w:rsidRPr="00995EF3">
        <w:t>venga disposta l’esclusione dalle procedure di affidamento nei confronti dei soggetti per i quali emergano le condizioni suddette;</w:t>
      </w:r>
    </w:p>
    <w:p w:rsidR="001F3736" w:rsidRPr="00995EF3" w:rsidRDefault="001F3736" w:rsidP="001F3736">
      <w:pPr>
        <w:numPr>
          <w:ilvl w:val="0"/>
          <w:numId w:val="43"/>
        </w:numPr>
        <w:spacing w:after="200" w:line="276" w:lineRule="auto"/>
        <w:jc w:val="both"/>
      </w:pPr>
      <w:r w:rsidRPr="00995EF3">
        <w:t>si agisca in giudizio nei confronti degli ex dipendenti che violino i divieti contenuti nell’art. 53, comma 16 ter, del d. Lgs. N. 165/2001.</w:t>
      </w:r>
    </w:p>
    <w:p w:rsidR="001F3736" w:rsidRPr="00995EF3" w:rsidRDefault="001F3736" w:rsidP="001F3736">
      <w:pPr>
        <w:jc w:val="both"/>
      </w:pPr>
      <w:r w:rsidRPr="00E738CF">
        <w:rPr>
          <w:b/>
        </w:rPr>
        <w:t>Semestralmente</w:t>
      </w:r>
      <w:r w:rsidRPr="00995EF3">
        <w:t>, entro il 28 febbraio ed il 30 settembre di ogni anno, i responsabili dei set</w:t>
      </w:r>
      <w:r>
        <w:t>tori-uffici ed i referenti dei Dipartimenti e C</w:t>
      </w:r>
      <w:r w:rsidRPr="00995EF3">
        <w:t>entri dovranno trasmettere al RPC un report di verifica in ordine all’attuazione della misura.</w:t>
      </w:r>
      <w:r>
        <w:t xml:space="preserve"> </w:t>
      </w:r>
      <w:r w:rsidRPr="00E96FDA">
        <w:t>Quanto alle modalità di attuazione della presente misura, si rinvia all’esito delle attività svolte dal Team TAV.</w:t>
      </w:r>
    </w:p>
    <w:p w:rsidR="001F3736" w:rsidRPr="00A776DC" w:rsidRDefault="001F3736" w:rsidP="001F3736">
      <w:pPr>
        <w:pStyle w:val="Titolo3"/>
        <w:numPr>
          <w:ilvl w:val="2"/>
          <w:numId w:val="109"/>
        </w:numPr>
        <w:spacing w:line="276" w:lineRule="auto"/>
        <w:rPr>
          <w:rFonts w:ascii="Times New Roman" w:hAnsi="Times New Roman"/>
          <w:sz w:val="24"/>
          <w:szCs w:val="24"/>
        </w:rPr>
      </w:pPr>
      <w:bookmarkStart w:id="74" w:name="_Toc385934008"/>
      <w:bookmarkStart w:id="75" w:name="_Toc385934241"/>
      <w:bookmarkStart w:id="76" w:name="_Toc391280506"/>
      <w:r w:rsidRPr="00A776DC">
        <w:rPr>
          <w:rFonts w:ascii="Times New Roman" w:hAnsi="Times New Roman"/>
          <w:sz w:val="24"/>
          <w:szCs w:val="24"/>
        </w:rPr>
        <w:t>Controllo sulla formazione di commissioni, assegnazione agli uffici, conferimento di incarichi dirigenziali in caso di condanna penale per delitti contro la pubblica amministrazione</w:t>
      </w:r>
      <w:bookmarkEnd w:id="74"/>
      <w:bookmarkEnd w:id="75"/>
      <w:bookmarkEnd w:id="76"/>
    </w:p>
    <w:p w:rsidR="001F3736" w:rsidRPr="00995EF3" w:rsidRDefault="001F3736" w:rsidP="001F3736">
      <w:pPr>
        <w:jc w:val="both"/>
      </w:pPr>
      <w:r w:rsidRPr="00995EF3">
        <w:t>Tra le misure di prevenzione di carattere soggettivo introdotte dall’art. 35</w:t>
      </w:r>
      <w:r w:rsidRPr="00995EF3">
        <w:rPr>
          <w:i/>
        </w:rPr>
        <w:t>bis</w:t>
      </w:r>
      <w:r w:rsidRPr="00995EF3">
        <w:t xml:space="preserve"> del D.Lgs. 165/2001 e dell’art. 3 del </w:t>
      </w:r>
      <w:r>
        <w:t>D</w:t>
      </w:r>
      <w:r w:rsidRPr="00995EF3">
        <w:t>.Lgs. 39/2013, vi è il divieto, per coloro che sono stati condannati, anche con sentenza non passata in giudicato (quindi, anche in caso di condanna da parte del Tribunale), per i reati contro la pubblica amministrazione, previsti nel capo I del titolo II del libro II del codice penale,</w:t>
      </w:r>
    </w:p>
    <w:p w:rsidR="001F3736" w:rsidRPr="00995EF3" w:rsidRDefault="001F3736" w:rsidP="001F3736">
      <w:pPr>
        <w:ind w:left="709"/>
        <w:jc w:val="both"/>
      </w:pPr>
      <w:r w:rsidRPr="00995EF3">
        <w:t xml:space="preserve">- di essere nominati quali componenti, anche con funzioni di segreteria, di commissioni per l’accesso </w:t>
      </w:r>
      <w:r>
        <w:t>o la selezione a pubblic</w:t>
      </w:r>
      <w:r w:rsidRPr="00995EF3">
        <w:t>i impieghi;</w:t>
      </w:r>
    </w:p>
    <w:p w:rsidR="001F3736" w:rsidRPr="00995EF3" w:rsidRDefault="001F3736" w:rsidP="001F3736">
      <w:pPr>
        <w:ind w:left="709"/>
        <w:jc w:val="both"/>
      </w:pPr>
      <w:r w:rsidRPr="00995EF3">
        <w:t>- di essere nominati quali componenti di commissioni per la scelta del contraente per l’affidamento di lavori, forniture e servizi, nonché alla concessione o all’erogazione di sovvenzioni, contributi, sussidi, ausili finanziari o attribuzioni di vantaggi economici di qualunque genere;</w:t>
      </w:r>
    </w:p>
    <w:p w:rsidR="001F3736" w:rsidRPr="00995EF3" w:rsidRDefault="001F3736" w:rsidP="001F3736">
      <w:pPr>
        <w:ind w:left="709"/>
        <w:jc w:val="both"/>
      </w:pPr>
      <w:r w:rsidRPr="00995EF3">
        <w:t>- di essere assegnati, anche con funzioni direttive, agli uffici-settori considerati a più alto rischio di corruzione, ossia agli uffici-settori preposti alla gestione delle risorse finanziarie, all’acquisizione di beni, servizi e forniture, nonché alla concessione o all’erogazione di sovvenzioni, contributi, sussidi, ausili finanziari o attribuzioni di vantaggi economici di qualunque genere a soggetti pubblici o privati.</w:t>
      </w:r>
    </w:p>
    <w:p w:rsidR="001F3736" w:rsidRPr="00995EF3" w:rsidRDefault="001F3736" w:rsidP="001F3736">
      <w:pPr>
        <w:jc w:val="both"/>
      </w:pPr>
      <w:r w:rsidRPr="00995EF3">
        <w:t>Ai fini dell’applicazione del succitato art. 35</w:t>
      </w:r>
      <w:r w:rsidRPr="00995EF3">
        <w:rPr>
          <w:i/>
        </w:rPr>
        <w:t>bis</w:t>
      </w:r>
      <w:r w:rsidRPr="00995EF3">
        <w:t>, l’Ateneo dovrà verificare ed accertare la sussistenza di eventuali precedenti penali a carico dei dipendenti e/o dei soggetti cui intendono conferire incarichi mediante l’acquisizione d’ufficio ovvero mediante dichiarazione sostitutiva di certificazione resa dall’interessato nei termini ed alle condizioni dell’art. 46 del D.P.R. n. 445/2000 nelle seguenti circostanze:</w:t>
      </w:r>
    </w:p>
    <w:p w:rsidR="001F3736" w:rsidRPr="00995EF3" w:rsidRDefault="001F3736" w:rsidP="001F3736">
      <w:pPr>
        <w:ind w:left="709"/>
        <w:jc w:val="both"/>
      </w:pPr>
      <w:r w:rsidRPr="00995EF3">
        <w:t>- all’atto della formazione di commissioni per l’affidamento di commesse o di commissioni di concorso;</w:t>
      </w:r>
    </w:p>
    <w:p w:rsidR="001F3736" w:rsidRPr="00995EF3" w:rsidRDefault="001F3736" w:rsidP="001F3736">
      <w:pPr>
        <w:ind w:left="709"/>
        <w:jc w:val="both"/>
      </w:pPr>
      <w:r w:rsidRPr="00995EF3">
        <w:t>- all’atto del conferimento degli incarichi dirigenziali e degli altri incarichi previsti dall’art. 3 del D.Lgs. n. 39/2013;</w:t>
      </w:r>
    </w:p>
    <w:p w:rsidR="001F3736" w:rsidRPr="00995EF3" w:rsidRDefault="001F3736" w:rsidP="001F3736">
      <w:pPr>
        <w:ind w:left="709"/>
        <w:jc w:val="both"/>
      </w:pPr>
      <w:r w:rsidRPr="00995EF3">
        <w:t>- all’atto dell’assegnazione di dipendenti (dirigenti, funzionari e collaboratori – questi ultimi nel caso in cui siano titolari di posizioni organizzative) ai settori-uffici considerati a più elevato rischio di corruzione;</w:t>
      </w:r>
    </w:p>
    <w:p w:rsidR="001F3736" w:rsidRPr="00995EF3" w:rsidRDefault="001F3736" w:rsidP="001F3736">
      <w:pPr>
        <w:ind w:left="709"/>
        <w:jc w:val="both"/>
      </w:pPr>
      <w:r w:rsidRPr="00995EF3">
        <w:t>- all’entrata in vigore dei citati art</w:t>
      </w:r>
      <w:r>
        <w:t>t</w:t>
      </w:r>
      <w:r w:rsidRPr="00995EF3">
        <w:t>. 3 e 35</w:t>
      </w:r>
      <w:r w:rsidRPr="00995EF3">
        <w:rPr>
          <w:i/>
        </w:rPr>
        <w:t>bis</w:t>
      </w:r>
      <w:r w:rsidRPr="00995EF3">
        <w:t xml:space="preserve"> con riferimento agli incarichi già conferiti e al personale già assegnato.</w:t>
      </w:r>
    </w:p>
    <w:p w:rsidR="001F3736" w:rsidRPr="00995EF3" w:rsidRDefault="001F3736" w:rsidP="001F3736">
      <w:pPr>
        <w:jc w:val="both"/>
      </w:pPr>
      <w:r w:rsidRPr="00995EF3">
        <w:t>Se</w:t>
      </w:r>
      <w:r>
        <w:t>,</w:t>
      </w:r>
      <w:r w:rsidRPr="00995EF3">
        <w:t xml:space="preserve"> all’esito della verifica risultano, a carico del personale interessato, precedenti penali per delitti contro la pubblica amministrazione, l’Università dovrà astenersi dal conferire l’incarico o dall’effettuare l’assegnazione, applicare le misure previste dall’art. 3 del </w:t>
      </w:r>
      <w:r>
        <w:t>D</w:t>
      </w:r>
      <w:r w:rsidRPr="00995EF3">
        <w:t>.Lgs. n. 39/2013 e provvedere a conferire l’incarico o a disporre l’assegnazione nei confronti di altro soggetto.</w:t>
      </w:r>
    </w:p>
    <w:p w:rsidR="001F3736" w:rsidRPr="00995EF3" w:rsidRDefault="001F3736" w:rsidP="001F3736">
      <w:pPr>
        <w:jc w:val="both"/>
      </w:pPr>
      <w:r w:rsidRPr="00995EF3">
        <w:t xml:space="preserve">In caso di violazione delle previsioni di inconferibilità, secondo l’art. 17 del </w:t>
      </w:r>
      <w:r>
        <w:t>D</w:t>
      </w:r>
      <w:r w:rsidRPr="00995EF3">
        <w:t>.Lgs. n. 39/2013, l’incarico è nullo e si applicano le sanzioni previste dall’art. 18 del</w:t>
      </w:r>
      <w:r>
        <w:t>lo stesso D</w:t>
      </w:r>
      <w:r w:rsidRPr="00995EF3">
        <w:t xml:space="preserve">ecreto. </w:t>
      </w:r>
      <w:r>
        <w:t>Tale situazione</w:t>
      </w:r>
      <w:r w:rsidRPr="00995EF3">
        <w:t xml:space="preserve"> viene meno nel caso in cui venga pronunciata, per il medesimo reato, una sentenza di assoluzione anche non definitiva. </w:t>
      </w:r>
      <w:r>
        <w:t>Differentemente, s</w:t>
      </w:r>
      <w:r w:rsidRPr="00995EF3">
        <w:t>e</w:t>
      </w:r>
      <w:r>
        <w:t xml:space="preserve"> </w:t>
      </w:r>
      <w:r w:rsidRPr="00995EF3">
        <w:t xml:space="preserve">la situazione di inconferibilità si appalesa nel corso del rapporto, il RPC </w:t>
      </w:r>
      <w:r>
        <w:t>dovrà</w:t>
      </w:r>
      <w:r w:rsidRPr="00995EF3">
        <w:t xml:space="preserve"> contestare la circostanza nei confronti dell’interessato che </w:t>
      </w:r>
      <w:r>
        <w:t>sarà</w:t>
      </w:r>
      <w:r w:rsidRPr="00995EF3">
        <w:t xml:space="preserve"> rimosso dall’incarico o assegnato ad altro ufficio-settore non considerato a rischio di corruzione.</w:t>
      </w:r>
    </w:p>
    <w:p w:rsidR="001F3736" w:rsidRDefault="001F3736" w:rsidP="001F3736">
      <w:pPr>
        <w:jc w:val="both"/>
      </w:pPr>
      <w:r w:rsidRPr="00995EF3">
        <w:t>L’amministrazione, oltre alla verifica dell’effettiva acquisizione delle dichiarazioni sostitutive di certificazione rese dagli interessati</w:t>
      </w:r>
      <w:r>
        <w:t>,</w:t>
      </w:r>
      <w:r w:rsidRPr="00995EF3">
        <w:t xml:space="preserve"> </w:t>
      </w:r>
      <w:r>
        <w:t>diffonderà</w:t>
      </w:r>
      <w:r w:rsidRPr="00764742">
        <w:t xml:space="preserve"> apposita nota circolare che</w:t>
      </w:r>
      <w:r>
        <w:rPr>
          <w:color w:val="00B050"/>
        </w:rPr>
        <w:t xml:space="preserve"> </w:t>
      </w:r>
      <w:r>
        <w:t>preveda:</w:t>
      </w:r>
    </w:p>
    <w:p w:rsidR="001F3736" w:rsidRDefault="001F3736" w:rsidP="001F3736">
      <w:pPr>
        <w:ind w:left="851" w:hanging="142"/>
        <w:jc w:val="both"/>
      </w:pPr>
      <w:r>
        <w:t xml:space="preserve">- </w:t>
      </w:r>
      <w:r w:rsidRPr="00995EF3">
        <w:t xml:space="preserve">controlli sui precedenti penali </w:t>
      </w:r>
      <w:r>
        <w:t xml:space="preserve">e le </w:t>
      </w:r>
      <w:r w:rsidRPr="00995EF3">
        <w:t xml:space="preserve">determinazioni conseguenti in caso di esito positivo del controllo </w:t>
      </w:r>
    </w:p>
    <w:p w:rsidR="001F3736" w:rsidRDefault="001F3736" w:rsidP="001F3736">
      <w:pPr>
        <w:ind w:left="851" w:hanging="142"/>
        <w:jc w:val="both"/>
      </w:pPr>
      <w:r>
        <w:t xml:space="preserve">- </w:t>
      </w:r>
      <w:r w:rsidRPr="00995EF3">
        <w:t>che</w:t>
      </w:r>
      <w:r w:rsidRPr="00C2487B">
        <w:t xml:space="preserve"> </w:t>
      </w:r>
      <w:r w:rsidRPr="00995EF3">
        <w:t>siano</w:t>
      </w:r>
      <w:r w:rsidRPr="00C2487B">
        <w:t xml:space="preserve"> </w:t>
      </w:r>
      <w:r w:rsidRPr="00995EF3">
        <w:t>espressamente inserite, negli interpelli</w:t>
      </w:r>
      <w:r>
        <w:t>, nei bandi, nelle richieste di manifestazione di interesse o figure assimilate emanate</w:t>
      </w:r>
      <w:r w:rsidRPr="00995EF3">
        <w:t xml:space="preserve"> per l’attribuzione degli incarichi</w:t>
      </w:r>
      <w:r>
        <w:t>,</w:t>
      </w:r>
      <w:r w:rsidRPr="00995EF3">
        <w:t xml:space="preserve"> le condizioni ostative al conferimento. </w:t>
      </w:r>
    </w:p>
    <w:p w:rsidR="001F3736" w:rsidRPr="00995EF3" w:rsidRDefault="001F3736" w:rsidP="001F3736">
      <w:pPr>
        <w:jc w:val="both"/>
      </w:pPr>
      <w:r w:rsidRPr="00E738CF">
        <w:rPr>
          <w:b/>
        </w:rPr>
        <w:t>Semestralmente</w:t>
      </w:r>
      <w:r w:rsidRPr="00995EF3">
        <w:t>, entro il 28 febbraio ed il 30 settembre di ogni anno, i responsabil</w:t>
      </w:r>
      <w:r>
        <w:t>i di settore ed i referenti di Dipartimenti e C</w:t>
      </w:r>
      <w:r w:rsidRPr="00995EF3">
        <w:t>entri devono trasmettere un report relativo al monitoraggio in ordine all’applicazione della misura.</w:t>
      </w:r>
      <w:r>
        <w:t xml:space="preserve"> </w:t>
      </w:r>
      <w:r w:rsidRPr="00E96FDA">
        <w:t>Quanto alle modalità di attuazione della presente misura, si rinvia all’esito delle attività svolte dal Team TAV.</w:t>
      </w:r>
    </w:p>
    <w:p w:rsidR="001F3736" w:rsidRPr="00A776DC" w:rsidRDefault="001F3736" w:rsidP="001F3736">
      <w:pPr>
        <w:pStyle w:val="Titolo3"/>
        <w:numPr>
          <w:ilvl w:val="2"/>
          <w:numId w:val="109"/>
        </w:numPr>
        <w:spacing w:line="276" w:lineRule="auto"/>
        <w:rPr>
          <w:rFonts w:ascii="Times New Roman" w:hAnsi="Times New Roman"/>
          <w:sz w:val="24"/>
          <w:szCs w:val="24"/>
        </w:rPr>
      </w:pPr>
      <w:bookmarkStart w:id="77" w:name="_Toc385934009"/>
      <w:bookmarkStart w:id="78" w:name="_Toc385934242"/>
      <w:bookmarkStart w:id="79" w:name="_Toc391280507"/>
      <w:r w:rsidRPr="00A776DC">
        <w:rPr>
          <w:rFonts w:ascii="Times New Roman" w:hAnsi="Times New Roman"/>
          <w:sz w:val="24"/>
          <w:szCs w:val="24"/>
        </w:rPr>
        <w:t>Tutela del dipendente che effettua segnalazioni di illecito – il whistleblower</w:t>
      </w:r>
      <w:bookmarkEnd w:id="77"/>
      <w:bookmarkEnd w:id="78"/>
      <w:bookmarkEnd w:id="79"/>
    </w:p>
    <w:p w:rsidR="001F3736" w:rsidRPr="00995EF3" w:rsidRDefault="001F3736" w:rsidP="001F3736">
      <w:pPr>
        <w:jc w:val="both"/>
      </w:pPr>
      <w:r w:rsidRPr="00995EF3">
        <w:t>L’art. 54</w:t>
      </w:r>
      <w:r w:rsidRPr="00995EF3">
        <w:rPr>
          <w:i/>
        </w:rPr>
        <w:t>bis</w:t>
      </w:r>
      <w:r w:rsidRPr="00995EF3">
        <w:t xml:space="preserve"> del d.lgs. 165/2001, introdotto ai sensi dell’art. 1 comma 51 della L. 190/2012, prevede la tutela del Whistleblower, ossia del pubblico dipendente che denuncia all’autorità giudiziaria o alla Corte dei Conti, ovvero riferisce al proprio superiore gerarchico condotte illecite o irregolarità di cui sia venuto a conoscenza in ragione del rapporto di lavoro.</w:t>
      </w:r>
    </w:p>
    <w:p w:rsidR="001F3736" w:rsidRPr="00995EF3" w:rsidRDefault="001F3736" w:rsidP="001F3736">
      <w:pPr>
        <w:jc w:val="both"/>
      </w:pPr>
      <w:r w:rsidRPr="00995EF3">
        <w:t xml:space="preserve">Le segnalazioni devono essere trasmesse, debitamente circostanziate e qualificate, al RPC al seguente indirizzo: </w:t>
      </w:r>
      <w:r w:rsidRPr="00D15A21">
        <w:rPr>
          <w:b/>
        </w:rPr>
        <w:t>Politec</w:t>
      </w:r>
      <w:r>
        <w:rPr>
          <w:b/>
        </w:rPr>
        <w:t>nico di Bari, via Amendola 126/B</w:t>
      </w:r>
      <w:r w:rsidRPr="00D15A21">
        <w:rPr>
          <w:b/>
        </w:rPr>
        <w:t xml:space="preserve"> 70126 Bari</w:t>
      </w:r>
      <w:r w:rsidRPr="00995EF3">
        <w:t>, ed in calce dovrà essere riportata la seguente dici</w:t>
      </w:r>
      <w:r>
        <w:t>tura “</w:t>
      </w:r>
      <w:r w:rsidRPr="00D15A21">
        <w:rPr>
          <w:u w:val="single"/>
        </w:rPr>
        <w:t>Segnalazione di illecito</w:t>
      </w:r>
      <w:r>
        <w:t xml:space="preserve">”. Tale </w:t>
      </w:r>
      <w:r w:rsidRPr="00764742">
        <w:t>accorgimento permetterà alla missiva di essere facilmente individuata e consegnata direttamente al RPC</w:t>
      </w:r>
      <w:r>
        <w:t xml:space="preserve"> così come pervenuta. </w:t>
      </w:r>
      <w:r w:rsidRPr="00995EF3">
        <w:t>La gestione delle segnalazioni è affidata allo stesso RPC e</w:t>
      </w:r>
      <w:r>
        <w:t>d, eventualmente,</w:t>
      </w:r>
      <w:r w:rsidRPr="00995EF3">
        <w:t xml:space="preserve"> ad un ristrettissimo nucleo di personale</w:t>
      </w:r>
      <w:r>
        <w:t>, da individuare,</w:t>
      </w:r>
      <w:r w:rsidRPr="00995EF3">
        <w:t xml:space="preserve"> tenuto a rispettare l’obbligo di riservatezza, la cui violazione potrà comportare l’irrogazione di sanzioni disciplinari.</w:t>
      </w:r>
    </w:p>
    <w:p w:rsidR="001F3736" w:rsidRPr="00764742" w:rsidRDefault="001F3736" w:rsidP="001F3736">
      <w:pPr>
        <w:jc w:val="both"/>
      </w:pPr>
      <w:r w:rsidRPr="00764742">
        <w:t xml:space="preserve">Nel 2014, </w:t>
      </w:r>
      <w:r>
        <w:t>verrà</w:t>
      </w:r>
      <w:r w:rsidRPr="00764742">
        <w:t xml:space="preserve"> valutata la realizzazione di un sistema informatico di segnalazione più avanzato rispetto all’indirizzo di posta elettronica e, al fine di rafforzare il rispetto della tutela dell’anonimato, potrà essere valutata l’adozione di un sistema di codifica sostitutivo dei dati identificativi del whistleblower.</w:t>
      </w:r>
    </w:p>
    <w:p w:rsidR="001F3736" w:rsidRPr="00995EF3" w:rsidRDefault="001F3736" w:rsidP="001F3736">
      <w:pPr>
        <w:jc w:val="both"/>
      </w:pPr>
      <w:r w:rsidRPr="00995EF3">
        <w:t>Il whistleblower è tutelato in quanto, ai sensi del predetto art. 54, «</w:t>
      </w:r>
      <w:r w:rsidRPr="00995EF3">
        <w:rPr>
          <w:i/>
        </w:rPr>
        <w:t>non può essere sanzionato, licenziato o sottoposto ad una misura discriminatoria, diretta o indiretta, avente effetti sulle condizioni di lavoro per motivi collegati direttamente o indirettamente alla denuncia</w:t>
      </w:r>
      <w:r w:rsidRPr="00995EF3">
        <w:t>».</w:t>
      </w:r>
    </w:p>
    <w:p w:rsidR="001F3736" w:rsidRPr="00995EF3" w:rsidRDefault="001F3736" w:rsidP="001F3736">
      <w:pPr>
        <w:jc w:val="both"/>
      </w:pPr>
      <w:r w:rsidRPr="00995EF3">
        <w:t xml:space="preserve">Per misure discriminatorie si intendono le azioni disciplinari ingiustificate, le molestie sul luogo di lavoro ed ogni altra forma di ritorsione che determini condizioni di lavoro intollerabili. Il whistleblower che ritiene di aver subito una discriminazione conseguentemente ad una segnalazione di illecito o irregolarità, dovrà darne notizia al RPC, il quale valuterà l’accaduto e dovrà dar seguito alle azioni conseguenziali. </w:t>
      </w:r>
    </w:p>
    <w:p w:rsidR="001F3736" w:rsidRPr="00995EF3" w:rsidRDefault="001F3736" w:rsidP="001F3736">
      <w:pPr>
        <w:jc w:val="both"/>
      </w:pPr>
      <w:r w:rsidRPr="00995EF3">
        <w:t>Il comma 2 del predetto art. 54</w:t>
      </w:r>
      <w:r w:rsidRPr="00995EF3">
        <w:rPr>
          <w:i/>
        </w:rPr>
        <w:t>bis</w:t>
      </w:r>
      <w:r w:rsidRPr="00995EF3">
        <w:t>, inoltre, sancisce la tutela dell’anonimato nei seguenti termini «</w:t>
      </w:r>
      <w:r w:rsidRPr="00995EF3">
        <w:rPr>
          <w:i/>
        </w:rPr>
        <w:t>nell’ambito del procedimento disciplinare</w:t>
      </w:r>
      <w:r w:rsidRPr="00995EF3">
        <w:t xml:space="preserve"> (conseguente alla segnalazione), </w:t>
      </w:r>
      <w:r w:rsidRPr="00995EF3">
        <w:rPr>
          <w:i/>
        </w:rPr>
        <w:t>l’identità del segnalante non può essere rivelata, senza il suo consenso, sempre che la contestazione dell’addebito disciplinare sia fondata su accertamenti distinti e ulteriori rispetto alla segnalazione. Qualora la contestazione sia fondata, in tutto o in parte, sulla segnalazione, l’identità può essere rivelata ove la sua conoscenza sia assolutamente indispensabile per la difesa dell’incolpato</w:t>
      </w:r>
      <w:r w:rsidRPr="00995EF3">
        <w:t>»</w:t>
      </w:r>
    </w:p>
    <w:p w:rsidR="001F3736" w:rsidRPr="00995EF3" w:rsidRDefault="001F3736" w:rsidP="001F3736">
      <w:pPr>
        <w:jc w:val="both"/>
      </w:pPr>
      <w:r w:rsidRPr="00995EF3">
        <w:t xml:space="preserve">Quest’ultimo comma contiene la ratio della disposizione, ossia evitare che il dipendente ometta di effettuare la segnalazione dell’illecito per paura di subirne le conseguenze. Fa d’uopo precisare che la tutela dell’anonimato prevista dalla norma non è sinonimo di accettazione di segnalazione anonima. La misura della tutela si riferisce, </w:t>
      </w:r>
      <w:r>
        <w:t>di</w:t>
      </w:r>
      <w:r w:rsidRPr="00995EF3">
        <w:t>fatti, al caso di segnalazioni provenienti da dipendenti individuabili e riconoscibili. Le eventuali segnalazioni anonime possono essere prese in considerazione solo ed esclusivamente ove queste si presentino adeguatamente circostanziate e rese con dovizia di particolari (i.e. indicazione di nominativi, di uffici specifici, procedimenti).</w:t>
      </w:r>
    </w:p>
    <w:p w:rsidR="001F3736" w:rsidRPr="00995EF3" w:rsidRDefault="001F3736" w:rsidP="001F3736">
      <w:pPr>
        <w:jc w:val="both"/>
      </w:pPr>
      <w:r w:rsidRPr="00995EF3">
        <w:t>Ai sensi del comma 4 dell’art. 54</w:t>
      </w:r>
      <w:r w:rsidRPr="00995EF3">
        <w:rPr>
          <w:i/>
        </w:rPr>
        <w:t>bis</w:t>
      </w:r>
      <w:r w:rsidRPr="00995EF3">
        <w:t xml:space="preserve"> la denuncia non può essere oggetto di diritto di accesso previsto dalla L. 241/1990, cadendo nell’ambito delle ipotesi di esclusione di cui all’art. 24, co</w:t>
      </w:r>
      <w:r>
        <w:t>mma 1, lett. a) della medesima L</w:t>
      </w:r>
      <w:r w:rsidRPr="00995EF3">
        <w:t xml:space="preserve">egge. </w:t>
      </w:r>
    </w:p>
    <w:p w:rsidR="001F3736" w:rsidRPr="00995EF3" w:rsidRDefault="001F3736" w:rsidP="001F3736">
      <w:pPr>
        <w:jc w:val="both"/>
      </w:pPr>
      <w:r w:rsidRPr="00995EF3">
        <w:t>A supporto della tutela dei whistleblowers dovrà essere effettuata un’efficace attività di sensibilizzazione per mezzo di comunicazioni al personale e dovranno essere previsti momenti formativi sui diritti e sugli obblighi relativi alla denuncia delle azioni illecite ed irregolarità.</w:t>
      </w:r>
    </w:p>
    <w:p w:rsidR="001F3736" w:rsidRPr="00A776DC" w:rsidRDefault="001F3736" w:rsidP="001F3736">
      <w:pPr>
        <w:pStyle w:val="Titolo3"/>
        <w:numPr>
          <w:ilvl w:val="2"/>
          <w:numId w:val="109"/>
        </w:numPr>
        <w:spacing w:line="276" w:lineRule="auto"/>
        <w:rPr>
          <w:rFonts w:ascii="Times New Roman" w:hAnsi="Times New Roman"/>
          <w:sz w:val="24"/>
          <w:szCs w:val="24"/>
        </w:rPr>
      </w:pPr>
      <w:bookmarkStart w:id="80" w:name="_Toc385934010"/>
      <w:bookmarkStart w:id="81" w:name="_Toc385934243"/>
      <w:bookmarkStart w:id="82" w:name="_Toc391280508"/>
      <w:r w:rsidRPr="00A776DC">
        <w:rPr>
          <w:rFonts w:ascii="Times New Roman" w:hAnsi="Times New Roman"/>
          <w:sz w:val="24"/>
          <w:szCs w:val="24"/>
        </w:rPr>
        <w:t>Formazione in tema di anticorruzione</w:t>
      </w:r>
      <w:bookmarkEnd w:id="80"/>
      <w:bookmarkEnd w:id="81"/>
      <w:bookmarkEnd w:id="82"/>
    </w:p>
    <w:p w:rsidR="001F3736" w:rsidRPr="00995EF3" w:rsidRDefault="001F3736" w:rsidP="001F3736">
      <w:pPr>
        <w:jc w:val="both"/>
      </w:pPr>
      <w:r w:rsidRPr="00995EF3">
        <w:t>Una delle misure fondamentali nell’ambito della prevenzione della corruzione è la formazione, la quale permette di rendere i soggetti più consapevoli riducendo, così, il rischio che l’azione illecita e l’irregolarità vengano compiute inconsapevolmente; permette la conoscenza e la condivisione degli strumenti di prevenzione; rappresenta l’occasione di un confronto tra esperienze e prassi amministrative differen</w:t>
      </w:r>
      <w:r>
        <w:t xml:space="preserve">ti e, al contempo, rappresenta </w:t>
      </w:r>
      <w:r w:rsidRPr="00995EF3">
        <w:t>un’opportunità per armonizzare</w:t>
      </w:r>
      <w:r>
        <w:t>,</w:t>
      </w:r>
      <w:r w:rsidRPr="00995EF3">
        <w:t xml:space="preserve"> all’interno dell’Ateneo</w:t>
      </w:r>
      <w:r>
        <w:t>,</w:t>
      </w:r>
      <w:r w:rsidRPr="00995EF3">
        <w:t xml:space="preserve"> le modalità di gestione dei processi così da costruire un nucleo solido di “buone prassi amministrative” che contribuisca alla riduzione del rischio di corruzione.</w:t>
      </w:r>
    </w:p>
    <w:p w:rsidR="001F3736" w:rsidRPr="00995EF3" w:rsidRDefault="001F3736" w:rsidP="001F3736">
      <w:pPr>
        <w:jc w:val="both"/>
      </w:pPr>
      <w:r w:rsidRPr="00E738CF">
        <w:rPr>
          <w:b/>
        </w:rPr>
        <w:t>Annualmente</w:t>
      </w:r>
      <w:r w:rsidRPr="00995EF3">
        <w:t xml:space="preserve">, entro il </w:t>
      </w:r>
      <w:r w:rsidRPr="00F01B5B">
        <w:t>30 novembre</w:t>
      </w:r>
      <w:r w:rsidRPr="00995EF3">
        <w:t>, il Settore formazione</w:t>
      </w:r>
      <w:r>
        <w:t>, di concerto con il RPC,</w:t>
      </w:r>
      <w:r w:rsidRPr="00995EF3">
        <w:t xml:space="preserve"> dovr</w:t>
      </w:r>
      <w:r>
        <w:t>à predisporre, nell’ambito del P</w:t>
      </w:r>
      <w:r w:rsidRPr="00995EF3">
        <w:t xml:space="preserve">iano di formazione annuale e </w:t>
      </w:r>
      <w:r>
        <w:t>b</w:t>
      </w:r>
      <w:r w:rsidRPr="00995EF3">
        <w:t>iennale, una apposita sezione relativa al Piano della</w:t>
      </w:r>
      <w:r>
        <w:t xml:space="preserve"> f</w:t>
      </w:r>
      <w:r w:rsidRPr="00995EF3">
        <w:t>ormazione in tema di anticorruzione che dovrà prevedere dei percorsi formativi paralleli strutturati su due livelli:</w:t>
      </w:r>
    </w:p>
    <w:p w:rsidR="001F3736" w:rsidRPr="00995EF3" w:rsidRDefault="001F3736" w:rsidP="001F3736">
      <w:pPr>
        <w:jc w:val="both"/>
      </w:pPr>
      <w:r w:rsidRPr="00995EF3">
        <w:t xml:space="preserve">- </w:t>
      </w:r>
      <w:r w:rsidRPr="00995EF3">
        <w:rPr>
          <w:i/>
        </w:rPr>
        <w:t>livello generale/di base</w:t>
      </w:r>
      <w:r w:rsidRPr="00995EF3">
        <w:t xml:space="preserve">: rivolto a tutti i dipendenti, dovrà mirare alla diffusione di valori etici, mediante l’insegnamento di principi di comportamento eticamente e giuridicamente corretti ed adeguati e verterà sull’approfondimento del contesto normativo (L. 190/2012, D.Lgs. 33/2013, D. Lgs. 39/2013), sui possibili reati di corruzione, </w:t>
      </w:r>
      <w:r>
        <w:t>sul Piano anticorruzione, sul C</w:t>
      </w:r>
      <w:r w:rsidRPr="00995EF3">
        <w:t xml:space="preserve">odice di comportamento, sull’obbligo di astensione nel caso di conflitto di interessi, sui diritti ed obblighi legati alla segnalazione delle azioni illecite da parte dei whistleblowers. La formazione di base dovrà essere quantificata in almeno 6 ore annue. </w:t>
      </w:r>
    </w:p>
    <w:p w:rsidR="001F3736" w:rsidRPr="00995EF3" w:rsidRDefault="001F3736" w:rsidP="001F3736">
      <w:pPr>
        <w:jc w:val="both"/>
      </w:pPr>
      <w:r w:rsidRPr="00995EF3">
        <w:t xml:space="preserve">- </w:t>
      </w:r>
      <w:r w:rsidRPr="00995EF3">
        <w:rPr>
          <w:i/>
        </w:rPr>
        <w:t>livello specifico</w:t>
      </w:r>
      <w:r>
        <w:t>: rivolto al R</w:t>
      </w:r>
      <w:r w:rsidRPr="00995EF3">
        <w:t>esponsabile della</w:t>
      </w:r>
      <w:r>
        <w:t xml:space="preserve"> prevenzione, ai referenti dei Dipartimenti e dei C</w:t>
      </w:r>
      <w:r w:rsidRPr="00995EF3">
        <w:t xml:space="preserve">entri, ai responsabili di settore-uffici considerati a più elevato rischio di corruzione e altri dipendenti che operano nelle aree a rischio o con competenze pertinenti che, di volta in volta, verranno individuati dal RPC in base a dei motivati criteri di selezione da pubblicare, insieme ai nominativi selezionati, sul sito istituzionale, nella sezione dedicata alla formazione.  Particolare attenzione dovrà essere riposta nella formazione </w:t>
      </w:r>
      <w:r w:rsidRPr="00995EF3">
        <w:rPr>
          <w:i/>
        </w:rPr>
        <w:t>ad hoc</w:t>
      </w:r>
      <w:r w:rsidRPr="00995EF3">
        <w:t xml:space="preserve"> per i dipendenti che, per effetto della misura della rotazione, verranno inseriti nei nuovi settori lavorativi, prevedendo l’attuazione di forme di affiancamento e prevedendo obbligatoriamente per il personale esperto prossimo al collocamento in quiescenza un periodo di sei mesi di “tutoraggio”. La formazione specifica si esplica anche nell’organizzazione di appositi incontri periodici di condivisione e confron</w:t>
      </w:r>
      <w:r>
        <w:t>to tra il RPC, i referenti dei D</w:t>
      </w:r>
      <w:r w:rsidRPr="00995EF3">
        <w:t>ipartiment</w:t>
      </w:r>
      <w:r>
        <w:t>i e C</w:t>
      </w:r>
      <w:r w:rsidRPr="00995EF3">
        <w:t xml:space="preserve">entri ed i responsabili di settore-uffici considerati a rischio. La formazione specifica dovrà essere quantificata in almeno </w:t>
      </w:r>
      <w:r>
        <w:t>18</w:t>
      </w:r>
      <w:r w:rsidRPr="00995EF3">
        <w:t xml:space="preserve"> ore annue.</w:t>
      </w:r>
    </w:p>
    <w:p w:rsidR="001F3736" w:rsidRPr="00995EF3" w:rsidRDefault="001F3736" w:rsidP="001F3736">
      <w:pPr>
        <w:jc w:val="both"/>
      </w:pPr>
      <w:r w:rsidRPr="00995EF3">
        <w:t xml:space="preserve">La formazione specifica dovrà essere tenuta da docenti esperti in materia che abbiano, possibilmente, una conoscenza approfondita del contesto organizzativo del Politecnico. Inoltre, ai fini di una maggiore diffusione dei contenuti della formazione in tema di corruzione, e, quindi, al fine di raggiungere una platea quanto più ampia possibile, il materiale dei corsi di formazione di base </w:t>
      </w:r>
      <w:r>
        <w:t>sarà messo</w:t>
      </w:r>
      <w:r w:rsidRPr="00995EF3">
        <w:t xml:space="preserve"> in condivisione e pubblicato sul sito istituzionale nella sezione dedicata alla formazione. </w:t>
      </w:r>
      <w:r>
        <w:t>I corsi,</w:t>
      </w:r>
      <w:r w:rsidRPr="00995EF3">
        <w:t xml:space="preserve"> erogati tramite lez</w:t>
      </w:r>
      <w:r>
        <w:t>ioni frontali, potranno</w:t>
      </w:r>
      <w:r w:rsidRPr="00764742">
        <w:t>, eventualmente, essere fruiti anche da coloro che sono impossibilitati a presenziare attraverso delle registrazioni</w:t>
      </w:r>
      <w:r w:rsidRPr="00995EF3">
        <w:t>.</w:t>
      </w:r>
    </w:p>
    <w:p w:rsidR="001F3736" w:rsidRPr="00995EF3" w:rsidRDefault="001F3736" w:rsidP="001F3736">
      <w:pPr>
        <w:jc w:val="both"/>
      </w:pPr>
      <w:r>
        <w:t>Al fine di prendere in considerazione il territorio su cui opera l’Ateneo, nel corso del 2015, si ritiene auspicabile la realizzazione di percorsi formativi in comune con l’Università degli Studi di Bari</w:t>
      </w:r>
      <w:r w:rsidRPr="00995EF3">
        <w:t xml:space="preserve">, altra importante realtà universitaria presente sul territorio barese. </w:t>
      </w:r>
    </w:p>
    <w:p w:rsidR="001F3736" w:rsidRPr="00995EF3" w:rsidRDefault="001F3736" w:rsidP="001F3736">
      <w:pPr>
        <w:jc w:val="both"/>
      </w:pPr>
      <w:r w:rsidRPr="00995EF3">
        <w:t xml:space="preserve">La formazione, sia di base sia specifica, verrà monitorata attraverso dei questionari somministrati ai destinatari della formazione al termine dei corsi, </w:t>
      </w:r>
      <w:r>
        <w:t>inerenti a</w:t>
      </w:r>
      <w:r w:rsidRPr="00995EF3">
        <w:t xml:space="preserve">i contenuti della stessa ed </w:t>
      </w:r>
      <w:r>
        <w:t>a</w:t>
      </w:r>
      <w:r w:rsidRPr="00995EF3">
        <w:t>l grado di soddisfazione.</w:t>
      </w:r>
    </w:p>
    <w:p w:rsidR="001F3736" w:rsidRPr="00A776DC" w:rsidRDefault="001F3736" w:rsidP="001F3736">
      <w:pPr>
        <w:pStyle w:val="Titolo3"/>
        <w:numPr>
          <w:ilvl w:val="2"/>
          <w:numId w:val="109"/>
        </w:numPr>
        <w:spacing w:line="276" w:lineRule="auto"/>
        <w:rPr>
          <w:rFonts w:ascii="Times New Roman" w:hAnsi="Times New Roman"/>
          <w:sz w:val="24"/>
          <w:szCs w:val="24"/>
        </w:rPr>
      </w:pPr>
      <w:bookmarkStart w:id="83" w:name="_Toc385934011"/>
      <w:bookmarkStart w:id="84" w:name="_Toc385934244"/>
      <w:r w:rsidRPr="00A776DC">
        <w:rPr>
          <w:rFonts w:ascii="Times New Roman" w:hAnsi="Times New Roman"/>
          <w:sz w:val="24"/>
          <w:szCs w:val="24"/>
        </w:rPr>
        <w:t xml:space="preserve"> </w:t>
      </w:r>
      <w:bookmarkStart w:id="85" w:name="_Toc391280509"/>
      <w:r w:rsidRPr="00A776DC">
        <w:rPr>
          <w:rFonts w:ascii="Times New Roman" w:hAnsi="Times New Roman"/>
          <w:sz w:val="24"/>
          <w:szCs w:val="24"/>
        </w:rPr>
        <w:t>Monitoraggio dei rapporti tra l’ateneo ed i soggetti che con esso stipulano contratti pubblici</w:t>
      </w:r>
      <w:bookmarkEnd w:id="83"/>
      <w:bookmarkEnd w:id="84"/>
      <w:bookmarkEnd w:id="85"/>
    </w:p>
    <w:p w:rsidR="001F3736" w:rsidRDefault="001F3736" w:rsidP="001F3736">
      <w:pPr>
        <w:jc w:val="both"/>
      </w:pPr>
      <w:r w:rsidRPr="00995EF3">
        <w:t xml:space="preserve">L’ambito dei contratti pubblici di lavori, servizi e forniture è una delle aree considerate ad elevato rischio di corruzione su cui già sono state adottate misure al fine di contenere il </w:t>
      </w:r>
      <w:r>
        <w:t>predetto rischio, ai sensi del D</w:t>
      </w:r>
      <w:r w:rsidRPr="00995EF3">
        <w:t xml:space="preserve">. Lgs. </w:t>
      </w:r>
      <w:r>
        <w:t>n</w:t>
      </w:r>
      <w:r w:rsidRPr="00995EF3">
        <w:t xml:space="preserve">.33/2013 e sulla base delle determinazioni dell’Autorità di vigilanza dei contratti pubblici (AVCP). Nella dedicata sezione dell’Albo on-line del Politecnico di Bari è possibile consultare tutti i contratti pubblici stipulati dal Politecnico. </w:t>
      </w:r>
    </w:p>
    <w:p w:rsidR="001F3736" w:rsidRPr="00995EF3" w:rsidRDefault="001F3736" w:rsidP="001F3736">
      <w:pPr>
        <w:jc w:val="both"/>
      </w:pPr>
      <w:r w:rsidRPr="00E738CF">
        <w:rPr>
          <w:b/>
        </w:rPr>
        <w:t>Trimestralmente</w:t>
      </w:r>
      <w:r w:rsidRPr="00995EF3">
        <w:t>, i responsabili di se</w:t>
      </w:r>
      <w:r>
        <w:t>ttore-ufficio, i referenti dei Dipartimenti e C</w:t>
      </w:r>
      <w:r w:rsidRPr="00995EF3">
        <w:t>entri devono relazionare al RPC sulla verifica dell’effettiva registrazione dei contratti e sul rispetto del divieto di non frazionamento e del principio di rotazione dei fornitori.</w:t>
      </w:r>
    </w:p>
    <w:p w:rsidR="001F3736" w:rsidRPr="00995EF3" w:rsidRDefault="001F3736" w:rsidP="001F3736">
      <w:pPr>
        <w:jc w:val="both"/>
      </w:pPr>
      <w:r w:rsidRPr="00A91F90">
        <w:t xml:space="preserve">Inoltre, in attuazione dell’art. 17 della L. 190/2012, entro </w:t>
      </w:r>
      <w:r>
        <w:t>dicembre</w:t>
      </w:r>
      <w:r w:rsidRPr="00764742">
        <w:t xml:space="preserve"> 2014 dovrà essere diffusa una nota circolare al fine di ribadire, ed eventualmente estendere, i contenuti del “Protocollo d’Intesa ai fini della prevenzione dei tentativi d</w:t>
      </w:r>
      <w:r>
        <w:t>i</w:t>
      </w:r>
      <w:r w:rsidRPr="00764742">
        <w:t xml:space="preserve"> infiltrazione della criminalità organizzata e per il rafforzamento della legalità e della trasparenza del settore dei contratti pubblici di lavoro, servizi e forniture” sottoscritto tra il Politecnico di Bari e la Prefettura U.T.G. di Bari in data 7 dicembre 2012.</w:t>
      </w:r>
      <w:r>
        <w:rPr>
          <w:color w:val="00B050"/>
        </w:rPr>
        <w:t xml:space="preserve"> </w:t>
      </w:r>
      <w:r w:rsidRPr="00995EF3">
        <w:t>Tale documento</w:t>
      </w:r>
      <w:r>
        <w:t xml:space="preserve"> </w:t>
      </w:r>
      <w:r w:rsidRPr="00995EF3">
        <w:t>dovrà contenere una ser</w:t>
      </w:r>
      <w:r>
        <w:t>ie di condizioni</w:t>
      </w:r>
      <w:r w:rsidRPr="00995EF3">
        <w:t xml:space="preserve"> e doveri reciproci la cui accettazione rappresenta il presupposto necessario per la partecipazione dei concorrenti ad una gara di appalto</w:t>
      </w:r>
      <w:r>
        <w:t>,</w:t>
      </w:r>
      <w:r w:rsidRPr="00995EF3">
        <w:t xml:space="preserve"> </w:t>
      </w:r>
      <w:r>
        <w:t>prevedendo, tra l’altro,</w:t>
      </w:r>
      <w:r w:rsidRPr="00995EF3">
        <w:t xml:space="preserve"> in caso di violazione di tali doveri e condizioni, </w:t>
      </w:r>
      <w:r>
        <w:t xml:space="preserve">non solo </w:t>
      </w:r>
      <w:r w:rsidRPr="00995EF3">
        <w:t xml:space="preserve">sanzioni di carattere patrimoniale </w:t>
      </w:r>
      <w:r>
        <w:t>ma</w:t>
      </w:r>
      <w:r w:rsidRPr="00995EF3">
        <w:t xml:space="preserve"> anche</w:t>
      </w:r>
      <w:r>
        <w:t xml:space="preserve"> </w:t>
      </w:r>
      <w:r w:rsidRPr="00995EF3">
        <w:t xml:space="preserve">l’estromissione dalla gara. </w:t>
      </w:r>
      <w:r>
        <w:t xml:space="preserve">Inoltre, </w:t>
      </w:r>
      <w:r w:rsidRPr="00995EF3">
        <w:t>negli avvisi, nei bandi di gara e nelle lettere d’invito dovrà essere inserita la claus</w:t>
      </w:r>
      <w:r>
        <w:t>ola di salvaguardia secondo cui</w:t>
      </w:r>
      <w:r w:rsidRPr="00995EF3">
        <w:t xml:space="preserve"> il mancato rispetto del suddetto documento dà luogo all’esclusione dalla gara e alla risoluzione del contratto.</w:t>
      </w:r>
    </w:p>
    <w:p w:rsidR="001F3736" w:rsidRPr="00A776DC" w:rsidRDefault="001F3736" w:rsidP="001F3736">
      <w:pPr>
        <w:jc w:val="both"/>
      </w:pPr>
      <w:r w:rsidRPr="00E738CF">
        <w:rPr>
          <w:b/>
        </w:rPr>
        <w:t>Semestralmente</w:t>
      </w:r>
      <w:r w:rsidRPr="00995EF3">
        <w:t>, entro il 28 febbraio ed il 30 settembre di ogni anno, i responsabili di setto</w:t>
      </w:r>
      <w:r>
        <w:t>re-ufficio, i referenti dei Dipartimenti e C</w:t>
      </w:r>
      <w:r w:rsidRPr="00995EF3">
        <w:t xml:space="preserve">entri devono relazionare al RPC sulla verifica in ordine </w:t>
      </w:r>
      <w:r w:rsidRPr="00A776DC">
        <w:t>all’attuazione della misura.</w:t>
      </w:r>
    </w:p>
    <w:p w:rsidR="001F3736" w:rsidRPr="00A776DC" w:rsidRDefault="001F3736" w:rsidP="001F3736">
      <w:pPr>
        <w:pStyle w:val="Titolo3"/>
        <w:numPr>
          <w:ilvl w:val="2"/>
          <w:numId w:val="109"/>
        </w:numPr>
        <w:spacing w:line="276" w:lineRule="auto"/>
        <w:rPr>
          <w:rFonts w:ascii="Times New Roman" w:hAnsi="Times New Roman"/>
          <w:sz w:val="24"/>
          <w:szCs w:val="24"/>
        </w:rPr>
      </w:pPr>
      <w:bookmarkStart w:id="86" w:name="_Toc385934012"/>
      <w:bookmarkStart w:id="87" w:name="_Toc385934245"/>
      <w:bookmarkStart w:id="88" w:name="_Toc391280510"/>
      <w:r w:rsidRPr="00A776DC">
        <w:rPr>
          <w:rFonts w:ascii="Times New Roman" w:hAnsi="Times New Roman"/>
          <w:sz w:val="24"/>
          <w:szCs w:val="24"/>
        </w:rPr>
        <w:t>Monitoraggio sull’erogazione di sovvenzioni, contributi, sussidi, ausili finanziari nonché attribuzione di vantaggi economici di qualunque genere</w:t>
      </w:r>
      <w:bookmarkEnd w:id="86"/>
      <w:bookmarkEnd w:id="87"/>
      <w:bookmarkEnd w:id="88"/>
    </w:p>
    <w:p w:rsidR="001F3736" w:rsidRPr="00A776DC" w:rsidRDefault="001F3736" w:rsidP="001F3736">
      <w:pPr>
        <w:jc w:val="both"/>
      </w:pPr>
      <w:r w:rsidRPr="00A776DC">
        <w:t xml:space="preserve">Ai sensi dell’art. 26 del D.Lgs. n. 33/2013 il Politecnico è tenuto alla pubblicazione degli atti di concessione di sovvenzioni, contributi, sussidi e attribuzione di vantaggi economici di qualunque genere a persone fisiche ed enti pubblici e privati di importo superiore a 1.000 euro. </w:t>
      </w:r>
    </w:p>
    <w:p w:rsidR="001F3736" w:rsidRPr="00A776DC" w:rsidRDefault="001F3736" w:rsidP="001F3736">
      <w:pPr>
        <w:jc w:val="both"/>
      </w:pPr>
      <w:r w:rsidRPr="00A776DC">
        <w:rPr>
          <w:b/>
        </w:rPr>
        <w:t>Semestralmente</w:t>
      </w:r>
      <w:r w:rsidRPr="00A776DC">
        <w:t xml:space="preserve">, entro il 28 febbraio ed il 30 settembre di ogni anno, i responsabili di settore-ufficio, i referenti dei Dipartimenti e Centri dovranno presentare un report al RPC al fine del monitoraggio dell’effettiva attuazione della disposizione e, nel caso di anomalie, lo stesso RPC provvederà a richiedere spiegazioni ai responsabili del procedimento. </w:t>
      </w:r>
    </w:p>
    <w:p w:rsidR="001F3736" w:rsidRPr="00A776DC" w:rsidRDefault="001F3736" w:rsidP="001F3736">
      <w:pPr>
        <w:pStyle w:val="Titolo3"/>
        <w:numPr>
          <w:ilvl w:val="2"/>
          <w:numId w:val="109"/>
        </w:numPr>
        <w:spacing w:line="276" w:lineRule="auto"/>
        <w:rPr>
          <w:rFonts w:ascii="Times New Roman" w:hAnsi="Times New Roman"/>
          <w:sz w:val="24"/>
          <w:szCs w:val="24"/>
        </w:rPr>
      </w:pPr>
      <w:bookmarkStart w:id="89" w:name="_Toc385934013"/>
      <w:bookmarkStart w:id="90" w:name="_Toc385934246"/>
      <w:bookmarkStart w:id="91" w:name="_Toc391280511"/>
      <w:r w:rsidRPr="00A776DC">
        <w:rPr>
          <w:rFonts w:ascii="Times New Roman" w:hAnsi="Times New Roman"/>
          <w:sz w:val="24"/>
          <w:szCs w:val="24"/>
        </w:rPr>
        <w:t>Monitoraggio delle procedure concorsuali e selettive</w:t>
      </w:r>
      <w:bookmarkEnd w:id="89"/>
      <w:bookmarkEnd w:id="90"/>
      <w:bookmarkEnd w:id="91"/>
      <w:r w:rsidRPr="00A776DC">
        <w:rPr>
          <w:rFonts w:ascii="Times New Roman" w:hAnsi="Times New Roman"/>
          <w:sz w:val="24"/>
          <w:szCs w:val="24"/>
        </w:rPr>
        <w:t xml:space="preserve"> </w:t>
      </w:r>
    </w:p>
    <w:p w:rsidR="001F3736" w:rsidRPr="00A776DC" w:rsidRDefault="001F3736" w:rsidP="001F3736">
      <w:pPr>
        <w:jc w:val="both"/>
      </w:pPr>
      <w:r w:rsidRPr="00A776DC">
        <w:t>Altra area ad elevato rischio di corruzione riguarda non solo i concorsi e le selezioni del personale, sia docente che tecnico, amministrativo e bibliotecario, ma anche i concorsi e le selezioni per l’accesso ai corsi di laurea programmato, dottorato di ricerca, master, scuole di specializzazione, tirocinio formativo attivo, per esami di stato di abilitazione alle professioni e per il conferimento di incarichi di collaborazione studentesca. Risultano delle fasi maggiormente critiche che, rispetto ad altre, necessitano di essere sottoposte a maggiori controlli. Si tratta, nello specifico,</w:t>
      </w:r>
    </w:p>
    <w:p w:rsidR="001F3736" w:rsidRPr="00A776DC" w:rsidRDefault="001F3736" w:rsidP="001F3736">
      <w:pPr>
        <w:ind w:left="709" w:hanging="284"/>
        <w:jc w:val="both"/>
      </w:pPr>
      <w:r w:rsidRPr="00A776DC">
        <w:t>- della scelta dei componenti delle commissioni;</w:t>
      </w:r>
    </w:p>
    <w:p w:rsidR="001F3736" w:rsidRPr="00A776DC" w:rsidRDefault="001F3736" w:rsidP="001F3736">
      <w:pPr>
        <w:ind w:left="709" w:hanging="284"/>
        <w:jc w:val="both"/>
      </w:pPr>
      <w:r w:rsidRPr="00A776DC">
        <w:t>- della gestione e della conservazione della documentazione delle commissioni;</w:t>
      </w:r>
    </w:p>
    <w:p w:rsidR="001F3736" w:rsidRPr="00A776DC" w:rsidRDefault="001F3736" w:rsidP="001F3736">
      <w:pPr>
        <w:ind w:left="709" w:hanging="284"/>
        <w:jc w:val="both"/>
      </w:pPr>
      <w:r w:rsidRPr="00A776DC">
        <w:t>- della fase di definizione ed elaborazione delle prove concorsuali;</w:t>
      </w:r>
    </w:p>
    <w:p w:rsidR="001F3736" w:rsidRPr="00A776DC" w:rsidRDefault="001F3736" w:rsidP="001F3736">
      <w:pPr>
        <w:ind w:left="709" w:hanging="284"/>
        <w:jc w:val="both"/>
      </w:pPr>
      <w:r w:rsidRPr="00A776DC">
        <w:t>- del comportamento delle commissioni e della vigilanza nella fase di svolgimento delle prove scritte ed orali.</w:t>
      </w:r>
    </w:p>
    <w:p w:rsidR="001F3736" w:rsidRPr="00A776DC" w:rsidRDefault="001F3736" w:rsidP="001F3736">
      <w:pPr>
        <w:jc w:val="both"/>
      </w:pPr>
      <w:r w:rsidRPr="00A776DC">
        <w:t xml:space="preserve">In occasione di ogni procedura concorsuale e selettiva, il responsabile del procedimento dovrà inviare al RPC una relazione, da elaborare secondo un format predefinito, delle verifiche effettuate in relazione ai controlli eseguiti nel corso delle fasi sopraelencate. </w:t>
      </w:r>
    </w:p>
    <w:p w:rsidR="001F3736" w:rsidRPr="00A776DC" w:rsidRDefault="001F3736" w:rsidP="001F3736">
      <w:pPr>
        <w:jc w:val="both"/>
      </w:pPr>
      <w:r w:rsidRPr="00A776DC">
        <w:t>Inoltre, già dal 2014 dovranno essere intensificati i controlli a campione sulle dichiarazioni sostitutive di certificazione rese dai candidati alle diverse procedure concorsuali e selettive, senza compromettere il rispetto della tempistica procedimentale. Entro il 2015 dovranno essere messi a punto i criteri di campionamento delle suddette dichiarazioni da controllare.</w:t>
      </w:r>
    </w:p>
    <w:p w:rsidR="001F3736" w:rsidRPr="00A776DC" w:rsidRDefault="001F3736" w:rsidP="001F3736">
      <w:pPr>
        <w:pStyle w:val="Titolo3"/>
        <w:numPr>
          <w:ilvl w:val="2"/>
          <w:numId w:val="109"/>
        </w:numPr>
        <w:spacing w:line="276" w:lineRule="auto"/>
        <w:rPr>
          <w:rFonts w:ascii="Times New Roman" w:hAnsi="Times New Roman"/>
          <w:sz w:val="24"/>
          <w:szCs w:val="24"/>
        </w:rPr>
      </w:pPr>
      <w:bookmarkStart w:id="92" w:name="_Toc385934014"/>
      <w:bookmarkStart w:id="93" w:name="_Toc385934247"/>
      <w:bookmarkStart w:id="94" w:name="_Toc391280512"/>
      <w:r w:rsidRPr="00A776DC">
        <w:rPr>
          <w:rFonts w:ascii="Times New Roman" w:hAnsi="Times New Roman"/>
          <w:sz w:val="24"/>
          <w:szCs w:val="24"/>
        </w:rPr>
        <w:t>Monitoraggio dei tempi procedimentali</w:t>
      </w:r>
      <w:bookmarkEnd w:id="92"/>
      <w:bookmarkEnd w:id="93"/>
      <w:bookmarkEnd w:id="94"/>
    </w:p>
    <w:p w:rsidR="001F3736" w:rsidRPr="00A776DC" w:rsidRDefault="001F3736" w:rsidP="001F3736">
      <w:pPr>
        <w:jc w:val="both"/>
      </w:pPr>
      <w:r w:rsidRPr="00A776DC">
        <w:t>Tra le misure ulteriori da implementare per la neutralizzazione del rischio di corruzione, anche in applicazione dell’art. 24 comma 2 del D.Lgs. n. 33/2013, vi è la realizzazione di un sistema di monitoraggio del rispetto dei termini per la conclusione dei procedimenti. Si tratta di un progetto complesso che comprende diverse fasi da espletarsi entro il 2014.</w:t>
      </w:r>
    </w:p>
    <w:p w:rsidR="001F3736" w:rsidRPr="00A776DC" w:rsidRDefault="001F3736" w:rsidP="001F3736">
      <w:pPr>
        <w:jc w:val="both"/>
      </w:pPr>
      <w:r w:rsidRPr="00A776DC">
        <w:t>Rappresenta un buon punto di partenza per l’attuazione di tale misura l’adesione del Politecnico al Progetto UniDOC proposto dal Gruppo di lavoro Codau/Coinfo, documento che sintetizza, sotto forma di una tabella ordinata secondo il sistema di classificazione Titulus, i procedimenti amministrativi tipici degli Atenei. La suddetta tabella, adottata dal Politecnico con D.D. n. 46 del 03 aprile 2014, viene, altresì, implementata in base alle esigenze ed alla specifica realtà del Politecnico al fine di consentire il successivo passaggio alla fase applicativa e permettere, entro dicembre 2014, il prescritto monitoraggio dei tempi procedimentali.</w:t>
      </w:r>
    </w:p>
    <w:p w:rsidR="001F3736" w:rsidRPr="00A776DC" w:rsidRDefault="001F3736" w:rsidP="001F3736">
      <w:pPr>
        <w:jc w:val="both"/>
      </w:pPr>
      <w:r w:rsidRPr="00A776DC">
        <w:rPr>
          <w:b/>
        </w:rPr>
        <w:t>Semestralmente</w:t>
      </w:r>
      <w:r w:rsidRPr="00A776DC">
        <w:t xml:space="preserve">, entro il 28 febbraio ed il 30 settembre di ogni anno, dovrà essere effettuato il monitoraggio sul rispetto dei tempi procedimentali. I controlli verranno attivati, altresì, in seguito ad eventuali segnalazioni da parte dell’utenza, segnalazioni che potranno essere inoltrate, oltre ai normali canali di trasmissione quali e-mail e posta cartacea, anche accedendo ad un apposito link sulla home-page del sito istituzionale, la cui realizzazione si prevede per la fine del 2014. </w:t>
      </w:r>
    </w:p>
    <w:p w:rsidR="001F3736" w:rsidRPr="00A776DC" w:rsidRDefault="001F3736" w:rsidP="001F3736">
      <w:pPr>
        <w:jc w:val="both"/>
      </w:pPr>
      <w:r w:rsidRPr="00A776DC">
        <w:t>Tuttavia, per il 2014, il primo monitoraggio dovrà essere effettuato entro il 31 ottobre e riguarderà solo i casi di ritardo oggetto di segnalazione.</w:t>
      </w:r>
    </w:p>
    <w:p w:rsidR="001F3736" w:rsidRPr="00A776DC" w:rsidRDefault="001F3736" w:rsidP="001F3736">
      <w:pPr>
        <w:jc w:val="both"/>
      </w:pPr>
      <w:r w:rsidRPr="00A776DC">
        <w:t xml:space="preserve">Per ciascun caso di ritardo rilevato o segnalato dovranno essere elaborate delle azioni di “recupero” su misura da intraprendere entro 10 giorni. </w:t>
      </w:r>
    </w:p>
    <w:p w:rsidR="001F3736" w:rsidRPr="00A776DC" w:rsidRDefault="001F3736" w:rsidP="001F3736">
      <w:pPr>
        <w:pStyle w:val="Titolo3"/>
        <w:numPr>
          <w:ilvl w:val="2"/>
          <w:numId w:val="109"/>
        </w:numPr>
        <w:spacing w:line="276" w:lineRule="auto"/>
        <w:rPr>
          <w:rFonts w:ascii="Times New Roman" w:hAnsi="Times New Roman"/>
          <w:sz w:val="24"/>
          <w:szCs w:val="24"/>
        </w:rPr>
      </w:pPr>
      <w:bookmarkStart w:id="95" w:name="_Toc385934015"/>
      <w:bookmarkStart w:id="96" w:name="_Toc385934248"/>
      <w:bookmarkStart w:id="97" w:name="_Toc391280513"/>
      <w:r w:rsidRPr="00A776DC">
        <w:rPr>
          <w:rFonts w:ascii="Times New Roman" w:hAnsi="Times New Roman"/>
          <w:sz w:val="24"/>
          <w:szCs w:val="24"/>
        </w:rPr>
        <w:t>Azioni di sensibilizzazione e rapporto con la società civile</w:t>
      </w:r>
      <w:bookmarkEnd w:id="95"/>
      <w:bookmarkEnd w:id="96"/>
      <w:bookmarkEnd w:id="97"/>
    </w:p>
    <w:p w:rsidR="001F3736" w:rsidRPr="00A776DC" w:rsidRDefault="001F3736" w:rsidP="001F3736">
      <w:pPr>
        <w:jc w:val="both"/>
      </w:pPr>
      <w:r w:rsidRPr="00A776DC">
        <w:t>Al fine di rafforzare il rapporto di fiducia nei confronti delle istituzioni e di promuovere la cultura della denuncia di quei fenomeni corruttivi che troppo spesso in passato sono rimasti “silenti” e nell’ottica del coinvolgimento e dell’ascolto dell’utenza, devono essere implementate le azioni di sensibilizzazione volte a creare dialogo, scambio, condivisione dei valori e dei principi di legalità, integrità, lealtà e correttezza con l’esterno. Si riportano, nel seguito, alcune azioni:</w:t>
      </w:r>
    </w:p>
    <w:p w:rsidR="001F3736" w:rsidRPr="00A776DC" w:rsidRDefault="001F3736" w:rsidP="001F3736">
      <w:pPr>
        <w:numPr>
          <w:ilvl w:val="0"/>
          <w:numId w:val="43"/>
        </w:numPr>
        <w:spacing w:line="276" w:lineRule="auto"/>
        <w:jc w:val="both"/>
      </w:pPr>
      <w:r w:rsidRPr="00A776DC">
        <w:t>la diffusione massiva del presente Piano a tutto il personale ed i soggetti che collaborano a vario titolo con l’Ateneo e agli utenti principali, ossia gli studenti;</w:t>
      </w:r>
    </w:p>
    <w:p w:rsidR="001F3736" w:rsidRPr="00A776DC" w:rsidRDefault="001F3736" w:rsidP="001F3736">
      <w:pPr>
        <w:numPr>
          <w:ilvl w:val="0"/>
          <w:numId w:val="43"/>
        </w:numPr>
        <w:spacing w:after="200" w:line="276" w:lineRule="auto"/>
        <w:jc w:val="both"/>
      </w:pPr>
      <w:r w:rsidRPr="00A776DC">
        <w:t>l’istituzione e l’organizzazione, entro il 15 dicembre di ogni anno, della Giornata della Trasparenza e dell’Anticorruzione in concomitanza con la Giornata mondiale contro la corruzione, che per convenzione internazionale è fissata al 09 dicembre. Nell’ambito di tale evento, tra le varie iniziative, si presenterà ai partecipanti la bozza aggiornata del Piano anticorruzione da adottare entro il 31 gennaio successivo al fine di raccogliere suggerimenti, osservazioni e commenti da prendere in considerazione per la stesura del testo definitivo del documento. Inoltre, in tale occasione, potranno essere distribuite apposite brochure.</w:t>
      </w:r>
    </w:p>
    <w:p w:rsidR="001F3736" w:rsidRPr="00A776DC" w:rsidRDefault="001F3736" w:rsidP="001F3736">
      <w:pPr>
        <w:pStyle w:val="Titolo3"/>
        <w:numPr>
          <w:ilvl w:val="2"/>
          <w:numId w:val="109"/>
        </w:numPr>
        <w:spacing w:line="276" w:lineRule="auto"/>
        <w:rPr>
          <w:rFonts w:ascii="Times New Roman" w:hAnsi="Times New Roman"/>
          <w:sz w:val="24"/>
          <w:szCs w:val="24"/>
        </w:rPr>
      </w:pPr>
      <w:bookmarkStart w:id="98" w:name="_Toc385934016"/>
      <w:bookmarkStart w:id="99" w:name="_Toc385934249"/>
      <w:bookmarkStart w:id="100" w:name="_Toc391280514"/>
      <w:r w:rsidRPr="00A776DC">
        <w:rPr>
          <w:rFonts w:ascii="Times New Roman" w:hAnsi="Times New Roman"/>
          <w:sz w:val="24"/>
          <w:szCs w:val="24"/>
        </w:rPr>
        <w:t>Monitoraggio sull’attuazione del piano anticorruzione</w:t>
      </w:r>
      <w:bookmarkEnd w:id="98"/>
      <w:bookmarkEnd w:id="99"/>
      <w:bookmarkEnd w:id="100"/>
    </w:p>
    <w:p w:rsidR="001F3736" w:rsidRPr="00A776DC" w:rsidRDefault="001F3736" w:rsidP="001F3736">
      <w:pPr>
        <w:jc w:val="both"/>
      </w:pPr>
      <w:r w:rsidRPr="00A776DC">
        <w:t>Nel corso dell’anno il RPC, qualora lo ritenga opportuno, procederà, “a campione”, alla verifica del rispetto dei vari adempimenti previsti dal presente Piano anticorruzione. Le modalità con cui tali verifiche verranno effettuate saranno individuate con apposita nota.</w:t>
      </w:r>
    </w:p>
    <w:p w:rsidR="001F3736" w:rsidRPr="00A776DC" w:rsidRDefault="001F3736" w:rsidP="001F3736">
      <w:pPr>
        <w:jc w:val="both"/>
      </w:pPr>
      <w:r w:rsidRPr="00A776DC">
        <w:t>Il RPC, entro il 15 dicembre di ogni anno, in ottemperanza all’art. 1, comma 14 della L. 190/2012, predisporrà la relazione annuale generale, sulla scorta delle relazioni che i responsabili di settore-ufficio e referenti di Dipartimenti e Centri presenteranno in relazione alle diverse misure e nel rispetto dei termini contenuti nel presente Piano, e che costituirà la base su cui elaborare le modifiche da apportare al Piano triennale anticorruzione. Tale relazione sarà pubblicata sul sito istituzionale e trasmessa al DFP in allegato al PTPC dell’anno successivo.</w:t>
      </w:r>
    </w:p>
    <w:p w:rsidR="001F3736" w:rsidRPr="00995EF3" w:rsidRDefault="001F3736" w:rsidP="001F3736">
      <w:pPr>
        <w:pStyle w:val="Titolo1"/>
        <w:numPr>
          <w:ilvl w:val="0"/>
          <w:numId w:val="109"/>
        </w:numPr>
        <w:spacing w:before="360" w:after="180" w:line="276" w:lineRule="auto"/>
        <w:jc w:val="both"/>
      </w:pPr>
      <w:bookmarkStart w:id="101" w:name="_Toc385934017"/>
      <w:bookmarkStart w:id="102" w:name="_Toc385934250"/>
      <w:bookmarkStart w:id="103" w:name="_Toc391280515"/>
      <w:r w:rsidRPr="00995EF3">
        <w:t xml:space="preserve">Coordinamento con il </w:t>
      </w:r>
      <w:bookmarkEnd w:id="101"/>
      <w:bookmarkEnd w:id="102"/>
      <w:r>
        <w:t>ciclo della performance</w:t>
      </w:r>
      <w:bookmarkEnd w:id="103"/>
    </w:p>
    <w:p w:rsidR="001F3736" w:rsidRDefault="001F3736" w:rsidP="001F3736">
      <w:pPr>
        <w:jc w:val="both"/>
      </w:pPr>
      <w:r>
        <w:t xml:space="preserve">Gli adempimenti, i compiti e le responsabilità inseriti nel presente Piano triennale di prevenzione della corruzione, oltre ad essere coordinati con tutti gli altri strumenti di programmazione di cui l’Ateneo si dota, dovranno essere inseriti nell’ambito del Ciclo della performance, in qualità di obiettivi ed indicatori per la prevenzione del fenomeno della corruzione sia sul piano della performance </w:t>
      </w:r>
      <w:r>
        <w:rPr>
          <w:i/>
          <w:iCs/>
        </w:rPr>
        <w:t>organizzativa</w:t>
      </w:r>
      <w:r>
        <w:t xml:space="preserve"> che sul piano della performance</w:t>
      </w:r>
      <w:r>
        <w:rPr>
          <w:i/>
          <w:iCs/>
        </w:rPr>
        <w:t xml:space="preserve"> individuale</w:t>
      </w:r>
      <w:r>
        <w:t xml:space="preserve"> ai sensi, rispettivamente, dell’art. 8 e 9 del D.Lgs. n. 150/2009. </w:t>
      </w:r>
    </w:p>
    <w:p w:rsidR="001F3736" w:rsidRDefault="001F3736" w:rsidP="001F3736">
      <w:pPr>
        <w:jc w:val="both"/>
      </w:pPr>
    </w:p>
    <w:p w:rsidR="001F3736" w:rsidRPr="00F01B5B" w:rsidRDefault="001F3736" w:rsidP="001F3736">
      <w:pPr>
        <w:rPr>
          <w:highlight w:val="yellow"/>
        </w:rPr>
      </w:pPr>
    </w:p>
    <w:p w:rsidR="001F3736" w:rsidRDefault="001F3736" w:rsidP="001F3736">
      <w:pPr>
        <w:tabs>
          <w:tab w:val="left" w:pos="2268"/>
        </w:tabs>
        <w:ind w:left="2268" w:hanging="2268"/>
      </w:pPr>
    </w:p>
    <w:p w:rsidR="001F3736" w:rsidRDefault="001F3736" w:rsidP="001F3736">
      <w:pPr>
        <w:tabs>
          <w:tab w:val="left" w:pos="2268"/>
        </w:tabs>
        <w:ind w:left="2268" w:hanging="2268"/>
      </w:pPr>
      <w:r>
        <w:t>ANAC</w:t>
      </w:r>
      <w:r>
        <w:tab/>
        <w:t>Autorità Nazionale Anticorruzione e per la valutazione e la trasparenza delle amministrazioni pubbliche</w:t>
      </w:r>
    </w:p>
    <w:p w:rsidR="001F3736" w:rsidRDefault="001F3736" w:rsidP="001F3736">
      <w:pPr>
        <w:tabs>
          <w:tab w:val="left" w:pos="2268"/>
        </w:tabs>
        <w:ind w:left="2268" w:hanging="2268"/>
      </w:pPr>
      <w:r>
        <w:t>AVCP</w:t>
      </w:r>
      <w:r>
        <w:tab/>
        <w:t>Autorità per la Vigilanza sui Contratti Pubblici di Lavori, Servizi e Forniture</w:t>
      </w:r>
    </w:p>
    <w:p w:rsidR="001F3736" w:rsidRDefault="001F3736" w:rsidP="001F3736">
      <w:pPr>
        <w:tabs>
          <w:tab w:val="left" w:pos="2268"/>
        </w:tabs>
        <w:ind w:left="2268" w:hanging="2268"/>
      </w:pPr>
      <w:r>
        <w:t>CIVIT</w:t>
      </w:r>
      <w:r>
        <w:tab/>
        <w:t>Commissione Indipendente per la Valutazione, la Trasparenza e l’Integrità delle Amministrazioni Pubbliche</w:t>
      </w:r>
    </w:p>
    <w:p w:rsidR="001F3736" w:rsidRDefault="001F3736" w:rsidP="001F3736">
      <w:pPr>
        <w:tabs>
          <w:tab w:val="left" w:pos="2268"/>
        </w:tabs>
        <w:ind w:left="2268" w:hanging="2268"/>
      </w:pPr>
      <w:r>
        <w:t>CUG</w:t>
      </w:r>
      <w:r>
        <w:tab/>
        <w:t>Comitato Unico di Garanzia</w:t>
      </w:r>
    </w:p>
    <w:p w:rsidR="001F3736" w:rsidRDefault="001F3736" w:rsidP="001F3736">
      <w:pPr>
        <w:tabs>
          <w:tab w:val="left" w:pos="2268"/>
        </w:tabs>
      </w:pPr>
      <w:r>
        <w:t>DFP</w:t>
      </w:r>
      <w:r>
        <w:tab/>
        <w:t>Dipartimento della Funzione Pubblica</w:t>
      </w:r>
    </w:p>
    <w:p w:rsidR="001F3736" w:rsidRDefault="001F3736" w:rsidP="001F3736">
      <w:pPr>
        <w:tabs>
          <w:tab w:val="left" w:pos="2268"/>
        </w:tabs>
        <w:rPr>
          <w:lang w:val="en-US"/>
        </w:rPr>
      </w:pPr>
      <w:r w:rsidRPr="004052EF">
        <w:rPr>
          <w:lang w:val="en-US"/>
        </w:rPr>
        <w:t>GRECO</w:t>
      </w:r>
      <w:r w:rsidRPr="004052EF">
        <w:rPr>
          <w:lang w:val="en-US"/>
        </w:rPr>
        <w:tab/>
        <w:t>Group of States against Corruption (Consiglio d’Europa)</w:t>
      </w:r>
    </w:p>
    <w:p w:rsidR="001F3736" w:rsidRDefault="001F3736" w:rsidP="001F3736">
      <w:pPr>
        <w:tabs>
          <w:tab w:val="left" w:pos="2268"/>
        </w:tabs>
      </w:pPr>
      <w:r>
        <w:t>IRG</w:t>
      </w:r>
      <w:r>
        <w:tab/>
        <w:t>Implementation Review G</w:t>
      </w:r>
      <w:r w:rsidRPr="00D72FF0">
        <w:t>roup</w:t>
      </w:r>
    </w:p>
    <w:p w:rsidR="001F3736" w:rsidRPr="00D72FF0" w:rsidRDefault="001F3736" w:rsidP="001F3736">
      <w:pPr>
        <w:tabs>
          <w:tab w:val="left" w:pos="2268"/>
        </w:tabs>
      </w:pPr>
      <w:r>
        <w:tab/>
      </w:r>
      <w:r w:rsidRPr="00D72FF0">
        <w:t>(per l’implementazione della Convenzione ONU)</w:t>
      </w:r>
    </w:p>
    <w:p w:rsidR="001F3736" w:rsidRPr="00D72FF0" w:rsidRDefault="001F3736" w:rsidP="001F3736">
      <w:pPr>
        <w:tabs>
          <w:tab w:val="left" w:pos="2268"/>
        </w:tabs>
        <w:rPr>
          <w:lang w:val="en-US"/>
        </w:rPr>
      </w:pPr>
      <w:r>
        <w:rPr>
          <w:lang w:val="en-US"/>
        </w:rPr>
        <w:t>OECD</w:t>
      </w:r>
      <w:r>
        <w:rPr>
          <w:lang w:val="en-US"/>
        </w:rPr>
        <w:tab/>
        <w:t>Organization for E</w:t>
      </w:r>
      <w:r w:rsidRPr="00D72FF0">
        <w:rPr>
          <w:lang w:val="en-US"/>
        </w:rPr>
        <w:t>conomic Co-operation and Development</w:t>
      </w:r>
    </w:p>
    <w:p w:rsidR="001F3736" w:rsidRPr="00D72FF0" w:rsidRDefault="001F3736" w:rsidP="001F3736">
      <w:pPr>
        <w:tabs>
          <w:tab w:val="left" w:pos="2268"/>
        </w:tabs>
      </w:pPr>
      <w:r w:rsidRPr="00D72FF0">
        <w:t>OIV</w:t>
      </w:r>
      <w:r w:rsidRPr="00D72FF0">
        <w:tab/>
        <w:t xml:space="preserve">Organismo </w:t>
      </w:r>
      <w:r>
        <w:t>I</w:t>
      </w:r>
      <w:r w:rsidRPr="00D72FF0">
        <w:t>ndipendente di Valutazione della Performance</w:t>
      </w:r>
    </w:p>
    <w:p w:rsidR="001F3736" w:rsidRDefault="001F3736" w:rsidP="001F3736">
      <w:pPr>
        <w:tabs>
          <w:tab w:val="left" w:pos="2268"/>
        </w:tabs>
      </w:pPr>
      <w:r>
        <w:t>PNA</w:t>
      </w:r>
      <w:r>
        <w:tab/>
        <w:t xml:space="preserve">Piano Nazionale Anticorruzione </w:t>
      </w:r>
    </w:p>
    <w:p w:rsidR="001F3736" w:rsidRDefault="001F3736" w:rsidP="001F3736">
      <w:pPr>
        <w:tabs>
          <w:tab w:val="left" w:pos="2268"/>
        </w:tabs>
      </w:pPr>
      <w:r>
        <w:t>PP</w:t>
      </w:r>
      <w:r>
        <w:tab/>
        <w:t>Piano della Performance</w:t>
      </w:r>
    </w:p>
    <w:p w:rsidR="001F3736" w:rsidRDefault="001F3736" w:rsidP="001F3736">
      <w:pPr>
        <w:tabs>
          <w:tab w:val="left" w:pos="2268"/>
        </w:tabs>
      </w:pPr>
      <w:r>
        <w:t>PTPC</w:t>
      </w:r>
      <w:r>
        <w:tab/>
        <w:t>Piano Triennale per la Prevenzione della Corruzione</w:t>
      </w:r>
    </w:p>
    <w:p w:rsidR="001F3736" w:rsidRDefault="001F3736" w:rsidP="001F3736">
      <w:pPr>
        <w:tabs>
          <w:tab w:val="left" w:pos="2268"/>
        </w:tabs>
      </w:pPr>
      <w:r>
        <w:t>PTTI</w:t>
      </w:r>
      <w:r>
        <w:tab/>
        <w:t>Programma Triennale per la Trasparenza e l’Integrità</w:t>
      </w:r>
    </w:p>
    <w:p w:rsidR="001F3736" w:rsidRDefault="001F3736" w:rsidP="001F3736">
      <w:pPr>
        <w:tabs>
          <w:tab w:val="left" w:pos="2268"/>
        </w:tabs>
      </w:pPr>
      <w:r>
        <w:t>RDP</w:t>
      </w:r>
      <w:r>
        <w:tab/>
        <w:t>Responsabile Del Procedimento</w:t>
      </w:r>
    </w:p>
    <w:p w:rsidR="001F3736" w:rsidRDefault="001F3736" w:rsidP="001F3736">
      <w:pPr>
        <w:tabs>
          <w:tab w:val="left" w:pos="2268"/>
        </w:tabs>
      </w:pPr>
      <w:r>
        <w:t>RPC</w:t>
      </w:r>
      <w:r>
        <w:tab/>
        <w:t xml:space="preserve">Responsabile della Prevenzione della Corruzione </w:t>
      </w:r>
    </w:p>
    <w:p w:rsidR="001F3736" w:rsidRDefault="001F3736" w:rsidP="001F3736">
      <w:pPr>
        <w:tabs>
          <w:tab w:val="left" w:pos="2268"/>
        </w:tabs>
      </w:pPr>
      <w:r>
        <w:t>TAV</w:t>
      </w:r>
      <w:r>
        <w:tab/>
        <w:t>Team per la Trasparenza, l’Anticorruzione e la Valutazione</w:t>
      </w:r>
    </w:p>
    <w:p w:rsidR="001F3736" w:rsidRPr="00D72FF0" w:rsidRDefault="001F3736" w:rsidP="001F3736">
      <w:pPr>
        <w:tabs>
          <w:tab w:val="left" w:pos="2268"/>
        </w:tabs>
        <w:rPr>
          <w:lang w:val="en-US"/>
        </w:rPr>
      </w:pPr>
      <w:r w:rsidRPr="00D72FF0">
        <w:rPr>
          <w:lang w:val="en-US"/>
        </w:rPr>
        <w:t>WGB</w:t>
      </w:r>
      <w:r w:rsidRPr="00D72FF0">
        <w:rPr>
          <w:lang w:val="en-US"/>
        </w:rPr>
        <w:tab/>
        <w:t>working group on Bribery</w:t>
      </w:r>
    </w:p>
    <w:p w:rsidR="001F3736" w:rsidRPr="00D72FF0" w:rsidRDefault="001F3736" w:rsidP="001F3736">
      <w:pPr>
        <w:tabs>
          <w:tab w:val="left" w:pos="2268"/>
        </w:tabs>
        <w:rPr>
          <w:lang w:val="en-US"/>
        </w:rPr>
      </w:pPr>
    </w:p>
    <w:p w:rsidR="001F3736" w:rsidRPr="00D72FF0" w:rsidRDefault="001F3736" w:rsidP="001F3736">
      <w:pPr>
        <w:tabs>
          <w:tab w:val="left" w:pos="2268"/>
        </w:tabs>
        <w:rPr>
          <w:lang w:val="en-US"/>
        </w:rPr>
        <w:sectPr w:rsidR="001F3736" w:rsidRPr="00D72FF0" w:rsidSect="009667E1">
          <w:headerReference w:type="default" r:id="rId26"/>
          <w:footerReference w:type="default" r:id="rId27"/>
          <w:pgSz w:w="11906" w:h="16838"/>
          <w:pgMar w:top="1417" w:right="1134" w:bottom="1134" w:left="1134" w:header="708" w:footer="708" w:gutter="0"/>
          <w:cols w:space="708"/>
          <w:docGrid w:linePitch="360"/>
        </w:sectPr>
      </w:pPr>
    </w:p>
    <w:p w:rsidR="001F3736" w:rsidRPr="00B24AD2" w:rsidRDefault="001F3736" w:rsidP="001F3736">
      <w:pPr>
        <w:pStyle w:val="Titolo1"/>
      </w:pPr>
    </w:p>
    <w:p w:rsidR="001F3736" w:rsidRDefault="001F3736" w:rsidP="001F3736">
      <w:pPr>
        <w:pStyle w:val="Titolo1"/>
        <w:numPr>
          <w:ilvl w:val="0"/>
          <w:numId w:val="57"/>
        </w:numPr>
        <w:spacing w:before="360" w:after="180" w:line="276" w:lineRule="auto"/>
      </w:pPr>
      <w:bookmarkStart w:id="104" w:name="_Toc391280517"/>
      <w:r w:rsidRPr="00833492">
        <w:t>TABELLA DELLE MISURE E DEI RELATIVI TEMPI DI REALIZZAZIONE</w:t>
      </w:r>
      <w:bookmarkEnd w:id="104"/>
    </w:p>
    <w:p w:rsidR="001F3736" w:rsidRPr="00B24AD2" w:rsidRDefault="001F3736" w:rsidP="001F3736"/>
    <w:p w:rsidR="001F3736" w:rsidRPr="00833492" w:rsidRDefault="001F3736" w:rsidP="001F3736">
      <w:pPr>
        <w:rPr>
          <w:sz w:val="20"/>
          <w:szCs w:val="20"/>
        </w:rPr>
      </w:pPr>
    </w:p>
    <w:tbl>
      <w:tblPr>
        <w:tblW w:w="12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8"/>
        <w:gridCol w:w="3598"/>
        <w:gridCol w:w="2582"/>
        <w:gridCol w:w="2680"/>
      </w:tblGrid>
      <w:tr w:rsidR="001F3736" w:rsidRPr="00833492" w:rsidTr="001F3736">
        <w:trPr>
          <w:jc w:val="center"/>
        </w:trPr>
        <w:tc>
          <w:tcPr>
            <w:tcW w:w="3448" w:type="dxa"/>
          </w:tcPr>
          <w:p w:rsidR="001F3736" w:rsidRPr="00833492" w:rsidRDefault="001F3736" w:rsidP="001F3736">
            <w:pPr>
              <w:jc w:val="center"/>
              <w:rPr>
                <w:b/>
                <w:sz w:val="28"/>
                <w:szCs w:val="20"/>
              </w:rPr>
            </w:pPr>
            <w:r w:rsidRPr="00833492">
              <w:rPr>
                <w:b/>
                <w:sz w:val="28"/>
                <w:szCs w:val="20"/>
              </w:rPr>
              <w:t>MISURE</w:t>
            </w:r>
          </w:p>
        </w:tc>
        <w:tc>
          <w:tcPr>
            <w:tcW w:w="3598" w:type="dxa"/>
          </w:tcPr>
          <w:p w:rsidR="001F3736" w:rsidRPr="00833492" w:rsidRDefault="001F3736" w:rsidP="001F3736">
            <w:pPr>
              <w:jc w:val="center"/>
              <w:rPr>
                <w:b/>
                <w:sz w:val="28"/>
                <w:szCs w:val="20"/>
              </w:rPr>
            </w:pPr>
            <w:r w:rsidRPr="00833492">
              <w:rPr>
                <w:b/>
                <w:sz w:val="28"/>
                <w:szCs w:val="20"/>
              </w:rPr>
              <w:t>AZIONI</w:t>
            </w:r>
          </w:p>
        </w:tc>
        <w:tc>
          <w:tcPr>
            <w:tcW w:w="2582" w:type="dxa"/>
          </w:tcPr>
          <w:p w:rsidR="001F3736" w:rsidRPr="00833492" w:rsidRDefault="001F3736" w:rsidP="001F3736">
            <w:pPr>
              <w:jc w:val="center"/>
              <w:rPr>
                <w:b/>
                <w:sz w:val="28"/>
                <w:szCs w:val="20"/>
              </w:rPr>
            </w:pPr>
            <w:r w:rsidRPr="00833492">
              <w:rPr>
                <w:b/>
                <w:sz w:val="28"/>
                <w:szCs w:val="20"/>
              </w:rPr>
              <w:t>TEMPI DI REALIZZAZIONE</w:t>
            </w:r>
          </w:p>
        </w:tc>
        <w:tc>
          <w:tcPr>
            <w:tcW w:w="2680" w:type="dxa"/>
          </w:tcPr>
          <w:p w:rsidR="001F3736" w:rsidRPr="00833492" w:rsidRDefault="001F3736" w:rsidP="001F3736">
            <w:pPr>
              <w:rPr>
                <w:b/>
                <w:sz w:val="28"/>
                <w:szCs w:val="20"/>
              </w:rPr>
            </w:pPr>
            <w:r w:rsidRPr="00833492">
              <w:rPr>
                <w:b/>
                <w:sz w:val="28"/>
                <w:szCs w:val="20"/>
              </w:rPr>
              <w:t>RESPONSABILE</w:t>
            </w:r>
          </w:p>
          <w:p w:rsidR="001F3736" w:rsidRPr="00833492" w:rsidRDefault="001F3736" w:rsidP="001F3736">
            <w:pPr>
              <w:jc w:val="center"/>
              <w:rPr>
                <w:b/>
                <w:sz w:val="28"/>
                <w:szCs w:val="20"/>
              </w:rPr>
            </w:pPr>
          </w:p>
        </w:tc>
      </w:tr>
      <w:tr w:rsidR="001F3736" w:rsidRPr="00833492" w:rsidTr="001F3736">
        <w:trPr>
          <w:jc w:val="center"/>
        </w:trPr>
        <w:tc>
          <w:tcPr>
            <w:tcW w:w="3448" w:type="dxa"/>
          </w:tcPr>
          <w:p w:rsidR="001F3736" w:rsidRPr="00833492" w:rsidRDefault="001F3736" w:rsidP="001F3736">
            <w:pPr>
              <w:rPr>
                <w:sz w:val="20"/>
                <w:szCs w:val="20"/>
              </w:rPr>
            </w:pPr>
            <w:r w:rsidRPr="00833492">
              <w:rPr>
                <w:sz w:val="20"/>
                <w:szCs w:val="20"/>
              </w:rPr>
              <w:t>TRASPARENZA</w:t>
            </w:r>
          </w:p>
        </w:tc>
        <w:tc>
          <w:tcPr>
            <w:tcW w:w="3598" w:type="dxa"/>
            <w:tcBorders>
              <w:bottom w:val="single" w:sz="4" w:space="0" w:color="auto"/>
            </w:tcBorders>
          </w:tcPr>
          <w:p w:rsidR="001F3736" w:rsidRPr="00833492" w:rsidRDefault="001F3736" w:rsidP="001F3736">
            <w:pPr>
              <w:rPr>
                <w:sz w:val="20"/>
                <w:szCs w:val="20"/>
              </w:rPr>
            </w:pPr>
            <w:r w:rsidRPr="00833492">
              <w:rPr>
                <w:sz w:val="20"/>
                <w:szCs w:val="20"/>
              </w:rPr>
              <w:t>- adozione del Piano Triennale della Trasparenza e dell’Integrità</w:t>
            </w: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-Monitoraggio dell’adempimento degli obblighi ivi contenuti</w:t>
            </w:r>
          </w:p>
        </w:tc>
        <w:tc>
          <w:tcPr>
            <w:tcW w:w="2582" w:type="dxa"/>
          </w:tcPr>
          <w:p w:rsidR="001F3736" w:rsidRPr="00833492" w:rsidRDefault="001F3736" w:rsidP="001F3736">
            <w:pPr>
              <w:rPr>
                <w:sz w:val="20"/>
                <w:szCs w:val="20"/>
              </w:rPr>
            </w:pPr>
            <w:r w:rsidRPr="00833492">
              <w:rPr>
                <w:sz w:val="20"/>
                <w:szCs w:val="20"/>
              </w:rPr>
              <w:t>- entro il 31 gennaio di ogni anno</w:t>
            </w: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come da tempistica scandita nel PTTI</w:t>
            </w:r>
          </w:p>
        </w:tc>
        <w:tc>
          <w:tcPr>
            <w:tcW w:w="2680" w:type="dxa"/>
          </w:tcPr>
          <w:p w:rsidR="001F3736" w:rsidRPr="00833492" w:rsidRDefault="001F3736" w:rsidP="001F3736">
            <w:pPr>
              <w:rPr>
                <w:sz w:val="20"/>
                <w:szCs w:val="20"/>
              </w:rPr>
            </w:pPr>
            <w:r>
              <w:rPr>
                <w:sz w:val="20"/>
                <w:szCs w:val="20"/>
              </w:rPr>
              <w:t>RPC</w:t>
            </w:r>
          </w:p>
        </w:tc>
      </w:tr>
      <w:tr w:rsidR="001F3736" w:rsidRPr="00833492" w:rsidTr="001F3736">
        <w:trPr>
          <w:jc w:val="center"/>
        </w:trPr>
        <w:tc>
          <w:tcPr>
            <w:tcW w:w="3448" w:type="dxa"/>
          </w:tcPr>
          <w:p w:rsidR="001F3736" w:rsidRPr="00833492" w:rsidRDefault="001F3736" w:rsidP="001F3736">
            <w:pPr>
              <w:rPr>
                <w:sz w:val="20"/>
                <w:szCs w:val="20"/>
              </w:rPr>
            </w:pPr>
            <w:r w:rsidRPr="00833492">
              <w:rPr>
                <w:sz w:val="20"/>
                <w:szCs w:val="20"/>
              </w:rPr>
              <w:t>CODICE DI COMPORTAMENTO</w:t>
            </w:r>
          </w:p>
        </w:tc>
        <w:tc>
          <w:tcPr>
            <w:tcW w:w="3598" w:type="dxa"/>
            <w:tcBorders>
              <w:bottom w:val="single" w:sz="4" w:space="0" w:color="auto"/>
            </w:tcBorders>
          </w:tcPr>
          <w:p w:rsidR="001F3736" w:rsidRPr="00833492" w:rsidRDefault="001F3736" w:rsidP="001F3736">
            <w:pPr>
              <w:jc w:val="both"/>
              <w:rPr>
                <w:sz w:val="20"/>
                <w:szCs w:val="16"/>
              </w:rPr>
            </w:pPr>
            <w:r w:rsidRPr="00833492">
              <w:rPr>
                <w:sz w:val="20"/>
                <w:szCs w:val="16"/>
              </w:rPr>
              <w:t>- adeguamento dei contratti e delle lettere di incarico sulla base delle disposizioni contenute nel codice</w:t>
            </w:r>
          </w:p>
          <w:p w:rsidR="001F3736" w:rsidRPr="00833492" w:rsidRDefault="001F3736" w:rsidP="001F3736">
            <w:pPr>
              <w:jc w:val="both"/>
              <w:rPr>
                <w:sz w:val="20"/>
                <w:szCs w:val="16"/>
              </w:rPr>
            </w:pPr>
          </w:p>
          <w:p w:rsidR="001F3736" w:rsidRPr="00833492" w:rsidRDefault="001F3736" w:rsidP="001F3736">
            <w:pPr>
              <w:jc w:val="both"/>
              <w:rPr>
                <w:sz w:val="20"/>
                <w:szCs w:val="16"/>
              </w:rPr>
            </w:pPr>
            <w:r w:rsidRPr="00833492">
              <w:rPr>
                <w:sz w:val="20"/>
                <w:szCs w:val="16"/>
              </w:rPr>
              <w:t>- monitoraggio del rispetto dell’attuazione delle disposizioni del codice</w:t>
            </w:r>
          </w:p>
          <w:p w:rsidR="001F3736" w:rsidRPr="00833492" w:rsidRDefault="001F3736" w:rsidP="001F3736">
            <w:pPr>
              <w:jc w:val="both"/>
              <w:rPr>
                <w:sz w:val="20"/>
                <w:szCs w:val="16"/>
              </w:rPr>
            </w:pPr>
          </w:p>
          <w:p w:rsidR="001F3736" w:rsidRPr="00833492" w:rsidRDefault="001F3736" w:rsidP="001F3736">
            <w:pPr>
              <w:jc w:val="both"/>
              <w:rPr>
                <w:sz w:val="20"/>
                <w:szCs w:val="16"/>
              </w:rPr>
            </w:pPr>
          </w:p>
          <w:p w:rsidR="001F3736" w:rsidRPr="00833492" w:rsidRDefault="001F3736" w:rsidP="001F3736">
            <w:pPr>
              <w:jc w:val="both"/>
              <w:rPr>
                <w:szCs w:val="16"/>
              </w:rPr>
            </w:pPr>
            <w:r w:rsidRPr="00833492">
              <w:rPr>
                <w:sz w:val="20"/>
                <w:szCs w:val="16"/>
              </w:rPr>
              <w:t>- aggiornamento delle competenze dell’Ufficio affari legali</w:t>
            </w:r>
          </w:p>
        </w:tc>
        <w:tc>
          <w:tcPr>
            <w:tcW w:w="2582" w:type="dxa"/>
          </w:tcPr>
          <w:p w:rsidR="001F3736" w:rsidRPr="00833492" w:rsidRDefault="001F3736" w:rsidP="001F3736">
            <w:pPr>
              <w:rPr>
                <w:sz w:val="20"/>
                <w:szCs w:val="20"/>
              </w:rPr>
            </w:pPr>
            <w:r w:rsidRPr="00833492">
              <w:rPr>
                <w:sz w:val="20"/>
                <w:szCs w:val="20"/>
              </w:rPr>
              <w:t>- tempestivamente in seguito all’adozione</w:t>
            </w: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semestralmente, entro il 28/02 ed il 30/09 di ciascun anno</w:t>
            </w: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tempestivamente</w:t>
            </w:r>
          </w:p>
        </w:tc>
        <w:tc>
          <w:tcPr>
            <w:tcW w:w="2680" w:type="dxa"/>
          </w:tcPr>
          <w:p w:rsidR="001F3736" w:rsidRPr="00833492" w:rsidRDefault="001F3736" w:rsidP="001F3736">
            <w:pPr>
              <w:rPr>
                <w:sz w:val="20"/>
                <w:szCs w:val="20"/>
              </w:rPr>
            </w:pPr>
            <w:r w:rsidRPr="00833492">
              <w:rPr>
                <w:sz w:val="20"/>
                <w:szCs w:val="20"/>
              </w:rPr>
              <w:t>Responsabili di procedimento</w:t>
            </w: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r>
              <w:rPr>
                <w:sz w:val="20"/>
                <w:szCs w:val="20"/>
              </w:rPr>
              <w:t>- RP</w:t>
            </w:r>
            <w:r w:rsidRPr="00833492">
              <w:rPr>
                <w:sz w:val="20"/>
                <w:szCs w:val="20"/>
              </w:rPr>
              <w:t>C, referenti dei Dipartimenti e centri, responsabili di uffici e settori</w:t>
            </w: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Direzione Generale</w:t>
            </w:r>
          </w:p>
        </w:tc>
      </w:tr>
      <w:tr w:rsidR="001F3736" w:rsidRPr="00833492" w:rsidTr="001F3736">
        <w:trPr>
          <w:jc w:val="center"/>
        </w:trPr>
        <w:tc>
          <w:tcPr>
            <w:tcW w:w="3448" w:type="dxa"/>
          </w:tcPr>
          <w:p w:rsidR="001F3736" w:rsidRPr="00833492" w:rsidRDefault="001F3736" w:rsidP="001F3736">
            <w:pPr>
              <w:rPr>
                <w:sz w:val="20"/>
                <w:szCs w:val="20"/>
              </w:rPr>
            </w:pPr>
            <w:r w:rsidRPr="00833492">
              <w:rPr>
                <w:sz w:val="20"/>
                <w:szCs w:val="20"/>
              </w:rPr>
              <w:t>ROTAZIONE DEL PERSONALE</w:t>
            </w:r>
          </w:p>
        </w:tc>
        <w:tc>
          <w:tcPr>
            <w:tcW w:w="3598" w:type="dxa"/>
            <w:tcBorders>
              <w:top w:val="single" w:sz="4" w:space="0" w:color="auto"/>
              <w:bottom w:val="single" w:sz="4" w:space="0" w:color="auto"/>
            </w:tcBorders>
          </w:tcPr>
          <w:p w:rsidR="001F3736" w:rsidRPr="00833492" w:rsidRDefault="001F3736" w:rsidP="001F3736">
            <w:pPr>
              <w:rPr>
                <w:sz w:val="20"/>
                <w:szCs w:val="20"/>
              </w:rPr>
            </w:pPr>
            <w:r w:rsidRPr="00833492">
              <w:rPr>
                <w:sz w:val="20"/>
                <w:szCs w:val="20"/>
              </w:rPr>
              <w:t>- Predisposizione di apposito regolamento</w:t>
            </w:r>
          </w:p>
          <w:p w:rsidR="001F3736" w:rsidRPr="00833492" w:rsidRDefault="001F3736" w:rsidP="001F3736">
            <w:pPr>
              <w:rPr>
                <w:sz w:val="20"/>
                <w:szCs w:val="20"/>
              </w:rPr>
            </w:pPr>
          </w:p>
          <w:p w:rsidR="001F3736" w:rsidRDefault="001F3736" w:rsidP="001F3736">
            <w:pPr>
              <w:rPr>
                <w:sz w:val="20"/>
                <w:szCs w:val="20"/>
              </w:rPr>
            </w:pPr>
          </w:p>
          <w:p w:rsidR="001F3736" w:rsidRPr="00833492" w:rsidRDefault="001F3736" w:rsidP="001F3736">
            <w:pPr>
              <w:rPr>
                <w:sz w:val="20"/>
                <w:szCs w:val="20"/>
              </w:rPr>
            </w:pPr>
            <w:r>
              <w:rPr>
                <w:sz w:val="20"/>
                <w:szCs w:val="20"/>
              </w:rPr>
              <w:t>-informazione alle OO.SS.</w:t>
            </w:r>
          </w:p>
          <w:p w:rsidR="001F3736" w:rsidRPr="00833492" w:rsidRDefault="001F3736" w:rsidP="001F3736">
            <w:pPr>
              <w:rPr>
                <w:sz w:val="20"/>
                <w:szCs w:val="20"/>
              </w:rPr>
            </w:pPr>
            <w:r w:rsidRPr="00833492">
              <w:rPr>
                <w:sz w:val="20"/>
                <w:szCs w:val="20"/>
              </w:rPr>
              <w:t>- adozione del documento</w:t>
            </w:r>
          </w:p>
          <w:p w:rsidR="001F3736" w:rsidRPr="00833492" w:rsidRDefault="001F3736" w:rsidP="001F3736">
            <w:pPr>
              <w:rPr>
                <w:sz w:val="20"/>
                <w:szCs w:val="20"/>
              </w:rPr>
            </w:pPr>
          </w:p>
          <w:p w:rsidR="001F3736" w:rsidRDefault="001F3736" w:rsidP="001F3736">
            <w:pPr>
              <w:rPr>
                <w:sz w:val="20"/>
                <w:szCs w:val="20"/>
              </w:rPr>
            </w:pPr>
          </w:p>
          <w:p w:rsidR="001F3736" w:rsidRPr="00833492" w:rsidRDefault="001F3736" w:rsidP="001F3736">
            <w:pPr>
              <w:rPr>
                <w:sz w:val="20"/>
                <w:szCs w:val="20"/>
              </w:rPr>
            </w:pPr>
            <w:r w:rsidRPr="00833492">
              <w:rPr>
                <w:sz w:val="20"/>
                <w:szCs w:val="20"/>
              </w:rPr>
              <w:t>- attuazione della misura della Rotazione del personale</w:t>
            </w: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monitoraggio dell’attuazione della misura</w:t>
            </w:r>
          </w:p>
        </w:tc>
        <w:tc>
          <w:tcPr>
            <w:tcW w:w="2582" w:type="dxa"/>
          </w:tcPr>
          <w:p w:rsidR="001F3736" w:rsidRPr="00836FC9" w:rsidRDefault="001F3736" w:rsidP="001F3736">
            <w:pPr>
              <w:rPr>
                <w:sz w:val="20"/>
                <w:szCs w:val="20"/>
              </w:rPr>
            </w:pPr>
            <w:r w:rsidRPr="00833492">
              <w:rPr>
                <w:sz w:val="20"/>
                <w:szCs w:val="20"/>
              </w:rPr>
              <w:t xml:space="preserve">- </w:t>
            </w:r>
            <w:r w:rsidRPr="006D5FB6">
              <w:rPr>
                <w:sz w:val="20"/>
                <w:szCs w:val="20"/>
              </w:rPr>
              <w:t xml:space="preserve">entro </w:t>
            </w:r>
            <w:r w:rsidRPr="00836FC9">
              <w:rPr>
                <w:strike/>
                <w:sz w:val="20"/>
                <w:szCs w:val="20"/>
              </w:rPr>
              <w:t xml:space="preserve"> </w:t>
            </w:r>
            <w:r w:rsidRPr="00836FC9">
              <w:rPr>
                <w:sz w:val="20"/>
                <w:szCs w:val="20"/>
              </w:rPr>
              <w:t xml:space="preserve"> </w:t>
            </w:r>
            <w:r w:rsidRPr="00836FC9">
              <w:rPr>
                <w:sz w:val="20"/>
                <w:szCs w:val="20"/>
                <w:u w:val="single"/>
              </w:rPr>
              <w:t>marzo 2015</w:t>
            </w:r>
          </w:p>
          <w:p w:rsidR="001F3736" w:rsidRPr="00833492" w:rsidRDefault="001F3736" w:rsidP="001F3736">
            <w:pPr>
              <w:rPr>
                <w:sz w:val="20"/>
                <w:szCs w:val="20"/>
              </w:rPr>
            </w:pPr>
          </w:p>
          <w:p w:rsidR="001F3736" w:rsidRPr="00833492" w:rsidRDefault="001F3736" w:rsidP="001F3736">
            <w:pPr>
              <w:rPr>
                <w:sz w:val="20"/>
                <w:szCs w:val="20"/>
              </w:rPr>
            </w:pPr>
            <w:r>
              <w:rPr>
                <w:sz w:val="20"/>
                <w:szCs w:val="20"/>
              </w:rPr>
              <w:t>- tra marzo e settembre 2015</w:t>
            </w:r>
          </w:p>
          <w:p w:rsidR="001F3736" w:rsidRDefault="001F3736" w:rsidP="001F3736">
            <w:pPr>
              <w:rPr>
                <w:sz w:val="20"/>
                <w:szCs w:val="20"/>
              </w:rPr>
            </w:pPr>
          </w:p>
          <w:p w:rsidR="001F3736" w:rsidRPr="006D5FB6" w:rsidRDefault="001F3736" w:rsidP="001F3736">
            <w:pPr>
              <w:rPr>
                <w:sz w:val="20"/>
                <w:szCs w:val="20"/>
              </w:rPr>
            </w:pPr>
            <w:r w:rsidRPr="00833492">
              <w:rPr>
                <w:sz w:val="20"/>
                <w:szCs w:val="20"/>
              </w:rPr>
              <w:t xml:space="preserve">- </w:t>
            </w:r>
            <w:r w:rsidRPr="006D5FB6">
              <w:rPr>
                <w:sz w:val="20"/>
                <w:szCs w:val="20"/>
              </w:rPr>
              <w:t xml:space="preserve">entro </w:t>
            </w:r>
            <w:r w:rsidRPr="00836FC9">
              <w:rPr>
                <w:sz w:val="20"/>
                <w:szCs w:val="20"/>
              </w:rPr>
              <w:t xml:space="preserve"> settembre </w:t>
            </w:r>
            <w:r w:rsidRPr="00836FC9">
              <w:rPr>
                <w:sz w:val="20"/>
                <w:szCs w:val="20"/>
                <w:u w:val="single"/>
              </w:rPr>
              <w:t>2015</w:t>
            </w: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come previsto da Regolamento da adottarsi</w:t>
            </w: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xml:space="preserve">- annualmente </w:t>
            </w:r>
          </w:p>
        </w:tc>
        <w:tc>
          <w:tcPr>
            <w:tcW w:w="2680" w:type="dxa"/>
          </w:tcPr>
          <w:p w:rsidR="001F3736" w:rsidRPr="00833492" w:rsidRDefault="001F3736" w:rsidP="001F3736">
            <w:pPr>
              <w:rPr>
                <w:sz w:val="20"/>
                <w:szCs w:val="20"/>
              </w:rPr>
            </w:pPr>
            <w:r w:rsidRPr="00833492">
              <w:rPr>
                <w:sz w:val="20"/>
                <w:szCs w:val="20"/>
              </w:rPr>
              <w:t>- Gruppo di lavoro costituito ad hoc</w:t>
            </w: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Direttore Generale</w:t>
            </w: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r>
              <w:rPr>
                <w:sz w:val="20"/>
                <w:szCs w:val="20"/>
              </w:rPr>
              <w:t>- RPC</w:t>
            </w:r>
            <w:r w:rsidRPr="00833492">
              <w:rPr>
                <w:sz w:val="20"/>
                <w:szCs w:val="20"/>
              </w:rPr>
              <w:t xml:space="preserve">, referenti dei </w:t>
            </w:r>
          </w:p>
          <w:p w:rsidR="001F3736" w:rsidRPr="00833492" w:rsidRDefault="001F3736" w:rsidP="001F3736">
            <w:pPr>
              <w:rPr>
                <w:sz w:val="20"/>
                <w:szCs w:val="20"/>
              </w:rPr>
            </w:pPr>
            <w:r w:rsidRPr="00833492">
              <w:rPr>
                <w:sz w:val="20"/>
                <w:szCs w:val="20"/>
              </w:rPr>
              <w:t>Dipartimenti e centri, responsabili di uffici e settori</w:t>
            </w:r>
          </w:p>
        </w:tc>
      </w:tr>
      <w:tr w:rsidR="001F3736" w:rsidRPr="00833492" w:rsidTr="001F3736">
        <w:trPr>
          <w:jc w:val="center"/>
        </w:trPr>
        <w:tc>
          <w:tcPr>
            <w:tcW w:w="3448" w:type="dxa"/>
          </w:tcPr>
          <w:p w:rsidR="001F3736" w:rsidRPr="00833492" w:rsidRDefault="001F3736" w:rsidP="001F3736">
            <w:pPr>
              <w:rPr>
                <w:sz w:val="20"/>
                <w:szCs w:val="20"/>
              </w:rPr>
            </w:pPr>
            <w:r w:rsidRPr="00833492">
              <w:rPr>
                <w:sz w:val="20"/>
                <w:szCs w:val="20"/>
              </w:rPr>
              <w:t>CONTROLLO SULL’OBBLIGO DI ASTENSIONE IN CASO DI CONFLITTO DI INTERESSE</w:t>
            </w:r>
          </w:p>
        </w:tc>
        <w:tc>
          <w:tcPr>
            <w:tcW w:w="3598" w:type="dxa"/>
            <w:tcBorders>
              <w:top w:val="single" w:sz="4" w:space="0" w:color="auto"/>
            </w:tcBorders>
          </w:tcPr>
          <w:p w:rsidR="001F3736" w:rsidRPr="00833492" w:rsidRDefault="001F3736" w:rsidP="001F3736">
            <w:pPr>
              <w:rPr>
                <w:sz w:val="20"/>
                <w:szCs w:val="20"/>
              </w:rPr>
            </w:pPr>
            <w:r w:rsidRPr="00833492">
              <w:rPr>
                <w:sz w:val="20"/>
                <w:szCs w:val="20"/>
              </w:rPr>
              <w:t>- predisposizione e diffusione di apposita nota informativa</w:t>
            </w: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monitoraggio sul rispetto dell’obbligo di astensione</w:t>
            </w:r>
          </w:p>
        </w:tc>
        <w:tc>
          <w:tcPr>
            <w:tcW w:w="2582" w:type="dxa"/>
          </w:tcPr>
          <w:p w:rsidR="001F3736" w:rsidRPr="00833492" w:rsidRDefault="001F3736" w:rsidP="001F3736">
            <w:pPr>
              <w:rPr>
                <w:sz w:val="20"/>
                <w:szCs w:val="20"/>
              </w:rPr>
            </w:pPr>
            <w:r w:rsidRPr="00833492">
              <w:rPr>
                <w:sz w:val="20"/>
                <w:szCs w:val="20"/>
              </w:rPr>
              <w:t>-tempestivamente, anche sulla base dell’adottando Codice di comportamento</w:t>
            </w: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semestralmente, entro il 28/02 ed il 30/09 di ciascun anno</w:t>
            </w:r>
          </w:p>
        </w:tc>
        <w:tc>
          <w:tcPr>
            <w:tcW w:w="2680" w:type="dxa"/>
          </w:tcPr>
          <w:p w:rsidR="001F3736" w:rsidRPr="00833492" w:rsidRDefault="001F3736" w:rsidP="001F3736">
            <w:pPr>
              <w:rPr>
                <w:sz w:val="20"/>
                <w:szCs w:val="20"/>
              </w:rPr>
            </w:pPr>
            <w:r>
              <w:rPr>
                <w:sz w:val="20"/>
                <w:szCs w:val="20"/>
              </w:rPr>
              <w:t>- RPC</w:t>
            </w: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r>
              <w:rPr>
                <w:sz w:val="20"/>
                <w:szCs w:val="20"/>
              </w:rPr>
              <w:t>- RP</w:t>
            </w:r>
            <w:r w:rsidRPr="00833492">
              <w:rPr>
                <w:sz w:val="20"/>
                <w:szCs w:val="20"/>
              </w:rPr>
              <w:t>C, referenti dei Dipartimenti e centri, responsabili di uffici e settori</w:t>
            </w:r>
          </w:p>
        </w:tc>
      </w:tr>
      <w:tr w:rsidR="001F3736" w:rsidRPr="00833492" w:rsidTr="001F3736">
        <w:trPr>
          <w:jc w:val="center"/>
        </w:trPr>
        <w:tc>
          <w:tcPr>
            <w:tcW w:w="3448" w:type="dxa"/>
          </w:tcPr>
          <w:p w:rsidR="001F3736" w:rsidRPr="00833492" w:rsidRDefault="001F3736" w:rsidP="001F3736">
            <w:pPr>
              <w:rPr>
                <w:sz w:val="20"/>
                <w:szCs w:val="20"/>
              </w:rPr>
            </w:pPr>
            <w:r w:rsidRPr="00833492">
              <w:rPr>
                <w:sz w:val="20"/>
                <w:szCs w:val="20"/>
              </w:rPr>
              <w:t>CONTROLLO SULLO SVOLGIMENTO DI INCARICHI ISTITUZIONALI E DI ATTIVITÀ ED INCARICHI EXTRA-ISTITUZIONALI</w:t>
            </w:r>
          </w:p>
        </w:tc>
        <w:tc>
          <w:tcPr>
            <w:tcW w:w="3598" w:type="dxa"/>
          </w:tcPr>
          <w:p w:rsidR="001F3736" w:rsidRPr="00833492" w:rsidRDefault="001F3736" w:rsidP="001F3736">
            <w:pPr>
              <w:rPr>
                <w:sz w:val="20"/>
                <w:szCs w:val="20"/>
              </w:rPr>
            </w:pPr>
            <w:r w:rsidRPr="00833492">
              <w:rPr>
                <w:sz w:val="20"/>
                <w:szCs w:val="20"/>
              </w:rPr>
              <w:t>- aggiornamento/elaborazione della Regolamentazione in materia</w:t>
            </w: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monitoraggio sul rispetto della regolamentazione</w:t>
            </w:r>
          </w:p>
        </w:tc>
        <w:tc>
          <w:tcPr>
            <w:tcW w:w="2582" w:type="dxa"/>
          </w:tcPr>
          <w:p w:rsidR="001F3736" w:rsidRPr="00833492" w:rsidRDefault="001F3736" w:rsidP="001F3736">
            <w:pPr>
              <w:rPr>
                <w:sz w:val="20"/>
                <w:szCs w:val="20"/>
              </w:rPr>
            </w:pPr>
            <w:r w:rsidRPr="00833492">
              <w:rPr>
                <w:sz w:val="20"/>
                <w:szCs w:val="20"/>
              </w:rPr>
              <w:t>- tempestivamente</w:t>
            </w: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semestralmente, entro il 28/02 ed il 30/09 di ciascun anno</w:t>
            </w:r>
          </w:p>
        </w:tc>
        <w:tc>
          <w:tcPr>
            <w:tcW w:w="2680" w:type="dxa"/>
          </w:tcPr>
          <w:p w:rsidR="001F3736" w:rsidRPr="00833492" w:rsidRDefault="001F3736" w:rsidP="001F3736">
            <w:pPr>
              <w:rPr>
                <w:sz w:val="20"/>
                <w:szCs w:val="20"/>
              </w:rPr>
            </w:pPr>
            <w:r w:rsidRPr="00833492">
              <w:rPr>
                <w:sz w:val="20"/>
                <w:szCs w:val="20"/>
              </w:rPr>
              <w:t>- R.P.C.</w:t>
            </w: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r>
              <w:rPr>
                <w:sz w:val="20"/>
                <w:szCs w:val="20"/>
              </w:rPr>
              <w:t>- RPC</w:t>
            </w:r>
            <w:r w:rsidRPr="00833492">
              <w:rPr>
                <w:sz w:val="20"/>
                <w:szCs w:val="20"/>
              </w:rPr>
              <w:t>, referenti dei Dipartimenti e centri, responsabili di uffici e settori</w:t>
            </w:r>
          </w:p>
        </w:tc>
      </w:tr>
      <w:tr w:rsidR="001F3736" w:rsidRPr="00833492" w:rsidTr="001F3736">
        <w:trPr>
          <w:jc w:val="center"/>
        </w:trPr>
        <w:tc>
          <w:tcPr>
            <w:tcW w:w="3448" w:type="dxa"/>
          </w:tcPr>
          <w:p w:rsidR="001F3736" w:rsidRPr="00833492" w:rsidRDefault="001F3736" w:rsidP="001F3736">
            <w:pPr>
              <w:rPr>
                <w:sz w:val="20"/>
                <w:szCs w:val="20"/>
              </w:rPr>
            </w:pPr>
            <w:r w:rsidRPr="00833492">
              <w:rPr>
                <w:sz w:val="20"/>
                <w:szCs w:val="20"/>
              </w:rPr>
              <w:t>VERIFICHE E CONTROLLI SU CAUSE DI INCONFERIBILITÀ E INCOMPATIBILITÀ DEGLI INCARICHI DIRIGENZIALI</w:t>
            </w:r>
          </w:p>
        </w:tc>
        <w:tc>
          <w:tcPr>
            <w:tcW w:w="3598" w:type="dxa"/>
          </w:tcPr>
          <w:p w:rsidR="001F3736" w:rsidRPr="00833492" w:rsidRDefault="001F3736" w:rsidP="001F3736">
            <w:pPr>
              <w:rPr>
                <w:sz w:val="20"/>
                <w:szCs w:val="20"/>
              </w:rPr>
            </w:pPr>
            <w:r w:rsidRPr="00833492">
              <w:rPr>
                <w:sz w:val="20"/>
                <w:szCs w:val="20"/>
              </w:rPr>
              <w:t>- sottoscrizione delle dichiarazioni sostitutive di autocertificazione da parte dei soggetti interessati</w:t>
            </w: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monitoraggio sull’attuazione della misura</w:t>
            </w:r>
          </w:p>
        </w:tc>
        <w:tc>
          <w:tcPr>
            <w:tcW w:w="2582" w:type="dxa"/>
          </w:tcPr>
          <w:p w:rsidR="001F3736" w:rsidRPr="00833492" w:rsidRDefault="001F3736" w:rsidP="001F3736">
            <w:pPr>
              <w:rPr>
                <w:sz w:val="20"/>
                <w:szCs w:val="20"/>
              </w:rPr>
            </w:pPr>
            <w:r w:rsidRPr="00833492">
              <w:rPr>
                <w:sz w:val="20"/>
                <w:szCs w:val="20"/>
              </w:rPr>
              <w:t>- all’atto della sottoscrizione del contratto o della lettera di incarico</w:t>
            </w: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semestralmente, entro il 28/02 ed il 30/09 di ciascun anno</w:t>
            </w:r>
          </w:p>
        </w:tc>
        <w:tc>
          <w:tcPr>
            <w:tcW w:w="2680" w:type="dxa"/>
          </w:tcPr>
          <w:p w:rsidR="001F3736" w:rsidRPr="00833492" w:rsidRDefault="001F3736" w:rsidP="001F3736">
            <w:pPr>
              <w:rPr>
                <w:sz w:val="20"/>
                <w:szCs w:val="20"/>
              </w:rPr>
            </w:pPr>
            <w:r w:rsidRPr="00833492">
              <w:rPr>
                <w:sz w:val="20"/>
                <w:szCs w:val="20"/>
              </w:rPr>
              <w:t>RDP</w:t>
            </w: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r>
              <w:rPr>
                <w:sz w:val="20"/>
                <w:szCs w:val="20"/>
              </w:rPr>
              <w:t>- RP</w:t>
            </w:r>
            <w:r w:rsidRPr="00833492">
              <w:rPr>
                <w:sz w:val="20"/>
                <w:szCs w:val="20"/>
              </w:rPr>
              <w:t>C, referenti dei Dipartimenti e centri, responsabili di uffici e settori</w:t>
            </w:r>
          </w:p>
        </w:tc>
      </w:tr>
      <w:tr w:rsidR="001F3736" w:rsidRPr="00833492" w:rsidTr="001F3736">
        <w:trPr>
          <w:jc w:val="center"/>
        </w:trPr>
        <w:tc>
          <w:tcPr>
            <w:tcW w:w="3448" w:type="dxa"/>
          </w:tcPr>
          <w:p w:rsidR="001F3736" w:rsidRPr="00833492" w:rsidRDefault="001F3736" w:rsidP="001F3736">
            <w:pPr>
              <w:rPr>
                <w:sz w:val="20"/>
                <w:szCs w:val="20"/>
              </w:rPr>
            </w:pPr>
            <w:r w:rsidRPr="00833492">
              <w:rPr>
                <w:sz w:val="20"/>
                <w:szCs w:val="20"/>
              </w:rPr>
              <w:t>CONTROLLO SULLO SVOLGIMENTO DI ATTIVITÀ SUCCESSIVA ALLA CESSAZIONE DEL RAPPORTO DI LAVORO</w:t>
            </w:r>
          </w:p>
        </w:tc>
        <w:tc>
          <w:tcPr>
            <w:tcW w:w="3598" w:type="dxa"/>
          </w:tcPr>
          <w:p w:rsidR="001F3736" w:rsidRPr="00833492" w:rsidRDefault="001F3736" w:rsidP="001F3736">
            <w:pPr>
              <w:rPr>
                <w:sz w:val="20"/>
                <w:szCs w:val="20"/>
              </w:rPr>
            </w:pPr>
            <w:r w:rsidRPr="00833492">
              <w:rPr>
                <w:sz w:val="20"/>
                <w:szCs w:val="20"/>
              </w:rPr>
              <w:t>- verifica dell’inserimento nei contratti e nei bandi di gara ed altri atti della clausola ostativa e del rispetto dell’attuazione della misura</w:t>
            </w:r>
          </w:p>
        </w:tc>
        <w:tc>
          <w:tcPr>
            <w:tcW w:w="2582" w:type="dxa"/>
          </w:tcPr>
          <w:p w:rsidR="001F3736" w:rsidRPr="00833492" w:rsidRDefault="001F3736" w:rsidP="001F3736">
            <w:pPr>
              <w:rPr>
                <w:sz w:val="20"/>
                <w:szCs w:val="20"/>
              </w:rPr>
            </w:pPr>
            <w:r w:rsidRPr="00833492">
              <w:rPr>
                <w:sz w:val="20"/>
                <w:szCs w:val="20"/>
              </w:rPr>
              <w:t>- semestralmente, entro il 28/02 ed il 30/09 di ciascun anno</w:t>
            </w:r>
          </w:p>
        </w:tc>
        <w:tc>
          <w:tcPr>
            <w:tcW w:w="2680" w:type="dxa"/>
          </w:tcPr>
          <w:p w:rsidR="001F3736" w:rsidRPr="00833492" w:rsidRDefault="001F3736" w:rsidP="001F3736">
            <w:pPr>
              <w:rPr>
                <w:sz w:val="20"/>
                <w:szCs w:val="20"/>
              </w:rPr>
            </w:pPr>
            <w:r>
              <w:rPr>
                <w:sz w:val="20"/>
                <w:szCs w:val="20"/>
              </w:rPr>
              <w:t>- RP</w:t>
            </w:r>
            <w:r w:rsidRPr="00833492">
              <w:rPr>
                <w:sz w:val="20"/>
                <w:szCs w:val="20"/>
              </w:rPr>
              <w:t>C, referenti dei Dipartimenti e centri, responsabili di uffici e settori</w:t>
            </w:r>
          </w:p>
        </w:tc>
      </w:tr>
      <w:tr w:rsidR="001F3736" w:rsidRPr="00833492" w:rsidTr="001F3736">
        <w:trPr>
          <w:jc w:val="center"/>
        </w:trPr>
        <w:tc>
          <w:tcPr>
            <w:tcW w:w="3448" w:type="dxa"/>
          </w:tcPr>
          <w:p w:rsidR="001F3736" w:rsidRPr="00833492" w:rsidRDefault="001F3736" w:rsidP="001F3736">
            <w:pPr>
              <w:rPr>
                <w:sz w:val="20"/>
                <w:szCs w:val="20"/>
              </w:rPr>
            </w:pPr>
            <w:r w:rsidRPr="00833492">
              <w:rPr>
                <w:sz w:val="20"/>
                <w:szCs w:val="20"/>
              </w:rPr>
              <w:t>CONTROLLO SULLA FORMAZIONE DI COMMISSIONI, ASSEGNAZIONE AGLI UFFICI, CONFERIMENTO DI INCARICHI DIRIGENZIALI IN CASO DI CONDANNA PENALE PER DELITTI CONTRO LA P.A.</w:t>
            </w:r>
          </w:p>
        </w:tc>
        <w:tc>
          <w:tcPr>
            <w:tcW w:w="3598" w:type="dxa"/>
          </w:tcPr>
          <w:p w:rsidR="001F3736" w:rsidRPr="00833492" w:rsidRDefault="001F3736" w:rsidP="001F3736">
            <w:pPr>
              <w:rPr>
                <w:sz w:val="20"/>
                <w:szCs w:val="20"/>
              </w:rPr>
            </w:pPr>
            <w:r w:rsidRPr="00833492">
              <w:rPr>
                <w:sz w:val="20"/>
                <w:szCs w:val="20"/>
              </w:rPr>
              <w:t>- predisposizione e diffusione di nota informativa in materia</w:t>
            </w: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monitoraggio in ordine all’applicazione della misura</w:t>
            </w:r>
          </w:p>
        </w:tc>
        <w:tc>
          <w:tcPr>
            <w:tcW w:w="2582" w:type="dxa"/>
          </w:tcPr>
          <w:p w:rsidR="001F3736" w:rsidRPr="00833492" w:rsidRDefault="001F3736" w:rsidP="001F3736">
            <w:pPr>
              <w:rPr>
                <w:strike/>
                <w:sz w:val="20"/>
                <w:szCs w:val="20"/>
              </w:rPr>
            </w:pPr>
            <w:r w:rsidRPr="00833492">
              <w:rPr>
                <w:sz w:val="20"/>
                <w:szCs w:val="20"/>
              </w:rPr>
              <w:t xml:space="preserve">- tempestivamente </w:t>
            </w:r>
          </w:p>
          <w:p w:rsidR="001F3736" w:rsidRPr="00833492" w:rsidRDefault="001F3736" w:rsidP="001F3736">
            <w:pPr>
              <w:rPr>
                <w:strike/>
                <w:sz w:val="20"/>
                <w:szCs w:val="20"/>
              </w:rPr>
            </w:pPr>
          </w:p>
          <w:p w:rsidR="001F3736" w:rsidRPr="00833492" w:rsidRDefault="001F3736" w:rsidP="001F3736">
            <w:pPr>
              <w:rPr>
                <w:strike/>
                <w:sz w:val="20"/>
                <w:szCs w:val="20"/>
              </w:rPr>
            </w:pPr>
          </w:p>
          <w:p w:rsidR="001F3736" w:rsidRPr="00833492" w:rsidRDefault="001F3736" w:rsidP="001F3736">
            <w:pPr>
              <w:rPr>
                <w:sz w:val="20"/>
                <w:szCs w:val="20"/>
              </w:rPr>
            </w:pPr>
            <w:r w:rsidRPr="00833492">
              <w:rPr>
                <w:sz w:val="20"/>
                <w:szCs w:val="20"/>
              </w:rPr>
              <w:t>- semestralmente, entro il 28/02 ed il 30/09 di ciascun anno</w:t>
            </w:r>
          </w:p>
        </w:tc>
        <w:tc>
          <w:tcPr>
            <w:tcW w:w="2680" w:type="dxa"/>
          </w:tcPr>
          <w:p w:rsidR="001F3736" w:rsidRPr="00833492" w:rsidRDefault="001F3736" w:rsidP="001F3736">
            <w:pPr>
              <w:rPr>
                <w:sz w:val="20"/>
                <w:szCs w:val="20"/>
              </w:rPr>
            </w:pPr>
            <w:r>
              <w:rPr>
                <w:sz w:val="20"/>
                <w:szCs w:val="20"/>
              </w:rPr>
              <w:t>- RPC</w:t>
            </w: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R</w:t>
            </w:r>
            <w:r>
              <w:rPr>
                <w:sz w:val="20"/>
                <w:szCs w:val="20"/>
              </w:rPr>
              <w:t>P</w:t>
            </w:r>
            <w:r w:rsidRPr="00833492">
              <w:rPr>
                <w:sz w:val="20"/>
                <w:szCs w:val="20"/>
              </w:rPr>
              <w:t>C, referenti dei Dipartimenti e centri, responsabili di uffici e settori</w:t>
            </w:r>
          </w:p>
        </w:tc>
      </w:tr>
      <w:tr w:rsidR="001F3736" w:rsidRPr="00833492" w:rsidTr="001F3736">
        <w:trPr>
          <w:jc w:val="center"/>
        </w:trPr>
        <w:tc>
          <w:tcPr>
            <w:tcW w:w="3448" w:type="dxa"/>
          </w:tcPr>
          <w:p w:rsidR="001F3736" w:rsidRPr="00833492" w:rsidRDefault="001F3736" w:rsidP="001F3736">
            <w:pPr>
              <w:rPr>
                <w:sz w:val="20"/>
                <w:szCs w:val="20"/>
              </w:rPr>
            </w:pPr>
            <w:r w:rsidRPr="00833492">
              <w:rPr>
                <w:sz w:val="20"/>
                <w:szCs w:val="20"/>
              </w:rPr>
              <w:t>TUTELA DEL DIPENDENTE CHE EFFETTUA SEGNALAZIONI DI ILLECITO – IL WHISTLEBLOWER</w:t>
            </w:r>
          </w:p>
        </w:tc>
        <w:tc>
          <w:tcPr>
            <w:tcW w:w="3598" w:type="dxa"/>
          </w:tcPr>
          <w:p w:rsidR="001F3736" w:rsidRPr="00833492" w:rsidRDefault="001F3736" w:rsidP="001F3736">
            <w:pPr>
              <w:rPr>
                <w:sz w:val="20"/>
                <w:szCs w:val="20"/>
              </w:rPr>
            </w:pPr>
            <w:r w:rsidRPr="00833492">
              <w:rPr>
                <w:sz w:val="20"/>
                <w:szCs w:val="20"/>
              </w:rPr>
              <w:t>- adozione di un sistema di codifica sostitutivo dei dati identificativi del whistleblower</w:t>
            </w: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realizzazione d un sistema informatico di raccolta delle segnalazioni più avanzato</w:t>
            </w:r>
          </w:p>
        </w:tc>
        <w:tc>
          <w:tcPr>
            <w:tcW w:w="2582" w:type="dxa"/>
          </w:tcPr>
          <w:p w:rsidR="001F3736" w:rsidRPr="00833492" w:rsidRDefault="001F3736" w:rsidP="001F3736">
            <w:pPr>
              <w:rPr>
                <w:sz w:val="20"/>
                <w:szCs w:val="20"/>
              </w:rPr>
            </w:pPr>
            <w:r w:rsidRPr="00833492">
              <w:rPr>
                <w:sz w:val="20"/>
                <w:szCs w:val="20"/>
              </w:rPr>
              <w:t>- 2014</w:t>
            </w: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- 2015</w:t>
            </w:r>
          </w:p>
        </w:tc>
        <w:tc>
          <w:tcPr>
            <w:tcW w:w="2680" w:type="dxa"/>
          </w:tcPr>
          <w:p w:rsidR="001F3736" w:rsidRPr="00833492" w:rsidRDefault="001F3736" w:rsidP="001F3736">
            <w:pPr>
              <w:rPr>
                <w:sz w:val="20"/>
                <w:szCs w:val="20"/>
              </w:rPr>
            </w:pPr>
            <w:r>
              <w:rPr>
                <w:sz w:val="20"/>
                <w:szCs w:val="20"/>
              </w:rPr>
              <w:t xml:space="preserve">Settore </w:t>
            </w:r>
            <w:r w:rsidRPr="00833492">
              <w:rPr>
                <w:sz w:val="20"/>
                <w:szCs w:val="20"/>
              </w:rPr>
              <w:t>I.C.T.</w:t>
            </w:r>
          </w:p>
        </w:tc>
      </w:tr>
      <w:tr w:rsidR="001F3736" w:rsidRPr="00833492" w:rsidTr="001F3736">
        <w:trPr>
          <w:jc w:val="center"/>
        </w:trPr>
        <w:tc>
          <w:tcPr>
            <w:tcW w:w="3448" w:type="dxa"/>
          </w:tcPr>
          <w:p w:rsidR="001F3736" w:rsidRPr="00833492" w:rsidRDefault="001F3736" w:rsidP="001F3736">
            <w:pPr>
              <w:rPr>
                <w:sz w:val="20"/>
                <w:szCs w:val="20"/>
              </w:rPr>
            </w:pPr>
            <w:r w:rsidRPr="00833492">
              <w:rPr>
                <w:sz w:val="20"/>
                <w:szCs w:val="20"/>
              </w:rPr>
              <w:t>FORMAZIONE IN TEMA DI ANTICORRUZIONE</w:t>
            </w:r>
          </w:p>
        </w:tc>
        <w:tc>
          <w:tcPr>
            <w:tcW w:w="3598" w:type="dxa"/>
          </w:tcPr>
          <w:p w:rsidR="001F3736" w:rsidRPr="00833492" w:rsidRDefault="001F3736" w:rsidP="001F3736">
            <w:pPr>
              <w:rPr>
                <w:sz w:val="20"/>
                <w:szCs w:val="20"/>
              </w:rPr>
            </w:pPr>
            <w:r w:rsidRPr="00833492">
              <w:rPr>
                <w:sz w:val="20"/>
                <w:szCs w:val="20"/>
              </w:rPr>
              <w:t>- Predisposizione del piano della formazione in tema di anticorruzione</w:t>
            </w: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xml:space="preserve">- collaborazione con altra realtà universitaria </w:t>
            </w:r>
          </w:p>
        </w:tc>
        <w:tc>
          <w:tcPr>
            <w:tcW w:w="2582" w:type="dxa"/>
          </w:tcPr>
          <w:p w:rsidR="001F3736" w:rsidRPr="00833492" w:rsidRDefault="001F3736" w:rsidP="001F3736">
            <w:pPr>
              <w:rPr>
                <w:sz w:val="20"/>
                <w:szCs w:val="20"/>
              </w:rPr>
            </w:pPr>
            <w:r w:rsidRPr="00833492">
              <w:rPr>
                <w:sz w:val="20"/>
                <w:szCs w:val="20"/>
              </w:rPr>
              <w:t>- entro il 30 novembre di ogni anno</w:t>
            </w: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- 2015-2016</w:t>
            </w:r>
          </w:p>
        </w:tc>
        <w:tc>
          <w:tcPr>
            <w:tcW w:w="2680" w:type="dxa"/>
          </w:tcPr>
          <w:p w:rsidR="001F3736" w:rsidRPr="00833492" w:rsidRDefault="001F3736" w:rsidP="001F3736">
            <w:pPr>
              <w:rPr>
                <w:sz w:val="20"/>
                <w:szCs w:val="20"/>
              </w:rPr>
            </w:pPr>
            <w:r w:rsidRPr="00833492">
              <w:rPr>
                <w:sz w:val="20"/>
                <w:szCs w:val="20"/>
              </w:rPr>
              <w:t>- Ufficio Formazione</w:t>
            </w: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r>
              <w:rPr>
                <w:sz w:val="20"/>
                <w:szCs w:val="20"/>
              </w:rPr>
              <w:t>- RPC</w:t>
            </w:r>
            <w:r w:rsidRPr="00833492">
              <w:rPr>
                <w:sz w:val="20"/>
                <w:szCs w:val="20"/>
              </w:rPr>
              <w:t>/Direzione Generale/Ufficio Formazione</w:t>
            </w:r>
          </w:p>
        </w:tc>
      </w:tr>
      <w:tr w:rsidR="001F3736" w:rsidRPr="00833492" w:rsidTr="001F3736">
        <w:trPr>
          <w:jc w:val="center"/>
        </w:trPr>
        <w:tc>
          <w:tcPr>
            <w:tcW w:w="3448" w:type="dxa"/>
          </w:tcPr>
          <w:p w:rsidR="001F3736" w:rsidRPr="00833492" w:rsidRDefault="001F3736" w:rsidP="001F3736">
            <w:pPr>
              <w:rPr>
                <w:sz w:val="20"/>
                <w:szCs w:val="20"/>
              </w:rPr>
            </w:pPr>
            <w:r w:rsidRPr="00833492">
              <w:rPr>
                <w:sz w:val="20"/>
                <w:szCs w:val="20"/>
              </w:rPr>
              <w:t>MONITORAGGIO DEI RAPPORTI TRA L’ATENEO ED I SOGGETTI CHE CON ESSO STIPULANO CONTRATTI PUBBLICI</w:t>
            </w:r>
          </w:p>
        </w:tc>
        <w:tc>
          <w:tcPr>
            <w:tcW w:w="3598" w:type="dxa"/>
          </w:tcPr>
          <w:p w:rsidR="001F3736" w:rsidRPr="00833492" w:rsidRDefault="001F3736" w:rsidP="001F3736">
            <w:pPr>
              <w:rPr>
                <w:sz w:val="20"/>
                <w:szCs w:val="20"/>
              </w:rPr>
            </w:pPr>
            <w:r w:rsidRPr="00833492">
              <w:rPr>
                <w:sz w:val="20"/>
                <w:szCs w:val="20"/>
              </w:rPr>
              <w:t>- diffusione di apposita nota informativa sui contenuti del Protocollo d’intesa</w:t>
            </w: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monitoraggio delle disposizioni contenute nel TPTC</w:t>
            </w:r>
          </w:p>
        </w:tc>
        <w:tc>
          <w:tcPr>
            <w:tcW w:w="2582" w:type="dxa"/>
          </w:tcPr>
          <w:p w:rsidR="001F3736" w:rsidRPr="00833492" w:rsidRDefault="001F3736" w:rsidP="001F3736">
            <w:pPr>
              <w:rPr>
                <w:sz w:val="20"/>
                <w:szCs w:val="20"/>
              </w:rPr>
            </w:pPr>
            <w:r w:rsidRPr="00833492">
              <w:rPr>
                <w:sz w:val="20"/>
                <w:szCs w:val="20"/>
              </w:rPr>
              <w:t xml:space="preserve">- entro </w:t>
            </w:r>
            <w:r>
              <w:rPr>
                <w:sz w:val="20"/>
                <w:szCs w:val="20"/>
              </w:rPr>
              <w:t>dicembre</w:t>
            </w:r>
            <w:r w:rsidRPr="00833492">
              <w:rPr>
                <w:sz w:val="20"/>
                <w:szCs w:val="20"/>
              </w:rPr>
              <w:t xml:space="preserve"> 2014</w:t>
            </w: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semestralmente, entro il 28/02 ed il 30/09 di ciascun anno</w:t>
            </w:r>
          </w:p>
        </w:tc>
        <w:tc>
          <w:tcPr>
            <w:tcW w:w="2680" w:type="dxa"/>
          </w:tcPr>
          <w:p w:rsidR="001F3736" w:rsidRPr="00833492" w:rsidRDefault="001F3736" w:rsidP="001F3736">
            <w:pPr>
              <w:rPr>
                <w:sz w:val="20"/>
                <w:szCs w:val="20"/>
              </w:rPr>
            </w:pPr>
            <w:r w:rsidRPr="00833492">
              <w:rPr>
                <w:sz w:val="20"/>
                <w:szCs w:val="20"/>
              </w:rPr>
              <w:t>- Direzione Generale</w:t>
            </w: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r>
              <w:rPr>
                <w:sz w:val="20"/>
                <w:szCs w:val="20"/>
              </w:rPr>
              <w:t>- RPC</w:t>
            </w:r>
            <w:r w:rsidRPr="00833492">
              <w:rPr>
                <w:sz w:val="20"/>
                <w:szCs w:val="20"/>
              </w:rPr>
              <w:t>, referenti dei Dipartimenti e centri, responsabili di uffici e settori</w:t>
            </w:r>
          </w:p>
        </w:tc>
      </w:tr>
      <w:tr w:rsidR="001F3736" w:rsidRPr="00833492" w:rsidTr="001F3736">
        <w:trPr>
          <w:jc w:val="center"/>
        </w:trPr>
        <w:tc>
          <w:tcPr>
            <w:tcW w:w="3448" w:type="dxa"/>
          </w:tcPr>
          <w:p w:rsidR="001F3736" w:rsidRPr="00833492" w:rsidRDefault="001F3736" w:rsidP="001F3736">
            <w:pPr>
              <w:rPr>
                <w:sz w:val="20"/>
                <w:szCs w:val="20"/>
              </w:rPr>
            </w:pPr>
            <w:r w:rsidRPr="00833492">
              <w:rPr>
                <w:sz w:val="20"/>
                <w:szCs w:val="20"/>
              </w:rPr>
              <w:t>MONITORAGGIO SULL’EROGAZIONE DI SOVVENZIONI, CONTRIBUTI, SUSSIDI, AUSILI FINANZIARI NONCHÉ ATTRIBUZIONE DI VANTAGGI ECONOMICI DI QUALUNQUE GENERE</w:t>
            </w:r>
          </w:p>
        </w:tc>
        <w:tc>
          <w:tcPr>
            <w:tcW w:w="3598" w:type="dxa"/>
          </w:tcPr>
          <w:p w:rsidR="001F3736" w:rsidRPr="00833492" w:rsidRDefault="001F3736" w:rsidP="001F3736">
            <w:pPr>
              <w:rPr>
                <w:sz w:val="20"/>
                <w:szCs w:val="20"/>
              </w:rPr>
            </w:pPr>
            <w:r w:rsidRPr="00833492">
              <w:rPr>
                <w:sz w:val="20"/>
                <w:szCs w:val="20"/>
              </w:rPr>
              <w:t>- verifica dell’effettiva pubblicazione delle informazioni ai sensi dell’art. n. 26 del D.Lgs. n. 33/2013</w:t>
            </w:r>
          </w:p>
        </w:tc>
        <w:tc>
          <w:tcPr>
            <w:tcW w:w="2582" w:type="dxa"/>
          </w:tcPr>
          <w:p w:rsidR="001F3736" w:rsidRPr="00833492" w:rsidRDefault="001F3736" w:rsidP="001F3736">
            <w:pPr>
              <w:rPr>
                <w:sz w:val="20"/>
                <w:szCs w:val="20"/>
              </w:rPr>
            </w:pPr>
            <w:r w:rsidRPr="00833492">
              <w:rPr>
                <w:sz w:val="20"/>
                <w:szCs w:val="20"/>
              </w:rPr>
              <w:t>semestralmente, entro il 28/02 ed il 30/09 di ciascun anno</w:t>
            </w:r>
          </w:p>
        </w:tc>
        <w:tc>
          <w:tcPr>
            <w:tcW w:w="2680" w:type="dxa"/>
          </w:tcPr>
          <w:p w:rsidR="001F3736" w:rsidRPr="00833492" w:rsidRDefault="001F3736" w:rsidP="001F3736">
            <w:pPr>
              <w:rPr>
                <w:sz w:val="20"/>
                <w:szCs w:val="20"/>
              </w:rPr>
            </w:pPr>
            <w:r>
              <w:rPr>
                <w:sz w:val="20"/>
                <w:szCs w:val="20"/>
              </w:rPr>
              <w:t>- RPC</w:t>
            </w:r>
            <w:r w:rsidRPr="00833492">
              <w:rPr>
                <w:sz w:val="20"/>
                <w:szCs w:val="20"/>
              </w:rPr>
              <w:t>, referenti dei Dipartimenti e centri, responsabili di uffici e settori</w:t>
            </w:r>
          </w:p>
        </w:tc>
      </w:tr>
      <w:tr w:rsidR="001F3736" w:rsidRPr="00833492" w:rsidTr="001F3736">
        <w:trPr>
          <w:jc w:val="center"/>
        </w:trPr>
        <w:tc>
          <w:tcPr>
            <w:tcW w:w="3448" w:type="dxa"/>
          </w:tcPr>
          <w:p w:rsidR="001F3736" w:rsidRPr="00833492" w:rsidRDefault="001F3736" w:rsidP="001F3736">
            <w:pPr>
              <w:rPr>
                <w:sz w:val="20"/>
                <w:szCs w:val="20"/>
              </w:rPr>
            </w:pPr>
            <w:r w:rsidRPr="00833492">
              <w:rPr>
                <w:sz w:val="20"/>
                <w:szCs w:val="20"/>
              </w:rPr>
              <w:t>MONITORAGGIO DELLE PROCEDURE CONCORSUALI E SELETTIVE</w:t>
            </w:r>
          </w:p>
        </w:tc>
        <w:tc>
          <w:tcPr>
            <w:tcW w:w="3598" w:type="dxa"/>
          </w:tcPr>
          <w:p w:rsidR="001F3736" w:rsidRPr="00833492" w:rsidRDefault="001F3736" w:rsidP="001F3736">
            <w:pPr>
              <w:rPr>
                <w:sz w:val="20"/>
                <w:szCs w:val="20"/>
              </w:rPr>
            </w:pPr>
            <w:r w:rsidRPr="00833492">
              <w:rPr>
                <w:sz w:val="20"/>
                <w:szCs w:val="20"/>
              </w:rPr>
              <w:t>- inoltro delle relazioni delle verifiche effettuate durante le procedure concorsuali</w:t>
            </w: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messa a punto dei criteri di campionamento delle dichiarazioni sostitutive di certificazione oggetto di controllo</w:t>
            </w:r>
          </w:p>
        </w:tc>
        <w:tc>
          <w:tcPr>
            <w:tcW w:w="2582" w:type="dxa"/>
          </w:tcPr>
          <w:p w:rsidR="001F3736" w:rsidRPr="00833492" w:rsidRDefault="001F3736" w:rsidP="001F3736">
            <w:pPr>
              <w:rPr>
                <w:sz w:val="20"/>
                <w:szCs w:val="20"/>
              </w:rPr>
            </w:pPr>
            <w:r w:rsidRPr="00833492">
              <w:rPr>
                <w:sz w:val="20"/>
                <w:szCs w:val="20"/>
              </w:rPr>
              <w:t>- in occasione di ogni procedura concorsuale</w:t>
            </w: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2015</w:t>
            </w:r>
          </w:p>
        </w:tc>
        <w:tc>
          <w:tcPr>
            <w:tcW w:w="2680" w:type="dxa"/>
          </w:tcPr>
          <w:p w:rsidR="001F3736" w:rsidRPr="00833492" w:rsidRDefault="001F3736" w:rsidP="001F3736">
            <w:pPr>
              <w:rPr>
                <w:sz w:val="20"/>
                <w:szCs w:val="20"/>
              </w:rPr>
            </w:pPr>
            <w:r>
              <w:rPr>
                <w:sz w:val="20"/>
                <w:szCs w:val="20"/>
              </w:rPr>
              <w:t>RDP</w:t>
            </w: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r>
              <w:rPr>
                <w:sz w:val="20"/>
                <w:szCs w:val="20"/>
              </w:rPr>
              <w:t>RPC</w:t>
            </w:r>
          </w:p>
          <w:p w:rsidR="001F3736" w:rsidRPr="00833492" w:rsidRDefault="001F3736" w:rsidP="001F3736">
            <w:pPr>
              <w:rPr>
                <w:sz w:val="20"/>
                <w:szCs w:val="20"/>
              </w:rPr>
            </w:pPr>
          </w:p>
        </w:tc>
      </w:tr>
      <w:tr w:rsidR="001F3736" w:rsidRPr="00833492" w:rsidTr="001F3736">
        <w:trPr>
          <w:jc w:val="center"/>
        </w:trPr>
        <w:tc>
          <w:tcPr>
            <w:tcW w:w="3448" w:type="dxa"/>
          </w:tcPr>
          <w:p w:rsidR="001F3736" w:rsidRPr="00833492" w:rsidRDefault="001F3736" w:rsidP="001F3736">
            <w:pPr>
              <w:rPr>
                <w:sz w:val="20"/>
                <w:szCs w:val="20"/>
              </w:rPr>
            </w:pPr>
            <w:r w:rsidRPr="00833492">
              <w:rPr>
                <w:sz w:val="20"/>
                <w:szCs w:val="20"/>
              </w:rPr>
              <w:t>MONITORAGGIO DEI TEMPI PROCEDIMENTALI</w:t>
            </w:r>
          </w:p>
        </w:tc>
        <w:tc>
          <w:tcPr>
            <w:tcW w:w="3598" w:type="dxa"/>
          </w:tcPr>
          <w:p w:rsidR="001F3736" w:rsidRPr="00833492" w:rsidRDefault="001F3736" w:rsidP="001F3736">
            <w:pPr>
              <w:rPr>
                <w:sz w:val="20"/>
                <w:szCs w:val="20"/>
              </w:rPr>
            </w:pPr>
            <w:r w:rsidRPr="00833492">
              <w:rPr>
                <w:sz w:val="20"/>
                <w:szCs w:val="20"/>
              </w:rPr>
              <w:t>- implementazione tabella UniDOC</w:t>
            </w: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creazione di un link dedicato alle segnalazioni di ritardi sulla home-page del sito istituzionale</w:t>
            </w: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monitoraggio del rispetto dei tempi procedimentali</w:t>
            </w:r>
          </w:p>
        </w:tc>
        <w:tc>
          <w:tcPr>
            <w:tcW w:w="2582" w:type="dxa"/>
          </w:tcPr>
          <w:p w:rsidR="001F3736" w:rsidRPr="00833492" w:rsidRDefault="001F3736" w:rsidP="001F3736">
            <w:pPr>
              <w:rPr>
                <w:sz w:val="20"/>
                <w:szCs w:val="20"/>
              </w:rPr>
            </w:pPr>
            <w:r w:rsidRPr="00833492">
              <w:rPr>
                <w:sz w:val="20"/>
                <w:szCs w:val="20"/>
              </w:rPr>
              <w:t>- entro dicembre 2014</w:t>
            </w: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entro dicembre 2014</w:t>
            </w: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semestralmente, entro il 28/02 ed il 30/09 di ciascun anno</w:t>
            </w:r>
          </w:p>
        </w:tc>
        <w:tc>
          <w:tcPr>
            <w:tcW w:w="2680" w:type="dxa"/>
          </w:tcPr>
          <w:p w:rsidR="001F3736" w:rsidRPr="00833492" w:rsidRDefault="001F3736" w:rsidP="001F3736">
            <w:pPr>
              <w:rPr>
                <w:sz w:val="20"/>
                <w:szCs w:val="20"/>
              </w:rPr>
            </w:pPr>
            <w:r w:rsidRPr="00833492">
              <w:rPr>
                <w:sz w:val="20"/>
                <w:szCs w:val="20"/>
              </w:rPr>
              <w:t xml:space="preserve">- personale individuato nel D.D. n. 46/2014 </w:t>
            </w:r>
          </w:p>
          <w:p w:rsidR="001F3736" w:rsidRPr="00833492" w:rsidRDefault="001F3736" w:rsidP="001F3736">
            <w:pPr>
              <w:rPr>
                <w:color w:val="00B050"/>
                <w:sz w:val="20"/>
                <w:szCs w:val="20"/>
              </w:rPr>
            </w:pPr>
          </w:p>
          <w:p w:rsidR="001F3736" w:rsidRPr="00833492" w:rsidRDefault="001F3736" w:rsidP="001F3736">
            <w:pPr>
              <w:rPr>
                <w:sz w:val="20"/>
                <w:szCs w:val="20"/>
              </w:rPr>
            </w:pPr>
            <w:r>
              <w:rPr>
                <w:sz w:val="20"/>
                <w:szCs w:val="20"/>
              </w:rPr>
              <w:t>- IC</w:t>
            </w:r>
            <w:r w:rsidRPr="00833492">
              <w:rPr>
                <w:sz w:val="20"/>
                <w:szCs w:val="20"/>
              </w:rPr>
              <w:t>T.</w:t>
            </w: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r>
              <w:rPr>
                <w:sz w:val="20"/>
                <w:szCs w:val="20"/>
              </w:rPr>
              <w:t>- RP</w:t>
            </w:r>
            <w:r w:rsidRPr="00833492">
              <w:rPr>
                <w:sz w:val="20"/>
                <w:szCs w:val="20"/>
              </w:rPr>
              <w:t>C, referenti dei Dipartimenti e centri, responsabili di uffici e settori</w:t>
            </w:r>
          </w:p>
        </w:tc>
      </w:tr>
      <w:tr w:rsidR="001F3736" w:rsidRPr="00833492" w:rsidTr="001F3736">
        <w:trPr>
          <w:jc w:val="center"/>
        </w:trPr>
        <w:tc>
          <w:tcPr>
            <w:tcW w:w="3448" w:type="dxa"/>
          </w:tcPr>
          <w:p w:rsidR="001F3736" w:rsidRPr="00833492" w:rsidRDefault="001F3736" w:rsidP="001F3736">
            <w:pPr>
              <w:rPr>
                <w:sz w:val="20"/>
                <w:szCs w:val="20"/>
              </w:rPr>
            </w:pPr>
            <w:r w:rsidRPr="00833492">
              <w:rPr>
                <w:sz w:val="20"/>
                <w:szCs w:val="20"/>
              </w:rPr>
              <w:t>AZIONI DI SENSIBILIZZAZONE E RAPPORTO CON LA SOCIETÀ CIVILE</w:t>
            </w:r>
          </w:p>
        </w:tc>
        <w:tc>
          <w:tcPr>
            <w:tcW w:w="3598" w:type="dxa"/>
          </w:tcPr>
          <w:p w:rsidR="001F3736" w:rsidRPr="00833492" w:rsidRDefault="001F3736" w:rsidP="001F3736">
            <w:pPr>
              <w:rPr>
                <w:sz w:val="20"/>
                <w:szCs w:val="20"/>
              </w:rPr>
            </w:pPr>
            <w:r w:rsidRPr="00833492">
              <w:rPr>
                <w:sz w:val="20"/>
                <w:szCs w:val="20"/>
              </w:rPr>
              <w:t>- diffusione massiva del presente documento</w:t>
            </w: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istituzione della Giornata della Trasparenza</w:t>
            </w:r>
          </w:p>
        </w:tc>
        <w:tc>
          <w:tcPr>
            <w:tcW w:w="2582" w:type="dxa"/>
          </w:tcPr>
          <w:p w:rsidR="001F3736" w:rsidRPr="00833492" w:rsidRDefault="001F3736" w:rsidP="001F3736">
            <w:pPr>
              <w:rPr>
                <w:sz w:val="20"/>
                <w:szCs w:val="20"/>
              </w:rPr>
            </w:pPr>
            <w:r w:rsidRPr="00833492">
              <w:rPr>
                <w:sz w:val="20"/>
                <w:szCs w:val="20"/>
              </w:rPr>
              <w:t>- tempestivamente</w:t>
            </w: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entro il 15 dicembre di ogni anno</w:t>
            </w:r>
          </w:p>
        </w:tc>
        <w:tc>
          <w:tcPr>
            <w:tcW w:w="2680" w:type="dxa"/>
          </w:tcPr>
          <w:p w:rsidR="001F3736" w:rsidRPr="00833492" w:rsidRDefault="001F3736" w:rsidP="001F3736">
            <w:pPr>
              <w:rPr>
                <w:sz w:val="20"/>
                <w:szCs w:val="20"/>
              </w:rPr>
            </w:pPr>
          </w:p>
        </w:tc>
      </w:tr>
      <w:tr w:rsidR="001F3736" w:rsidRPr="00833492" w:rsidTr="001F3736">
        <w:trPr>
          <w:jc w:val="center"/>
        </w:trPr>
        <w:tc>
          <w:tcPr>
            <w:tcW w:w="3448" w:type="dxa"/>
          </w:tcPr>
          <w:p w:rsidR="001F3736" w:rsidRPr="00833492" w:rsidRDefault="001F3736" w:rsidP="001F3736">
            <w:pPr>
              <w:rPr>
                <w:sz w:val="20"/>
                <w:szCs w:val="20"/>
              </w:rPr>
            </w:pPr>
            <w:r w:rsidRPr="00833492">
              <w:rPr>
                <w:sz w:val="20"/>
                <w:szCs w:val="20"/>
              </w:rPr>
              <w:t>MONITORAGGIO SULL’ATTUAZIONE DEL PIANO ANTICORRUZIONE</w:t>
            </w:r>
          </w:p>
        </w:tc>
        <w:tc>
          <w:tcPr>
            <w:tcW w:w="3598" w:type="dxa"/>
          </w:tcPr>
          <w:p w:rsidR="001F3736" w:rsidRPr="00833492" w:rsidRDefault="001F3736" w:rsidP="001F3736">
            <w:pPr>
              <w:rPr>
                <w:sz w:val="20"/>
                <w:szCs w:val="20"/>
              </w:rPr>
            </w:pPr>
            <w:r w:rsidRPr="00833492">
              <w:rPr>
                <w:sz w:val="20"/>
                <w:szCs w:val="20"/>
              </w:rPr>
              <w:t>- predisposizione della relazione annuale generale, ai sensi dell’art. 1, comma 14, della L. 190/2012</w:t>
            </w: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monitoraggio a campione del rispetto dei vari adempimenti</w:t>
            </w:r>
          </w:p>
        </w:tc>
        <w:tc>
          <w:tcPr>
            <w:tcW w:w="2582" w:type="dxa"/>
          </w:tcPr>
          <w:p w:rsidR="001F3736" w:rsidRPr="00833492" w:rsidRDefault="001F3736" w:rsidP="001F3736">
            <w:pPr>
              <w:rPr>
                <w:sz w:val="20"/>
                <w:szCs w:val="20"/>
              </w:rPr>
            </w:pPr>
            <w:r w:rsidRPr="00833492">
              <w:rPr>
                <w:sz w:val="20"/>
                <w:szCs w:val="20"/>
              </w:rPr>
              <w:t>- entro il 15 dicembre di ogni anno</w:t>
            </w: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r w:rsidRPr="00833492">
              <w:rPr>
                <w:sz w:val="20"/>
                <w:szCs w:val="20"/>
              </w:rPr>
              <w:t>- nel corso dell’anno a discrezione del RPC</w:t>
            </w:r>
          </w:p>
        </w:tc>
        <w:tc>
          <w:tcPr>
            <w:tcW w:w="2680" w:type="dxa"/>
          </w:tcPr>
          <w:p w:rsidR="001F3736" w:rsidRPr="00833492" w:rsidRDefault="001F3736" w:rsidP="001F3736">
            <w:pPr>
              <w:rPr>
                <w:sz w:val="20"/>
                <w:szCs w:val="20"/>
              </w:rPr>
            </w:pPr>
            <w:r>
              <w:rPr>
                <w:sz w:val="20"/>
                <w:szCs w:val="20"/>
              </w:rPr>
              <w:t>- RPC</w:t>
            </w: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p>
          <w:p w:rsidR="001F3736" w:rsidRPr="00833492" w:rsidRDefault="001F3736" w:rsidP="001F3736">
            <w:pPr>
              <w:rPr>
                <w:sz w:val="20"/>
                <w:szCs w:val="20"/>
              </w:rPr>
            </w:pPr>
            <w:r>
              <w:rPr>
                <w:sz w:val="20"/>
                <w:szCs w:val="20"/>
              </w:rPr>
              <w:t>- RPC</w:t>
            </w:r>
          </w:p>
        </w:tc>
      </w:tr>
    </w:tbl>
    <w:p w:rsidR="001F3736" w:rsidRPr="00833492" w:rsidRDefault="001F3736" w:rsidP="001F3736">
      <w:pPr>
        <w:rPr>
          <w:sz w:val="20"/>
          <w:szCs w:val="20"/>
        </w:rPr>
      </w:pPr>
    </w:p>
    <w:p w:rsidR="001F3736" w:rsidRDefault="001F3736" w:rsidP="001F3736">
      <w:pPr>
        <w:spacing w:after="120"/>
        <w:jc w:val="center"/>
        <w:rPr>
          <w:b/>
          <w:sz w:val="22"/>
          <w:szCs w:val="22"/>
        </w:rPr>
        <w:sectPr w:rsidR="001F3736" w:rsidSect="009667E1">
          <w:headerReference w:type="default" r:id="rId28"/>
          <w:footerReference w:type="even" r:id="rId29"/>
          <w:footerReference w:type="default" r:id="rId30"/>
          <w:pgSz w:w="16838" w:h="11906" w:orient="landscape"/>
          <w:pgMar w:top="1021" w:right="1134" w:bottom="102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F3736" w:rsidRDefault="001F3736" w:rsidP="001F3736">
      <w:pPr>
        <w:spacing w:after="120"/>
        <w:jc w:val="center"/>
        <w:rPr>
          <w:rFonts w:ascii="Verdana" w:eastAsiaTheme="majorEastAsia" w:hAnsi="Verdana" w:cstheme="majorBidi"/>
          <w:b/>
          <w:color w:val="007598"/>
        </w:rPr>
      </w:pPr>
    </w:p>
    <w:p w:rsidR="001F3736" w:rsidRPr="00DC0E87" w:rsidRDefault="001F3736" w:rsidP="001F3736">
      <w:pPr>
        <w:spacing w:after="120"/>
        <w:jc w:val="center"/>
        <w:rPr>
          <w:b/>
        </w:rPr>
      </w:pPr>
      <w:r w:rsidRPr="00DC0E87">
        <w:rPr>
          <w:rFonts w:ascii="Verdana" w:eastAsiaTheme="majorEastAsia" w:hAnsi="Verdana" w:cstheme="majorBidi"/>
          <w:b/>
          <w:color w:val="007598"/>
        </w:rPr>
        <w:t>Programma Triennale della Trasparenza e dell’Integrità 2014-2016</w:t>
      </w:r>
    </w:p>
    <w:p w:rsidR="001F3736" w:rsidRDefault="001F3736" w:rsidP="001F3736">
      <w:pPr>
        <w:rPr>
          <w:rFonts w:ascii="Verdana" w:hAnsi="Verdana"/>
          <w:b/>
          <w:bCs/>
          <w:color w:val="007598"/>
          <w14:textOutline w14:w="5270" w14:cap="flat" w14:cmpd="sng" w14:algn="ctr">
            <w14:solidFill>
              <w14:schemeClr w14:val="accent1">
                <w14:shade w14:val="88000"/>
                <w14:satMod w14:val="110000"/>
              </w14:schemeClr>
            </w14:solidFill>
            <w14:prstDash w14:val="solid"/>
            <w14:round/>
          </w14:textOutline>
        </w:rPr>
      </w:pPr>
    </w:p>
    <w:p w:rsidR="001F3736" w:rsidRPr="00FF5925" w:rsidRDefault="001F3736" w:rsidP="001F3736">
      <w:pPr>
        <w:autoSpaceDE w:val="0"/>
        <w:autoSpaceDN w:val="0"/>
        <w:adjustRightInd w:val="0"/>
        <w:rPr>
          <w:rFonts w:ascii="Verdana" w:hAnsi="Verdana"/>
          <w:b/>
          <w:bCs/>
          <w:color w:val="007598"/>
          <w14:textOutline w14:w="5270" w14:cap="flat" w14:cmpd="sng" w14:algn="ctr">
            <w14:solidFill>
              <w14:schemeClr w14:val="accent1">
                <w14:shade w14:val="88000"/>
                <w14:satMod w14:val="110000"/>
              </w14:schemeClr>
            </w14:solidFill>
            <w14:prstDash w14:val="solid"/>
            <w14:round/>
          </w14:textOutline>
        </w:rPr>
      </w:pPr>
      <w:r w:rsidRPr="00FF5925">
        <w:rPr>
          <w:rFonts w:ascii="Verdana" w:hAnsi="Verdana"/>
          <w:b/>
          <w:bCs/>
          <w:color w:val="007598"/>
          <w14:textOutline w14:w="5270" w14:cap="flat" w14:cmpd="sng" w14:algn="ctr">
            <w14:solidFill>
              <w14:schemeClr w14:val="accent1">
                <w14:shade w14:val="88000"/>
                <w14:satMod w14:val="110000"/>
              </w14:schemeClr>
            </w14:solidFill>
            <w14:prstDash w14:val="solid"/>
            <w14:round/>
          </w14:textOutline>
        </w:rPr>
        <w:t xml:space="preserve">INDICE DEL </w:t>
      </w:r>
      <w:r w:rsidRPr="00CE4B30">
        <w:rPr>
          <w:rFonts w:ascii="Verdana" w:hAnsi="Verdana"/>
          <w:b/>
          <w:bCs/>
          <w:color w:val="007598"/>
          <w14:textOutline w14:w="5270" w14:cap="flat" w14:cmpd="sng" w14:algn="ctr">
            <w14:solidFill>
              <w14:schemeClr w14:val="accent1">
                <w14:shade w14:val="88000"/>
                <w14:satMod w14:val="110000"/>
              </w14:schemeClr>
            </w14:solidFill>
            <w14:prstDash w14:val="solid"/>
            <w14:round/>
          </w14:textOutline>
        </w:rPr>
        <w:t>PROGRAMMA</w:t>
      </w:r>
    </w:p>
    <w:p w:rsidR="001F3736" w:rsidRPr="00163E20" w:rsidRDefault="001F3736" w:rsidP="001F3736">
      <w:pPr>
        <w:autoSpaceDE w:val="0"/>
        <w:autoSpaceDN w:val="0"/>
        <w:adjustRightInd w:val="0"/>
        <w:rPr>
          <w:rFonts w:ascii="Verdana" w:hAnsi="Verdana"/>
          <w:bCs/>
          <w:color w:val="007598"/>
          <w14:textOutline w14:w="5270" w14:cap="flat" w14:cmpd="sng" w14:algn="ctr">
            <w14:solidFill>
              <w14:schemeClr w14:val="accent1">
                <w14:shade w14:val="88000"/>
                <w14:satMod w14:val="110000"/>
              </w14:schemeClr>
            </w14:solidFill>
            <w14:prstDash w14:val="solid"/>
            <w14:round/>
          </w14:textOutline>
        </w:rPr>
      </w:pPr>
    </w:p>
    <w:p w:rsidR="001F3736" w:rsidRPr="00163E20" w:rsidRDefault="001F3736" w:rsidP="001F3736">
      <w:pPr>
        <w:autoSpaceDE w:val="0"/>
        <w:autoSpaceDN w:val="0"/>
        <w:adjustRightInd w:val="0"/>
        <w:spacing w:line="360" w:lineRule="auto"/>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pPr>
    </w:p>
    <w:p w:rsidR="001F3736" w:rsidRPr="00163E20" w:rsidRDefault="001F3736" w:rsidP="001F3736">
      <w:pPr>
        <w:autoSpaceDE w:val="0"/>
        <w:autoSpaceDN w:val="0"/>
        <w:adjustRightInd w:val="0"/>
        <w:spacing w:line="360" w:lineRule="auto"/>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pP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INTRODUZIONE: ORGANIZ</w:t>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ZAZIONE E FUNZIONI DELL’ATENEO</w:t>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2</w:t>
      </w:r>
    </w:p>
    <w:p w:rsidR="001F3736" w:rsidRPr="0088653B" w:rsidRDefault="001F3736" w:rsidP="001F3736">
      <w:pPr>
        <w:autoSpaceDE w:val="0"/>
        <w:autoSpaceDN w:val="0"/>
        <w:adjustRightInd w:val="0"/>
        <w:spacing w:line="360" w:lineRule="auto"/>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pP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PREMESSE NORMATIVE</w:t>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t>4</w:t>
      </w:r>
    </w:p>
    <w:p w:rsidR="001F3736" w:rsidRPr="0088653B" w:rsidRDefault="001F3736" w:rsidP="001F3736">
      <w:pPr>
        <w:pStyle w:val="Paragrafoelenco"/>
        <w:numPr>
          <w:ilvl w:val="0"/>
          <w:numId w:val="64"/>
        </w:numPr>
        <w:autoSpaceDE w:val="0"/>
        <w:autoSpaceDN w:val="0"/>
        <w:adjustRightInd w:val="0"/>
        <w:spacing w:line="360" w:lineRule="auto"/>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pP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LE PRINCIPALI NOVITA’ DEL 2013</w:t>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t>9</w:t>
      </w:r>
    </w:p>
    <w:p w:rsidR="001F3736" w:rsidRPr="00163E20" w:rsidRDefault="001F3736" w:rsidP="001F3736">
      <w:pPr>
        <w:pStyle w:val="Paragrafoelenco"/>
        <w:numPr>
          <w:ilvl w:val="0"/>
          <w:numId w:val="64"/>
        </w:numPr>
        <w:autoSpaceDE w:val="0"/>
        <w:autoSpaceDN w:val="0"/>
        <w:adjustRightInd w:val="0"/>
        <w:spacing w:line="360" w:lineRule="auto"/>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pP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PROCEDIMENTO DI ELABORAZIONE E ADOZIONE DEL PROGRAMMA</w:t>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t>13</w:t>
      </w:r>
    </w:p>
    <w:p w:rsidR="001F3736" w:rsidRPr="00163E20" w:rsidRDefault="001F3736" w:rsidP="001F3736">
      <w:pPr>
        <w:pStyle w:val="Paragrafoelenco"/>
        <w:numPr>
          <w:ilvl w:val="1"/>
          <w:numId w:val="65"/>
        </w:numPr>
        <w:autoSpaceDE w:val="0"/>
        <w:autoSpaceDN w:val="0"/>
        <w:adjustRightInd w:val="0"/>
        <w:spacing w:line="360" w:lineRule="auto"/>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pP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L</w:t>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e linee strategiche</w:t>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 xml:space="preserve"> 2014</w:t>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t>13</w:t>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p>
    <w:p w:rsidR="001F3736" w:rsidRPr="00163E20" w:rsidRDefault="001F3736" w:rsidP="001F3736">
      <w:pPr>
        <w:pStyle w:val="Paragrafoelenco"/>
        <w:numPr>
          <w:ilvl w:val="1"/>
          <w:numId w:val="65"/>
        </w:numPr>
        <w:autoSpaceDE w:val="0"/>
        <w:autoSpaceDN w:val="0"/>
        <w:adjustRightInd w:val="0"/>
        <w:spacing w:line="360" w:lineRule="auto"/>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pP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U</w:t>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 xml:space="preserve">n collegamento con il Piano delle Performance </w:t>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2014-2016</w:t>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t>15</w:t>
      </w:r>
    </w:p>
    <w:p w:rsidR="001F3736" w:rsidRPr="00B468F0" w:rsidRDefault="001F3736" w:rsidP="001F3736">
      <w:pPr>
        <w:pStyle w:val="Paragrafoelenco"/>
        <w:numPr>
          <w:ilvl w:val="1"/>
          <w:numId w:val="65"/>
        </w:numPr>
        <w:autoSpaceDE w:val="0"/>
        <w:autoSpaceDN w:val="0"/>
        <w:adjustRightInd w:val="0"/>
        <w:spacing w:line="360" w:lineRule="auto"/>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pP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 xml:space="preserve">Modalità </w:t>
      </w:r>
      <w:r w:rsidRPr="00B468F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di coinvo</w:t>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l</w:t>
      </w:r>
      <w:r w:rsidRPr="00B468F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gimento degli stakeholder</w:t>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B468F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B468F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B468F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B468F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B468F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17</w:t>
      </w:r>
    </w:p>
    <w:p w:rsidR="001F3736" w:rsidRPr="00163E20" w:rsidRDefault="001F3736" w:rsidP="001F3736">
      <w:pPr>
        <w:pStyle w:val="Paragrafoelenco"/>
        <w:numPr>
          <w:ilvl w:val="1"/>
          <w:numId w:val="65"/>
        </w:numPr>
        <w:autoSpaceDE w:val="0"/>
        <w:autoSpaceDN w:val="0"/>
        <w:adjustRightInd w:val="0"/>
        <w:spacing w:line="360" w:lineRule="auto"/>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pP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T</w:t>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ermini e modalità per l’adozione del programma da parte degli Organi di Governo</w:t>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t>18</w:t>
      </w:r>
    </w:p>
    <w:p w:rsidR="001F3736" w:rsidRPr="00163E20" w:rsidRDefault="001F3736" w:rsidP="001F3736">
      <w:pPr>
        <w:pStyle w:val="Paragrafoelenco"/>
        <w:numPr>
          <w:ilvl w:val="0"/>
          <w:numId w:val="65"/>
        </w:numPr>
        <w:autoSpaceDE w:val="0"/>
        <w:autoSpaceDN w:val="0"/>
        <w:adjustRightInd w:val="0"/>
        <w:spacing w:line="360" w:lineRule="auto"/>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pP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INIZIATIVE DI COMUNICAZIONE DELLA TRASPARENZA</w:t>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19</w:t>
      </w:r>
    </w:p>
    <w:p w:rsidR="001F3736" w:rsidRPr="00163E20" w:rsidRDefault="001F3736" w:rsidP="001F3736">
      <w:pPr>
        <w:pStyle w:val="Paragrafoelenco"/>
        <w:numPr>
          <w:ilvl w:val="1"/>
          <w:numId w:val="65"/>
        </w:numPr>
        <w:autoSpaceDE w:val="0"/>
        <w:autoSpaceDN w:val="0"/>
        <w:adjustRightInd w:val="0"/>
        <w:spacing w:line="360" w:lineRule="auto"/>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pP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Giornate della trasparenza</w:t>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19</w:t>
      </w:r>
    </w:p>
    <w:p w:rsidR="001F3736" w:rsidRPr="00163E20" w:rsidRDefault="001F3736" w:rsidP="001F3736">
      <w:pPr>
        <w:pStyle w:val="Paragrafoelenco"/>
        <w:numPr>
          <w:ilvl w:val="1"/>
          <w:numId w:val="65"/>
        </w:numPr>
        <w:autoSpaceDE w:val="0"/>
        <w:autoSpaceDN w:val="0"/>
        <w:adjustRightInd w:val="0"/>
        <w:spacing w:line="360" w:lineRule="auto"/>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pP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w:t>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ttività di promozione, diffusione e formazione</w:t>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t>19</w:t>
      </w:r>
    </w:p>
    <w:p w:rsidR="001F3736" w:rsidRPr="00163E20" w:rsidRDefault="001F3736" w:rsidP="001F3736">
      <w:pPr>
        <w:numPr>
          <w:ilvl w:val="0"/>
          <w:numId w:val="64"/>
        </w:numPr>
        <w:autoSpaceDE w:val="0"/>
        <w:autoSpaceDN w:val="0"/>
        <w:adjustRightInd w:val="0"/>
        <w:spacing w:line="360" w:lineRule="auto"/>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pP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PROCESSO DI ATTUAZIONE DEL PROGRAMMA</w:t>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t>21</w:t>
      </w:r>
    </w:p>
    <w:p w:rsidR="001F3736" w:rsidRPr="00163E20" w:rsidRDefault="001F3736" w:rsidP="001F3736">
      <w:pPr>
        <w:pStyle w:val="Paragrafoelenco"/>
        <w:numPr>
          <w:ilvl w:val="1"/>
          <w:numId w:val="65"/>
        </w:numPr>
        <w:autoSpaceDE w:val="0"/>
        <w:autoSpaceDN w:val="0"/>
        <w:adjustRightInd w:val="0"/>
        <w:spacing w:line="360" w:lineRule="auto"/>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pP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I</w:t>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ndividuazione dei dirigenti responsabili</w:t>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t>21</w:t>
      </w:r>
    </w:p>
    <w:p w:rsidR="001F3736" w:rsidRPr="0088653B" w:rsidRDefault="001F3736" w:rsidP="001F3736">
      <w:pPr>
        <w:pStyle w:val="Paragrafoelenco"/>
        <w:numPr>
          <w:ilvl w:val="1"/>
          <w:numId w:val="65"/>
        </w:numPr>
        <w:autoSpaceDE w:val="0"/>
        <w:autoSpaceDN w:val="0"/>
        <w:adjustRightInd w:val="0"/>
        <w:spacing w:line="360" w:lineRule="auto"/>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pP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Individuazione dei referenti per la trasparenza</w:t>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t>21</w:t>
      </w:r>
    </w:p>
    <w:p w:rsidR="001F3736" w:rsidRPr="0088653B" w:rsidRDefault="001F3736" w:rsidP="001F3736">
      <w:pPr>
        <w:pStyle w:val="Paragrafoelenco"/>
        <w:numPr>
          <w:ilvl w:val="1"/>
          <w:numId w:val="65"/>
        </w:numPr>
        <w:autoSpaceDE w:val="0"/>
        <w:autoSpaceDN w:val="0"/>
        <w:adjustRightInd w:val="0"/>
        <w:spacing w:line="360" w:lineRule="auto"/>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pP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Attuazione e monitoraggio del programma</w:t>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sidRPr="0088653B">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t>22</w:t>
      </w:r>
    </w:p>
    <w:p w:rsidR="001F3736" w:rsidRPr="00163E20" w:rsidRDefault="001F3736" w:rsidP="001F3736">
      <w:pPr>
        <w:pStyle w:val="Paragrafoelenco"/>
        <w:numPr>
          <w:ilvl w:val="0"/>
          <w:numId w:val="64"/>
        </w:numPr>
        <w:autoSpaceDE w:val="0"/>
        <w:autoSpaceDN w:val="0"/>
        <w:adjustRightInd w:val="0"/>
        <w:spacing w:line="360" w:lineRule="auto"/>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pPr>
      <w:r w:rsidRPr="00163E20">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ULTERIORI INIZIATI</w:t>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VE PREVISTE PER IL 2014</w:t>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t>24</w:t>
      </w:r>
      <w:r>
        <w:rPr>
          <w:rFonts w:ascii="Verdana" w:hAnsi="Verdana"/>
          <w:bCs/>
          <w:color w:val="007598"/>
          <w:sz w:val="18"/>
          <w:szCs w:val="18"/>
          <w14:textOutline w14:w="5270" w14:cap="flat" w14:cmpd="sng" w14:algn="ctr">
            <w14:solidFill>
              <w14:schemeClr w14:val="accent1">
                <w14:shade w14:val="88000"/>
                <w14:satMod w14:val="110000"/>
              </w14:schemeClr>
            </w14:solidFill>
            <w14:prstDash w14:val="solid"/>
            <w14:round/>
          </w14:textOutline>
        </w:rPr>
        <w:tab/>
      </w:r>
    </w:p>
    <w:p w:rsidR="001F3736" w:rsidRPr="00EF4A3F" w:rsidRDefault="001F3736" w:rsidP="001F3736">
      <w:pPr>
        <w:pStyle w:val="Paragrafoelenco"/>
        <w:autoSpaceDE w:val="0"/>
        <w:autoSpaceDN w:val="0"/>
        <w:adjustRightInd w:val="0"/>
        <w:spacing w:line="360" w:lineRule="auto"/>
        <w:rPr>
          <w:rFonts w:ascii="Verdana" w:hAnsi="Verdana"/>
          <w:b/>
          <w:bCs/>
          <w:color w:val="007598"/>
          <w:sz w:val="18"/>
          <w:szCs w:val="18"/>
          <w14:textOutline w14:w="5270" w14:cap="flat" w14:cmpd="sng" w14:algn="ctr">
            <w14:solidFill>
              <w14:schemeClr w14:val="accent1">
                <w14:shade w14:val="88000"/>
                <w14:satMod w14:val="110000"/>
              </w14:schemeClr>
            </w14:solidFill>
            <w14:prstDash w14:val="solid"/>
            <w14:round/>
          </w14:textOutline>
        </w:rPr>
      </w:pPr>
    </w:p>
    <w:p w:rsidR="001F3736" w:rsidRPr="00205617" w:rsidRDefault="001F3736" w:rsidP="001F3736">
      <w:pPr>
        <w:autoSpaceDE w:val="0"/>
        <w:autoSpaceDN w:val="0"/>
        <w:adjustRightInd w:val="0"/>
        <w:spacing w:line="360" w:lineRule="auto"/>
        <w:rPr>
          <w:rFonts w:ascii="Verdana" w:hAnsi="Verdana"/>
          <w:b/>
          <w:bCs/>
          <w:color w:val="007598"/>
          <w14:textOutline w14:w="5270" w14:cap="flat" w14:cmpd="sng" w14:algn="ctr">
            <w14:solidFill>
              <w14:schemeClr w14:val="accent1">
                <w14:shade w14:val="88000"/>
                <w14:satMod w14:val="110000"/>
              </w14:schemeClr>
            </w14:solidFill>
            <w14:prstDash w14:val="solid"/>
            <w14:round/>
          </w14:textOutline>
        </w:rPr>
      </w:pPr>
    </w:p>
    <w:p w:rsidR="001F3736" w:rsidRPr="00205617" w:rsidRDefault="001F3736" w:rsidP="001F3736">
      <w:pPr>
        <w:autoSpaceDE w:val="0"/>
        <w:autoSpaceDN w:val="0"/>
        <w:adjustRightInd w:val="0"/>
        <w:jc w:val="center"/>
        <w:rPr>
          <w:rFonts w:ascii="Verdana" w:hAnsi="Verdana"/>
          <w:b/>
          <w:bCs/>
          <w:color w:val="007598"/>
          <w14:textOutline w14:w="5270" w14:cap="flat" w14:cmpd="sng" w14:algn="ctr">
            <w14:solidFill>
              <w14:schemeClr w14:val="accent1">
                <w14:shade w14:val="88000"/>
                <w14:satMod w14:val="110000"/>
              </w14:schemeClr>
            </w14:solidFill>
            <w14:prstDash w14:val="solid"/>
            <w14:round/>
          </w14:textOutline>
        </w:rPr>
      </w:pPr>
    </w:p>
    <w:p w:rsidR="001F3736" w:rsidRPr="00205617" w:rsidRDefault="001F3736" w:rsidP="001F3736">
      <w:pPr>
        <w:autoSpaceDE w:val="0"/>
        <w:autoSpaceDN w:val="0"/>
        <w:adjustRightInd w:val="0"/>
        <w:jc w:val="both"/>
        <w:rPr>
          <w:rFonts w:ascii="Verdana" w:hAnsi="Verdana" w:cs="Arial Black"/>
          <w:b/>
          <w:bCs/>
          <w:color w:val="007598"/>
        </w:rPr>
      </w:pPr>
    </w:p>
    <w:p w:rsidR="001F3736" w:rsidRPr="00205617" w:rsidRDefault="001F3736" w:rsidP="001F3736">
      <w:pPr>
        <w:autoSpaceDE w:val="0"/>
        <w:autoSpaceDN w:val="0"/>
        <w:adjustRightInd w:val="0"/>
        <w:jc w:val="both"/>
        <w:rPr>
          <w:rFonts w:ascii="Verdana" w:hAnsi="Verdana" w:cs="Arial Black"/>
          <w:b/>
          <w:bCs/>
          <w:color w:val="007598"/>
        </w:rPr>
      </w:pPr>
    </w:p>
    <w:p w:rsidR="001F3736" w:rsidRPr="00205617" w:rsidRDefault="001F3736" w:rsidP="001F3736">
      <w:pPr>
        <w:autoSpaceDE w:val="0"/>
        <w:autoSpaceDN w:val="0"/>
        <w:adjustRightInd w:val="0"/>
        <w:jc w:val="both"/>
        <w:rPr>
          <w:rFonts w:ascii="Verdana" w:hAnsi="Verdana"/>
          <w:color w:val="007598"/>
        </w:rPr>
      </w:pPr>
    </w:p>
    <w:p w:rsidR="001F3736" w:rsidRPr="00205617" w:rsidRDefault="001F3736" w:rsidP="001F3736">
      <w:pPr>
        <w:autoSpaceDE w:val="0"/>
        <w:autoSpaceDN w:val="0"/>
        <w:adjustRightInd w:val="0"/>
        <w:jc w:val="both"/>
        <w:rPr>
          <w:rFonts w:ascii="Verdana" w:hAnsi="Verdana"/>
          <w:color w:val="007598"/>
        </w:rPr>
      </w:pPr>
    </w:p>
    <w:p w:rsidR="001F3736" w:rsidRPr="00205617" w:rsidRDefault="001F3736" w:rsidP="001F3736">
      <w:pPr>
        <w:autoSpaceDE w:val="0"/>
        <w:autoSpaceDN w:val="0"/>
        <w:adjustRightInd w:val="0"/>
        <w:jc w:val="both"/>
        <w:rPr>
          <w:rFonts w:ascii="Verdana" w:hAnsi="Verdana"/>
          <w:color w:val="007598"/>
        </w:rPr>
      </w:pPr>
    </w:p>
    <w:p w:rsidR="001F3736" w:rsidRPr="00205617" w:rsidRDefault="001F3736" w:rsidP="001F3736">
      <w:pPr>
        <w:autoSpaceDE w:val="0"/>
        <w:autoSpaceDN w:val="0"/>
        <w:adjustRightInd w:val="0"/>
        <w:jc w:val="both"/>
        <w:rPr>
          <w:rFonts w:ascii="Verdana" w:hAnsi="Verdana"/>
          <w:color w:val="007598"/>
        </w:rPr>
      </w:pPr>
    </w:p>
    <w:p w:rsidR="001F3736" w:rsidRPr="00205617" w:rsidRDefault="001F3736" w:rsidP="001F3736">
      <w:pPr>
        <w:autoSpaceDE w:val="0"/>
        <w:autoSpaceDN w:val="0"/>
        <w:adjustRightInd w:val="0"/>
        <w:jc w:val="both"/>
        <w:rPr>
          <w:rFonts w:ascii="Verdana" w:hAnsi="Verdana"/>
          <w:color w:val="000000"/>
        </w:rPr>
      </w:pPr>
    </w:p>
    <w:p w:rsidR="001F3736" w:rsidRPr="00205617" w:rsidRDefault="001F3736" w:rsidP="001F3736">
      <w:pPr>
        <w:autoSpaceDE w:val="0"/>
        <w:autoSpaceDN w:val="0"/>
        <w:adjustRightInd w:val="0"/>
        <w:jc w:val="both"/>
        <w:rPr>
          <w:rFonts w:ascii="Verdana" w:hAnsi="Verdana"/>
          <w:color w:val="000000"/>
        </w:rPr>
      </w:pPr>
    </w:p>
    <w:p w:rsidR="001F3736" w:rsidRPr="00205617" w:rsidRDefault="001F3736" w:rsidP="001F3736">
      <w:pPr>
        <w:autoSpaceDE w:val="0"/>
        <w:autoSpaceDN w:val="0"/>
        <w:adjustRightInd w:val="0"/>
        <w:jc w:val="both"/>
        <w:rPr>
          <w:rFonts w:ascii="Verdana" w:hAnsi="Verdana"/>
          <w:color w:val="000000"/>
        </w:rPr>
      </w:pPr>
    </w:p>
    <w:p w:rsidR="001F3736" w:rsidRPr="00205617" w:rsidRDefault="001F3736" w:rsidP="001F3736">
      <w:pPr>
        <w:rPr>
          <w:rFonts w:ascii="Verdana" w:hAnsi="Verdana"/>
          <w:color w:val="000000"/>
        </w:rPr>
      </w:pPr>
      <w:r w:rsidRPr="00205617">
        <w:rPr>
          <w:rFonts w:ascii="Verdana" w:hAnsi="Verdana"/>
          <w:color w:val="000000"/>
        </w:rPr>
        <w:br w:type="page"/>
      </w:r>
    </w:p>
    <w:p w:rsidR="001F3736" w:rsidRDefault="001F3736" w:rsidP="001F3736">
      <w:pPr>
        <w:autoSpaceDE w:val="0"/>
        <w:autoSpaceDN w:val="0"/>
        <w:adjustRightInd w:val="0"/>
        <w:spacing w:line="360" w:lineRule="auto"/>
        <w:jc w:val="both"/>
        <w:rPr>
          <w:rFonts w:ascii="Verdana" w:hAnsi="Verdana" w:cs="Arial Black"/>
          <w:b/>
          <w:bCs/>
          <w:color w:val="007598"/>
          <w:sz w:val="20"/>
          <w:szCs w:val="20"/>
          <w:u w:val="single"/>
        </w:rPr>
      </w:pPr>
    </w:p>
    <w:p w:rsidR="001F3736" w:rsidRPr="00FF5925" w:rsidRDefault="001F3736" w:rsidP="001F3736">
      <w:pPr>
        <w:autoSpaceDE w:val="0"/>
        <w:autoSpaceDN w:val="0"/>
        <w:adjustRightInd w:val="0"/>
        <w:spacing w:line="360" w:lineRule="auto"/>
        <w:jc w:val="both"/>
        <w:rPr>
          <w:rFonts w:ascii="Verdana" w:hAnsi="Verdana" w:cs="Arial Black"/>
          <w:b/>
          <w:bCs/>
          <w:color w:val="007598"/>
          <w:sz w:val="20"/>
          <w:szCs w:val="20"/>
          <w:u w:val="single"/>
        </w:rPr>
      </w:pPr>
      <w:r w:rsidRPr="00FF5925">
        <w:rPr>
          <w:rFonts w:ascii="Verdana" w:hAnsi="Verdana" w:cs="Arial Black"/>
          <w:b/>
          <w:bCs/>
          <w:color w:val="007598"/>
          <w:sz w:val="20"/>
          <w:szCs w:val="20"/>
          <w:u w:val="single"/>
        </w:rPr>
        <w:t>INTRODUZIONE: ORGANIZZAZIONE E FUNZIONI DELL’ATENEO</w:t>
      </w:r>
    </w:p>
    <w:p w:rsidR="001F3736" w:rsidRPr="00937019" w:rsidRDefault="001F3736" w:rsidP="001F3736">
      <w:pPr>
        <w:autoSpaceDE w:val="0"/>
        <w:autoSpaceDN w:val="0"/>
        <w:adjustRightInd w:val="0"/>
        <w:spacing w:line="360" w:lineRule="auto"/>
        <w:jc w:val="both"/>
        <w:rPr>
          <w:rFonts w:ascii="Verdana" w:hAnsi="Verdana" w:cs="Arial Black"/>
          <w:b/>
          <w:bCs/>
          <w:color w:val="00652B"/>
          <w:sz w:val="20"/>
          <w:szCs w:val="20"/>
        </w:rPr>
      </w:pPr>
    </w:p>
    <w:p w:rsidR="001F3736" w:rsidRPr="00206343" w:rsidRDefault="001F3736" w:rsidP="001F3736">
      <w:pPr>
        <w:spacing w:line="360" w:lineRule="auto"/>
        <w:jc w:val="both"/>
        <w:rPr>
          <w:rFonts w:ascii="Verdana" w:hAnsi="Verdana" w:cs="Tahoma"/>
          <w:sz w:val="20"/>
          <w:szCs w:val="20"/>
        </w:rPr>
      </w:pPr>
      <w:r w:rsidRPr="00206343">
        <w:rPr>
          <w:rFonts w:ascii="Verdana" w:hAnsi="Verdana" w:cs="Tahoma"/>
          <w:sz w:val="20"/>
          <w:szCs w:val="20"/>
        </w:rPr>
        <w:t xml:space="preserve">Il Politecnico di Bari (di seguito anche “Politecnico”), già compreso fra le Università Statali ex art. 1, co. 2, n. 1, del R.D. n. 1592/1933, nasce ufficialmente nel 1990 con la scissione delle Facoltà di Ingegneria e di Architettura dall’Università degli Studi di Bari, secondo quanto previsto dalla Legge n. 245/1990 recante “Norme sul piano triennale di sviluppo dell’Università e per l’attuazione del Piano Quadriennale del 1986/90”. </w:t>
      </w:r>
    </w:p>
    <w:p w:rsidR="001F3736" w:rsidRPr="007C3EE0" w:rsidRDefault="001F3736" w:rsidP="001F3736">
      <w:pPr>
        <w:autoSpaceDE w:val="0"/>
        <w:autoSpaceDN w:val="0"/>
        <w:adjustRightInd w:val="0"/>
        <w:spacing w:line="360" w:lineRule="auto"/>
        <w:jc w:val="both"/>
        <w:rPr>
          <w:rFonts w:ascii="Verdana" w:hAnsi="Verdana" w:cs="TimesNewRoman"/>
          <w:sz w:val="20"/>
          <w:szCs w:val="20"/>
        </w:rPr>
      </w:pPr>
      <w:r w:rsidRPr="00206343">
        <w:rPr>
          <w:rFonts w:ascii="Verdana" w:hAnsi="Verdana" w:cs="TimesNewRoman"/>
          <w:sz w:val="20"/>
          <w:szCs w:val="20"/>
        </w:rPr>
        <w:t>Il Politecnico, ai sensi del vigente Statuto (emanato con D.R. n. 128/2012 ed entrato in vigore il 23/05/2012 in applicazione della Legge n. 240/2010, cd. “Legge Gelmini”), è un’istituzione pubblica che ha quale finalità il progresso culturale, scientifico e tecnologico, mediante l’organizzazione della ricerca in campo scientifico, tecnologico, umanistico ed economico-sociale e dell’istruzione superiore, prioritariamente negli ambiti dell’Architettura e dell’Ingegneria, nonché l’elaborazione ed il trasferimento delle conoscenze scientifiche e tecnologiche più avanzate, per lo sviluppo della società e del territorio.</w:t>
      </w:r>
      <w:r>
        <w:rPr>
          <w:rFonts w:ascii="Verdana" w:hAnsi="Verdana" w:cs="TimesNewRoman"/>
          <w:sz w:val="20"/>
          <w:szCs w:val="20"/>
        </w:rPr>
        <w:t xml:space="preserve"> Tra l’altro</w:t>
      </w:r>
      <w:r w:rsidRPr="007C3EE0">
        <w:rPr>
          <w:rFonts w:ascii="Verdana" w:hAnsi="Verdana" w:cs="TimesNewRoman"/>
          <w:sz w:val="20"/>
          <w:szCs w:val="20"/>
        </w:rPr>
        <w:t xml:space="preserve">, per Statuto, </w:t>
      </w:r>
      <w:r>
        <w:rPr>
          <w:rFonts w:ascii="Verdana" w:hAnsi="Verdana" w:cs="TimesNewRoman"/>
          <w:sz w:val="20"/>
          <w:szCs w:val="20"/>
        </w:rPr>
        <w:t>il Politecnico</w:t>
      </w:r>
      <w:r w:rsidRPr="007C3EE0">
        <w:rPr>
          <w:rFonts w:ascii="Verdana" w:hAnsi="Verdana" w:cs="TimesNewRoman"/>
          <w:sz w:val="20"/>
          <w:szCs w:val="20"/>
        </w:rPr>
        <w:t>:</w:t>
      </w:r>
    </w:p>
    <w:p w:rsidR="001F3736" w:rsidRPr="007C3EE0" w:rsidRDefault="001F3736" w:rsidP="001F3736">
      <w:pPr>
        <w:pStyle w:val="Paragrafoelenco"/>
        <w:numPr>
          <w:ilvl w:val="0"/>
          <w:numId w:val="41"/>
        </w:numPr>
        <w:autoSpaceDE w:val="0"/>
        <w:autoSpaceDN w:val="0"/>
        <w:adjustRightInd w:val="0"/>
        <w:spacing w:after="200" w:line="360" w:lineRule="auto"/>
        <w:jc w:val="both"/>
        <w:rPr>
          <w:rFonts w:ascii="Verdana" w:hAnsi="Verdana" w:cs="TimesNewRoman"/>
          <w:sz w:val="20"/>
          <w:szCs w:val="20"/>
        </w:rPr>
      </w:pPr>
      <w:r w:rsidRPr="007C3EE0">
        <w:rPr>
          <w:rFonts w:ascii="Verdana" w:hAnsi="Verdana" w:cs="TimesNewRoman"/>
          <w:sz w:val="20"/>
          <w:szCs w:val="20"/>
        </w:rPr>
        <w:t>ha come fondamentali principi di azione il perseguimento dell’eccellenza e dell’innovazione nel contesto dell’alta formazione e della ricerca internazionale, nonché la formazione culturale e civile della persona;</w:t>
      </w:r>
    </w:p>
    <w:p w:rsidR="001F3736" w:rsidRPr="007C3EE0" w:rsidRDefault="001F3736" w:rsidP="001F3736">
      <w:pPr>
        <w:pStyle w:val="Paragrafoelenco"/>
        <w:numPr>
          <w:ilvl w:val="0"/>
          <w:numId w:val="41"/>
        </w:numPr>
        <w:autoSpaceDE w:val="0"/>
        <w:autoSpaceDN w:val="0"/>
        <w:adjustRightInd w:val="0"/>
        <w:spacing w:after="200" w:line="360" w:lineRule="auto"/>
        <w:jc w:val="both"/>
        <w:rPr>
          <w:rFonts w:ascii="Verdana" w:hAnsi="Verdana" w:cs="TimesNewRoman,Bold"/>
          <w:b/>
          <w:bCs/>
          <w:sz w:val="20"/>
          <w:szCs w:val="20"/>
        </w:rPr>
      </w:pPr>
      <w:r w:rsidRPr="007C3EE0">
        <w:rPr>
          <w:rFonts w:ascii="Verdana" w:hAnsi="Verdana" w:cs="TimesNewRoman"/>
          <w:sz w:val="20"/>
          <w:szCs w:val="20"/>
        </w:rPr>
        <w:t>promuove il merito scientifico e didattico e mette in atto, a tutti i livelli organizzativi, azioni di valutazione delle strutture, dei docenti e del personale dirigente, tecnico, amministrativo e bibliotecario, nonché dei collaboratori esterni, anche ai fini della distribuzione delle risorse;</w:t>
      </w:r>
    </w:p>
    <w:p w:rsidR="001F3736" w:rsidRPr="007C3EE0" w:rsidRDefault="001F3736" w:rsidP="001F3736">
      <w:pPr>
        <w:pStyle w:val="Paragrafoelenco"/>
        <w:numPr>
          <w:ilvl w:val="0"/>
          <w:numId w:val="41"/>
        </w:numPr>
        <w:autoSpaceDE w:val="0"/>
        <w:autoSpaceDN w:val="0"/>
        <w:adjustRightInd w:val="0"/>
        <w:spacing w:after="200" w:line="360" w:lineRule="auto"/>
        <w:jc w:val="both"/>
        <w:rPr>
          <w:rFonts w:ascii="Verdana" w:hAnsi="Verdana" w:cs="TimesNewRoman"/>
          <w:sz w:val="20"/>
          <w:szCs w:val="20"/>
        </w:rPr>
      </w:pPr>
      <w:r w:rsidRPr="007C3EE0">
        <w:rPr>
          <w:rFonts w:ascii="Verdana" w:hAnsi="Verdana" w:cs="TimesNewRoman"/>
          <w:sz w:val="20"/>
          <w:szCs w:val="20"/>
        </w:rPr>
        <w:t>opera secondo i principi della democrazia, del pluralismo e delle libertà individuali e collettive, promuovendo la più ampia partecipazione e garantendo la trasparenza dei processi decisionali e gestionali, assicurando la pubblicità di tutti gli atti conseguenti</w:t>
      </w:r>
      <w:r w:rsidRPr="007C3EE0">
        <w:rPr>
          <w:rFonts w:ascii="Verdana" w:hAnsi="Verdana" w:cs="TimesNewRoman,Bold"/>
          <w:b/>
          <w:bCs/>
          <w:sz w:val="20"/>
          <w:szCs w:val="20"/>
        </w:rPr>
        <w:t xml:space="preserve">; </w:t>
      </w:r>
    </w:p>
    <w:p w:rsidR="001F3736" w:rsidRPr="007C3EE0" w:rsidRDefault="001F3736" w:rsidP="001F3736">
      <w:pPr>
        <w:pStyle w:val="Paragrafoelenco"/>
        <w:numPr>
          <w:ilvl w:val="0"/>
          <w:numId w:val="41"/>
        </w:numPr>
        <w:autoSpaceDE w:val="0"/>
        <w:autoSpaceDN w:val="0"/>
        <w:adjustRightInd w:val="0"/>
        <w:spacing w:after="200" w:line="360" w:lineRule="auto"/>
        <w:jc w:val="both"/>
        <w:rPr>
          <w:rFonts w:ascii="Verdana" w:hAnsi="Verdana" w:cs="TimesNewRoman"/>
          <w:sz w:val="20"/>
          <w:szCs w:val="20"/>
        </w:rPr>
      </w:pPr>
      <w:r w:rsidRPr="007C3EE0">
        <w:rPr>
          <w:rFonts w:ascii="Verdana" w:hAnsi="Verdana" w:cs="TimesNewRoman"/>
          <w:sz w:val="20"/>
          <w:szCs w:val="20"/>
        </w:rPr>
        <w:t>è una comunità di persone che, secondo le specifiche funzioni e competenze, concorrono a realizzare i fini istituzionali; fanno parte della comunità universitaria i docenti, il personale dirigente, tecnico, amministrativo e bibliotecario, gli studenti e i collaboratori esterni.</w:t>
      </w:r>
    </w:p>
    <w:p w:rsidR="001F3736" w:rsidRPr="00206343" w:rsidRDefault="001F3736" w:rsidP="001F3736">
      <w:pPr>
        <w:autoSpaceDE w:val="0"/>
        <w:autoSpaceDN w:val="0"/>
        <w:adjustRightInd w:val="0"/>
        <w:spacing w:line="360" w:lineRule="auto"/>
        <w:jc w:val="both"/>
        <w:rPr>
          <w:rFonts w:cs="Tahoma,Bold"/>
          <w:bCs/>
        </w:rPr>
      </w:pPr>
      <w:r w:rsidRPr="00206343">
        <w:rPr>
          <w:rFonts w:ascii="Verdana" w:hAnsi="Verdana"/>
          <w:color w:val="000000"/>
          <w:sz w:val="20"/>
          <w:szCs w:val="20"/>
        </w:rPr>
        <w:t xml:space="preserve">I principi generali di organizzazione e funzionamento del Politecnico di Bari sono contenuti proprio nello Statuto, speciale espressione dell'autonomia dell’ateneo, unitamente ai Regolamenti interni (tutti consultabili al link: </w:t>
      </w:r>
      <w:hyperlink r:id="rId31" w:history="1">
        <w:r w:rsidRPr="00206343">
          <w:rPr>
            <w:rStyle w:val="Collegamentoipertestuale"/>
            <w:rFonts w:cs="Tahoma,Bold"/>
          </w:rPr>
          <w:t>http://www.poliba.it/index.php/it/ateneo/statuto-e-regolamenti.html</w:t>
        </w:r>
      </w:hyperlink>
      <w:r w:rsidRPr="00206343">
        <w:rPr>
          <w:rFonts w:cs="Tahoma,Bold"/>
          <w:bCs/>
        </w:rPr>
        <w:t xml:space="preserve"> ).</w:t>
      </w:r>
    </w:p>
    <w:p w:rsidR="001F3736" w:rsidRPr="00206343" w:rsidRDefault="001F3736" w:rsidP="001F3736">
      <w:pPr>
        <w:tabs>
          <w:tab w:val="left" w:pos="9203"/>
        </w:tabs>
        <w:autoSpaceDE w:val="0"/>
        <w:autoSpaceDN w:val="0"/>
        <w:adjustRightInd w:val="0"/>
        <w:spacing w:line="360" w:lineRule="auto"/>
        <w:jc w:val="both"/>
        <w:rPr>
          <w:rFonts w:ascii="Verdana" w:hAnsi="Verdana"/>
          <w:color w:val="000000"/>
          <w:sz w:val="20"/>
          <w:szCs w:val="20"/>
        </w:rPr>
      </w:pPr>
      <w:r w:rsidRPr="00206343">
        <w:rPr>
          <w:rFonts w:ascii="Verdana" w:hAnsi="Verdana"/>
          <w:color w:val="000000"/>
          <w:sz w:val="20"/>
          <w:szCs w:val="20"/>
        </w:rPr>
        <w:t>In particolare, il Titolo II dello Statuto, individua gli Organi di Ateneo, distinguendoli in:</w:t>
      </w:r>
    </w:p>
    <w:p w:rsidR="001F3736" w:rsidRPr="00206343" w:rsidRDefault="001F3736" w:rsidP="001F3736">
      <w:pPr>
        <w:tabs>
          <w:tab w:val="left" w:pos="9203"/>
        </w:tabs>
        <w:autoSpaceDE w:val="0"/>
        <w:autoSpaceDN w:val="0"/>
        <w:adjustRightInd w:val="0"/>
        <w:spacing w:line="360" w:lineRule="auto"/>
        <w:jc w:val="both"/>
        <w:rPr>
          <w:rFonts w:ascii="Verdana" w:hAnsi="Verdana"/>
          <w:color w:val="000000"/>
          <w:sz w:val="20"/>
          <w:szCs w:val="20"/>
          <w:u w:val="single"/>
        </w:rPr>
      </w:pPr>
      <w:r w:rsidRPr="00206343">
        <w:rPr>
          <w:rFonts w:ascii="Verdana" w:hAnsi="Verdana"/>
          <w:b/>
          <w:color w:val="000000"/>
          <w:sz w:val="20"/>
          <w:szCs w:val="20"/>
        </w:rPr>
        <w:t xml:space="preserve"> </w:t>
      </w:r>
      <w:r w:rsidRPr="00206343">
        <w:rPr>
          <w:rFonts w:ascii="Verdana" w:hAnsi="Verdana"/>
          <w:iCs/>
          <w:color w:val="000000"/>
          <w:sz w:val="20"/>
          <w:szCs w:val="20"/>
          <w:u w:val="single"/>
        </w:rPr>
        <w:t>Organi di Governo dell’Ateneo</w:t>
      </w:r>
    </w:p>
    <w:p w:rsidR="001F3736" w:rsidRPr="00206343" w:rsidRDefault="001F3736" w:rsidP="001F3736">
      <w:pPr>
        <w:autoSpaceDE w:val="0"/>
        <w:autoSpaceDN w:val="0"/>
        <w:adjustRightInd w:val="0"/>
        <w:spacing w:line="360" w:lineRule="auto"/>
        <w:jc w:val="both"/>
        <w:rPr>
          <w:rFonts w:ascii="Verdana" w:hAnsi="Verdana"/>
          <w:color w:val="000000"/>
          <w:sz w:val="20"/>
          <w:szCs w:val="20"/>
        </w:rPr>
      </w:pPr>
      <w:r w:rsidRPr="00206343">
        <w:rPr>
          <w:rFonts w:ascii="Verdana" w:hAnsi="Verdana"/>
          <w:color w:val="000000"/>
          <w:sz w:val="20"/>
          <w:szCs w:val="20"/>
        </w:rPr>
        <w:t>a) il Rettore</w:t>
      </w:r>
    </w:p>
    <w:p w:rsidR="001F3736" w:rsidRPr="00206343" w:rsidRDefault="001F3736" w:rsidP="001F3736">
      <w:pPr>
        <w:autoSpaceDE w:val="0"/>
        <w:autoSpaceDN w:val="0"/>
        <w:adjustRightInd w:val="0"/>
        <w:spacing w:line="360" w:lineRule="auto"/>
        <w:jc w:val="both"/>
        <w:rPr>
          <w:rFonts w:ascii="Verdana" w:hAnsi="Verdana"/>
          <w:color w:val="000000"/>
          <w:sz w:val="20"/>
          <w:szCs w:val="20"/>
        </w:rPr>
      </w:pPr>
      <w:r w:rsidRPr="00206343">
        <w:rPr>
          <w:rFonts w:ascii="Verdana" w:hAnsi="Verdana"/>
          <w:color w:val="000000"/>
          <w:sz w:val="20"/>
          <w:szCs w:val="20"/>
        </w:rPr>
        <w:t>b) il Senato Accademico</w:t>
      </w:r>
    </w:p>
    <w:p w:rsidR="001F3736" w:rsidRDefault="001F3736" w:rsidP="001F3736">
      <w:pPr>
        <w:autoSpaceDE w:val="0"/>
        <w:autoSpaceDN w:val="0"/>
        <w:adjustRightInd w:val="0"/>
        <w:spacing w:line="360" w:lineRule="auto"/>
        <w:jc w:val="both"/>
        <w:rPr>
          <w:rFonts w:ascii="Verdana" w:hAnsi="Verdana"/>
          <w:color w:val="000000"/>
          <w:sz w:val="20"/>
          <w:szCs w:val="20"/>
        </w:rPr>
      </w:pPr>
      <w:r w:rsidRPr="00206343">
        <w:rPr>
          <w:rFonts w:ascii="Verdana" w:hAnsi="Verdana"/>
          <w:color w:val="000000"/>
          <w:sz w:val="20"/>
          <w:szCs w:val="20"/>
        </w:rPr>
        <w:t>c) il Consiglio di Amministrazione</w:t>
      </w:r>
    </w:p>
    <w:p w:rsidR="001F3736" w:rsidRPr="00206343" w:rsidRDefault="001F3736" w:rsidP="001F3736">
      <w:pPr>
        <w:autoSpaceDE w:val="0"/>
        <w:autoSpaceDN w:val="0"/>
        <w:adjustRightInd w:val="0"/>
        <w:spacing w:line="360" w:lineRule="auto"/>
        <w:jc w:val="both"/>
        <w:rPr>
          <w:rFonts w:ascii="Verdana" w:hAnsi="Verdana"/>
          <w:color w:val="000000"/>
          <w:sz w:val="20"/>
          <w:szCs w:val="20"/>
        </w:rPr>
      </w:pPr>
    </w:p>
    <w:p w:rsidR="001F3736" w:rsidRPr="00206343" w:rsidRDefault="001F3736" w:rsidP="001F3736">
      <w:pPr>
        <w:autoSpaceDE w:val="0"/>
        <w:autoSpaceDN w:val="0"/>
        <w:adjustRightInd w:val="0"/>
        <w:spacing w:line="360" w:lineRule="auto"/>
        <w:jc w:val="both"/>
        <w:rPr>
          <w:rFonts w:ascii="Verdana" w:hAnsi="Verdana"/>
          <w:iCs/>
          <w:color w:val="000000"/>
          <w:sz w:val="20"/>
          <w:szCs w:val="20"/>
          <w:u w:val="single"/>
        </w:rPr>
      </w:pPr>
      <w:r w:rsidRPr="00206343">
        <w:rPr>
          <w:rFonts w:ascii="Verdana" w:hAnsi="Verdana"/>
          <w:color w:val="000000"/>
          <w:sz w:val="20"/>
          <w:szCs w:val="20"/>
          <w:u w:val="single"/>
        </w:rPr>
        <w:t xml:space="preserve">Altri </w:t>
      </w:r>
      <w:r w:rsidRPr="00206343">
        <w:rPr>
          <w:rFonts w:ascii="Verdana" w:hAnsi="Verdana"/>
          <w:iCs/>
          <w:color w:val="000000"/>
          <w:sz w:val="20"/>
          <w:szCs w:val="20"/>
          <w:u w:val="single"/>
        </w:rPr>
        <w:t>Organi di Ateneo</w:t>
      </w:r>
    </w:p>
    <w:p w:rsidR="001F3736" w:rsidRPr="00206343" w:rsidRDefault="001F3736" w:rsidP="001F3736">
      <w:pPr>
        <w:autoSpaceDE w:val="0"/>
        <w:autoSpaceDN w:val="0"/>
        <w:adjustRightInd w:val="0"/>
        <w:spacing w:line="360" w:lineRule="auto"/>
        <w:jc w:val="both"/>
        <w:rPr>
          <w:rFonts w:ascii="Verdana" w:hAnsi="Verdana"/>
          <w:color w:val="000000"/>
          <w:sz w:val="20"/>
          <w:szCs w:val="20"/>
        </w:rPr>
      </w:pPr>
      <w:r w:rsidRPr="00206343">
        <w:rPr>
          <w:rFonts w:ascii="Verdana" w:hAnsi="Verdana"/>
          <w:color w:val="000000"/>
          <w:sz w:val="20"/>
          <w:szCs w:val="20"/>
        </w:rPr>
        <w:t>a) il Collegio dei Revisori dei Conti</w:t>
      </w:r>
    </w:p>
    <w:p w:rsidR="001F3736" w:rsidRPr="00206343" w:rsidRDefault="001F3736" w:rsidP="001F3736">
      <w:pPr>
        <w:autoSpaceDE w:val="0"/>
        <w:autoSpaceDN w:val="0"/>
        <w:adjustRightInd w:val="0"/>
        <w:spacing w:line="360" w:lineRule="auto"/>
        <w:jc w:val="both"/>
        <w:rPr>
          <w:rFonts w:ascii="Verdana" w:hAnsi="Verdana"/>
          <w:color w:val="000000"/>
          <w:sz w:val="20"/>
          <w:szCs w:val="20"/>
        </w:rPr>
      </w:pPr>
      <w:r w:rsidRPr="00206343">
        <w:rPr>
          <w:rFonts w:ascii="Verdana" w:hAnsi="Verdana"/>
          <w:color w:val="000000"/>
          <w:sz w:val="20"/>
          <w:szCs w:val="20"/>
        </w:rPr>
        <w:t>b) il Nucleo di Valutazione di Ateneo</w:t>
      </w:r>
    </w:p>
    <w:p w:rsidR="001F3736" w:rsidRPr="00206343" w:rsidRDefault="001F3736" w:rsidP="001F3736">
      <w:pPr>
        <w:autoSpaceDE w:val="0"/>
        <w:autoSpaceDN w:val="0"/>
        <w:adjustRightInd w:val="0"/>
        <w:spacing w:line="360" w:lineRule="auto"/>
        <w:jc w:val="both"/>
        <w:rPr>
          <w:rFonts w:ascii="Verdana" w:hAnsi="Verdana"/>
          <w:color w:val="000000"/>
          <w:sz w:val="20"/>
          <w:szCs w:val="20"/>
        </w:rPr>
      </w:pPr>
      <w:r w:rsidRPr="00206343">
        <w:rPr>
          <w:rFonts w:ascii="Verdana" w:hAnsi="Verdana"/>
          <w:color w:val="000000"/>
          <w:sz w:val="20"/>
          <w:szCs w:val="20"/>
        </w:rPr>
        <w:t>c) il Direttore Generale</w:t>
      </w:r>
    </w:p>
    <w:p w:rsidR="001F3736" w:rsidRPr="00206343" w:rsidRDefault="001F3736" w:rsidP="001F3736">
      <w:pPr>
        <w:autoSpaceDE w:val="0"/>
        <w:autoSpaceDN w:val="0"/>
        <w:adjustRightInd w:val="0"/>
        <w:spacing w:line="360" w:lineRule="auto"/>
        <w:jc w:val="both"/>
        <w:rPr>
          <w:rFonts w:ascii="Verdana" w:hAnsi="Verdana"/>
          <w:color w:val="000000"/>
          <w:sz w:val="20"/>
          <w:szCs w:val="20"/>
        </w:rPr>
      </w:pPr>
      <w:r w:rsidRPr="00206343">
        <w:rPr>
          <w:rFonts w:ascii="Verdana" w:hAnsi="Verdana"/>
          <w:color w:val="000000"/>
          <w:sz w:val="20"/>
          <w:szCs w:val="20"/>
        </w:rPr>
        <w:t>d) il Collegio di Disciplina</w:t>
      </w:r>
    </w:p>
    <w:p w:rsidR="001F3736" w:rsidRPr="00206343" w:rsidRDefault="001F3736" w:rsidP="001F3736">
      <w:pPr>
        <w:autoSpaceDE w:val="0"/>
        <w:autoSpaceDN w:val="0"/>
        <w:adjustRightInd w:val="0"/>
        <w:spacing w:line="360" w:lineRule="auto"/>
        <w:jc w:val="both"/>
        <w:rPr>
          <w:rFonts w:ascii="Verdana" w:hAnsi="Verdana"/>
          <w:color w:val="000000"/>
          <w:sz w:val="20"/>
          <w:szCs w:val="20"/>
        </w:rPr>
      </w:pPr>
      <w:r w:rsidRPr="00206343">
        <w:rPr>
          <w:rFonts w:ascii="Verdana" w:hAnsi="Verdana"/>
          <w:color w:val="000000"/>
          <w:sz w:val="20"/>
          <w:szCs w:val="20"/>
        </w:rPr>
        <w:t>e) il Consiglio degli Studenti</w:t>
      </w:r>
    </w:p>
    <w:p w:rsidR="001F3736" w:rsidRPr="00206343" w:rsidRDefault="001F3736" w:rsidP="001F3736">
      <w:pPr>
        <w:autoSpaceDE w:val="0"/>
        <w:autoSpaceDN w:val="0"/>
        <w:adjustRightInd w:val="0"/>
        <w:spacing w:line="360" w:lineRule="auto"/>
        <w:jc w:val="both"/>
        <w:rPr>
          <w:rFonts w:ascii="Verdana" w:hAnsi="Verdana"/>
          <w:color w:val="000000"/>
          <w:sz w:val="20"/>
          <w:szCs w:val="20"/>
        </w:rPr>
      </w:pPr>
      <w:r w:rsidRPr="00206343">
        <w:rPr>
          <w:rFonts w:ascii="Verdana" w:hAnsi="Verdana"/>
          <w:color w:val="000000"/>
          <w:sz w:val="20"/>
          <w:szCs w:val="20"/>
        </w:rPr>
        <w:t>f) il Comitato Unico di Garanzia</w:t>
      </w:r>
    </w:p>
    <w:p w:rsidR="001F3736" w:rsidRPr="00206343" w:rsidRDefault="001F3736" w:rsidP="001F3736">
      <w:pPr>
        <w:autoSpaceDE w:val="0"/>
        <w:autoSpaceDN w:val="0"/>
        <w:adjustRightInd w:val="0"/>
        <w:spacing w:line="360" w:lineRule="auto"/>
        <w:jc w:val="both"/>
        <w:rPr>
          <w:rFonts w:ascii="Verdana" w:hAnsi="Verdana"/>
          <w:color w:val="000000"/>
          <w:sz w:val="20"/>
          <w:szCs w:val="20"/>
        </w:rPr>
      </w:pPr>
    </w:p>
    <w:p w:rsidR="001F3736" w:rsidRPr="00206343" w:rsidRDefault="001F3736" w:rsidP="001F3736">
      <w:pPr>
        <w:autoSpaceDE w:val="0"/>
        <w:autoSpaceDN w:val="0"/>
        <w:adjustRightInd w:val="0"/>
        <w:spacing w:line="360" w:lineRule="auto"/>
        <w:jc w:val="both"/>
        <w:rPr>
          <w:rFonts w:ascii="Verdana" w:hAnsi="Verdana" w:cs="TimesNewRoman"/>
          <w:sz w:val="20"/>
          <w:szCs w:val="20"/>
        </w:rPr>
      </w:pPr>
      <w:r w:rsidRPr="00206343">
        <w:rPr>
          <w:rFonts w:ascii="Verdana" w:hAnsi="Verdana" w:cs="Tahoma"/>
          <w:sz w:val="20"/>
          <w:szCs w:val="20"/>
        </w:rPr>
        <w:t xml:space="preserve">Va, peraltro, segnalato che proprio in applicazione della citata “Legge Gelmini”, il Politecnico è stato interessato da processi riorganizzativi che hanno coinvolto anzitutto le strutture didattiche e di ricerca.  La disattivazione delle Facoltà, in uno con la riorganizzazione delle competenze e delle funzioni dei Dipartimenti, ha determinato una sostanziale ridefinizione del precedente assetto.   </w:t>
      </w:r>
    </w:p>
    <w:p w:rsidR="001F3736" w:rsidRPr="00206343" w:rsidRDefault="001F3736" w:rsidP="001F3736">
      <w:pPr>
        <w:autoSpaceDE w:val="0"/>
        <w:autoSpaceDN w:val="0"/>
        <w:adjustRightInd w:val="0"/>
        <w:spacing w:line="360" w:lineRule="auto"/>
        <w:jc w:val="both"/>
        <w:rPr>
          <w:rFonts w:ascii="Verdana" w:hAnsi="Verdana" w:cs="Tahoma"/>
          <w:sz w:val="20"/>
          <w:szCs w:val="20"/>
        </w:rPr>
      </w:pPr>
      <w:r w:rsidRPr="00206343">
        <w:rPr>
          <w:rFonts w:ascii="Verdana" w:hAnsi="Verdana" w:cs="Tahoma"/>
          <w:sz w:val="20"/>
          <w:szCs w:val="20"/>
        </w:rPr>
        <w:t>In concomitanza con la suddetta riorganizzazione, anche la struttura gestionale e di servizi dell’Amministrazione Centrale è stata rivisitata a far data dal 04/05/2012, in seguito a delibera del Consiglio di Amministrazione con la quale veniva approvata la proposta di riassetto organizzativo–funzionale avanz</w:t>
      </w:r>
      <w:r>
        <w:rPr>
          <w:rFonts w:ascii="Verdana" w:hAnsi="Verdana" w:cs="Tahoma"/>
          <w:sz w:val="20"/>
          <w:szCs w:val="20"/>
        </w:rPr>
        <w:t>ata dal Direttore Generale p.t. pubblicata nella sottosezione Organigramma del sito web istituzionale (</w:t>
      </w:r>
      <w:hyperlink r:id="rId32" w:history="1">
        <w:r w:rsidRPr="004216D2">
          <w:rPr>
            <w:rStyle w:val="Collegamentoipertestuale"/>
            <w:rFonts w:ascii="Verdana" w:hAnsi="Verdana" w:cs="Tahoma"/>
            <w:sz w:val="20"/>
            <w:szCs w:val="20"/>
          </w:rPr>
          <w:t>http://www.poliba.it/it/ateneo/organigramma.html</w:t>
        </w:r>
      </w:hyperlink>
      <w:r>
        <w:rPr>
          <w:rFonts w:ascii="Verdana" w:hAnsi="Verdana" w:cs="Tahoma"/>
          <w:sz w:val="20"/>
          <w:szCs w:val="20"/>
        </w:rPr>
        <w:t xml:space="preserve">); </w:t>
      </w:r>
      <w:r w:rsidRPr="00206343">
        <w:rPr>
          <w:rFonts w:ascii="Verdana" w:hAnsi="Verdana" w:cs="Tahoma"/>
          <w:sz w:val="20"/>
          <w:szCs w:val="20"/>
        </w:rPr>
        <w:t>nella stessa pagina sono presenti anche i decreti direttoriali susseguitisi a parziale modifica ed integrazione dell’assetto approvato. Ad ogni buon conto, in coda alla presente introduzione, vengono riportati i grafici rappresentativi</w:t>
      </w:r>
      <w:r>
        <w:rPr>
          <w:rFonts w:ascii="Verdana" w:hAnsi="Verdana" w:cs="Tahoma"/>
          <w:sz w:val="20"/>
          <w:szCs w:val="20"/>
        </w:rPr>
        <w:t xml:space="preserve"> </w:t>
      </w:r>
      <w:r w:rsidRPr="00206343">
        <w:rPr>
          <w:rFonts w:ascii="Verdana" w:hAnsi="Verdana" w:cs="Tahoma"/>
          <w:sz w:val="20"/>
          <w:szCs w:val="20"/>
        </w:rPr>
        <w:t>dell’Assetto organizzativo dell’Amministrazione Centrale</w:t>
      </w:r>
      <w:r>
        <w:rPr>
          <w:rFonts w:ascii="Verdana" w:hAnsi="Verdana" w:cs="Tahoma"/>
          <w:sz w:val="20"/>
          <w:szCs w:val="20"/>
        </w:rPr>
        <w:t xml:space="preserve"> (a) e </w:t>
      </w:r>
      <w:r w:rsidRPr="00206343">
        <w:rPr>
          <w:rFonts w:ascii="Verdana" w:hAnsi="Verdana" w:cs="Tahoma"/>
          <w:sz w:val="20"/>
          <w:szCs w:val="20"/>
        </w:rPr>
        <w:t xml:space="preserve">dell’Assetto organizzativo tipo dei Dipartimenti </w:t>
      </w:r>
      <w:r>
        <w:rPr>
          <w:rFonts w:ascii="Verdana" w:hAnsi="Verdana" w:cs="Tahoma"/>
          <w:sz w:val="20"/>
          <w:szCs w:val="20"/>
        </w:rPr>
        <w:t>(b).</w:t>
      </w:r>
    </w:p>
    <w:p w:rsidR="001F3736" w:rsidRPr="00937019"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Inoltre,</w:t>
      </w:r>
      <w:r w:rsidRPr="00937019">
        <w:rPr>
          <w:rFonts w:ascii="Verdana" w:hAnsi="Verdana"/>
          <w:color w:val="000000"/>
          <w:sz w:val="20"/>
          <w:szCs w:val="20"/>
        </w:rPr>
        <w:t xml:space="preserve"> </w:t>
      </w:r>
      <w:r>
        <w:rPr>
          <w:rFonts w:ascii="Verdana" w:hAnsi="Verdana"/>
          <w:color w:val="000000"/>
          <w:sz w:val="20"/>
          <w:szCs w:val="20"/>
        </w:rPr>
        <w:t>come prescritto d</w:t>
      </w:r>
      <w:r w:rsidRPr="00937019">
        <w:rPr>
          <w:rFonts w:ascii="Verdana" w:hAnsi="Verdana"/>
          <w:color w:val="000000"/>
          <w:sz w:val="20"/>
          <w:szCs w:val="20"/>
        </w:rPr>
        <w:t>all'art. 13, co</w:t>
      </w:r>
      <w:r>
        <w:rPr>
          <w:rFonts w:ascii="Verdana" w:hAnsi="Verdana"/>
          <w:color w:val="000000"/>
          <w:sz w:val="20"/>
          <w:szCs w:val="20"/>
        </w:rPr>
        <w:t>.</w:t>
      </w:r>
      <w:r w:rsidRPr="00937019">
        <w:rPr>
          <w:rFonts w:ascii="Verdana" w:hAnsi="Verdana"/>
          <w:color w:val="000000"/>
          <w:sz w:val="20"/>
          <w:szCs w:val="20"/>
        </w:rPr>
        <w:t xml:space="preserve"> 1, lett. b e c</w:t>
      </w:r>
      <w:r>
        <w:rPr>
          <w:rFonts w:ascii="Verdana" w:hAnsi="Verdana"/>
          <w:color w:val="000000"/>
          <w:sz w:val="20"/>
          <w:szCs w:val="20"/>
        </w:rPr>
        <w:t>,</w:t>
      </w:r>
      <w:r w:rsidRPr="00937019">
        <w:rPr>
          <w:rFonts w:ascii="Verdana" w:hAnsi="Verdana"/>
          <w:color w:val="000000"/>
          <w:sz w:val="20"/>
          <w:szCs w:val="20"/>
        </w:rPr>
        <w:t xml:space="preserve"> del Decreto Legislativo </w:t>
      </w:r>
      <w:r>
        <w:rPr>
          <w:rFonts w:ascii="Verdana" w:hAnsi="Verdana"/>
          <w:color w:val="000000"/>
          <w:sz w:val="20"/>
          <w:szCs w:val="20"/>
        </w:rPr>
        <w:t>n. 33/2013</w:t>
      </w:r>
      <w:r w:rsidRPr="00937019">
        <w:rPr>
          <w:rFonts w:ascii="Verdana" w:hAnsi="Verdana"/>
          <w:color w:val="000000"/>
          <w:sz w:val="20"/>
          <w:szCs w:val="20"/>
        </w:rPr>
        <w:t xml:space="preserve"> (</w:t>
      </w:r>
      <w:r>
        <w:rPr>
          <w:rFonts w:ascii="Verdana" w:hAnsi="Verdana"/>
          <w:color w:val="000000"/>
          <w:sz w:val="20"/>
          <w:szCs w:val="20"/>
        </w:rPr>
        <w:t>cd. “Legge sulla Trasparenza”</w:t>
      </w:r>
      <w:r w:rsidRPr="00937019">
        <w:rPr>
          <w:rFonts w:ascii="Verdana" w:hAnsi="Verdana"/>
          <w:color w:val="000000"/>
          <w:sz w:val="20"/>
          <w:szCs w:val="20"/>
        </w:rPr>
        <w:t xml:space="preserve">), </w:t>
      </w:r>
      <w:r>
        <w:rPr>
          <w:rFonts w:ascii="Verdana" w:hAnsi="Verdana"/>
          <w:color w:val="000000"/>
          <w:sz w:val="20"/>
          <w:szCs w:val="20"/>
        </w:rPr>
        <w:t xml:space="preserve">seguendo il </w:t>
      </w:r>
      <w:r w:rsidRPr="00C9038F">
        <w:rPr>
          <w:rFonts w:ascii="Verdana" w:hAnsi="Verdana"/>
          <w:color w:val="000000"/>
          <w:sz w:val="20"/>
          <w:szCs w:val="20"/>
        </w:rPr>
        <w:t>percorso</w:t>
      </w:r>
      <w:r>
        <w:rPr>
          <w:rFonts w:ascii="Verdana" w:hAnsi="Verdana"/>
          <w:i/>
          <w:color w:val="000000"/>
          <w:sz w:val="20"/>
          <w:szCs w:val="20"/>
        </w:rPr>
        <w:t xml:space="preserve"> Amministrazione </w:t>
      </w:r>
      <w:r w:rsidRPr="00FF4DC1">
        <w:rPr>
          <w:rFonts w:ascii="Verdana" w:hAnsi="Verdana"/>
          <w:i/>
          <w:color w:val="000000"/>
          <w:sz w:val="20"/>
          <w:szCs w:val="20"/>
        </w:rPr>
        <w:t>T</w:t>
      </w:r>
      <w:r>
        <w:rPr>
          <w:rFonts w:ascii="Verdana" w:hAnsi="Verdana"/>
          <w:i/>
          <w:color w:val="000000"/>
          <w:sz w:val="20"/>
          <w:szCs w:val="20"/>
        </w:rPr>
        <w:t xml:space="preserve">rasparente </w:t>
      </w:r>
      <w:r w:rsidRPr="00FF4DC1">
        <w:rPr>
          <w:rFonts w:ascii="Verdana" w:hAnsi="Verdana"/>
          <w:i/>
          <w:color w:val="000000"/>
          <w:sz w:val="20"/>
          <w:szCs w:val="20"/>
        </w:rPr>
        <w:t>&gt;</w:t>
      </w:r>
      <w:r>
        <w:rPr>
          <w:rFonts w:ascii="Verdana" w:hAnsi="Verdana"/>
          <w:i/>
          <w:color w:val="000000"/>
          <w:sz w:val="20"/>
          <w:szCs w:val="20"/>
        </w:rPr>
        <w:t xml:space="preserve"> </w:t>
      </w:r>
      <w:r w:rsidRPr="00FF4DC1">
        <w:rPr>
          <w:rFonts w:ascii="Verdana" w:hAnsi="Verdana"/>
          <w:i/>
          <w:color w:val="000000"/>
          <w:sz w:val="20"/>
          <w:szCs w:val="20"/>
        </w:rPr>
        <w:t>O</w:t>
      </w:r>
      <w:r>
        <w:rPr>
          <w:rFonts w:ascii="Verdana" w:hAnsi="Verdana"/>
          <w:i/>
          <w:color w:val="000000"/>
          <w:sz w:val="20"/>
          <w:szCs w:val="20"/>
        </w:rPr>
        <w:t xml:space="preserve">rganizzazione </w:t>
      </w:r>
      <w:r w:rsidRPr="00FF4DC1">
        <w:rPr>
          <w:rFonts w:ascii="Verdana" w:hAnsi="Verdana"/>
          <w:i/>
          <w:color w:val="000000"/>
          <w:sz w:val="20"/>
          <w:szCs w:val="20"/>
        </w:rPr>
        <w:t>&gt;</w:t>
      </w:r>
      <w:r>
        <w:rPr>
          <w:rFonts w:ascii="Verdana" w:hAnsi="Verdana"/>
          <w:i/>
          <w:color w:val="000000"/>
          <w:sz w:val="20"/>
          <w:szCs w:val="20"/>
        </w:rPr>
        <w:t xml:space="preserve"> </w:t>
      </w:r>
      <w:r w:rsidRPr="00FF4DC1">
        <w:rPr>
          <w:rFonts w:ascii="Verdana" w:hAnsi="Verdana"/>
          <w:i/>
          <w:color w:val="000000"/>
          <w:sz w:val="20"/>
          <w:szCs w:val="20"/>
        </w:rPr>
        <w:t>A</w:t>
      </w:r>
      <w:r>
        <w:rPr>
          <w:rFonts w:ascii="Verdana" w:hAnsi="Verdana"/>
          <w:i/>
          <w:color w:val="000000"/>
          <w:sz w:val="20"/>
          <w:szCs w:val="20"/>
        </w:rPr>
        <w:t xml:space="preserve">rticolazione degli Uffici </w:t>
      </w:r>
      <w:r w:rsidRPr="00FF4DC1">
        <w:rPr>
          <w:rFonts w:ascii="Verdana" w:hAnsi="Verdana"/>
          <w:i/>
          <w:color w:val="000000"/>
          <w:sz w:val="20"/>
          <w:szCs w:val="20"/>
        </w:rPr>
        <w:t>&gt;</w:t>
      </w:r>
      <w:r>
        <w:rPr>
          <w:rFonts w:ascii="Verdana" w:hAnsi="Verdana"/>
          <w:i/>
          <w:color w:val="000000"/>
          <w:sz w:val="20"/>
          <w:szCs w:val="20"/>
        </w:rPr>
        <w:t xml:space="preserve"> Organigramma,</w:t>
      </w:r>
      <w:r>
        <w:rPr>
          <w:rFonts w:ascii="Verdana" w:hAnsi="Verdana"/>
          <w:color w:val="000000"/>
          <w:sz w:val="20"/>
          <w:szCs w:val="20"/>
        </w:rPr>
        <w:t xml:space="preserve"> è possibile consultare</w:t>
      </w:r>
      <w:r w:rsidRPr="00937019">
        <w:rPr>
          <w:rFonts w:ascii="Verdana" w:hAnsi="Verdana"/>
          <w:color w:val="000000"/>
          <w:sz w:val="20"/>
          <w:szCs w:val="20"/>
        </w:rPr>
        <w:t xml:space="preserve"> le informazioni </w:t>
      </w:r>
      <w:r>
        <w:rPr>
          <w:rFonts w:ascii="Verdana" w:hAnsi="Verdana"/>
          <w:color w:val="000000"/>
          <w:sz w:val="20"/>
          <w:szCs w:val="20"/>
        </w:rPr>
        <w:t>di dettaglio relative all'organizzazione</w:t>
      </w:r>
      <w:r w:rsidRPr="00937019">
        <w:rPr>
          <w:rFonts w:ascii="Verdana" w:hAnsi="Verdana"/>
          <w:color w:val="000000"/>
          <w:sz w:val="20"/>
          <w:szCs w:val="20"/>
        </w:rPr>
        <w:t xml:space="preserve"> delle strutture dell'Amministrazione</w:t>
      </w:r>
      <w:r>
        <w:rPr>
          <w:rFonts w:ascii="Verdana" w:hAnsi="Verdana"/>
          <w:color w:val="000000"/>
          <w:sz w:val="20"/>
          <w:szCs w:val="20"/>
        </w:rPr>
        <w:t xml:space="preserve"> Centrale</w:t>
      </w:r>
      <w:r w:rsidRPr="00937019">
        <w:rPr>
          <w:rFonts w:ascii="Verdana" w:hAnsi="Verdana"/>
          <w:color w:val="000000"/>
          <w:sz w:val="20"/>
          <w:szCs w:val="20"/>
        </w:rPr>
        <w:t xml:space="preserve">, </w:t>
      </w:r>
      <w:r>
        <w:rPr>
          <w:rFonts w:ascii="Verdana" w:hAnsi="Verdana"/>
          <w:color w:val="000000"/>
          <w:sz w:val="20"/>
          <w:szCs w:val="20"/>
        </w:rPr>
        <w:t xml:space="preserve">con particolare riferimento ai responsabili di ciascun ufficio, </w:t>
      </w:r>
      <w:r w:rsidRPr="00937019">
        <w:rPr>
          <w:rFonts w:ascii="Verdana" w:hAnsi="Verdana"/>
          <w:color w:val="000000"/>
          <w:sz w:val="20"/>
          <w:szCs w:val="20"/>
        </w:rPr>
        <w:t xml:space="preserve">alle risorse a disposizione </w:t>
      </w:r>
      <w:r>
        <w:rPr>
          <w:rFonts w:ascii="Verdana" w:hAnsi="Verdana"/>
          <w:color w:val="000000"/>
          <w:sz w:val="20"/>
          <w:szCs w:val="20"/>
        </w:rPr>
        <w:t>ed ai processi amministrativi di riferimento</w:t>
      </w:r>
      <w:r w:rsidRPr="00937019">
        <w:rPr>
          <w:rFonts w:ascii="Verdana" w:hAnsi="Verdana"/>
          <w:color w:val="000000"/>
          <w:sz w:val="20"/>
          <w:szCs w:val="20"/>
        </w:rPr>
        <w:t>.</w:t>
      </w:r>
    </w:p>
    <w:p w:rsidR="001F3736" w:rsidRPr="00464C36" w:rsidRDefault="001F3736" w:rsidP="001F3736">
      <w:pPr>
        <w:autoSpaceDE w:val="0"/>
        <w:autoSpaceDN w:val="0"/>
        <w:adjustRightInd w:val="0"/>
        <w:spacing w:line="360" w:lineRule="auto"/>
        <w:jc w:val="both"/>
        <w:rPr>
          <w:rFonts w:ascii="Verdana" w:hAnsi="Verdana"/>
          <w:color w:val="000000"/>
          <w:sz w:val="20"/>
          <w:szCs w:val="20"/>
        </w:rPr>
      </w:pPr>
    </w:p>
    <w:p w:rsidR="001F3736" w:rsidRPr="00464C36" w:rsidRDefault="001F3736" w:rsidP="001F3736">
      <w:pPr>
        <w:autoSpaceDE w:val="0"/>
        <w:autoSpaceDN w:val="0"/>
        <w:adjustRightInd w:val="0"/>
        <w:spacing w:line="360" w:lineRule="auto"/>
        <w:jc w:val="both"/>
        <w:rPr>
          <w:rFonts w:ascii="Verdana" w:hAnsi="Verdana"/>
          <w:color w:val="000000"/>
          <w:sz w:val="20"/>
          <w:szCs w:val="20"/>
        </w:rPr>
      </w:pPr>
    </w:p>
    <w:p w:rsidR="001F3736" w:rsidRDefault="001F3736" w:rsidP="001F3736">
      <w:pPr>
        <w:spacing w:line="360" w:lineRule="auto"/>
        <w:rPr>
          <w:rFonts w:asciiTheme="minorHAnsi" w:hAnsiTheme="minorHAnsi"/>
          <w:color w:val="000000"/>
        </w:rPr>
      </w:pPr>
      <w:r>
        <w:rPr>
          <w:rFonts w:asciiTheme="minorHAnsi" w:hAnsiTheme="minorHAnsi"/>
          <w:color w:val="000000"/>
        </w:rPr>
        <w:br w:type="page"/>
      </w:r>
    </w:p>
    <w:p w:rsidR="001F3736" w:rsidRDefault="001F3736" w:rsidP="001F3736">
      <w:pPr>
        <w:autoSpaceDE w:val="0"/>
        <w:autoSpaceDN w:val="0"/>
        <w:adjustRightInd w:val="0"/>
        <w:jc w:val="both"/>
        <w:rPr>
          <w:rFonts w:ascii="Verdana" w:hAnsi="Verdana" w:cs="Arial Black"/>
          <w:b/>
          <w:bCs/>
          <w:color w:val="007598"/>
          <w:sz w:val="20"/>
          <w:szCs w:val="20"/>
          <w:u w:val="single"/>
        </w:rPr>
      </w:pPr>
    </w:p>
    <w:p w:rsidR="001F3736" w:rsidRPr="00443435" w:rsidRDefault="001F3736" w:rsidP="001F3736">
      <w:pPr>
        <w:autoSpaceDE w:val="0"/>
        <w:autoSpaceDN w:val="0"/>
        <w:adjustRightInd w:val="0"/>
        <w:jc w:val="both"/>
        <w:rPr>
          <w:rFonts w:ascii="Verdana" w:hAnsi="Verdana" w:cs="Arial Black"/>
          <w:b/>
          <w:bCs/>
          <w:color w:val="007598"/>
          <w:sz w:val="20"/>
          <w:szCs w:val="20"/>
          <w:u w:val="single"/>
        </w:rPr>
      </w:pPr>
      <w:r>
        <w:rPr>
          <w:rFonts w:ascii="Verdana" w:hAnsi="Verdana" w:cs="Arial Black"/>
          <w:b/>
          <w:bCs/>
          <w:color w:val="007598"/>
          <w:sz w:val="20"/>
          <w:szCs w:val="20"/>
          <w:u w:val="single"/>
        </w:rPr>
        <w:t>PREMESSE NORMATIVE</w:t>
      </w:r>
    </w:p>
    <w:p w:rsidR="001F3736" w:rsidRDefault="001F3736" w:rsidP="001F3736">
      <w:pPr>
        <w:autoSpaceDE w:val="0"/>
        <w:autoSpaceDN w:val="0"/>
        <w:adjustRightInd w:val="0"/>
        <w:jc w:val="both"/>
        <w:rPr>
          <w:rFonts w:ascii="Verdana" w:hAnsi="Verdana"/>
          <w:color w:val="000000"/>
          <w:sz w:val="20"/>
          <w:szCs w:val="20"/>
        </w:rPr>
      </w:pPr>
    </w:p>
    <w:p w:rsidR="001F3736" w:rsidRDefault="001F3736" w:rsidP="001F3736">
      <w:pPr>
        <w:autoSpaceDE w:val="0"/>
        <w:autoSpaceDN w:val="0"/>
        <w:adjustRightInd w:val="0"/>
        <w:jc w:val="both"/>
        <w:rPr>
          <w:rFonts w:ascii="Verdana" w:hAnsi="Verdana"/>
          <w:color w:val="000000"/>
          <w:sz w:val="20"/>
          <w:szCs w:val="20"/>
        </w:rPr>
      </w:pPr>
    </w:p>
    <w:p w:rsidR="001F3736" w:rsidRDefault="001F3736" w:rsidP="001F3736">
      <w:pPr>
        <w:autoSpaceDE w:val="0"/>
        <w:autoSpaceDN w:val="0"/>
        <w:adjustRightInd w:val="0"/>
        <w:spacing w:line="360" w:lineRule="auto"/>
        <w:jc w:val="both"/>
        <w:rPr>
          <w:rFonts w:ascii="Verdana" w:hAnsi="Verdana"/>
          <w:color w:val="000000"/>
          <w:sz w:val="20"/>
          <w:szCs w:val="20"/>
        </w:rPr>
      </w:pPr>
      <w:r w:rsidRPr="00811B93">
        <w:rPr>
          <w:rFonts w:ascii="Verdana" w:hAnsi="Verdana"/>
          <w:color w:val="000000"/>
          <w:sz w:val="20"/>
          <w:szCs w:val="20"/>
        </w:rPr>
        <w:t>Il concetto di “trasparenza”</w:t>
      </w:r>
      <w:r>
        <w:rPr>
          <w:rFonts w:ascii="Verdana" w:hAnsi="Verdana"/>
          <w:color w:val="000000"/>
          <w:sz w:val="20"/>
          <w:szCs w:val="20"/>
        </w:rPr>
        <w:t xml:space="preserve"> viene da lontano:</w:t>
      </w:r>
      <w:r w:rsidRPr="00811B93">
        <w:rPr>
          <w:rFonts w:ascii="Verdana" w:hAnsi="Verdana"/>
          <w:color w:val="000000"/>
          <w:sz w:val="20"/>
          <w:szCs w:val="20"/>
        </w:rPr>
        <w:t xml:space="preserve"> già introdotto dalla </w:t>
      </w:r>
      <w:r w:rsidRPr="00992EB9">
        <w:rPr>
          <w:rFonts w:ascii="Verdana" w:hAnsi="Verdana"/>
          <w:color w:val="0000FF"/>
          <w:sz w:val="20"/>
          <w:szCs w:val="20"/>
        </w:rPr>
        <w:t>Legge n. 241/1990            (</w:t>
      </w:r>
      <w:hyperlink r:id="rId33" w:history="1">
        <w:r w:rsidRPr="00992EB9">
          <w:rPr>
            <w:rStyle w:val="Collegamentoipertestuale"/>
            <w:rFonts w:ascii="Verdana" w:hAnsi="Verdana"/>
            <w:sz w:val="20"/>
            <w:szCs w:val="20"/>
          </w:rPr>
          <w:t>http://www.normattiva.it/uri-res/N2Ls?urn:nir:stato:legge:1990-08-07;241</w:t>
        </w:r>
      </w:hyperlink>
      <w:r w:rsidRPr="00992EB9">
        <w:rPr>
          <w:rFonts w:ascii="Verdana" w:hAnsi="Verdana"/>
          <w:color w:val="0000FF"/>
          <w:sz w:val="20"/>
          <w:szCs w:val="20"/>
        </w:rPr>
        <w:t xml:space="preserve">) </w:t>
      </w:r>
      <w:r w:rsidRPr="00992EB9">
        <w:rPr>
          <w:rFonts w:ascii="Verdana" w:hAnsi="Verdana"/>
          <w:color w:val="000000"/>
          <w:sz w:val="20"/>
          <w:szCs w:val="20"/>
        </w:rPr>
        <w:t xml:space="preserve">sul procedimento amministrativo, assume rilievo centrale con il  </w:t>
      </w:r>
      <w:r w:rsidRPr="00992EB9">
        <w:rPr>
          <w:rFonts w:ascii="Verdana" w:hAnsi="Verdana"/>
          <w:color w:val="0000FF"/>
          <w:sz w:val="20"/>
          <w:szCs w:val="20"/>
        </w:rPr>
        <w:t xml:space="preserve">Decreto Legislativo n. 150/2009 </w:t>
      </w:r>
      <w:r w:rsidRPr="00992EB9">
        <w:rPr>
          <w:rFonts w:ascii="Verdana" w:hAnsi="Verdana"/>
          <w:sz w:val="20"/>
          <w:szCs w:val="20"/>
        </w:rPr>
        <w:t>(cd. “Legge</w:t>
      </w:r>
      <w:r>
        <w:rPr>
          <w:rFonts w:ascii="Verdana" w:hAnsi="Verdana"/>
          <w:sz w:val="20"/>
          <w:szCs w:val="20"/>
        </w:rPr>
        <w:t xml:space="preserve"> Brunetta”) </w:t>
      </w:r>
      <w:r w:rsidRPr="00992EB9">
        <w:rPr>
          <w:rFonts w:ascii="Verdana" w:hAnsi="Verdana"/>
          <w:color w:val="0000FF"/>
          <w:sz w:val="20"/>
          <w:szCs w:val="20"/>
        </w:rPr>
        <w:t>(</w:t>
      </w:r>
      <w:hyperlink r:id="rId34" w:history="1">
        <w:r w:rsidRPr="00282A57">
          <w:rPr>
            <w:rStyle w:val="Collegamentoipertestuale"/>
            <w:rFonts w:ascii="Verdana" w:hAnsi="Verdana"/>
            <w:sz w:val="20"/>
            <w:szCs w:val="20"/>
          </w:rPr>
          <w:t>http://www.normattiva.it/uri-res/N2Ls?urn:nir:stato:decreto.legge:2009-10-27;150</w:t>
        </w:r>
      </w:hyperlink>
      <w:r w:rsidRPr="00992EB9">
        <w:rPr>
          <w:rFonts w:ascii="Verdana" w:hAnsi="Verdana"/>
          <w:sz w:val="20"/>
          <w:szCs w:val="20"/>
        </w:rPr>
        <w:t>)</w:t>
      </w:r>
      <w:r>
        <w:rPr>
          <w:rFonts w:ascii="Verdana" w:hAnsi="Verdana"/>
          <w:sz w:val="20"/>
          <w:szCs w:val="20"/>
        </w:rPr>
        <w:t xml:space="preserve">, </w:t>
      </w:r>
      <w:r w:rsidRPr="00811B93">
        <w:rPr>
          <w:rFonts w:ascii="Verdana" w:hAnsi="Verdana"/>
          <w:color w:val="000000"/>
          <w:sz w:val="20"/>
          <w:szCs w:val="20"/>
        </w:rPr>
        <w:t>che al</w:t>
      </w:r>
      <w:r>
        <w:rPr>
          <w:rFonts w:ascii="Verdana" w:hAnsi="Verdana"/>
          <w:color w:val="000000"/>
          <w:sz w:val="20"/>
          <w:szCs w:val="20"/>
        </w:rPr>
        <w:t>l’art. 11,</w:t>
      </w:r>
      <w:r w:rsidRPr="00811B93">
        <w:rPr>
          <w:rFonts w:ascii="Verdana" w:hAnsi="Verdana"/>
          <w:color w:val="000000"/>
          <w:sz w:val="20"/>
          <w:szCs w:val="20"/>
        </w:rPr>
        <w:t xml:space="preserve"> co</w:t>
      </w:r>
      <w:r>
        <w:rPr>
          <w:rFonts w:ascii="Verdana" w:hAnsi="Verdana"/>
          <w:color w:val="000000"/>
          <w:sz w:val="20"/>
          <w:szCs w:val="20"/>
        </w:rPr>
        <w:t>.</w:t>
      </w:r>
      <w:r w:rsidRPr="00811B93">
        <w:rPr>
          <w:rFonts w:ascii="Verdana" w:hAnsi="Verdana"/>
          <w:color w:val="000000"/>
          <w:sz w:val="20"/>
          <w:szCs w:val="20"/>
        </w:rPr>
        <w:t xml:space="preserve"> 1</w:t>
      </w:r>
      <w:r>
        <w:rPr>
          <w:rFonts w:ascii="Verdana" w:hAnsi="Verdana"/>
          <w:color w:val="000000"/>
          <w:sz w:val="20"/>
          <w:szCs w:val="20"/>
        </w:rPr>
        <w:t>,</w:t>
      </w:r>
      <w:r w:rsidRPr="00811B93">
        <w:rPr>
          <w:rFonts w:ascii="Verdana" w:hAnsi="Verdana"/>
          <w:color w:val="000000"/>
          <w:sz w:val="20"/>
          <w:szCs w:val="20"/>
        </w:rPr>
        <w:t xml:space="preserve"> la definisce come: “accessibilità totale (…) delle informazioni concernenti ogni aspetto dell’organizzazione, degli indicatori relativi agli andamenti gestionali e all’utilizzo delle risorse per il perseguimento delle funzioni istituzionali, dei risultati dell’attività di misurazione e valutazione (…) allo scopo di favorire forme diffuse di controllo del rispetto dei principi di buon andamento e imparzialità”.   </w:t>
      </w:r>
    </w:p>
    <w:p w:rsidR="001F3736" w:rsidRPr="00811B93" w:rsidRDefault="001F3736" w:rsidP="001F3736">
      <w:pPr>
        <w:autoSpaceDE w:val="0"/>
        <w:autoSpaceDN w:val="0"/>
        <w:adjustRightInd w:val="0"/>
        <w:spacing w:line="360" w:lineRule="auto"/>
        <w:jc w:val="both"/>
        <w:rPr>
          <w:rFonts w:ascii="Verdana" w:hAnsi="Verdana"/>
          <w:color w:val="000000"/>
          <w:sz w:val="20"/>
          <w:szCs w:val="20"/>
        </w:rPr>
      </w:pPr>
    </w:p>
    <w:p w:rsidR="001F3736" w:rsidRDefault="001F3736" w:rsidP="001F3736">
      <w:pPr>
        <w:autoSpaceDE w:val="0"/>
        <w:autoSpaceDN w:val="0"/>
        <w:adjustRightInd w:val="0"/>
        <w:spacing w:line="360" w:lineRule="auto"/>
        <w:jc w:val="both"/>
        <w:rPr>
          <w:rFonts w:ascii="Verdana" w:hAnsi="Verdana"/>
          <w:color w:val="000000"/>
          <w:sz w:val="20"/>
          <w:szCs w:val="20"/>
        </w:rPr>
      </w:pPr>
      <w:r w:rsidRPr="00811B93">
        <w:rPr>
          <w:rFonts w:ascii="Verdana" w:hAnsi="Verdana"/>
          <w:color w:val="000000"/>
          <w:sz w:val="20"/>
          <w:szCs w:val="20"/>
        </w:rPr>
        <w:t>La legge sul procedimento amministrativo</w:t>
      </w:r>
      <w:r>
        <w:rPr>
          <w:rFonts w:ascii="Verdana" w:hAnsi="Verdana"/>
          <w:color w:val="000000"/>
          <w:sz w:val="20"/>
          <w:szCs w:val="20"/>
        </w:rPr>
        <w:t>,</w:t>
      </w:r>
      <w:r w:rsidRPr="00811B93">
        <w:rPr>
          <w:rFonts w:ascii="Verdana" w:hAnsi="Verdana"/>
          <w:color w:val="000000"/>
          <w:sz w:val="20"/>
          <w:szCs w:val="20"/>
        </w:rPr>
        <w:t xml:space="preserve"> in quanto disciplina del diritto del cittadino di accedere agli atti della Pubblica Amministrazione</w:t>
      </w:r>
      <w:r>
        <w:rPr>
          <w:rFonts w:ascii="Verdana" w:hAnsi="Verdana"/>
          <w:color w:val="000000"/>
          <w:sz w:val="20"/>
          <w:szCs w:val="20"/>
        </w:rPr>
        <w:t>,</w:t>
      </w:r>
      <w:r w:rsidRPr="00811B93">
        <w:rPr>
          <w:rFonts w:ascii="Verdana" w:hAnsi="Verdana"/>
          <w:color w:val="000000"/>
          <w:sz w:val="20"/>
          <w:szCs w:val="20"/>
        </w:rPr>
        <w:t xml:space="preserve"> </w:t>
      </w:r>
      <w:r>
        <w:rPr>
          <w:rFonts w:ascii="Verdana" w:hAnsi="Verdana"/>
          <w:color w:val="000000"/>
          <w:sz w:val="20"/>
          <w:szCs w:val="20"/>
        </w:rPr>
        <w:t>viene</w:t>
      </w:r>
      <w:r w:rsidRPr="00811B93">
        <w:rPr>
          <w:rFonts w:ascii="Verdana" w:hAnsi="Verdana"/>
          <w:color w:val="000000"/>
          <w:sz w:val="20"/>
          <w:szCs w:val="20"/>
        </w:rPr>
        <w:t xml:space="preserve"> di fatto considerata</w:t>
      </w:r>
      <w:r>
        <w:rPr>
          <w:rFonts w:ascii="Verdana" w:hAnsi="Verdana"/>
          <w:color w:val="000000"/>
          <w:sz w:val="20"/>
          <w:szCs w:val="20"/>
        </w:rPr>
        <w:t xml:space="preserve"> la prima </w:t>
      </w:r>
      <w:r w:rsidRPr="00811B93">
        <w:rPr>
          <w:rFonts w:ascii="Verdana" w:hAnsi="Verdana"/>
          <w:color w:val="000000"/>
          <w:sz w:val="20"/>
          <w:szCs w:val="20"/>
        </w:rPr>
        <w:t>legge sulla trasparenza</w:t>
      </w:r>
      <w:r>
        <w:rPr>
          <w:rFonts w:ascii="Verdana" w:hAnsi="Verdana"/>
          <w:color w:val="000000"/>
          <w:sz w:val="20"/>
          <w:szCs w:val="20"/>
        </w:rPr>
        <w:t>;</w:t>
      </w:r>
      <w:r w:rsidRPr="00811B93">
        <w:rPr>
          <w:rFonts w:ascii="Verdana" w:hAnsi="Verdana"/>
          <w:color w:val="000000"/>
          <w:sz w:val="20"/>
          <w:szCs w:val="20"/>
        </w:rPr>
        <w:t xml:space="preserve"> </w:t>
      </w:r>
      <w:r>
        <w:rPr>
          <w:rFonts w:ascii="Verdana" w:hAnsi="Verdana"/>
          <w:color w:val="000000"/>
          <w:sz w:val="20"/>
          <w:szCs w:val="20"/>
        </w:rPr>
        <w:t>le successive disposizioni del Decreto Legislativo n</w:t>
      </w:r>
      <w:r w:rsidRPr="00811B93">
        <w:rPr>
          <w:rFonts w:ascii="Verdana" w:hAnsi="Verdana"/>
          <w:color w:val="000000"/>
          <w:sz w:val="20"/>
          <w:szCs w:val="20"/>
        </w:rPr>
        <w:t>. 150/2009</w:t>
      </w:r>
      <w:r>
        <w:rPr>
          <w:rFonts w:ascii="Verdana" w:hAnsi="Verdana"/>
          <w:color w:val="000000"/>
          <w:sz w:val="20"/>
          <w:szCs w:val="20"/>
        </w:rPr>
        <w:t xml:space="preserve"> sono, </w:t>
      </w:r>
      <w:r w:rsidRPr="00811B93">
        <w:rPr>
          <w:rFonts w:ascii="Verdana" w:hAnsi="Verdana"/>
          <w:color w:val="000000"/>
          <w:sz w:val="20"/>
          <w:szCs w:val="20"/>
        </w:rPr>
        <w:t>però</w:t>
      </w:r>
      <w:r>
        <w:rPr>
          <w:rFonts w:ascii="Verdana" w:hAnsi="Verdana"/>
          <w:color w:val="000000"/>
          <w:sz w:val="20"/>
          <w:szCs w:val="20"/>
        </w:rPr>
        <w:t>,</w:t>
      </w:r>
      <w:r w:rsidRPr="00811B93">
        <w:rPr>
          <w:rFonts w:ascii="Verdana" w:hAnsi="Verdana"/>
          <w:color w:val="000000"/>
          <w:sz w:val="20"/>
          <w:szCs w:val="20"/>
        </w:rPr>
        <w:t xml:space="preserve"> </w:t>
      </w:r>
      <w:r>
        <w:rPr>
          <w:rFonts w:ascii="Verdana" w:hAnsi="Verdana"/>
          <w:color w:val="000000"/>
          <w:sz w:val="20"/>
          <w:szCs w:val="20"/>
        </w:rPr>
        <w:t>sostanzialmente d</w:t>
      </w:r>
      <w:r w:rsidRPr="00811B93">
        <w:rPr>
          <w:rFonts w:ascii="Verdana" w:hAnsi="Verdana"/>
          <w:color w:val="000000"/>
          <w:sz w:val="20"/>
          <w:szCs w:val="20"/>
        </w:rPr>
        <w:t>ifferen</w:t>
      </w:r>
      <w:r>
        <w:rPr>
          <w:rFonts w:ascii="Verdana" w:hAnsi="Verdana"/>
          <w:color w:val="000000"/>
          <w:sz w:val="20"/>
          <w:szCs w:val="20"/>
        </w:rPr>
        <w:t xml:space="preserve">ti rispetto a </w:t>
      </w:r>
      <w:r w:rsidRPr="00811B93">
        <w:rPr>
          <w:rFonts w:ascii="Verdana" w:hAnsi="Verdana"/>
          <w:color w:val="000000"/>
          <w:sz w:val="20"/>
          <w:szCs w:val="20"/>
        </w:rPr>
        <w:t>qu</w:t>
      </w:r>
      <w:r>
        <w:rPr>
          <w:rFonts w:ascii="Verdana" w:hAnsi="Verdana"/>
          <w:color w:val="000000"/>
          <w:sz w:val="20"/>
          <w:szCs w:val="20"/>
        </w:rPr>
        <w:t>elle</w:t>
      </w:r>
      <w:r w:rsidRPr="00811B93">
        <w:rPr>
          <w:rFonts w:ascii="Verdana" w:hAnsi="Verdana"/>
          <w:color w:val="000000"/>
          <w:sz w:val="20"/>
          <w:szCs w:val="20"/>
        </w:rPr>
        <w:t xml:space="preserve"> contenut</w:t>
      </w:r>
      <w:r>
        <w:rPr>
          <w:rFonts w:ascii="Verdana" w:hAnsi="Verdana"/>
          <w:color w:val="000000"/>
          <w:sz w:val="20"/>
          <w:szCs w:val="20"/>
        </w:rPr>
        <w:t>e</w:t>
      </w:r>
      <w:r w:rsidRPr="00811B93">
        <w:rPr>
          <w:rFonts w:ascii="Verdana" w:hAnsi="Verdana"/>
          <w:color w:val="000000"/>
          <w:sz w:val="20"/>
          <w:szCs w:val="20"/>
        </w:rPr>
        <w:t xml:space="preserve"> negli artt. 22 e s</w:t>
      </w:r>
      <w:r>
        <w:rPr>
          <w:rFonts w:ascii="Verdana" w:hAnsi="Verdana"/>
          <w:color w:val="000000"/>
          <w:sz w:val="20"/>
          <w:szCs w:val="20"/>
        </w:rPr>
        <w:t>s. della Legge n. 241/1990</w:t>
      </w:r>
      <w:r w:rsidRPr="00811B93">
        <w:rPr>
          <w:rFonts w:ascii="Verdana" w:hAnsi="Verdana"/>
          <w:color w:val="000000"/>
          <w:sz w:val="20"/>
          <w:szCs w:val="20"/>
        </w:rPr>
        <w:t xml:space="preserve"> che subordinano tale diritto alla titolarità di un interesse diretto, concreto e attuale, corrispondente ad una situazione giuridicamente tutelata e collegata al documento che s’intende visionare.  </w:t>
      </w:r>
    </w:p>
    <w:p w:rsidR="001F3736" w:rsidRDefault="001F3736" w:rsidP="001F3736">
      <w:pPr>
        <w:autoSpaceDE w:val="0"/>
        <w:autoSpaceDN w:val="0"/>
        <w:adjustRightInd w:val="0"/>
        <w:spacing w:line="360" w:lineRule="auto"/>
        <w:jc w:val="both"/>
        <w:rPr>
          <w:rFonts w:ascii="Verdana" w:hAnsi="Verdana"/>
          <w:color w:val="000000"/>
          <w:sz w:val="20"/>
          <w:szCs w:val="20"/>
        </w:rPr>
      </w:pPr>
    </w:p>
    <w:p w:rsidR="001F3736" w:rsidRDefault="001F3736" w:rsidP="001F3736">
      <w:pPr>
        <w:autoSpaceDE w:val="0"/>
        <w:autoSpaceDN w:val="0"/>
        <w:adjustRightInd w:val="0"/>
        <w:spacing w:line="360" w:lineRule="auto"/>
        <w:jc w:val="both"/>
        <w:rPr>
          <w:rFonts w:ascii="Verdana" w:hAnsi="Verdana"/>
          <w:color w:val="000000"/>
          <w:sz w:val="20"/>
          <w:szCs w:val="20"/>
        </w:rPr>
      </w:pPr>
      <w:r w:rsidRPr="00811B93">
        <w:rPr>
          <w:rFonts w:ascii="Verdana" w:hAnsi="Verdana"/>
          <w:color w:val="000000"/>
          <w:sz w:val="20"/>
          <w:szCs w:val="20"/>
        </w:rPr>
        <w:t>L’accessibilità totale</w:t>
      </w:r>
      <w:r>
        <w:rPr>
          <w:rFonts w:ascii="Verdana" w:hAnsi="Verdana"/>
          <w:color w:val="000000"/>
          <w:sz w:val="20"/>
          <w:szCs w:val="20"/>
        </w:rPr>
        <w:t xml:space="preserve"> normata dal legislatore del 2009</w:t>
      </w:r>
      <w:r w:rsidRPr="00811B93">
        <w:rPr>
          <w:rFonts w:ascii="Verdana" w:hAnsi="Verdana"/>
          <w:color w:val="000000"/>
          <w:sz w:val="20"/>
          <w:szCs w:val="20"/>
        </w:rPr>
        <w:t xml:space="preserve">, invece, presuppone l’accesso da parte dell’intera collettività a tutte le “informazioni pubbliche”, tramite la pubblicazione sui siti istituzionali di una serie di dati </w:t>
      </w:r>
      <w:r>
        <w:rPr>
          <w:rFonts w:ascii="Verdana" w:hAnsi="Verdana"/>
          <w:color w:val="000000"/>
          <w:sz w:val="20"/>
          <w:szCs w:val="20"/>
        </w:rPr>
        <w:t xml:space="preserve">specificamente </w:t>
      </w:r>
      <w:r w:rsidRPr="00811B93">
        <w:rPr>
          <w:rFonts w:ascii="Verdana" w:hAnsi="Verdana"/>
          <w:color w:val="000000"/>
          <w:sz w:val="20"/>
          <w:szCs w:val="20"/>
        </w:rPr>
        <w:t>indicati dal</w:t>
      </w:r>
      <w:r>
        <w:rPr>
          <w:rFonts w:ascii="Verdana" w:hAnsi="Verdana"/>
          <w:color w:val="000000"/>
          <w:sz w:val="20"/>
          <w:szCs w:val="20"/>
        </w:rPr>
        <w:t>la normativa</w:t>
      </w:r>
      <w:r w:rsidRPr="00811B93">
        <w:rPr>
          <w:rFonts w:ascii="Verdana" w:hAnsi="Verdana"/>
          <w:color w:val="000000"/>
          <w:sz w:val="20"/>
          <w:szCs w:val="20"/>
        </w:rPr>
        <w:t xml:space="preserve">, allo scopo di perseguire obiettivi di legalità, sviluppo della cultura dell’integrità ed etica pubblica.  </w:t>
      </w:r>
    </w:p>
    <w:p w:rsidR="001F3736" w:rsidRDefault="001F3736" w:rsidP="001F3736">
      <w:pPr>
        <w:autoSpaceDE w:val="0"/>
        <w:autoSpaceDN w:val="0"/>
        <w:adjustRightInd w:val="0"/>
        <w:spacing w:line="360" w:lineRule="auto"/>
        <w:jc w:val="both"/>
        <w:rPr>
          <w:rFonts w:ascii="Verdana" w:hAnsi="Verdana"/>
          <w:color w:val="000000"/>
          <w:sz w:val="20"/>
          <w:szCs w:val="20"/>
        </w:rPr>
      </w:pPr>
    </w:p>
    <w:p w:rsidR="001F3736"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 xml:space="preserve">Appare </w:t>
      </w:r>
      <w:r w:rsidRPr="00811B93">
        <w:rPr>
          <w:rFonts w:ascii="Verdana" w:hAnsi="Verdana"/>
          <w:color w:val="000000"/>
          <w:sz w:val="20"/>
          <w:szCs w:val="20"/>
        </w:rPr>
        <w:t xml:space="preserve">significativa, quindi, la diversità della </w:t>
      </w:r>
      <w:r w:rsidRPr="00FA42A7">
        <w:rPr>
          <w:rFonts w:ascii="Verdana" w:hAnsi="Verdana"/>
          <w:i/>
          <w:color w:val="000000"/>
          <w:sz w:val="20"/>
          <w:szCs w:val="20"/>
        </w:rPr>
        <w:t>ratio</w:t>
      </w:r>
      <w:r w:rsidRPr="00811B93">
        <w:rPr>
          <w:rFonts w:ascii="Verdana" w:hAnsi="Verdana"/>
          <w:color w:val="000000"/>
          <w:sz w:val="20"/>
          <w:szCs w:val="20"/>
        </w:rPr>
        <w:t xml:space="preserve"> tra disciplina della trasparenza e disciplina sull’accesso, che definisce non ammissibili le istanze di accesso preordinate ad un controllo generalizzato dell’operato delle pubbliche amministrazioni (art. 24, co. 3 L. 241/1990), laddove l’art. 11 del citato decreto finalizza la trasparenza proprio a forme diffuse di controllo sociale dell’operato delle pubbliche amministrazioni.  </w:t>
      </w:r>
    </w:p>
    <w:p w:rsidR="001F3736" w:rsidRDefault="001F3736" w:rsidP="001F3736">
      <w:pPr>
        <w:autoSpaceDE w:val="0"/>
        <w:autoSpaceDN w:val="0"/>
        <w:adjustRightInd w:val="0"/>
        <w:spacing w:line="360" w:lineRule="auto"/>
        <w:jc w:val="both"/>
        <w:rPr>
          <w:rFonts w:ascii="Verdana" w:hAnsi="Verdana"/>
          <w:color w:val="000000"/>
          <w:sz w:val="20"/>
          <w:szCs w:val="20"/>
        </w:rPr>
      </w:pPr>
    </w:p>
    <w:p w:rsidR="001F3736"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Poiché, poi, l</w:t>
      </w:r>
      <w:r w:rsidRPr="00811B93">
        <w:rPr>
          <w:rFonts w:ascii="Verdana" w:hAnsi="Verdana"/>
          <w:color w:val="000000"/>
          <w:sz w:val="20"/>
          <w:szCs w:val="20"/>
        </w:rPr>
        <w:t xml:space="preserve">a trasparenza </w:t>
      </w:r>
      <w:r>
        <w:rPr>
          <w:rFonts w:ascii="Verdana" w:hAnsi="Verdana"/>
          <w:color w:val="000000"/>
          <w:sz w:val="20"/>
          <w:szCs w:val="20"/>
        </w:rPr>
        <w:t>quale accessibilità totale</w:t>
      </w:r>
      <w:r w:rsidRPr="00811B93">
        <w:rPr>
          <w:rFonts w:ascii="Verdana" w:hAnsi="Verdana"/>
          <w:color w:val="000000"/>
          <w:sz w:val="20"/>
          <w:szCs w:val="20"/>
        </w:rPr>
        <w:t xml:space="preserve"> </w:t>
      </w:r>
      <w:r>
        <w:rPr>
          <w:rFonts w:ascii="Verdana" w:hAnsi="Verdana"/>
          <w:color w:val="000000"/>
          <w:sz w:val="20"/>
          <w:szCs w:val="20"/>
        </w:rPr>
        <w:t xml:space="preserve">si realizza </w:t>
      </w:r>
      <w:r w:rsidRPr="00811B93">
        <w:rPr>
          <w:rFonts w:ascii="Verdana" w:hAnsi="Verdana"/>
          <w:color w:val="000000"/>
          <w:sz w:val="20"/>
          <w:szCs w:val="20"/>
        </w:rPr>
        <w:t>anche attraverso lo strumento della pubblicazione</w:t>
      </w:r>
      <w:r>
        <w:rPr>
          <w:rFonts w:ascii="Verdana" w:hAnsi="Verdana"/>
          <w:color w:val="000000"/>
          <w:sz w:val="20"/>
          <w:szCs w:val="20"/>
        </w:rPr>
        <w:t xml:space="preserve"> sui </w:t>
      </w:r>
      <w:r w:rsidRPr="00811B93">
        <w:rPr>
          <w:rFonts w:ascii="Verdana" w:hAnsi="Verdana"/>
          <w:color w:val="000000"/>
          <w:sz w:val="20"/>
          <w:szCs w:val="20"/>
        </w:rPr>
        <w:t xml:space="preserve">siti istituzionali </w:t>
      </w:r>
      <w:r>
        <w:rPr>
          <w:rFonts w:ascii="Verdana" w:hAnsi="Verdana"/>
          <w:color w:val="000000"/>
          <w:sz w:val="20"/>
          <w:szCs w:val="20"/>
        </w:rPr>
        <w:t>delle PP.AA.</w:t>
      </w:r>
      <w:r w:rsidRPr="00811B93">
        <w:rPr>
          <w:rFonts w:ascii="Verdana" w:hAnsi="Verdana"/>
          <w:color w:val="000000"/>
          <w:sz w:val="20"/>
          <w:szCs w:val="20"/>
        </w:rPr>
        <w:t xml:space="preserve"> delle informazioni concernenti ogni aspetto dell'organizzazione, degli indicatori relativi agli andamenti gestionali e all'utilizzo delle risorse per il perseguimento delle funzioni istituzionali, dei risultati dell'attività di misurazione e valutazione svolta dagli organi competenti, </w:t>
      </w:r>
      <w:r>
        <w:rPr>
          <w:rFonts w:ascii="Verdana" w:hAnsi="Verdana"/>
          <w:color w:val="000000"/>
          <w:sz w:val="20"/>
          <w:szCs w:val="20"/>
        </w:rPr>
        <w:t>è possibile in tal modo</w:t>
      </w:r>
      <w:r w:rsidRPr="00811B93">
        <w:rPr>
          <w:rFonts w:ascii="Verdana" w:hAnsi="Verdana"/>
          <w:color w:val="000000"/>
          <w:sz w:val="20"/>
          <w:szCs w:val="20"/>
        </w:rPr>
        <w:t xml:space="preserve"> favorire forme diffuse di controllo del rispetto dei principi di </w:t>
      </w:r>
      <w:r>
        <w:rPr>
          <w:rFonts w:ascii="Verdana" w:hAnsi="Verdana"/>
          <w:color w:val="000000"/>
          <w:sz w:val="20"/>
          <w:szCs w:val="20"/>
        </w:rPr>
        <w:t>buon andamento e imparzialità, oltre che</w:t>
      </w:r>
      <w:r w:rsidRPr="00811B93">
        <w:rPr>
          <w:rFonts w:ascii="Verdana" w:hAnsi="Verdana"/>
          <w:color w:val="000000"/>
          <w:sz w:val="20"/>
          <w:szCs w:val="20"/>
        </w:rPr>
        <w:t xml:space="preserve"> migliorare il rapporto tra cittadino e istituzioni. </w:t>
      </w:r>
    </w:p>
    <w:p w:rsidR="001F3736" w:rsidRDefault="001F3736" w:rsidP="001F3736">
      <w:pPr>
        <w:autoSpaceDE w:val="0"/>
        <w:autoSpaceDN w:val="0"/>
        <w:adjustRightInd w:val="0"/>
        <w:spacing w:line="360" w:lineRule="auto"/>
        <w:jc w:val="both"/>
        <w:rPr>
          <w:rFonts w:ascii="Verdana" w:hAnsi="Verdana"/>
          <w:color w:val="000000"/>
          <w:sz w:val="20"/>
          <w:szCs w:val="20"/>
        </w:rPr>
      </w:pPr>
      <w:r w:rsidRPr="00811B93">
        <w:rPr>
          <w:rFonts w:ascii="Verdana" w:hAnsi="Verdana"/>
          <w:color w:val="000000"/>
          <w:sz w:val="20"/>
          <w:szCs w:val="20"/>
        </w:rPr>
        <w:t xml:space="preserve"> </w:t>
      </w:r>
    </w:p>
    <w:p w:rsidR="001F3736" w:rsidRDefault="001F3736" w:rsidP="001F3736">
      <w:pPr>
        <w:autoSpaceDE w:val="0"/>
        <w:autoSpaceDN w:val="0"/>
        <w:adjustRightInd w:val="0"/>
        <w:spacing w:line="360" w:lineRule="auto"/>
        <w:jc w:val="both"/>
        <w:rPr>
          <w:rFonts w:ascii="Verdana" w:hAnsi="Verdana"/>
          <w:color w:val="000000"/>
          <w:sz w:val="20"/>
          <w:szCs w:val="20"/>
        </w:rPr>
      </w:pPr>
      <w:r w:rsidRPr="00811B93">
        <w:rPr>
          <w:rFonts w:ascii="Verdana" w:hAnsi="Verdana"/>
          <w:color w:val="000000"/>
          <w:sz w:val="20"/>
          <w:szCs w:val="20"/>
        </w:rPr>
        <w:t xml:space="preserve">Con riferimento alla legalità e alla cultura dell’integrità, gli obblighi di trasparenza si connettono all’insieme di principi e norme di comportamento nelle </w:t>
      </w:r>
      <w:r>
        <w:rPr>
          <w:rFonts w:ascii="Verdana" w:hAnsi="Verdana"/>
          <w:color w:val="000000"/>
          <w:sz w:val="20"/>
          <w:szCs w:val="20"/>
        </w:rPr>
        <w:t>pubbliche a</w:t>
      </w:r>
      <w:r w:rsidRPr="00811B93">
        <w:rPr>
          <w:rFonts w:ascii="Verdana" w:hAnsi="Verdana"/>
          <w:color w:val="000000"/>
          <w:sz w:val="20"/>
          <w:szCs w:val="20"/>
        </w:rPr>
        <w:t>mministrazioni, al fine di garantire forme di controllo sociale e agevolare così la partecipazione e</w:t>
      </w:r>
      <w:r>
        <w:rPr>
          <w:rFonts w:ascii="Verdana" w:hAnsi="Verdana"/>
          <w:color w:val="000000"/>
          <w:sz w:val="20"/>
          <w:szCs w:val="20"/>
        </w:rPr>
        <w:t>d il</w:t>
      </w:r>
      <w:r w:rsidRPr="00811B93">
        <w:rPr>
          <w:rFonts w:ascii="Verdana" w:hAnsi="Verdana"/>
          <w:color w:val="000000"/>
          <w:sz w:val="20"/>
          <w:szCs w:val="20"/>
        </w:rPr>
        <w:t xml:space="preserve"> coinvolgimento </w:t>
      </w:r>
      <w:r>
        <w:rPr>
          <w:rFonts w:ascii="Verdana" w:hAnsi="Verdana"/>
          <w:color w:val="000000"/>
          <w:sz w:val="20"/>
          <w:szCs w:val="20"/>
        </w:rPr>
        <w:t xml:space="preserve">del cittadino </w:t>
      </w:r>
      <w:r w:rsidRPr="00811B93">
        <w:rPr>
          <w:rFonts w:ascii="Verdana" w:hAnsi="Verdana"/>
          <w:color w:val="000000"/>
          <w:sz w:val="20"/>
          <w:szCs w:val="20"/>
        </w:rPr>
        <w:t xml:space="preserve">nella </w:t>
      </w:r>
      <w:r w:rsidRPr="009E1BD1">
        <w:rPr>
          <w:rFonts w:ascii="Verdana" w:hAnsi="Verdana"/>
          <w:i/>
          <w:color w:val="000000"/>
          <w:sz w:val="20"/>
          <w:szCs w:val="20"/>
        </w:rPr>
        <w:t>res publica</w:t>
      </w:r>
      <w:r>
        <w:rPr>
          <w:rFonts w:ascii="Verdana" w:hAnsi="Verdana"/>
          <w:color w:val="000000"/>
          <w:sz w:val="20"/>
          <w:szCs w:val="20"/>
        </w:rPr>
        <w:t>; i</w:t>
      </w:r>
      <w:r w:rsidRPr="00811B93">
        <w:rPr>
          <w:rFonts w:ascii="Verdana" w:hAnsi="Verdana"/>
          <w:color w:val="000000"/>
          <w:sz w:val="20"/>
          <w:szCs w:val="20"/>
        </w:rPr>
        <w:t>l Politecnico di Bari</w:t>
      </w:r>
      <w:r>
        <w:rPr>
          <w:rFonts w:ascii="Verdana" w:hAnsi="Verdana"/>
          <w:color w:val="000000"/>
          <w:sz w:val="20"/>
          <w:szCs w:val="20"/>
        </w:rPr>
        <w:t>, pertanto,</w:t>
      </w:r>
      <w:r w:rsidRPr="00811B93">
        <w:rPr>
          <w:rFonts w:ascii="Verdana" w:hAnsi="Verdana"/>
          <w:color w:val="000000"/>
          <w:sz w:val="20"/>
          <w:szCs w:val="20"/>
        </w:rPr>
        <w:t xml:space="preserve"> </w:t>
      </w:r>
      <w:r>
        <w:rPr>
          <w:rFonts w:ascii="Verdana" w:hAnsi="Verdana"/>
          <w:color w:val="000000"/>
          <w:sz w:val="20"/>
          <w:szCs w:val="20"/>
        </w:rPr>
        <w:t>già con l’adozione del precedente</w:t>
      </w:r>
      <w:r w:rsidRPr="00811B93">
        <w:rPr>
          <w:rFonts w:ascii="Verdana" w:hAnsi="Verdana"/>
          <w:color w:val="000000"/>
          <w:sz w:val="20"/>
          <w:szCs w:val="20"/>
        </w:rPr>
        <w:t xml:space="preserve"> Programma</w:t>
      </w:r>
      <w:r>
        <w:rPr>
          <w:rFonts w:ascii="Verdana" w:hAnsi="Verdana"/>
          <w:color w:val="000000"/>
          <w:sz w:val="20"/>
          <w:szCs w:val="20"/>
        </w:rPr>
        <w:t xml:space="preserve"> triennale</w:t>
      </w:r>
      <w:r w:rsidRPr="00811B93">
        <w:rPr>
          <w:rFonts w:ascii="Verdana" w:hAnsi="Verdana"/>
          <w:color w:val="000000"/>
          <w:sz w:val="20"/>
          <w:szCs w:val="20"/>
        </w:rPr>
        <w:t xml:space="preserve"> </w:t>
      </w:r>
      <w:r>
        <w:rPr>
          <w:rFonts w:ascii="Verdana" w:hAnsi="Verdana"/>
          <w:color w:val="000000"/>
          <w:sz w:val="20"/>
          <w:szCs w:val="20"/>
        </w:rPr>
        <w:t>in coerenza</w:t>
      </w:r>
      <w:r w:rsidRPr="00811B93">
        <w:rPr>
          <w:rFonts w:ascii="Verdana" w:hAnsi="Verdana"/>
          <w:color w:val="000000"/>
          <w:sz w:val="20"/>
          <w:szCs w:val="20"/>
        </w:rPr>
        <w:t xml:space="preserve"> con le previsioni di legge, </w:t>
      </w:r>
      <w:r>
        <w:rPr>
          <w:rFonts w:ascii="Verdana" w:hAnsi="Verdana"/>
          <w:color w:val="000000"/>
          <w:sz w:val="20"/>
          <w:szCs w:val="20"/>
        </w:rPr>
        <w:t>si era prefisso di</w:t>
      </w:r>
      <w:r w:rsidRPr="00811B93">
        <w:rPr>
          <w:rFonts w:ascii="Verdana" w:hAnsi="Verdana"/>
          <w:color w:val="000000"/>
          <w:sz w:val="20"/>
          <w:szCs w:val="20"/>
        </w:rPr>
        <w:t xml:space="preserve"> realizzare obiettivi di trasparenza e integrità in relazione al proprio apparato organizzativo e alle proprie attività</w:t>
      </w:r>
      <w:r>
        <w:rPr>
          <w:rFonts w:ascii="Verdana" w:hAnsi="Verdana"/>
          <w:color w:val="000000"/>
          <w:sz w:val="20"/>
          <w:szCs w:val="20"/>
        </w:rPr>
        <w:t>.</w:t>
      </w:r>
    </w:p>
    <w:p w:rsidR="001F3736" w:rsidRDefault="001F3736" w:rsidP="001F3736">
      <w:pPr>
        <w:autoSpaceDE w:val="0"/>
        <w:autoSpaceDN w:val="0"/>
        <w:adjustRightInd w:val="0"/>
        <w:spacing w:line="360" w:lineRule="auto"/>
        <w:jc w:val="both"/>
        <w:rPr>
          <w:rFonts w:ascii="Verdana" w:hAnsi="Verdana"/>
          <w:color w:val="000000"/>
          <w:sz w:val="20"/>
          <w:szCs w:val="20"/>
        </w:rPr>
      </w:pPr>
    </w:p>
    <w:p w:rsidR="001F3736"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 xml:space="preserve">Va, peraltro, rilevato come la </w:t>
      </w:r>
      <w:r w:rsidRPr="00811B93">
        <w:rPr>
          <w:rFonts w:ascii="Verdana" w:hAnsi="Verdana"/>
          <w:color w:val="000000"/>
          <w:sz w:val="20"/>
          <w:szCs w:val="20"/>
        </w:rPr>
        <w:t>trasparenza present</w:t>
      </w:r>
      <w:r>
        <w:rPr>
          <w:rFonts w:ascii="Verdana" w:hAnsi="Verdana"/>
          <w:color w:val="000000"/>
          <w:sz w:val="20"/>
          <w:szCs w:val="20"/>
        </w:rPr>
        <w:t>i</w:t>
      </w:r>
      <w:r w:rsidRPr="00811B93">
        <w:rPr>
          <w:rFonts w:ascii="Verdana" w:hAnsi="Verdana"/>
          <w:color w:val="000000"/>
          <w:sz w:val="20"/>
          <w:szCs w:val="20"/>
        </w:rPr>
        <w:t xml:space="preserve"> un duplice profilo: un </w:t>
      </w:r>
      <w:r w:rsidRPr="004F6E6E">
        <w:rPr>
          <w:rFonts w:ascii="Verdana" w:hAnsi="Verdana"/>
          <w:i/>
          <w:color w:val="000000"/>
          <w:sz w:val="20"/>
          <w:szCs w:val="20"/>
        </w:rPr>
        <w:t>profilo statico</w:t>
      </w:r>
      <w:r w:rsidRPr="00811B93">
        <w:rPr>
          <w:rFonts w:ascii="Verdana" w:hAnsi="Verdana"/>
          <w:color w:val="000000"/>
          <w:sz w:val="20"/>
          <w:szCs w:val="20"/>
        </w:rPr>
        <w:t>, consistente nella p</w:t>
      </w:r>
      <w:r>
        <w:rPr>
          <w:rFonts w:ascii="Verdana" w:hAnsi="Verdana"/>
          <w:color w:val="000000"/>
          <w:sz w:val="20"/>
          <w:szCs w:val="20"/>
        </w:rPr>
        <w:t>ubblicazione di dati attinenti all</w:t>
      </w:r>
      <w:r w:rsidRPr="00811B93">
        <w:rPr>
          <w:rFonts w:ascii="Verdana" w:hAnsi="Verdana"/>
          <w:color w:val="000000"/>
          <w:sz w:val="20"/>
          <w:szCs w:val="20"/>
        </w:rPr>
        <w:t>e pubbliche amministrazioni, per un controllo di tipo sociale</w:t>
      </w:r>
      <w:r>
        <w:rPr>
          <w:rFonts w:ascii="Verdana" w:hAnsi="Verdana"/>
          <w:color w:val="000000"/>
          <w:sz w:val="20"/>
          <w:szCs w:val="20"/>
        </w:rPr>
        <w:t>,</w:t>
      </w:r>
      <w:r w:rsidRPr="00811B93">
        <w:rPr>
          <w:rFonts w:ascii="Verdana" w:hAnsi="Verdana"/>
          <w:color w:val="000000"/>
          <w:sz w:val="20"/>
          <w:szCs w:val="20"/>
        </w:rPr>
        <w:t xml:space="preserve"> ed un </w:t>
      </w:r>
      <w:r w:rsidRPr="004F6E6E">
        <w:rPr>
          <w:rFonts w:ascii="Verdana" w:hAnsi="Verdana"/>
          <w:i/>
          <w:color w:val="000000"/>
          <w:sz w:val="20"/>
          <w:szCs w:val="20"/>
        </w:rPr>
        <w:t>profilo dinamico</w:t>
      </w:r>
      <w:r>
        <w:rPr>
          <w:rFonts w:ascii="Verdana" w:hAnsi="Verdana"/>
          <w:color w:val="000000"/>
          <w:sz w:val="20"/>
          <w:szCs w:val="20"/>
        </w:rPr>
        <w:t xml:space="preserve">, strettamente correlato alla </w:t>
      </w:r>
      <w:r w:rsidRPr="00811B93">
        <w:rPr>
          <w:rFonts w:ascii="Verdana" w:hAnsi="Verdana"/>
          <w:color w:val="000000"/>
          <w:sz w:val="20"/>
          <w:szCs w:val="20"/>
        </w:rPr>
        <w:t xml:space="preserve">performance. Da quest’ultimo si deduce come la trasparenza non sia di per sé solo una qualità immediata delle pubbliche amministrazioni, ma anche, e soprattutto, un continuo processo di miglioramento e affinamento.   </w:t>
      </w:r>
    </w:p>
    <w:p w:rsidR="001F3736" w:rsidRDefault="001F3736" w:rsidP="001F3736">
      <w:pPr>
        <w:autoSpaceDE w:val="0"/>
        <w:autoSpaceDN w:val="0"/>
        <w:adjustRightInd w:val="0"/>
        <w:spacing w:line="360" w:lineRule="auto"/>
        <w:jc w:val="both"/>
        <w:rPr>
          <w:rFonts w:ascii="Verdana" w:hAnsi="Verdana"/>
          <w:color w:val="000000"/>
          <w:sz w:val="20"/>
          <w:szCs w:val="20"/>
        </w:rPr>
      </w:pPr>
    </w:p>
    <w:p w:rsidR="001F3736"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 xml:space="preserve">Successivamente al 2009 il legislatore è poi intervenuto con un numero importante di “leggi” e “leggine” che hanno introdotto vari altri obblighi di pubblicazione sui siti web delle pubbliche amministrazioni; questo proliferare scoordinato di interventi normativi, in uno con le molte resistenze incontrate da parte delle amministrazioni e con la mancata previsione di adeguate sanzioni, ha portato alla emanazione del </w:t>
      </w:r>
      <w:r w:rsidRPr="00992EB9">
        <w:rPr>
          <w:rFonts w:ascii="Verdana" w:hAnsi="Verdana"/>
          <w:color w:val="0000FF"/>
          <w:sz w:val="20"/>
          <w:szCs w:val="20"/>
        </w:rPr>
        <w:t>Decreto Legislativo n. 33/2013</w:t>
      </w:r>
      <w:r>
        <w:rPr>
          <w:rFonts w:ascii="Verdana" w:hAnsi="Verdana"/>
          <w:color w:val="000000"/>
          <w:sz w:val="20"/>
          <w:szCs w:val="20"/>
        </w:rPr>
        <w:t>, recante “Riordino della disciplina riguardante gli obblighi di pubblicità, trasparenza e diffusione di informazioni da parte delle pubbliche amministrazioni” (</w:t>
      </w:r>
      <w:hyperlink r:id="rId35" w:history="1">
        <w:r w:rsidRPr="00282A57">
          <w:rPr>
            <w:rStyle w:val="Collegamentoipertestuale"/>
            <w:rFonts w:ascii="Verdana" w:hAnsi="Verdana"/>
            <w:sz w:val="20"/>
            <w:szCs w:val="20"/>
          </w:rPr>
          <w:t>http://www.normattiva.it/uri-res/N2Ls?urn:nir:stato:decreto-legge:2013-11-30;133!vig</w:t>
        </w:r>
      </w:hyperlink>
      <w:r w:rsidRPr="00992EB9">
        <w:rPr>
          <w:rFonts w:ascii="Verdana" w:hAnsi="Verdana"/>
          <w:color w:val="000000"/>
          <w:sz w:val="20"/>
          <w:szCs w:val="20"/>
        </w:rPr>
        <w:t>=</w:t>
      </w:r>
      <w:r>
        <w:rPr>
          <w:rFonts w:ascii="Verdana" w:hAnsi="Verdana"/>
          <w:color w:val="000000"/>
          <w:sz w:val="20"/>
          <w:szCs w:val="20"/>
        </w:rPr>
        <w:t>).</w:t>
      </w:r>
    </w:p>
    <w:p w:rsidR="001F3736" w:rsidRDefault="001F3736" w:rsidP="001F3736">
      <w:pPr>
        <w:autoSpaceDE w:val="0"/>
        <w:autoSpaceDN w:val="0"/>
        <w:adjustRightInd w:val="0"/>
        <w:spacing w:line="360" w:lineRule="auto"/>
        <w:jc w:val="both"/>
        <w:rPr>
          <w:rFonts w:ascii="Verdana" w:hAnsi="Verdana"/>
          <w:color w:val="000000"/>
          <w:sz w:val="20"/>
          <w:szCs w:val="20"/>
        </w:rPr>
      </w:pPr>
    </w:p>
    <w:p w:rsidR="001F3736"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Si tratta di un testo non solo di riordino delle numerose norme presenti all’interno dell’ordinamento, ma anche di carattere innovativo, in quanto codifica, per la prima volta, l’istituto dell’accesso civico ed introduce svariati nuovi obblighi di pubblicazione; tale d</w:t>
      </w:r>
      <w:r w:rsidRPr="00D200A7">
        <w:rPr>
          <w:rFonts w:ascii="Verdana" w:hAnsi="Verdana"/>
          <w:color w:val="000000"/>
          <w:sz w:val="20"/>
          <w:szCs w:val="20"/>
        </w:rPr>
        <w:t xml:space="preserve">isciplina costituisce il punto di arrivo di una evoluzione legislativa </w:t>
      </w:r>
      <w:r>
        <w:rPr>
          <w:rFonts w:ascii="Verdana" w:hAnsi="Verdana"/>
          <w:color w:val="000000"/>
          <w:sz w:val="20"/>
          <w:szCs w:val="20"/>
        </w:rPr>
        <w:t>tesa</w:t>
      </w:r>
      <w:r w:rsidRPr="00D200A7">
        <w:rPr>
          <w:rFonts w:ascii="Verdana" w:hAnsi="Verdana"/>
          <w:color w:val="000000"/>
          <w:sz w:val="20"/>
          <w:szCs w:val="20"/>
        </w:rPr>
        <w:t>, per un verso,</w:t>
      </w:r>
      <w:r>
        <w:rPr>
          <w:rFonts w:ascii="Verdana" w:hAnsi="Verdana"/>
          <w:color w:val="000000"/>
          <w:sz w:val="20"/>
          <w:szCs w:val="20"/>
        </w:rPr>
        <w:t xml:space="preserve"> a dare la massima visibilità e trasparenza all’attività delle pubbliche amministrazioni; per altro verso, a mantenere adeguati livelli di tutela della sfera della riservatezza dei soggetti titolari  dei dati personali eventualmente oggetto di pubblicizzazione.</w:t>
      </w:r>
    </w:p>
    <w:p w:rsidR="001F3736" w:rsidRDefault="001F3736" w:rsidP="001F3736">
      <w:pPr>
        <w:autoSpaceDE w:val="0"/>
        <w:autoSpaceDN w:val="0"/>
        <w:adjustRightInd w:val="0"/>
        <w:spacing w:line="360" w:lineRule="auto"/>
        <w:jc w:val="both"/>
        <w:rPr>
          <w:rFonts w:ascii="Verdana" w:hAnsi="Verdana"/>
          <w:color w:val="000000"/>
          <w:sz w:val="20"/>
          <w:szCs w:val="20"/>
        </w:rPr>
      </w:pPr>
    </w:p>
    <w:p w:rsidR="001F3736"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 xml:space="preserve">Come espressamente chiarito nella relazione illustrativa allo schema di decreto legislativo, l’obiettivo dichiarato è quello di riordinare, in un unico corpo normativo, le numerose disposizioni legislative in materia di trasparenza, obblighi di informazione e di pubblicità; nonché, di modificare </w:t>
      </w:r>
      <w:r w:rsidRPr="00992EB9">
        <w:rPr>
          <w:rFonts w:ascii="Verdana" w:hAnsi="Verdana"/>
          <w:color w:val="000000"/>
          <w:sz w:val="20"/>
          <w:szCs w:val="20"/>
        </w:rPr>
        <w:t xml:space="preserve">ed integrare l’attuale quadro normativo in coerenza con le disposizioni contenute nella </w:t>
      </w:r>
      <w:r w:rsidRPr="00992EB9">
        <w:rPr>
          <w:rFonts w:ascii="Verdana" w:hAnsi="Verdana"/>
          <w:color w:val="0000FF"/>
          <w:sz w:val="20"/>
          <w:szCs w:val="20"/>
        </w:rPr>
        <w:t>Legge n. 190/2012</w:t>
      </w:r>
      <w:r w:rsidRPr="00992EB9">
        <w:rPr>
          <w:rFonts w:ascii="Verdana" w:hAnsi="Verdana"/>
          <w:color w:val="000000"/>
          <w:sz w:val="20"/>
          <w:szCs w:val="20"/>
        </w:rPr>
        <w:t xml:space="preserve"> (“Disposizioni per la prevenzione e la repressione della corruzione e dell’illegalità nella pubblica amministrazione”, cd.</w:t>
      </w:r>
      <w:r>
        <w:rPr>
          <w:rFonts w:ascii="Verdana" w:hAnsi="Verdana"/>
          <w:color w:val="000000"/>
          <w:sz w:val="20"/>
          <w:szCs w:val="20"/>
        </w:rPr>
        <w:t xml:space="preserve"> “Legge anticorruzione”) (</w:t>
      </w:r>
      <w:hyperlink r:id="rId36" w:history="1">
        <w:r w:rsidRPr="00282A57">
          <w:rPr>
            <w:rStyle w:val="Collegamentoipertestuale"/>
            <w:rFonts w:ascii="Verdana" w:hAnsi="Verdana"/>
            <w:sz w:val="20"/>
            <w:szCs w:val="20"/>
          </w:rPr>
          <w:t>http://www.normattiva.it/uri-res/N2Ls?urn:nir:stato:legge:2012-11-06;190</w:t>
        </w:r>
      </w:hyperlink>
      <w:r>
        <w:rPr>
          <w:rFonts w:ascii="Verdana" w:hAnsi="Verdana"/>
          <w:color w:val="000000"/>
          <w:sz w:val="20"/>
          <w:szCs w:val="20"/>
        </w:rPr>
        <w:t>), inserendo, tra l’altro, un apparato sanzionatorio per il mancato, ritardato o inesatto adempimento degli obblighi di pubblicazione.</w:t>
      </w:r>
    </w:p>
    <w:p w:rsidR="001F3736" w:rsidRDefault="001F3736" w:rsidP="001F3736">
      <w:pPr>
        <w:autoSpaceDE w:val="0"/>
        <w:autoSpaceDN w:val="0"/>
        <w:adjustRightInd w:val="0"/>
        <w:spacing w:line="360" w:lineRule="auto"/>
        <w:jc w:val="both"/>
        <w:rPr>
          <w:rFonts w:ascii="Verdana" w:hAnsi="Verdana"/>
          <w:i/>
          <w:iCs/>
          <w:color w:val="000000"/>
          <w:sz w:val="20"/>
          <w:szCs w:val="20"/>
        </w:rPr>
      </w:pPr>
      <w:r>
        <w:rPr>
          <w:rFonts w:ascii="Verdana" w:hAnsi="Verdana"/>
          <w:color w:val="000000"/>
          <w:sz w:val="20"/>
          <w:szCs w:val="20"/>
        </w:rPr>
        <w:t>Il</w:t>
      </w:r>
      <w:r w:rsidRPr="00464C36">
        <w:rPr>
          <w:rFonts w:ascii="Verdana" w:hAnsi="Verdana"/>
          <w:color w:val="000000"/>
          <w:sz w:val="20"/>
          <w:szCs w:val="20"/>
        </w:rPr>
        <w:t xml:space="preserve"> forte </w:t>
      </w:r>
      <w:r>
        <w:rPr>
          <w:rFonts w:ascii="Verdana" w:hAnsi="Verdana"/>
          <w:color w:val="000000"/>
          <w:sz w:val="20"/>
          <w:szCs w:val="20"/>
        </w:rPr>
        <w:t>nesso</w:t>
      </w:r>
      <w:r w:rsidRPr="00464C36">
        <w:rPr>
          <w:rFonts w:ascii="Verdana" w:hAnsi="Verdana"/>
          <w:color w:val="000000"/>
          <w:sz w:val="20"/>
          <w:szCs w:val="20"/>
        </w:rPr>
        <w:t xml:space="preserve"> fra le discipline della trasparenza e della prevenzione della corruzione</w:t>
      </w:r>
      <w:r>
        <w:rPr>
          <w:rFonts w:ascii="Verdana" w:hAnsi="Verdana"/>
          <w:color w:val="000000"/>
          <w:sz w:val="20"/>
          <w:szCs w:val="20"/>
        </w:rPr>
        <w:t xml:space="preserve"> appare esplicito nell</w:t>
      </w:r>
      <w:r w:rsidRPr="00464C36">
        <w:rPr>
          <w:rFonts w:ascii="Verdana" w:hAnsi="Verdana"/>
          <w:color w:val="000000"/>
          <w:sz w:val="20"/>
          <w:szCs w:val="20"/>
        </w:rPr>
        <w:t>’art. 1, co</w:t>
      </w:r>
      <w:r>
        <w:rPr>
          <w:rFonts w:ascii="Verdana" w:hAnsi="Verdana"/>
          <w:color w:val="000000"/>
          <w:sz w:val="20"/>
          <w:szCs w:val="20"/>
        </w:rPr>
        <w:t>.</w:t>
      </w:r>
      <w:r w:rsidRPr="00464C36">
        <w:rPr>
          <w:rFonts w:ascii="Verdana" w:hAnsi="Verdana"/>
          <w:color w:val="000000"/>
          <w:sz w:val="20"/>
          <w:szCs w:val="20"/>
        </w:rPr>
        <w:t xml:space="preserve"> 3, del D</w:t>
      </w:r>
      <w:r>
        <w:rPr>
          <w:rFonts w:ascii="Verdana" w:hAnsi="Verdana"/>
          <w:color w:val="000000"/>
          <w:sz w:val="20"/>
          <w:szCs w:val="20"/>
        </w:rPr>
        <w:t>. lgs.</w:t>
      </w:r>
      <w:r w:rsidRPr="00464C36">
        <w:rPr>
          <w:rFonts w:ascii="Verdana" w:hAnsi="Verdana"/>
          <w:color w:val="000000"/>
          <w:sz w:val="20"/>
          <w:szCs w:val="20"/>
        </w:rPr>
        <w:t xml:space="preserve"> 33</w:t>
      </w:r>
      <w:r>
        <w:rPr>
          <w:rFonts w:ascii="Verdana" w:hAnsi="Verdana"/>
          <w:color w:val="000000"/>
          <w:sz w:val="20"/>
          <w:szCs w:val="20"/>
        </w:rPr>
        <w:t>/2013</w:t>
      </w:r>
      <w:r w:rsidRPr="00464C36">
        <w:rPr>
          <w:rFonts w:ascii="Verdana" w:hAnsi="Verdana"/>
          <w:color w:val="000000"/>
          <w:sz w:val="20"/>
          <w:szCs w:val="20"/>
        </w:rPr>
        <w:t xml:space="preserve"> </w:t>
      </w:r>
      <w:r>
        <w:rPr>
          <w:rFonts w:ascii="Verdana" w:hAnsi="Verdana"/>
          <w:color w:val="000000"/>
          <w:sz w:val="20"/>
          <w:szCs w:val="20"/>
        </w:rPr>
        <w:t>che recita</w:t>
      </w:r>
      <w:r w:rsidRPr="00464C36">
        <w:rPr>
          <w:rFonts w:ascii="Verdana" w:hAnsi="Verdana"/>
          <w:color w:val="000000"/>
          <w:sz w:val="20"/>
          <w:szCs w:val="20"/>
        </w:rPr>
        <w:t xml:space="preserve">: </w:t>
      </w:r>
      <w:r w:rsidRPr="00464C36">
        <w:rPr>
          <w:rFonts w:ascii="Verdana" w:hAnsi="Verdana"/>
          <w:i/>
          <w:iCs/>
          <w:color w:val="000000"/>
          <w:sz w:val="20"/>
          <w:szCs w:val="20"/>
        </w:rPr>
        <w:t>“le disposizioni del presente decreto, nonché le norme di attuazione adottate ai sensi dell'articolo 48, integrano l'individuazione del livello essenziale delle prestazioni erogate dalle amministrazioni pubbliche a fini di trasparenza, prevenzione, contrasto della corruzione e della cattiva amministrazione, a norma dell'articolo 117, secondo comma, lettera m), della Costituzione e costituiscono altresì esercizio della funzione di coordinamento informativo statistico e informatico dei dati dell'amministrazione statale, regionale e locale, di cui all'articolo 117, secondo comma, lettera r), della Costituzione”.</w:t>
      </w:r>
    </w:p>
    <w:p w:rsidR="001F3736" w:rsidRDefault="001F3736" w:rsidP="001F3736">
      <w:pPr>
        <w:autoSpaceDE w:val="0"/>
        <w:autoSpaceDN w:val="0"/>
        <w:adjustRightInd w:val="0"/>
        <w:spacing w:line="360" w:lineRule="auto"/>
        <w:jc w:val="both"/>
        <w:rPr>
          <w:rFonts w:ascii="Verdana" w:hAnsi="Verdana"/>
          <w:i/>
          <w:iCs/>
          <w:color w:val="000000"/>
          <w:sz w:val="20"/>
          <w:szCs w:val="20"/>
        </w:rPr>
      </w:pPr>
    </w:p>
    <w:p w:rsidR="001F3736" w:rsidRPr="009F5ED9"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Valutato, quindi, quanto sopra e considerato che il Decreto Legislativo n. 33/2013 è frutto della delega conferita al governo dall</w:t>
      </w:r>
      <w:r w:rsidRPr="00464C36">
        <w:rPr>
          <w:rFonts w:ascii="Verdana" w:hAnsi="Verdana"/>
          <w:color w:val="000000"/>
          <w:sz w:val="20"/>
          <w:szCs w:val="20"/>
        </w:rPr>
        <w:t>a legge</w:t>
      </w:r>
      <w:r>
        <w:rPr>
          <w:rFonts w:ascii="Verdana" w:hAnsi="Verdana"/>
          <w:color w:val="000000"/>
          <w:sz w:val="20"/>
          <w:szCs w:val="20"/>
        </w:rPr>
        <w:t xml:space="preserve"> n. 190/2012</w:t>
      </w:r>
      <w:r w:rsidRPr="00464C36">
        <w:rPr>
          <w:rFonts w:ascii="Verdana" w:hAnsi="Verdana"/>
          <w:color w:val="000000"/>
          <w:sz w:val="20"/>
          <w:szCs w:val="20"/>
        </w:rPr>
        <w:t xml:space="preserve"> ai fini </w:t>
      </w:r>
      <w:r>
        <w:rPr>
          <w:rFonts w:ascii="Verdana" w:hAnsi="Verdana"/>
          <w:color w:val="000000"/>
          <w:sz w:val="20"/>
          <w:szCs w:val="20"/>
        </w:rPr>
        <w:t>del</w:t>
      </w:r>
      <w:r w:rsidRPr="00464C36">
        <w:rPr>
          <w:rFonts w:ascii="Verdana" w:hAnsi="Verdana"/>
          <w:color w:val="000000"/>
          <w:sz w:val="20"/>
          <w:szCs w:val="20"/>
        </w:rPr>
        <w:t xml:space="preserve"> riordino della disciplina riguardante gli obblighi di pubblicità, trasparenza e diffusione delle informazioni da parte delle </w:t>
      </w:r>
      <w:r>
        <w:rPr>
          <w:rFonts w:ascii="Verdana" w:hAnsi="Verdana"/>
          <w:color w:val="000000"/>
          <w:sz w:val="20"/>
          <w:szCs w:val="20"/>
        </w:rPr>
        <w:t xml:space="preserve">PP.AA., appare </w:t>
      </w:r>
      <w:r w:rsidRPr="009F5ED9">
        <w:rPr>
          <w:rFonts w:ascii="Verdana" w:hAnsi="Verdana"/>
          <w:color w:val="000000"/>
          <w:sz w:val="20"/>
          <w:szCs w:val="20"/>
        </w:rPr>
        <w:t xml:space="preserve">coerente identificare la “nuova” trasparenza quale possibilità per tutti i cittadini di avere </w:t>
      </w:r>
      <w:r w:rsidRPr="009F5ED9">
        <w:rPr>
          <w:rFonts w:ascii="Verdana" w:hAnsi="Verdana"/>
          <w:i/>
          <w:color w:val="000000"/>
          <w:sz w:val="20"/>
          <w:szCs w:val="20"/>
        </w:rPr>
        <w:t xml:space="preserve">accesso diretto all’intero patrimonio informativo delle </w:t>
      </w:r>
      <w:r>
        <w:rPr>
          <w:rFonts w:ascii="Verdana" w:hAnsi="Verdana"/>
          <w:i/>
          <w:color w:val="000000"/>
          <w:sz w:val="20"/>
          <w:szCs w:val="20"/>
        </w:rPr>
        <w:t>PP.AA.</w:t>
      </w:r>
      <w:r w:rsidRPr="009F5ED9">
        <w:rPr>
          <w:rFonts w:ascii="Verdana" w:hAnsi="Verdana"/>
          <w:color w:val="000000"/>
          <w:sz w:val="20"/>
          <w:szCs w:val="20"/>
        </w:rPr>
        <w:t xml:space="preserve"> e quale </w:t>
      </w:r>
      <w:r w:rsidRPr="009F5ED9">
        <w:rPr>
          <w:rFonts w:ascii="Verdana" w:hAnsi="Verdana"/>
          <w:i/>
          <w:color w:val="000000"/>
          <w:sz w:val="20"/>
          <w:szCs w:val="20"/>
        </w:rPr>
        <w:t>mezzo fondamentale di prevenzione della corruzione</w:t>
      </w:r>
      <w:r w:rsidRPr="009F5ED9">
        <w:rPr>
          <w:rFonts w:ascii="Verdana" w:hAnsi="Verdana"/>
          <w:color w:val="000000"/>
          <w:sz w:val="20"/>
          <w:szCs w:val="20"/>
        </w:rPr>
        <w:t>, imponendo una rendicontazione dell’azione pubblica nei confronti degli stakeholders.</w:t>
      </w:r>
    </w:p>
    <w:p w:rsidR="001F3736" w:rsidRPr="009F5ED9" w:rsidRDefault="001F3736" w:rsidP="001F3736">
      <w:pPr>
        <w:autoSpaceDE w:val="0"/>
        <w:autoSpaceDN w:val="0"/>
        <w:adjustRightInd w:val="0"/>
        <w:spacing w:line="360" w:lineRule="auto"/>
        <w:jc w:val="both"/>
        <w:rPr>
          <w:rFonts w:ascii="Verdana" w:hAnsi="Verdana"/>
          <w:color w:val="000000"/>
          <w:sz w:val="20"/>
          <w:szCs w:val="20"/>
        </w:rPr>
      </w:pPr>
    </w:p>
    <w:p w:rsidR="001F3736" w:rsidRPr="009F5ED9" w:rsidRDefault="001F3736" w:rsidP="001F3736">
      <w:pPr>
        <w:autoSpaceDE w:val="0"/>
        <w:autoSpaceDN w:val="0"/>
        <w:adjustRightInd w:val="0"/>
        <w:spacing w:line="360" w:lineRule="auto"/>
        <w:jc w:val="both"/>
        <w:rPr>
          <w:rFonts w:ascii="Verdana" w:hAnsi="Verdana"/>
          <w:color w:val="000000"/>
          <w:sz w:val="20"/>
          <w:szCs w:val="20"/>
        </w:rPr>
      </w:pPr>
      <w:r w:rsidRPr="009F5ED9">
        <w:rPr>
          <w:rFonts w:ascii="Verdana" w:hAnsi="Verdana"/>
          <w:color w:val="000000"/>
          <w:sz w:val="20"/>
          <w:szCs w:val="20"/>
        </w:rPr>
        <w:t xml:space="preserve">D’altra parte, è lo stesso art. 1, co. 2, D.lgs. n. 33/2013 che, nel ribadire che la trasparenza va intesa come accessibilità totale delle informazioni concernenti l’organizzazione e l’attività delle pubbliche amministrazioni, sottolinea come essa sia finalizzata alla realizzazione di una amministrazione aperta e al </w:t>
      </w:r>
      <w:r w:rsidRPr="009F5ED9">
        <w:rPr>
          <w:rFonts w:ascii="Verdana" w:hAnsi="Verdana"/>
          <w:i/>
          <w:color w:val="000000"/>
          <w:sz w:val="20"/>
          <w:szCs w:val="20"/>
        </w:rPr>
        <w:t>servizio del cittadino</w:t>
      </w:r>
      <w:r w:rsidRPr="009F5ED9">
        <w:rPr>
          <w:rFonts w:ascii="Verdana" w:hAnsi="Verdana"/>
          <w:color w:val="000000"/>
          <w:sz w:val="20"/>
          <w:szCs w:val="20"/>
        </w:rPr>
        <w:t>.</w:t>
      </w:r>
    </w:p>
    <w:p w:rsidR="001F3736" w:rsidRPr="009F5ED9" w:rsidRDefault="001F3736" w:rsidP="001F3736">
      <w:pPr>
        <w:autoSpaceDE w:val="0"/>
        <w:autoSpaceDN w:val="0"/>
        <w:adjustRightInd w:val="0"/>
        <w:spacing w:line="360" w:lineRule="auto"/>
        <w:jc w:val="both"/>
        <w:rPr>
          <w:rFonts w:ascii="Verdana" w:hAnsi="Verdana"/>
          <w:color w:val="000000"/>
          <w:sz w:val="20"/>
          <w:szCs w:val="20"/>
        </w:rPr>
      </w:pPr>
    </w:p>
    <w:p w:rsidR="001F3736" w:rsidRPr="009F5ED9" w:rsidRDefault="001F3736" w:rsidP="001F3736">
      <w:pPr>
        <w:autoSpaceDE w:val="0"/>
        <w:autoSpaceDN w:val="0"/>
        <w:adjustRightInd w:val="0"/>
        <w:spacing w:line="360" w:lineRule="auto"/>
        <w:jc w:val="both"/>
        <w:rPr>
          <w:rFonts w:ascii="Verdana" w:hAnsi="Verdana"/>
          <w:color w:val="000000"/>
          <w:sz w:val="20"/>
          <w:szCs w:val="20"/>
        </w:rPr>
      </w:pPr>
      <w:r w:rsidRPr="009F5ED9">
        <w:rPr>
          <w:rFonts w:ascii="Verdana" w:hAnsi="Verdana"/>
          <w:color w:val="000000"/>
          <w:sz w:val="20"/>
          <w:szCs w:val="20"/>
        </w:rPr>
        <w:t>La “Legge sulla Trasparenza” è poi significativamente intervenuta anche in altri ambiti: ha disciplinato l’istituto dell’</w:t>
      </w:r>
      <w:r w:rsidRPr="009F5ED9">
        <w:rPr>
          <w:rFonts w:ascii="Verdana" w:hAnsi="Verdana"/>
          <w:color w:val="0000FF"/>
          <w:sz w:val="20"/>
          <w:szCs w:val="20"/>
        </w:rPr>
        <w:t xml:space="preserve">accesso civico </w:t>
      </w:r>
      <w:r w:rsidRPr="009F5ED9">
        <w:rPr>
          <w:rFonts w:ascii="Verdana" w:hAnsi="Verdana"/>
          <w:color w:val="000000"/>
          <w:sz w:val="20"/>
          <w:szCs w:val="20"/>
        </w:rPr>
        <w:t>(art. 5)</w:t>
      </w:r>
      <w:r>
        <w:rPr>
          <w:rFonts w:ascii="Verdana" w:hAnsi="Verdana"/>
          <w:color w:val="000000"/>
          <w:sz w:val="20"/>
          <w:szCs w:val="20"/>
        </w:rPr>
        <w:t xml:space="preserve"> (</w:t>
      </w:r>
      <w:hyperlink r:id="rId37" w:history="1">
        <w:r w:rsidRPr="00282A57">
          <w:rPr>
            <w:rStyle w:val="Collegamentoipertestuale"/>
            <w:rFonts w:ascii="Verdana" w:hAnsi="Verdana"/>
            <w:sz w:val="20"/>
            <w:szCs w:val="20"/>
          </w:rPr>
          <w:t>http://www.poliba.it/it/ateneo/amministrazione-trasparente/468-altri-contenuti-accesso-civico.html</w:t>
        </w:r>
      </w:hyperlink>
      <w:r>
        <w:rPr>
          <w:rFonts w:ascii="Verdana" w:hAnsi="Verdana"/>
          <w:color w:val="000000"/>
          <w:sz w:val="20"/>
          <w:szCs w:val="20"/>
        </w:rPr>
        <w:t xml:space="preserve">) </w:t>
      </w:r>
      <w:r w:rsidRPr="009F5ED9">
        <w:rPr>
          <w:rFonts w:ascii="Verdana" w:hAnsi="Verdana"/>
          <w:color w:val="000000"/>
          <w:sz w:val="20"/>
          <w:szCs w:val="20"/>
        </w:rPr>
        <w:t xml:space="preserve">in applicazione del quale chiunque ha diritto, senza alcun limite legato alla legittimazione soggettiva del richiedente e senza alcun costo aggiuntivo, di richiedere dati e informazioni nei casi in cui sia stata omessa la loro pubblicazione, diversamente da quanto consentito </w:t>
      </w:r>
      <w:r>
        <w:rPr>
          <w:rFonts w:ascii="Verdana" w:hAnsi="Verdana"/>
          <w:color w:val="000000"/>
          <w:sz w:val="20"/>
          <w:szCs w:val="20"/>
        </w:rPr>
        <w:t>attraverso</w:t>
      </w:r>
      <w:r w:rsidRPr="009F5ED9">
        <w:rPr>
          <w:rFonts w:ascii="Verdana" w:hAnsi="Verdana"/>
          <w:color w:val="000000"/>
          <w:sz w:val="20"/>
          <w:szCs w:val="20"/>
        </w:rPr>
        <w:t xml:space="preserve"> l’esercizio dell’accesso agli atti amministrativi ex Legge n. 241/1990.</w:t>
      </w:r>
    </w:p>
    <w:p w:rsidR="001F3736" w:rsidRPr="009F5ED9" w:rsidRDefault="001F3736" w:rsidP="001F3736">
      <w:pPr>
        <w:autoSpaceDE w:val="0"/>
        <w:autoSpaceDN w:val="0"/>
        <w:adjustRightInd w:val="0"/>
        <w:spacing w:line="360" w:lineRule="auto"/>
        <w:jc w:val="both"/>
        <w:rPr>
          <w:rFonts w:ascii="Verdana" w:hAnsi="Verdana"/>
          <w:color w:val="000000"/>
          <w:sz w:val="20"/>
          <w:szCs w:val="20"/>
        </w:rPr>
      </w:pPr>
    </w:p>
    <w:p w:rsidR="001F3736" w:rsidRPr="009F5ED9" w:rsidRDefault="001F3736" w:rsidP="001F3736">
      <w:pPr>
        <w:autoSpaceDE w:val="0"/>
        <w:autoSpaceDN w:val="0"/>
        <w:adjustRightInd w:val="0"/>
        <w:spacing w:line="360" w:lineRule="auto"/>
        <w:jc w:val="both"/>
        <w:rPr>
          <w:rFonts w:ascii="Verdana" w:hAnsi="Verdana"/>
          <w:color w:val="000000"/>
          <w:sz w:val="20"/>
          <w:szCs w:val="20"/>
        </w:rPr>
      </w:pPr>
      <w:r w:rsidRPr="009F5ED9">
        <w:rPr>
          <w:rFonts w:ascii="Verdana" w:hAnsi="Verdana"/>
          <w:color w:val="000000"/>
          <w:sz w:val="20"/>
          <w:szCs w:val="20"/>
        </w:rPr>
        <w:t xml:space="preserve">Viene, altresì, revisionata la pagina dedicata alla trasparenza nell’ambito dei siti web istituzionali delle </w:t>
      </w:r>
      <w:r>
        <w:rPr>
          <w:rFonts w:ascii="Verdana" w:hAnsi="Verdana"/>
          <w:color w:val="000000"/>
          <w:sz w:val="20"/>
          <w:szCs w:val="20"/>
        </w:rPr>
        <w:t>PP.AA.</w:t>
      </w:r>
      <w:r w:rsidRPr="009F5ED9">
        <w:rPr>
          <w:rFonts w:ascii="Verdana" w:hAnsi="Verdana"/>
          <w:color w:val="000000"/>
          <w:sz w:val="20"/>
          <w:szCs w:val="20"/>
        </w:rPr>
        <w:t>, revisione che opera sul nome e sui contenuti, trasformando “Trasparenza, valutazione e merito” in “</w:t>
      </w:r>
      <w:r w:rsidRPr="009F5ED9">
        <w:rPr>
          <w:rFonts w:ascii="Verdana" w:hAnsi="Verdana"/>
          <w:color w:val="0000FF"/>
          <w:sz w:val="20"/>
          <w:szCs w:val="20"/>
        </w:rPr>
        <w:t>Amministrazione Trasparente</w:t>
      </w:r>
      <w:r w:rsidRPr="009F5ED9">
        <w:rPr>
          <w:rFonts w:ascii="Verdana" w:hAnsi="Verdana"/>
          <w:color w:val="000000"/>
          <w:sz w:val="20"/>
          <w:szCs w:val="20"/>
        </w:rPr>
        <w:t xml:space="preserve">” </w:t>
      </w:r>
      <w:r>
        <w:rPr>
          <w:rFonts w:ascii="Verdana" w:hAnsi="Verdana"/>
          <w:color w:val="000000"/>
          <w:sz w:val="20"/>
          <w:szCs w:val="20"/>
        </w:rPr>
        <w:t>(</w:t>
      </w:r>
      <w:hyperlink r:id="rId38" w:history="1">
        <w:r w:rsidRPr="00506130">
          <w:rPr>
            <w:rStyle w:val="Collegamentoipertestuale"/>
            <w:rFonts w:ascii="Verdana" w:hAnsi="Verdana"/>
            <w:sz w:val="20"/>
            <w:szCs w:val="20"/>
          </w:rPr>
          <w:t>http://www.poliba.it/it/ateneo/ amministrazione-trasparente.html</w:t>
        </w:r>
      </w:hyperlink>
      <w:r>
        <w:rPr>
          <w:rFonts w:ascii="Verdana" w:hAnsi="Verdana"/>
          <w:color w:val="000000"/>
          <w:sz w:val="20"/>
          <w:szCs w:val="20"/>
        </w:rPr>
        <w:t xml:space="preserve">) </w:t>
      </w:r>
      <w:r w:rsidRPr="009F5ED9">
        <w:rPr>
          <w:rFonts w:ascii="Verdana" w:hAnsi="Verdana"/>
          <w:color w:val="000000"/>
          <w:sz w:val="20"/>
          <w:szCs w:val="20"/>
        </w:rPr>
        <w:t>e</w:t>
      </w:r>
      <w:r>
        <w:rPr>
          <w:rFonts w:ascii="Verdana" w:hAnsi="Verdana"/>
          <w:color w:val="000000"/>
          <w:sz w:val="20"/>
          <w:szCs w:val="20"/>
        </w:rPr>
        <w:t xml:space="preserve"> prevedendone una articolazione </w:t>
      </w:r>
      <w:r w:rsidRPr="009F5ED9">
        <w:rPr>
          <w:rFonts w:ascii="Verdana" w:hAnsi="Verdana"/>
          <w:color w:val="000000"/>
          <w:sz w:val="20"/>
          <w:szCs w:val="20"/>
        </w:rPr>
        <w:t>in sezioni e sottosezioni conformi alle tipologie di dati da pubblicare</w:t>
      </w:r>
      <w:r>
        <w:rPr>
          <w:rFonts w:ascii="Verdana" w:hAnsi="Verdana"/>
          <w:color w:val="000000"/>
          <w:sz w:val="20"/>
          <w:szCs w:val="20"/>
        </w:rPr>
        <w:t>, così</w:t>
      </w:r>
      <w:r w:rsidRPr="009F5ED9">
        <w:rPr>
          <w:rFonts w:ascii="Verdana" w:hAnsi="Verdana"/>
          <w:color w:val="000000"/>
          <w:sz w:val="20"/>
          <w:szCs w:val="20"/>
        </w:rPr>
        <w:t xml:space="preserve"> come specificamente i</w:t>
      </w:r>
      <w:r>
        <w:rPr>
          <w:rFonts w:ascii="Verdana" w:hAnsi="Verdana"/>
          <w:color w:val="000000"/>
          <w:sz w:val="20"/>
          <w:szCs w:val="20"/>
        </w:rPr>
        <w:t>ndividuati nell’allegato A del D</w:t>
      </w:r>
      <w:r w:rsidRPr="009F5ED9">
        <w:rPr>
          <w:rFonts w:ascii="Verdana" w:hAnsi="Verdana"/>
          <w:color w:val="000000"/>
          <w:sz w:val="20"/>
          <w:szCs w:val="20"/>
        </w:rPr>
        <w:t xml:space="preserve">ecreto. </w:t>
      </w:r>
    </w:p>
    <w:p w:rsidR="001F3736" w:rsidRPr="009F5ED9" w:rsidRDefault="001F3736" w:rsidP="001F3736">
      <w:pPr>
        <w:autoSpaceDE w:val="0"/>
        <w:autoSpaceDN w:val="0"/>
        <w:adjustRightInd w:val="0"/>
        <w:spacing w:line="360" w:lineRule="auto"/>
        <w:jc w:val="both"/>
        <w:rPr>
          <w:rFonts w:ascii="Verdana" w:hAnsi="Verdana"/>
          <w:color w:val="000000"/>
          <w:sz w:val="20"/>
          <w:szCs w:val="20"/>
        </w:rPr>
      </w:pPr>
    </w:p>
    <w:p w:rsidR="001F3736" w:rsidRDefault="001F3736" w:rsidP="001F3736">
      <w:pPr>
        <w:autoSpaceDE w:val="0"/>
        <w:autoSpaceDN w:val="0"/>
        <w:adjustRightInd w:val="0"/>
        <w:spacing w:line="360" w:lineRule="auto"/>
        <w:jc w:val="both"/>
        <w:rPr>
          <w:rFonts w:ascii="Verdana" w:hAnsi="Verdana"/>
          <w:sz w:val="20"/>
          <w:szCs w:val="20"/>
        </w:rPr>
      </w:pPr>
      <w:r w:rsidRPr="009F5ED9">
        <w:rPr>
          <w:rFonts w:ascii="Verdana" w:hAnsi="Verdana"/>
          <w:color w:val="000000"/>
          <w:sz w:val="20"/>
          <w:szCs w:val="20"/>
        </w:rPr>
        <w:t xml:space="preserve">Si pone mano anche ai compiti ed alle funzioni in capo agli </w:t>
      </w:r>
      <w:r w:rsidRPr="009F5ED9">
        <w:rPr>
          <w:rFonts w:ascii="Verdana" w:hAnsi="Verdana"/>
          <w:b/>
          <w:color w:val="000000"/>
          <w:sz w:val="20"/>
          <w:szCs w:val="20"/>
        </w:rPr>
        <w:t>Organismi In</w:t>
      </w:r>
      <w:r>
        <w:rPr>
          <w:rFonts w:ascii="Verdana" w:hAnsi="Verdana"/>
          <w:b/>
          <w:color w:val="000000"/>
          <w:sz w:val="20"/>
          <w:szCs w:val="20"/>
        </w:rPr>
        <w:t>dipendenti</w:t>
      </w:r>
      <w:r w:rsidRPr="009F5ED9">
        <w:rPr>
          <w:rFonts w:ascii="Verdana" w:hAnsi="Verdana"/>
          <w:b/>
          <w:color w:val="000000"/>
          <w:sz w:val="20"/>
          <w:szCs w:val="20"/>
        </w:rPr>
        <w:t xml:space="preserve"> di Valutazione</w:t>
      </w:r>
      <w:r w:rsidRPr="009F5ED9">
        <w:rPr>
          <w:rFonts w:ascii="Verdana" w:hAnsi="Verdana"/>
          <w:color w:val="000000"/>
          <w:sz w:val="20"/>
          <w:szCs w:val="20"/>
        </w:rPr>
        <w:t xml:space="preserve"> ed al </w:t>
      </w:r>
      <w:r w:rsidRPr="009F5ED9">
        <w:rPr>
          <w:rFonts w:ascii="Verdana" w:hAnsi="Verdana"/>
          <w:b/>
          <w:sz w:val="20"/>
          <w:szCs w:val="20"/>
        </w:rPr>
        <w:t>Responsabile della trasparenza</w:t>
      </w:r>
      <w:r w:rsidRPr="009F5ED9">
        <w:rPr>
          <w:rFonts w:ascii="Verdana" w:hAnsi="Verdana"/>
          <w:color w:val="000000"/>
          <w:sz w:val="20"/>
          <w:szCs w:val="20"/>
        </w:rPr>
        <w:t xml:space="preserve">; in particolare, in relazione a quest’ultima figura ed a quella parallela del Responsabile della prevenzione della corruzione occorre precisare che, </w:t>
      </w:r>
      <w:r w:rsidRPr="009F5ED9">
        <w:rPr>
          <w:rFonts w:ascii="Verdana" w:hAnsi="Verdana"/>
          <w:sz w:val="20"/>
          <w:szCs w:val="20"/>
        </w:rPr>
        <w:t>nella consapevolezza del rilevante ruolo propulsivo, oltre che di controllo e monitoraggio, assegnato a tali figure, la Commissione indipendente per la Valutazione, l’Integrità e la Trasparenza delle pubbliche amministrazioni (CIVIT), con nota prot. 25 del 07.01.2013, ha segnalato alle Università l’esigenza di nominare con immediatezza il Responsabile della prevenzione della corruzione al fine di consentire a tale soggetto di approntare attività preparatorie e iniziative concrete, in primo luogo, per l’individuazione delle aree a rischio.</w:t>
      </w:r>
    </w:p>
    <w:p w:rsidR="001F3736" w:rsidRPr="009F5ED9" w:rsidRDefault="001F3736" w:rsidP="001F3736">
      <w:pPr>
        <w:autoSpaceDE w:val="0"/>
        <w:autoSpaceDN w:val="0"/>
        <w:adjustRightInd w:val="0"/>
        <w:spacing w:line="360" w:lineRule="auto"/>
        <w:jc w:val="both"/>
        <w:rPr>
          <w:rFonts w:ascii="Verdana" w:hAnsi="Verdana"/>
          <w:sz w:val="20"/>
          <w:szCs w:val="20"/>
        </w:rPr>
      </w:pPr>
    </w:p>
    <w:p w:rsidR="001F3736" w:rsidRPr="009F5ED9" w:rsidRDefault="001F3736" w:rsidP="001F3736">
      <w:pPr>
        <w:spacing w:line="360" w:lineRule="auto"/>
        <w:jc w:val="both"/>
        <w:rPr>
          <w:rFonts w:ascii="Verdana" w:hAnsi="Verdana"/>
        </w:rPr>
      </w:pPr>
      <w:r w:rsidRPr="009F5ED9">
        <w:rPr>
          <w:rFonts w:ascii="Verdana" w:hAnsi="Verdana"/>
          <w:sz w:val="20"/>
          <w:szCs w:val="20"/>
        </w:rPr>
        <w:t>Successivamente, è intervenuto in argomento anche il Dipartimento della Funzione Pubblica che, con Circolare n. 1 del 25.01.2013 (paragrafo 2.5), valutata la necessità di stabilire un raccordo in termini organizzativi tra il Responsabile della prevenzione della corruzione ed il Responsabile della trasparenza, ha suggerito la possibilità di optare per la concentrazione delle responsabilità in capo ad un unico dirigente</w:t>
      </w:r>
      <w:r w:rsidRPr="009F5ED9">
        <w:rPr>
          <w:rFonts w:ascii="Verdana" w:hAnsi="Verdana"/>
        </w:rPr>
        <w:t>.</w:t>
      </w:r>
    </w:p>
    <w:p w:rsidR="001F3736" w:rsidRDefault="001F3736" w:rsidP="001F3736">
      <w:pPr>
        <w:spacing w:line="360" w:lineRule="auto"/>
        <w:jc w:val="both"/>
        <w:rPr>
          <w:rFonts w:ascii="Verdana" w:hAnsi="Verdana"/>
          <w:sz w:val="20"/>
          <w:szCs w:val="20"/>
        </w:rPr>
      </w:pPr>
      <w:r w:rsidRPr="009F5ED9">
        <w:rPr>
          <w:rFonts w:ascii="Verdana" w:hAnsi="Verdana"/>
          <w:sz w:val="20"/>
          <w:szCs w:val="20"/>
        </w:rPr>
        <w:t>In esito alla specifica richiesta della CIVIT ed al suggerimento del Dipartimento</w:t>
      </w:r>
      <w:r>
        <w:rPr>
          <w:rFonts w:ascii="Verdana" w:hAnsi="Verdana"/>
          <w:sz w:val="20"/>
          <w:szCs w:val="20"/>
        </w:rPr>
        <w:t xml:space="preserve"> della Funzione Pubblica</w:t>
      </w:r>
      <w:r w:rsidRPr="009F5ED9">
        <w:rPr>
          <w:rFonts w:ascii="Verdana" w:hAnsi="Verdana"/>
          <w:sz w:val="20"/>
          <w:szCs w:val="20"/>
        </w:rPr>
        <w:t xml:space="preserve">, il Magnifico Rettore del Politecnico di Bari, con proprio decreto n. 70/2013, ha nominato la </w:t>
      </w:r>
      <w:r w:rsidRPr="009F5ED9">
        <w:rPr>
          <w:rFonts w:ascii="Verdana" w:hAnsi="Verdana"/>
          <w:b/>
          <w:sz w:val="20"/>
          <w:szCs w:val="20"/>
        </w:rPr>
        <w:t>dott.ssa Francesca Santoro</w:t>
      </w:r>
      <w:r w:rsidRPr="009F5ED9">
        <w:rPr>
          <w:rFonts w:ascii="Verdana" w:hAnsi="Verdana"/>
          <w:sz w:val="20"/>
          <w:szCs w:val="20"/>
        </w:rPr>
        <w:t xml:space="preserve">, già Dirigente della Direzione Risorse Umane e Finanziarie,  quale Responsabile della prevenzione della corruzione, nonché quale Responsabile della trasparenza (mail </w:t>
      </w:r>
      <w:hyperlink r:id="rId39" w:history="1">
        <w:r w:rsidRPr="009F5ED9">
          <w:rPr>
            <w:rStyle w:val="Collegamentoipertestuale"/>
            <w:rFonts w:ascii="Verdana" w:hAnsi="Verdana"/>
            <w:sz w:val="20"/>
            <w:szCs w:val="20"/>
          </w:rPr>
          <w:t>responsabiletrasparenza@poliba.it</w:t>
        </w:r>
      </w:hyperlink>
      <w:r w:rsidRPr="009F5ED9">
        <w:rPr>
          <w:rFonts w:ascii="Verdana" w:hAnsi="Verdana"/>
          <w:sz w:val="20"/>
          <w:szCs w:val="20"/>
        </w:rPr>
        <w:t xml:space="preserve"> / tel. 080.5962</w:t>
      </w:r>
      <w:r>
        <w:rPr>
          <w:rFonts w:ascii="Verdana" w:hAnsi="Verdana"/>
          <w:sz w:val="20"/>
          <w:szCs w:val="20"/>
        </w:rPr>
        <w:t xml:space="preserve">565 </w:t>
      </w:r>
      <w:r w:rsidRPr="009F5ED9">
        <w:rPr>
          <w:rFonts w:ascii="Verdana" w:hAnsi="Verdana"/>
          <w:sz w:val="20"/>
          <w:szCs w:val="20"/>
        </w:rPr>
        <w:t>/ fax 080.5962</w:t>
      </w:r>
      <w:r>
        <w:rPr>
          <w:rFonts w:ascii="Verdana" w:hAnsi="Verdana"/>
          <w:sz w:val="20"/>
          <w:szCs w:val="20"/>
        </w:rPr>
        <w:t>230</w:t>
      </w:r>
      <w:r w:rsidRPr="009F5ED9">
        <w:rPr>
          <w:rFonts w:ascii="Verdana" w:hAnsi="Verdana"/>
          <w:sz w:val="20"/>
          <w:szCs w:val="20"/>
        </w:rPr>
        <w:t>)</w:t>
      </w:r>
    </w:p>
    <w:p w:rsidR="001F3736" w:rsidRPr="00464C36" w:rsidRDefault="001F3736" w:rsidP="001F3736">
      <w:pPr>
        <w:autoSpaceDE w:val="0"/>
        <w:autoSpaceDN w:val="0"/>
        <w:adjustRightInd w:val="0"/>
        <w:spacing w:line="360" w:lineRule="auto"/>
        <w:jc w:val="both"/>
        <w:rPr>
          <w:rFonts w:ascii="Verdana" w:hAnsi="Verdana"/>
          <w:i/>
          <w:iCs/>
          <w:color w:val="000000"/>
          <w:sz w:val="20"/>
          <w:szCs w:val="20"/>
        </w:rPr>
      </w:pPr>
      <w:r>
        <w:rPr>
          <w:rFonts w:ascii="Verdana" w:hAnsi="Verdana"/>
          <w:color w:val="000000"/>
          <w:sz w:val="20"/>
          <w:szCs w:val="20"/>
        </w:rPr>
        <w:t xml:space="preserve">Quanto poi al </w:t>
      </w:r>
      <w:r w:rsidRPr="009F5ED9">
        <w:rPr>
          <w:rFonts w:ascii="Verdana" w:hAnsi="Verdana"/>
          <w:b/>
          <w:sz w:val="20"/>
          <w:szCs w:val="20"/>
        </w:rPr>
        <w:t>Programm</w:t>
      </w:r>
      <w:r>
        <w:rPr>
          <w:rFonts w:ascii="Verdana" w:hAnsi="Verdana"/>
          <w:b/>
          <w:sz w:val="20"/>
          <w:szCs w:val="20"/>
        </w:rPr>
        <w:t>a</w:t>
      </w:r>
      <w:r w:rsidRPr="009F5ED9">
        <w:rPr>
          <w:rFonts w:ascii="Verdana" w:hAnsi="Verdana"/>
          <w:b/>
          <w:sz w:val="20"/>
          <w:szCs w:val="20"/>
        </w:rPr>
        <w:t xml:space="preserve"> triennal</w:t>
      </w:r>
      <w:r>
        <w:rPr>
          <w:rFonts w:ascii="Verdana" w:hAnsi="Verdana"/>
          <w:b/>
          <w:sz w:val="20"/>
          <w:szCs w:val="20"/>
        </w:rPr>
        <w:t>e</w:t>
      </w:r>
      <w:r w:rsidRPr="009F5ED9">
        <w:rPr>
          <w:rFonts w:ascii="Verdana" w:hAnsi="Verdana"/>
          <w:b/>
          <w:sz w:val="20"/>
          <w:szCs w:val="20"/>
        </w:rPr>
        <w:t xml:space="preserve"> per la trasparenza e l’integrità</w:t>
      </w:r>
      <w:r w:rsidRPr="00464C36">
        <w:rPr>
          <w:rFonts w:ascii="Verdana" w:hAnsi="Verdana"/>
          <w:color w:val="000000"/>
          <w:sz w:val="20"/>
          <w:szCs w:val="20"/>
        </w:rPr>
        <w:t xml:space="preserve">, </w:t>
      </w:r>
      <w:r>
        <w:rPr>
          <w:rFonts w:ascii="Verdana" w:hAnsi="Verdana"/>
          <w:color w:val="000000"/>
          <w:sz w:val="20"/>
          <w:szCs w:val="20"/>
        </w:rPr>
        <w:t>il D.lgs. n. 33/2013 ne modifica la disciplina, anche allo scopo</w:t>
      </w:r>
      <w:r w:rsidRPr="00464C36">
        <w:rPr>
          <w:rFonts w:ascii="Verdana" w:hAnsi="Verdana"/>
          <w:color w:val="000000"/>
          <w:sz w:val="20"/>
          <w:szCs w:val="20"/>
        </w:rPr>
        <w:t xml:space="preserve"> di coordinare i contenuti del Programma con quelli del Piano </w:t>
      </w:r>
      <w:r w:rsidRPr="006F7CEF">
        <w:rPr>
          <w:rFonts w:ascii="Verdana" w:hAnsi="Verdana"/>
          <w:sz w:val="20"/>
          <w:szCs w:val="20"/>
        </w:rPr>
        <w:t xml:space="preserve">Anticorruzione e del Piano della Performance e, abrogando l’articolo 11, co. 8, lett. </w:t>
      </w:r>
      <w:r w:rsidRPr="006F7CEF">
        <w:rPr>
          <w:rFonts w:ascii="Verdana" w:hAnsi="Verdana"/>
          <w:i/>
          <w:iCs/>
          <w:sz w:val="20"/>
          <w:szCs w:val="20"/>
        </w:rPr>
        <w:t>a</w:t>
      </w:r>
      <w:r>
        <w:rPr>
          <w:rFonts w:ascii="Verdana" w:hAnsi="Verdana"/>
          <w:i/>
          <w:iCs/>
          <w:sz w:val="20"/>
          <w:szCs w:val="20"/>
        </w:rPr>
        <w:t>,</w:t>
      </w:r>
      <w:r w:rsidRPr="006F7CEF">
        <w:rPr>
          <w:rFonts w:ascii="Verdana" w:hAnsi="Verdana"/>
          <w:i/>
          <w:iCs/>
          <w:sz w:val="20"/>
          <w:szCs w:val="20"/>
        </w:rPr>
        <w:t xml:space="preserve"> </w:t>
      </w:r>
      <w:r w:rsidRPr="006F7CEF">
        <w:rPr>
          <w:rFonts w:ascii="Verdana" w:hAnsi="Verdana"/>
          <w:sz w:val="20"/>
          <w:szCs w:val="20"/>
        </w:rPr>
        <w:t>del D.lgs. n. 150/2009</w:t>
      </w:r>
      <w:r>
        <w:rPr>
          <w:rFonts w:ascii="Verdana" w:hAnsi="Verdana"/>
          <w:sz w:val="20"/>
          <w:szCs w:val="20"/>
        </w:rPr>
        <w:t>,</w:t>
      </w:r>
      <w:r w:rsidRPr="006F7CEF">
        <w:rPr>
          <w:rFonts w:ascii="Verdana" w:hAnsi="Verdana"/>
          <w:sz w:val="20"/>
          <w:szCs w:val="20"/>
        </w:rPr>
        <w:t xml:space="preserve"> </w:t>
      </w:r>
      <w:r w:rsidRPr="00464C36">
        <w:rPr>
          <w:rFonts w:ascii="Verdana" w:hAnsi="Verdana"/>
          <w:color w:val="000000"/>
          <w:sz w:val="20"/>
          <w:szCs w:val="20"/>
        </w:rPr>
        <w:t xml:space="preserve">all’art.10, stabilisce che: </w:t>
      </w:r>
      <w:r w:rsidRPr="00464C36">
        <w:rPr>
          <w:rFonts w:ascii="Verdana" w:hAnsi="Verdana"/>
          <w:i/>
          <w:iCs/>
          <w:color w:val="000000"/>
          <w:sz w:val="20"/>
          <w:szCs w:val="20"/>
        </w:rPr>
        <w:t>ogni amministrazione, sentite le associazioni rappresentate nel Consiglio nazionale dei consumatori e degli utenti, adotta un Programma triennale per la trasparenza e l'integrità, da aggiornare annualmente</w:t>
      </w:r>
      <w:r>
        <w:rPr>
          <w:rFonts w:ascii="Verdana" w:hAnsi="Verdana"/>
          <w:i/>
          <w:iCs/>
          <w:color w:val="000000"/>
          <w:sz w:val="20"/>
          <w:szCs w:val="20"/>
        </w:rPr>
        <w:t xml:space="preserve"> (entro il 31 gennaio)</w:t>
      </w:r>
      <w:r w:rsidRPr="00464C36">
        <w:rPr>
          <w:rFonts w:ascii="Verdana" w:hAnsi="Verdana"/>
          <w:i/>
          <w:iCs/>
          <w:color w:val="000000"/>
          <w:sz w:val="20"/>
          <w:szCs w:val="20"/>
        </w:rPr>
        <w:t>, che indica le iniziative previste per garantire:</w:t>
      </w:r>
      <w:r>
        <w:rPr>
          <w:rFonts w:ascii="Verdana" w:hAnsi="Verdana"/>
          <w:i/>
          <w:iCs/>
          <w:color w:val="000000"/>
          <w:sz w:val="20"/>
          <w:szCs w:val="20"/>
        </w:rPr>
        <w:t xml:space="preserve"> </w:t>
      </w:r>
      <w:r w:rsidRPr="00464C36">
        <w:rPr>
          <w:rFonts w:ascii="Verdana" w:hAnsi="Verdana"/>
          <w:i/>
          <w:iCs/>
          <w:color w:val="000000"/>
          <w:sz w:val="20"/>
          <w:szCs w:val="20"/>
        </w:rPr>
        <w:t>a) un adeguato livello di trasparenza, anche sulla base delle linee guida elaborate dalla Commissione di cui all' articolo 13 del decreto legislativo 27 ottobre 2009, n. 150 ;</w:t>
      </w:r>
    </w:p>
    <w:p w:rsidR="001F3736" w:rsidRDefault="001F3736" w:rsidP="001F3736">
      <w:pPr>
        <w:autoSpaceDE w:val="0"/>
        <w:autoSpaceDN w:val="0"/>
        <w:adjustRightInd w:val="0"/>
        <w:spacing w:line="360" w:lineRule="auto"/>
        <w:jc w:val="both"/>
        <w:rPr>
          <w:rFonts w:ascii="Verdana" w:hAnsi="Verdana"/>
          <w:i/>
          <w:iCs/>
          <w:color w:val="000000"/>
          <w:sz w:val="20"/>
          <w:szCs w:val="20"/>
        </w:rPr>
      </w:pPr>
      <w:r w:rsidRPr="00464C36">
        <w:rPr>
          <w:rFonts w:ascii="Verdana" w:hAnsi="Verdana"/>
          <w:i/>
          <w:iCs/>
          <w:color w:val="000000"/>
          <w:sz w:val="20"/>
          <w:szCs w:val="20"/>
        </w:rPr>
        <w:t>b) la legalità e lo sviluppo della cultura dell'integrità</w:t>
      </w:r>
      <w:r>
        <w:rPr>
          <w:rFonts w:ascii="Verdana" w:hAnsi="Verdana"/>
          <w:i/>
          <w:iCs/>
          <w:color w:val="000000"/>
          <w:sz w:val="20"/>
          <w:szCs w:val="20"/>
        </w:rPr>
        <w:t>…</w:t>
      </w:r>
    </w:p>
    <w:p w:rsidR="001F3736" w:rsidRDefault="001F3736" w:rsidP="001F3736">
      <w:pPr>
        <w:autoSpaceDE w:val="0"/>
        <w:autoSpaceDN w:val="0"/>
        <w:adjustRightInd w:val="0"/>
        <w:spacing w:line="360" w:lineRule="auto"/>
        <w:jc w:val="both"/>
        <w:rPr>
          <w:rFonts w:ascii="Verdana" w:hAnsi="Verdana"/>
          <w:color w:val="000000"/>
          <w:sz w:val="20"/>
          <w:szCs w:val="20"/>
        </w:rPr>
      </w:pPr>
    </w:p>
    <w:p w:rsidR="001F3736" w:rsidRDefault="001F3736" w:rsidP="001F3736">
      <w:pPr>
        <w:autoSpaceDE w:val="0"/>
        <w:autoSpaceDN w:val="0"/>
        <w:adjustRightInd w:val="0"/>
        <w:spacing w:line="360" w:lineRule="auto"/>
        <w:jc w:val="both"/>
        <w:rPr>
          <w:rFonts w:ascii="Verdana" w:hAnsi="Verdana"/>
          <w:color w:val="000000"/>
          <w:sz w:val="20"/>
          <w:szCs w:val="20"/>
        </w:rPr>
      </w:pPr>
      <w:r w:rsidRPr="00BD6170">
        <w:rPr>
          <w:rFonts w:ascii="Verdana" w:hAnsi="Verdana"/>
          <w:color w:val="000000"/>
          <w:sz w:val="20"/>
          <w:szCs w:val="20"/>
        </w:rPr>
        <w:t xml:space="preserve">In particolare, nel Programma triennale per la trasparenza e l’integrità vengono esposti modalità e tempi di attuazione, risorse disponibili e strumenti di verifica dell’operato delle </w:t>
      </w:r>
      <w:r>
        <w:rPr>
          <w:rFonts w:ascii="Verdana" w:hAnsi="Verdana"/>
          <w:color w:val="000000"/>
          <w:sz w:val="20"/>
          <w:szCs w:val="20"/>
        </w:rPr>
        <w:t>PP.AP.</w:t>
      </w:r>
      <w:r w:rsidRPr="00BD6170">
        <w:rPr>
          <w:rFonts w:ascii="Verdana" w:hAnsi="Verdana"/>
          <w:color w:val="000000"/>
          <w:sz w:val="20"/>
          <w:szCs w:val="20"/>
        </w:rPr>
        <w:t xml:space="preserve">; le iniziative esplicitate nel Programma sono accompagnate dalla pubblicazione di una gran mole di dati che, allo scopo di ridurre le “zone d’ombra di inconoscibilità” dell’azione pubblica, cercano di  favorire la relazione tra cittadino e </w:t>
      </w:r>
      <w:r>
        <w:rPr>
          <w:rFonts w:ascii="Verdana" w:hAnsi="Verdana"/>
          <w:color w:val="000000"/>
          <w:sz w:val="20"/>
          <w:szCs w:val="20"/>
        </w:rPr>
        <w:t xml:space="preserve">P.A. </w:t>
      </w:r>
    </w:p>
    <w:p w:rsidR="001F3736" w:rsidRDefault="001F3736" w:rsidP="001F3736">
      <w:pPr>
        <w:autoSpaceDE w:val="0"/>
        <w:autoSpaceDN w:val="0"/>
        <w:adjustRightInd w:val="0"/>
        <w:spacing w:line="360" w:lineRule="auto"/>
        <w:jc w:val="both"/>
        <w:rPr>
          <w:rFonts w:ascii="Verdana" w:hAnsi="Verdana"/>
          <w:color w:val="000000"/>
          <w:sz w:val="20"/>
          <w:szCs w:val="20"/>
        </w:rPr>
      </w:pPr>
    </w:p>
    <w:p w:rsidR="001F3736" w:rsidRPr="00464C36"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 xml:space="preserve">Attraverso il Programma l’Amministrazione rende pubbliche le iniziative intraprese, con ciò impegnandosi in una sorta di patto programmatico con il territorio: si tratta di una opportunità che il Politecnico di Bari intende cogliere in quanto consente di guardare al proprio interno e di farsi, al tempo stesso, conoscere e valutare all’esterno, tanto da parte dei suoi naturali </w:t>
      </w:r>
      <w:r w:rsidRPr="000A56D0">
        <w:rPr>
          <w:rFonts w:ascii="Verdana" w:hAnsi="Verdana"/>
          <w:i/>
          <w:color w:val="000000"/>
          <w:sz w:val="20"/>
          <w:szCs w:val="20"/>
        </w:rPr>
        <w:t>stakeholders</w:t>
      </w:r>
      <w:r>
        <w:rPr>
          <w:rFonts w:ascii="Verdana" w:hAnsi="Verdana"/>
          <w:color w:val="000000"/>
          <w:sz w:val="20"/>
          <w:szCs w:val="20"/>
        </w:rPr>
        <w:t xml:space="preserve"> quanto da parte di altre pubbliche amministrazioni con cui instaurare un costruttivo e continuo rapporto di confronto e scambio.</w:t>
      </w:r>
      <w:r w:rsidRPr="00464C36">
        <w:rPr>
          <w:rFonts w:ascii="Verdana" w:hAnsi="Verdana"/>
          <w:color w:val="000000"/>
          <w:sz w:val="20"/>
          <w:szCs w:val="20"/>
        </w:rPr>
        <w:t xml:space="preserve"> </w:t>
      </w:r>
    </w:p>
    <w:p w:rsidR="001F3736" w:rsidRDefault="001F3736" w:rsidP="001F3736">
      <w:pPr>
        <w:spacing w:line="360" w:lineRule="auto"/>
        <w:rPr>
          <w:rFonts w:asciiTheme="minorHAnsi" w:hAnsiTheme="minorHAnsi"/>
          <w:color w:val="000000"/>
        </w:rPr>
        <w:sectPr w:rsidR="001F3736" w:rsidSect="001F3736">
          <w:headerReference w:type="default" r:id="rId40"/>
          <w:footerReference w:type="default" r:id="rId41"/>
          <w:pgSz w:w="11906" w:h="16838"/>
          <w:pgMar w:top="1134" w:right="1021" w:bottom="1134" w:left="1021" w:header="709" w:footer="709" w:gutter="0"/>
          <w:pgBorders w:offsetFrom="page">
            <w:top w:val="single" w:sz="4" w:space="24" w:color="auto"/>
            <w:left w:val="single" w:sz="4" w:space="24" w:color="auto"/>
            <w:bottom w:val="single" w:sz="4" w:space="24" w:color="auto"/>
            <w:right w:val="single" w:sz="4" w:space="24" w:color="auto"/>
          </w:pgBorders>
          <w:pgNumType w:start="0"/>
          <w:cols w:space="708"/>
          <w:docGrid w:linePitch="360"/>
        </w:sectPr>
      </w:pPr>
    </w:p>
    <w:p w:rsidR="001F3736" w:rsidRDefault="001F3736" w:rsidP="001F3736">
      <w:pPr>
        <w:autoSpaceDE w:val="0"/>
        <w:autoSpaceDN w:val="0"/>
        <w:adjustRightInd w:val="0"/>
        <w:spacing w:line="360" w:lineRule="auto"/>
        <w:jc w:val="both"/>
        <w:rPr>
          <w:rFonts w:ascii="Verdana" w:hAnsi="Verdana" w:cs="Arial Black"/>
          <w:b/>
          <w:bCs/>
          <w:color w:val="007598"/>
          <w:sz w:val="20"/>
          <w:szCs w:val="20"/>
          <w:u w:val="single"/>
        </w:rPr>
      </w:pPr>
    </w:p>
    <w:p w:rsidR="001F3736" w:rsidRPr="00443435" w:rsidRDefault="001F3736" w:rsidP="001F3736">
      <w:pPr>
        <w:autoSpaceDE w:val="0"/>
        <w:autoSpaceDN w:val="0"/>
        <w:adjustRightInd w:val="0"/>
        <w:spacing w:line="360" w:lineRule="auto"/>
        <w:jc w:val="both"/>
        <w:rPr>
          <w:rFonts w:ascii="Verdana" w:hAnsi="Verdana" w:cs="Arial Black"/>
          <w:b/>
          <w:bCs/>
          <w:color w:val="007598"/>
          <w:sz w:val="20"/>
          <w:szCs w:val="20"/>
          <w:u w:val="single"/>
        </w:rPr>
      </w:pPr>
      <w:r w:rsidRPr="0088653B">
        <w:rPr>
          <w:rFonts w:ascii="Verdana" w:hAnsi="Verdana" w:cs="Arial Black"/>
          <w:b/>
          <w:bCs/>
          <w:color w:val="007598"/>
          <w:sz w:val="20"/>
          <w:szCs w:val="20"/>
          <w:u w:val="single"/>
        </w:rPr>
        <w:t>1.LE PRINCIPALI NOVITÀ DEL 2013</w:t>
      </w:r>
    </w:p>
    <w:p w:rsidR="001F3736" w:rsidRPr="00464C36" w:rsidRDefault="001F3736" w:rsidP="001F3736">
      <w:pPr>
        <w:pStyle w:val="Paragrafoelenco"/>
        <w:autoSpaceDE w:val="0"/>
        <w:autoSpaceDN w:val="0"/>
        <w:adjustRightInd w:val="0"/>
        <w:spacing w:line="360" w:lineRule="auto"/>
        <w:ind w:left="1724"/>
        <w:jc w:val="both"/>
        <w:rPr>
          <w:rFonts w:ascii="Verdana" w:hAnsi="Verdana" w:cs="Arial Black"/>
          <w:b/>
          <w:bCs/>
          <w:color w:val="00652B"/>
          <w:sz w:val="20"/>
          <w:szCs w:val="20"/>
        </w:rPr>
      </w:pPr>
    </w:p>
    <w:p w:rsidR="001F3736"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In osservanza agli interventi normativi, e non solo, susseguitisi in materia di trasparenza ed in ambiti affini, il Politecnico di Bari ha avviato svariate iniziative di cui si dà conto nel seguito. Si ritiene comunque utile richiamare, sia pur brevemente, il riferimento a tali interventi.</w:t>
      </w:r>
    </w:p>
    <w:p w:rsidR="001F3736" w:rsidRPr="00151C18" w:rsidRDefault="001F3736" w:rsidP="001F3736">
      <w:pPr>
        <w:autoSpaceDE w:val="0"/>
        <w:autoSpaceDN w:val="0"/>
        <w:adjustRightInd w:val="0"/>
        <w:spacing w:line="360" w:lineRule="auto"/>
        <w:jc w:val="both"/>
        <w:rPr>
          <w:rFonts w:ascii="Verdana" w:hAnsi="Verdana"/>
          <w:sz w:val="20"/>
          <w:szCs w:val="20"/>
        </w:rPr>
      </w:pPr>
    </w:p>
    <w:p w:rsidR="001F3736" w:rsidRDefault="001F3736" w:rsidP="001F3736">
      <w:pPr>
        <w:pStyle w:val="Paragrafoelenco"/>
        <w:numPr>
          <w:ilvl w:val="0"/>
          <w:numId w:val="96"/>
        </w:numPr>
        <w:autoSpaceDE w:val="0"/>
        <w:autoSpaceDN w:val="0"/>
        <w:adjustRightInd w:val="0"/>
        <w:spacing w:line="360" w:lineRule="auto"/>
        <w:jc w:val="both"/>
        <w:rPr>
          <w:rFonts w:ascii="Verdana" w:hAnsi="Verdana"/>
          <w:sz w:val="20"/>
          <w:szCs w:val="20"/>
        </w:rPr>
      </w:pPr>
      <w:r w:rsidRPr="00AB603A">
        <w:rPr>
          <w:rFonts w:ascii="Verdana" w:hAnsi="Verdana"/>
          <w:sz w:val="20"/>
          <w:szCs w:val="20"/>
        </w:rPr>
        <w:t>Decreto Legge n. 179 del 18.10.2012 “Ulteriori misure urgenti per la crescita del Paese” (cd. “Decreto Crescita 2.0”) convertito, con modificazioni, dall'art. 1, co. 1, Legge n. 221 del 17.12.2012;</w:t>
      </w:r>
    </w:p>
    <w:p w:rsidR="001F3736" w:rsidRPr="00AB603A" w:rsidRDefault="00B41FDC" w:rsidP="001F3736">
      <w:pPr>
        <w:pStyle w:val="Paragrafoelenco"/>
        <w:autoSpaceDE w:val="0"/>
        <w:autoSpaceDN w:val="0"/>
        <w:adjustRightInd w:val="0"/>
        <w:spacing w:line="360" w:lineRule="auto"/>
        <w:jc w:val="both"/>
        <w:rPr>
          <w:rFonts w:ascii="Verdana" w:hAnsi="Verdana"/>
          <w:sz w:val="20"/>
          <w:szCs w:val="20"/>
        </w:rPr>
      </w:pPr>
      <w:hyperlink r:id="rId42" w:history="1">
        <w:r w:rsidR="001F3736" w:rsidRPr="00AB603A">
          <w:rPr>
            <w:rStyle w:val="Collegamentoipertestuale"/>
            <w:rFonts w:ascii="Verdana" w:hAnsi="Verdana"/>
            <w:sz w:val="20"/>
            <w:szCs w:val="20"/>
          </w:rPr>
          <w:t>http://www.normattiva.it/uri-res/N2Ls?urn:nir:stato:decreto.legge:2012-10-18;179</w:t>
        </w:r>
      </w:hyperlink>
    </w:p>
    <w:p w:rsidR="001F3736" w:rsidRDefault="001F3736" w:rsidP="001F3736">
      <w:pPr>
        <w:pStyle w:val="Paragrafoelenco"/>
        <w:numPr>
          <w:ilvl w:val="0"/>
          <w:numId w:val="96"/>
        </w:numPr>
        <w:autoSpaceDE w:val="0"/>
        <w:autoSpaceDN w:val="0"/>
        <w:adjustRightInd w:val="0"/>
        <w:spacing w:line="360" w:lineRule="auto"/>
        <w:jc w:val="both"/>
        <w:rPr>
          <w:rFonts w:ascii="Verdana" w:hAnsi="Verdana"/>
          <w:sz w:val="20"/>
          <w:szCs w:val="20"/>
        </w:rPr>
      </w:pPr>
      <w:r w:rsidRPr="00151C18">
        <w:rPr>
          <w:rFonts w:ascii="Verdana" w:hAnsi="Verdana"/>
          <w:sz w:val="20"/>
          <w:szCs w:val="20"/>
        </w:rPr>
        <w:t xml:space="preserve">Legge </w:t>
      </w:r>
      <w:r>
        <w:rPr>
          <w:rFonts w:ascii="Verdana" w:hAnsi="Verdana"/>
          <w:sz w:val="20"/>
          <w:szCs w:val="20"/>
        </w:rPr>
        <w:t>n. 190 del 0</w:t>
      </w:r>
      <w:r w:rsidRPr="00151C18">
        <w:rPr>
          <w:rFonts w:ascii="Verdana" w:hAnsi="Verdana"/>
          <w:sz w:val="20"/>
          <w:szCs w:val="20"/>
        </w:rPr>
        <w:t>6</w:t>
      </w:r>
      <w:r>
        <w:rPr>
          <w:rFonts w:ascii="Verdana" w:hAnsi="Verdana"/>
          <w:sz w:val="20"/>
          <w:szCs w:val="20"/>
        </w:rPr>
        <w:t>.11.2012</w:t>
      </w:r>
      <w:r w:rsidRPr="00151C18">
        <w:rPr>
          <w:rFonts w:ascii="Verdana" w:hAnsi="Verdana"/>
          <w:sz w:val="20"/>
          <w:szCs w:val="20"/>
        </w:rPr>
        <w:t>, recante "Disposizioni per la prevenzione e la repressione della corruzione e dell'illegalità nella pubblica amministrazione".</w:t>
      </w:r>
    </w:p>
    <w:p w:rsidR="001F3736" w:rsidRDefault="00B41FDC" w:rsidP="001F3736">
      <w:pPr>
        <w:pStyle w:val="Paragrafoelenco"/>
        <w:autoSpaceDE w:val="0"/>
        <w:autoSpaceDN w:val="0"/>
        <w:adjustRightInd w:val="0"/>
        <w:spacing w:line="360" w:lineRule="auto"/>
        <w:jc w:val="both"/>
        <w:rPr>
          <w:rStyle w:val="Collegamentoipertestuale"/>
          <w:rFonts w:ascii="Verdana" w:hAnsi="Verdana"/>
          <w:sz w:val="20"/>
          <w:szCs w:val="20"/>
        </w:rPr>
      </w:pPr>
      <w:hyperlink r:id="rId43" w:history="1">
        <w:r w:rsidR="001F3736" w:rsidRPr="00282A57">
          <w:rPr>
            <w:rStyle w:val="Collegamentoipertestuale"/>
            <w:rFonts w:ascii="Verdana" w:hAnsi="Verdana"/>
            <w:sz w:val="20"/>
            <w:szCs w:val="20"/>
          </w:rPr>
          <w:t>http://www.normattiva.it/uri-res/N2Ls?urn:nir:stato:legge:2012-11-06;190</w:t>
        </w:r>
      </w:hyperlink>
    </w:p>
    <w:p w:rsidR="001F3736" w:rsidRPr="003F112E" w:rsidRDefault="001F3736" w:rsidP="001F3736">
      <w:pPr>
        <w:pStyle w:val="Paragrafoelenco"/>
        <w:numPr>
          <w:ilvl w:val="0"/>
          <w:numId w:val="96"/>
        </w:numPr>
        <w:autoSpaceDE w:val="0"/>
        <w:autoSpaceDN w:val="0"/>
        <w:adjustRightInd w:val="0"/>
        <w:spacing w:line="360" w:lineRule="auto"/>
        <w:jc w:val="both"/>
        <w:rPr>
          <w:rFonts w:ascii="Verdana" w:hAnsi="Verdana"/>
          <w:sz w:val="20"/>
          <w:szCs w:val="20"/>
        </w:rPr>
      </w:pPr>
      <w:r w:rsidRPr="003F112E">
        <w:rPr>
          <w:rFonts w:ascii="Verdana" w:hAnsi="Verdana"/>
          <w:sz w:val="20"/>
          <w:szCs w:val="20"/>
        </w:rPr>
        <w:t>Lettera del Presidente della CIVIT prot. n. 25 del 07.01.2013 inviata ai Rettori delle Università italiane in esito alla seduta della Commissione del 03.01.2013 (sulla applicabilità della L. 190/2012 alle Università);</w:t>
      </w:r>
    </w:p>
    <w:p w:rsidR="001F3736" w:rsidRDefault="001F3736" w:rsidP="001F3736">
      <w:pPr>
        <w:pStyle w:val="Paragrafoelenco"/>
        <w:numPr>
          <w:ilvl w:val="0"/>
          <w:numId w:val="96"/>
        </w:numPr>
        <w:autoSpaceDE w:val="0"/>
        <w:autoSpaceDN w:val="0"/>
        <w:adjustRightInd w:val="0"/>
        <w:spacing w:line="360" w:lineRule="auto"/>
        <w:jc w:val="both"/>
        <w:rPr>
          <w:rFonts w:ascii="Verdana" w:hAnsi="Verdana"/>
          <w:sz w:val="20"/>
          <w:szCs w:val="20"/>
        </w:rPr>
      </w:pPr>
      <w:r w:rsidRPr="00151C18">
        <w:rPr>
          <w:rFonts w:ascii="Verdana" w:hAnsi="Verdana"/>
          <w:sz w:val="20"/>
          <w:szCs w:val="20"/>
        </w:rPr>
        <w:t>Circolare della Presidenza del Consiglio dei Ministri – Dipartimento della Funzione Pubblica n. 1 del 25.01.2013 (prime indicazioni sull’applicazione della L. 190/2012, con particolare riguardo alla figura del Responsabile della Prevenzione della Corruzione;</w:t>
      </w:r>
    </w:p>
    <w:p w:rsidR="001F3736" w:rsidRDefault="001F3736" w:rsidP="001F3736">
      <w:pPr>
        <w:pStyle w:val="Paragrafoelenco"/>
        <w:numPr>
          <w:ilvl w:val="0"/>
          <w:numId w:val="96"/>
        </w:numPr>
        <w:autoSpaceDE w:val="0"/>
        <w:autoSpaceDN w:val="0"/>
        <w:adjustRightInd w:val="0"/>
        <w:spacing w:line="360" w:lineRule="auto"/>
        <w:jc w:val="both"/>
        <w:rPr>
          <w:rFonts w:ascii="Verdana" w:hAnsi="Verdana"/>
          <w:sz w:val="20"/>
          <w:szCs w:val="20"/>
        </w:rPr>
      </w:pPr>
      <w:r w:rsidRPr="00151C18">
        <w:rPr>
          <w:rFonts w:ascii="Verdana" w:hAnsi="Verdana"/>
          <w:sz w:val="20"/>
          <w:szCs w:val="20"/>
        </w:rPr>
        <w:t>Decreto Legislativo n. 33 del 14</w:t>
      </w:r>
      <w:r>
        <w:rPr>
          <w:rFonts w:ascii="Verdana" w:hAnsi="Verdana"/>
          <w:sz w:val="20"/>
          <w:szCs w:val="20"/>
        </w:rPr>
        <w:t>.03.</w:t>
      </w:r>
      <w:r w:rsidRPr="00151C18">
        <w:rPr>
          <w:rFonts w:ascii="Verdana" w:hAnsi="Verdana"/>
          <w:sz w:val="20"/>
          <w:szCs w:val="20"/>
        </w:rPr>
        <w:t>2013 "Riordino della disciplina riguardante gli obblighi di pubblicità, trasparenza e diffusione di informazioni da parte delle pubbliche amministrazioni";</w:t>
      </w:r>
    </w:p>
    <w:p w:rsidR="001F3736" w:rsidRDefault="001F3736" w:rsidP="001F3736">
      <w:pPr>
        <w:pStyle w:val="Paragrafoelenco"/>
        <w:autoSpaceDE w:val="0"/>
        <w:autoSpaceDN w:val="0"/>
        <w:adjustRightInd w:val="0"/>
        <w:spacing w:line="360" w:lineRule="auto"/>
        <w:jc w:val="both"/>
        <w:rPr>
          <w:rFonts w:ascii="Verdana" w:hAnsi="Verdana"/>
          <w:color w:val="000000"/>
          <w:sz w:val="20"/>
          <w:szCs w:val="20"/>
        </w:rPr>
      </w:pPr>
      <w:r w:rsidRPr="003D0918">
        <w:rPr>
          <w:rFonts w:ascii="Verdana" w:hAnsi="Verdana"/>
          <w:color w:val="000000"/>
          <w:sz w:val="20"/>
          <w:szCs w:val="20"/>
        </w:rPr>
        <w:t>(</w:t>
      </w:r>
      <w:hyperlink r:id="rId44" w:history="1">
        <w:r w:rsidRPr="003D0918">
          <w:rPr>
            <w:rStyle w:val="Collegamentoipertestuale"/>
            <w:rFonts w:ascii="Verdana" w:hAnsi="Verdana"/>
            <w:sz w:val="20"/>
            <w:szCs w:val="20"/>
          </w:rPr>
          <w:t>http://www.normattiva.it/uri-res/N2Ls?urn:nir:stato:decreto-legge:2013-11-30;133!vig</w:t>
        </w:r>
      </w:hyperlink>
      <w:r w:rsidRPr="003D0918">
        <w:rPr>
          <w:rFonts w:ascii="Verdana" w:hAnsi="Verdana"/>
          <w:color w:val="000000"/>
          <w:sz w:val="20"/>
          <w:szCs w:val="20"/>
        </w:rPr>
        <w:t>=</w:t>
      </w:r>
      <w:r>
        <w:rPr>
          <w:rFonts w:ascii="Verdana" w:hAnsi="Verdana"/>
          <w:color w:val="000000"/>
          <w:sz w:val="20"/>
          <w:szCs w:val="20"/>
        </w:rPr>
        <w:t>)</w:t>
      </w:r>
    </w:p>
    <w:p w:rsidR="001F3736" w:rsidRDefault="001F3736" w:rsidP="001F3736">
      <w:pPr>
        <w:pStyle w:val="Paragrafoelenco"/>
        <w:numPr>
          <w:ilvl w:val="0"/>
          <w:numId w:val="96"/>
        </w:numPr>
        <w:autoSpaceDE w:val="0"/>
        <w:autoSpaceDN w:val="0"/>
        <w:adjustRightInd w:val="0"/>
        <w:spacing w:line="360" w:lineRule="auto"/>
        <w:jc w:val="both"/>
        <w:rPr>
          <w:rFonts w:ascii="Verdana" w:eastAsia="SymbolMT" w:hAnsi="Verdana"/>
          <w:b/>
          <w:bCs/>
          <w:sz w:val="20"/>
          <w:szCs w:val="20"/>
        </w:rPr>
      </w:pPr>
      <w:r>
        <w:rPr>
          <w:rFonts w:ascii="Verdana" w:eastAsia="SymbolMT" w:hAnsi="Verdana"/>
          <w:sz w:val="20"/>
          <w:szCs w:val="20"/>
        </w:rPr>
        <w:t>Decreto Legislativo n. 3 del 08.04.</w:t>
      </w:r>
      <w:r w:rsidRPr="00151C18">
        <w:rPr>
          <w:rFonts w:ascii="Verdana" w:eastAsia="SymbolMT" w:hAnsi="Verdana"/>
          <w:sz w:val="20"/>
          <w:szCs w:val="20"/>
        </w:rPr>
        <w:t>2013, "Disposizioni in materia di inconferibilità e incompatibilità di incarichi presso le pubbliche amministrazioni e presso gli enti privati in controllo pubblico, a norma dell'art</w:t>
      </w:r>
      <w:r>
        <w:rPr>
          <w:rFonts w:ascii="Verdana" w:eastAsia="SymbolMT" w:hAnsi="Verdana"/>
          <w:sz w:val="20"/>
          <w:szCs w:val="20"/>
        </w:rPr>
        <w:t>.</w:t>
      </w:r>
      <w:r w:rsidRPr="00151C18">
        <w:rPr>
          <w:rFonts w:ascii="Verdana" w:eastAsia="SymbolMT" w:hAnsi="Verdana"/>
          <w:sz w:val="20"/>
          <w:szCs w:val="20"/>
        </w:rPr>
        <w:t>1, co</w:t>
      </w:r>
      <w:r>
        <w:rPr>
          <w:rFonts w:ascii="Verdana" w:eastAsia="SymbolMT" w:hAnsi="Verdana"/>
          <w:sz w:val="20"/>
          <w:szCs w:val="20"/>
        </w:rPr>
        <w:t>.</w:t>
      </w:r>
      <w:r w:rsidRPr="00151C18">
        <w:rPr>
          <w:rFonts w:ascii="Verdana" w:eastAsia="SymbolMT" w:hAnsi="Verdana"/>
          <w:sz w:val="20"/>
          <w:szCs w:val="20"/>
        </w:rPr>
        <w:t xml:space="preserve"> 49 e 50, della</w:t>
      </w:r>
      <w:r>
        <w:rPr>
          <w:rFonts w:ascii="Verdana" w:eastAsia="SymbolMT" w:hAnsi="Verdana"/>
          <w:sz w:val="20"/>
          <w:szCs w:val="20"/>
        </w:rPr>
        <w:t xml:space="preserve"> L. </w:t>
      </w:r>
      <w:r w:rsidRPr="00151C18">
        <w:rPr>
          <w:rFonts w:ascii="Verdana" w:eastAsia="SymbolMT" w:hAnsi="Verdana"/>
          <w:sz w:val="20"/>
          <w:szCs w:val="20"/>
        </w:rPr>
        <w:t>n. 190</w:t>
      </w:r>
      <w:r>
        <w:rPr>
          <w:rFonts w:ascii="Verdana" w:eastAsia="SymbolMT" w:hAnsi="Verdana"/>
          <w:sz w:val="20"/>
          <w:szCs w:val="20"/>
        </w:rPr>
        <w:t>/2012</w:t>
      </w:r>
      <w:r w:rsidRPr="00151C18">
        <w:rPr>
          <w:rFonts w:ascii="Verdana" w:eastAsia="SymbolMT" w:hAnsi="Verdana"/>
          <w:sz w:val="20"/>
          <w:szCs w:val="20"/>
        </w:rPr>
        <w:t>"</w:t>
      </w:r>
      <w:r w:rsidRPr="00151C18">
        <w:rPr>
          <w:rFonts w:ascii="Verdana" w:eastAsia="SymbolMT" w:hAnsi="Verdana"/>
          <w:b/>
          <w:bCs/>
          <w:sz w:val="20"/>
          <w:szCs w:val="20"/>
        </w:rPr>
        <w:t>;</w:t>
      </w:r>
      <w:r>
        <w:rPr>
          <w:rFonts w:ascii="Verdana" w:eastAsia="SymbolMT" w:hAnsi="Verdana"/>
          <w:b/>
          <w:bCs/>
          <w:sz w:val="20"/>
          <w:szCs w:val="20"/>
        </w:rPr>
        <w:t xml:space="preserve"> </w:t>
      </w:r>
    </w:p>
    <w:p w:rsidR="001F3736" w:rsidRPr="00151C18" w:rsidRDefault="00B41FDC" w:rsidP="001F3736">
      <w:pPr>
        <w:pStyle w:val="Paragrafoelenco"/>
        <w:autoSpaceDE w:val="0"/>
        <w:autoSpaceDN w:val="0"/>
        <w:adjustRightInd w:val="0"/>
        <w:spacing w:line="360" w:lineRule="auto"/>
        <w:jc w:val="both"/>
        <w:rPr>
          <w:rFonts w:ascii="Verdana" w:eastAsia="SymbolMT" w:hAnsi="Verdana"/>
          <w:bCs/>
          <w:sz w:val="20"/>
          <w:szCs w:val="20"/>
        </w:rPr>
      </w:pPr>
      <w:hyperlink r:id="rId45" w:history="1">
        <w:r w:rsidR="001F3736" w:rsidRPr="00151C18">
          <w:rPr>
            <w:rStyle w:val="Collegamentoipertestuale"/>
            <w:rFonts w:ascii="Verdana" w:eastAsia="SymbolMT" w:hAnsi="Verdana"/>
            <w:bCs/>
            <w:sz w:val="20"/>
            <w:szCs w:val="20"/>
          </w:rPr>
          <w:t>http://www.normattiva.it/uri-res/N2Ls?urn:nir:stato:decreto.legislativo:2013-03-14;33</w:t>
        </w:r>
      </w:hyperlink>
    </w:p>
    <w:p w:rsidR="001F3736" w:rsidRDefault="001F3736" w:rsidP="001F3736">
      <w:pPr>
        <w:pStyle w:val="Paragrafoelenco"/>
        <w:numPr>
          <w:ilvl w:val="0"/>
          <w:numId w:val="96"/>
        </w:numPr>
        <w:autoSpaceDE w:val="0"/>
        <w:autoSpaceDN w:val="0"/>
        <w:adjustRightInd w:val="0"/>
        <w:spacing w:line="360" w:lineRule="auto"/>
        <w:jc w:val="both"/>
        <w:rPr>
          <w:rFonts w:ascii="Verdana" w:eastAsia="SymbolMT" w:hAnsi="Verdana"/>
          <w:sz w:val="20"/>
          <w:szCs w:val="20"/>
        </w:rPr>
      </w:pPr>
      <w:r w:rsidRPr="00151C18">
        <w:rPr>
          <w:rFonts w:ascii="Verdana" w:eastAsia="SymbolMT" w:hAnsi="Verdana"/>
          <w:sz w:val="20"/>
          <w:szCs w:val="20"/>
        </w:rPr>
        <w:t xml:space="preserve">Delibera CIVIT n. 50 del </w:t>
      </w:r>
      <w:r>
        <w:rPr>
          <w:rFonts w:ascii="Verdana" w:eastAsia="SymbolMT" w:hAnsi="Verdana"/>
          <w:sz w:val="20"/>
          <w:szCs w:val="20"/>
        </w:rPr>
        <w:t>4 luglio 2013</w:t>
      </w:r>
      <w:r w:rsidRPr="00151C18">
        <w:rPr>
          <w:rFonts w:ascii="Verdana" w:eastAsia="SymbolMT" w:hAnsi="Verdana"/>
          <w:sz w:val="20"/>
          <w:szCs w:val="20"/>
        </w:rPr>
        <w:t xml:space="preserve"> "Linee guida per l'aggiornamento del Programma triennale per la trasparenza e l'integrità 2014-2016";</w:t>
      </w:r>
    </w:p>
    <w:p w:rsidR="001F3736" w:rsidRPr="00151C18" w:rsidRDefault="001F3736" w:rsidP="001F3736">
      <w:pPr>
        <w:pStyle w:val="Paragrafoelenco"/>
        <w:numPr>
          <w:ilvl w:val="0"/>
          <w:numId w:val="96"/>
        </w:numPr>
        <w:autoSpaceDE w:val="0"/>
        <w:autoSpaceDN w:val="0"/>
        <w:adjustRightInd w:val="0"/>
        <w:spacing w:line="360" w:lineRule="auto"/>
        <w:jc w:val="both"/>
        <w:rPr>
          <w:rFonts w:ascii="Verdana" w:eastAsia="SymbolMT" w:hAnsi="Verdana"/>
          <w:sz w:val="20"/>
          <w:szCs w:val="20"/>
        </w:rPr>
      </w:pPr>
      <w:r w:rsidRPr="00151C18">
        <w:rPr>
          <w:rFonts w:ascii="Verdana" w:eastAsia="SymbolMT" w:hAnsi="Verdana"/>
          <w:sz w:val="20"/>
          <w:szCs w:val="20"/>
        </w:rPr>
        <w:t>Deliberazione Autorità di vigilanza sui contratti pubblici di lavori, servizi e forniture</w:t>
      </w:r>
      <w:r>
        <w:rPr>
          <w:rFonts w:ascii="Verdana" w:eastAsia="SymbolMT" w:hAnsi="Verdana"/>
          <w:sz w:val="20"/>
          <w:szCs w:val="20"/>
        </w:rPr>
        <w:t xml:space="preserve"> (AVCP</w:t>
      </w:r>
      <w:r w:rsidRPr="00151C18">
        <w:rPr>
          <w:rFonts w:ascii="Verdana" w:eastAsia="SymbolMT" w:hAnsi="Verdana"/>
          <w:sz w:val="20"/>
          <w:szCs w:val="20"/>
        </w:rPr>
        <w:t>) n. 26 del 22</w:t>
      </w:r>
      <w:r>
        <w:rPr>
          <w:rFonts w:ascii="Verdana" w:eastAsia="SymbolMT" w:hAnsi="Verdana"/>
          <w:sz w:val="20"/>
          <w:szCs w:val="20"/>
        </w:rPr>
        <w:t>.05.</w:t>
      </w:r>
      <w:r w:rsidRPr="00151C18">
        <w:rPr>
          <w:rFonts w:ascii="Verdana" w:eastAsia="SymbolMT" w:hAnsi="Verdana"/>
          <w:sz w:val="20"/>
          <w:szCs w:val="20"/>
        </w:rPr>
        <w:t>2013 (Prime indicazioni sull’assolvimento degli obblighi di trasmissione delle informazioni all’Autorità per la vigilanza sui contratti pubblici di lavori, servizi e forniture, ai sensi dell’art. 1, co</w:t>
      </w:r>
      <w:r>
        <w:rPr>
          <w:rFonts w:ascii="Verdana" w:eastAsia="SymbolMT" w:hAnsi="Verdana"/>
          <w:sz w:val="20"/>
          <w:szCs w:val="20"/>
        </w:rPr>
        <w:t>.</w:t>
      </w:r>
      <w:r w:rsidRPr="00151C18">
        <w:rPr>
          <w:rFonts w:ascii="Verdana" w:eastAsia="SymbolMT" w:hAnsi="Verdana"/>
          <w:sz w:val="20"/>
          <w:szCs w:val="20"/>
        </w:rPr>
        <w:t xml:space="preserve"> 32 della </w:t>
      </w:r>
      <w:r>
        <w:rPr>
          <w:rFonts w:ascii="Verdana" w:eastAsia="SymbolMT" w:hAnsi="Verdana"/>
          <w:sz w:val="20"/>
          <w:szCs w:val="20"/>
        </w:rPr>
        <w:t>L.</w:t>
      </w:r>
      <w:r w:rsidRPr="00151C18">
        <w:rPr>
          <w:rFonts w:ascii="Verdana" w:eastAsia="SymbolMT" w:hAnsi="Verdana"/>
          <w:sz w:val="20"/>
          <w:szCs w:val="20"/>
        </w:rPr>
        <w:t xml:space="preserve"> n. 190/2012.)</w:t>
      </w:r>
    </w:p>
    <w:p w:rsidR="001F3736" w:rsidRPr="00464C36" w:rsidRDefault="001F3736" w:rsidP="001F3736">
      <w:pPr>
        <w:autoSpaceDE w:val="0"/>
        <w:autoSpaceDN w:val="0"/>
        <w:adjustRightInd w:val="0"/>
        <w:spacing w:line="360" w:lineRule="auto"/>
        <w:jc w:val="both"/>
        <w:rPr>
          <w:rFonts w:ascii="Verdana" w:eastAsia="SymbolMT" w:hAnsi="Verdana"/>
          <w:color w:val="000000"/>
          <w:sz w:val="20"/>
          <w:szCs w:val="20"/>
        </w:rPr>
      </w:pPr>
    </w:p>
    <w:p w:rsidR="001F3736" w:rsidRDefault="001F3736" w:rsidP="001F3736">
      <w:pPr>
        <w:autoSpaceDE w:val="0"/>
        <w:autoSpaceDN w:val="0"/>
        <w:adjustRightInd w:val="0"/>
        <w:spacing w:line="360" w:lineRule="auto"/>
        <w:jc w:val="both"/>
        <w:rPr>
          <w:rFonts w:ascii="Verdana" w:eastAsia="SymbolMT" w:hAnsi="Verdana"/>
          <w:color w:val="000000"/>
          <w:sz w:val="20"/>
          <w:szCs w:val="20"/>
        </w:rPr>
      </w:pPr>
      <w:r>
        <w:rPr>
          <w:rFonts w:ascii="Verdana" w:eastAsia="SymbolMT" w:hAnsi="Verdana"/>
          <w:color w:val="000000"/>
          <w:sz w:val="20"/>
          <w:szCs w:val="20"/>
        </w:rPr>
        <w:t>Proprio in osservanza a quanto previsto dalla surrichiamata normativa, nel 2013 sono state svolte le seguenti azioni</w:t>
      </w:r>
      <w:r w:rsidRPr="00464C36">
        <w:rPr>
          <w:rFonts w:ascii="Verdana" w:eastAsia="SymbolMT" w:hAnsi="Verdana"/>
          <w:color w:val="000000"/>
          <w:sz w:val="20"/>
          <w:szCs w:val="20"/>
        </w:rPr>
        <w:t>:</w:t>
      </w:r>
    </w:p>
    <w:p w:rsidR="001F3736" w:rsidRPr="00464C36" w:rsidRDefault="001F3736" w:rsidP="001F3736">
      <w:pPr>
        <w:autoSpaceDE w:val="0"/>
        <w:autoSpaceDN w:val="0"/>
        <w:adjustRightInd w:val="0"/>
        <w:spacing w:line="360" w:lineRule="auto"/>
        <w:jc w:val="both"/>
        <w:rPr>
          <w:rFonts w:ascii="Verdana" w:eastAsia="SymbolMT" w:hAnsi="Verdana"/>
          <w:color w:val="000000"/>
          <w:sz w:val="20"/>
          <w:szCs w:val="20"/>
        </w:rPr>
      </w:pPr>
    </w:p>
    <w:p w:rsidR="001F3736" w:rsidRDefault="001F3736" w:rsidP="001F3736">
      <w:pPr>
        <w:pStyle w:val="Paragrafoelenco"/>
        <w:numPr>
          <w:ilvl w:val="0"/>
          <w:numId w:val="97"/>
        </w:numPr>
        <w:autoSpaceDE w:val="0"/>
        <w:autoSpaceDN w:val="0"/>
        <w:adjustRightInd w:val="0"/>
        <w:spacing w:line="360" w:lineRule="auto"/>
        <w:jc w:val="both"/>
        <w:rPr>
          <w:rFonts w:ascii="Verdana" w:eastAsia="SymbolMT" w:hAnsi="Verdana"/>
          <w:sz w:val="20"/>
          <w:szCs w:val="20"/>
        </w:rPr>
      </w:pPr>
      <w:r>
        <w:rPr>
          <w:rFonts w:ascii="Verdana" w:eastAsia="SymbolMT" w:hAnsi="Verdana"/>
          <w:color w:val="000000"/>
          <w:sz w:val="20"/>
          <w:szCs w:val="20"/>
        </w:rPr>
        <w:t>E’ stato istituito un</w:t>
      </w:r>
      <w:r w:rsidRPr="003D0918">
        <w:rPr>
          <w:rFonts w:ascii="Verdana" w:eastAsia="SymbolMT" w:hAnsi="Verdana"/>
          <w:color w:val="000000"/>
          <w:sz w:val="20"/>
          <w:szCs w:val="20"/>
        </w:rPr>
        <w:t xml:space="preserve"> </w:t>
      </w:r>
      <w:r w:rsidRPr="00DD152A">
        <w:rPr>
          <w:rFonts w:ascii="Verdana" w:eastAsia="SymbolMT" w:hAnsi="Verdana"/>
          <w:b/>
          <w:sz w:val="20"/>
          <w:szCs w:val="20"/>
        </w:rPr>
        <w:t>Gruppo di Lavoro</w:t>
      </w:r>
      <w:r w:rsidRPr="00DD152A">
        <w:rPr>
          <w:rFonts w:ascii="Verdana" w:eastAsia="SymbolMT" w:hAnsi="Verdana"/>
          <w:sz w:val="20"/>
          <w:szCs w:val="20"/>
        </w:rPr>
        <w:t xml:space="preserve"> </w:t>
      </w:r>
      <w:r w:rsidRPr="00715AB1">
        <w:rPr>
          <w:rFonts w:ascii="Verdana" w:eastAsia="SymbolMT" w:hAnsi="Verdana"/>
          <w:sz w:val="20"/>
          <w:szCs w:val="20"/>
        </w:rPr>
        <w:t>(D</w:t>
      </w:r>
      <w:r>
        <w:rPr>
          <w:rFonts w:ascii="Verdana" w:eastAsia="SymbolMT" w:hAnsi="Verdana"/>
          <w:sz w:val="20"/>
          <w:szCs w:val="20"/>
        </w:rPr>
        <w:t>.</w:t>
      </w:r>
      <w:r w:rsidRPr="00715AB1">
        <w:rPr>
          <w:rFonts w:ascii="Verdana" w:eastAsia="SymbolMT" w:hAnsi="Verdana"/>
          <w:sz w:val="20"/>
          <w:szCs w:val="20"/>
        </w:rPr>
        <w:t>D</w:t>
      </w:r>
      <w:r>
        <w:rPr>
          <w:rFonts w:ascii="Verdana" w:eastAsia="SymbolMT" w:hAnsi="Verdana"/>
          <w:sz w:val="20"/>
          <w:szCs w:val="20"/>
        </w:rPr>
        <w:t>.</w:t>
      </w:r>
      <w:r w:rsidRPr="00715AB1">
        <w:rPr>
          <w:rFonts w:ascii="Verdana" w:eastAsia="SymbolMT" w:hAnsi="Verdana"/>
          <w:sz w:val="20"/>
          <w:szCs w:val="20"/>
        </w:rPr>
        <w:t xml:space="preserve"> n. 20 del 26.02.2013), coordinato dal pro</w:t>
      </w:r>
      <w:r>
        <w:rPr>
          <w:rFonts w:ascii="Verdana" w:eastAsia="SymbolMT" w:hAnsi="Verdana"/>
          <w:sz w:val="20"/>
          <w:szCs w:val="20"/>
        </w:rPr>
        <w:t>f.</w:t>
      </w:r>
      <w:r w:rsidRPr="00715AB1">
        <w:rPr>
          <w:rFonts w:ascii="Verdana" w:eastAsia="SymbolMT" w:hAnsi="Verdana"/>
          <w:sz w:val="20"/>
          <w:szCs w:val="20"/>
        </w:rPr>
        <w:t xml:space="preserve"> Giuseppe Acciani, in qualità di prorettore Delegato per la Comunicazione Istituzionale, l’Orientamento ed il Placement, al fine di adeguare la struttura del sito web del Politecnico di Bari alle prescrizioni normative in tema di prevenzione della corruzione e di trasparenza</w:t>
      </w:r>
      <w:r>
        <w:rPr>
          <w:rFonts w:ascii="Verdana" w:eastAsia="SymbolMT" w:hAnsi="Verdana"/>
          <w:sz w:val="20"/>
          <w:szCs w:val="20"/>
        </w:rPr>
        <w:t>.</w:t>
      </w:r>
    </w:p>
    <w:p w:rsidR="001F3736" w:rsidRDefault="001F3736" w:rsidP="001F3736">
      <w:pPr>
        <w:pStyle w:val="Paragrafoelenco"/>
        <w:autoSpaceDE w:val="0"/>
        <w:autoSpaceDN w:val="0"/>
        <w:adjustRightInd w:val="0"/>
        <w:spacing w:line="360" w:lineRule="auto"/>
        <w:jc w:val="both"/>
        <w:rPr>
          <w:rFonts w:ascii="Verdana" w:eastAsia="SymbolMT" w:hAnsi="Verdana"/>
          <w:sz w:val="20"/>
          <w:szCs w:val="20"/>
        </w:rPr>
      </w:pPr>
    </w:p>
    <w:p w:rsidR="001F3736" w:rsidRDefault="001F3736" w:rsidP="001F3736">
      <w:pPr>
        <w:pStyle w:val="Paragrafoelenco"/>
        <w:numPr>
          <w:ilvl w:val="0"/>
          <w:numId w:val="97"/>
        </w:numPr>
        <w:autoSpaceDE w:val="0"/>
        <w:autoSpaceDN w:val="0"/>
        <w:adjustRightInd w:val="0"/>
        <w:spacing w:line="360" w:lineRule="auto"/>
        <w:jc w:val="both"/>
        <w:rPr>
          <w:rFonts w:ascii="Verdana" w:eastAsia="SymbolMT" w:hAnsi="Verdana"/>
          <w:color w:val="000000"/>
          <w:sz w:val="20"/>
          <w:szCs w:val="20"/>
        </w:rPr>
      </w:pPr>
      <w:r>
        <w:rPr>
          <w:rFonts w:ascii="Verdana" w:eastAsia="SymbolMT" w:hAnsi="Verdana"/>
          <w:color w:val="000000"/>
          <w:sz w:val="20"/>
          <w:szCs w:val="20"/>
        </w:rPr>
        <w:t>E’ stato</w:t>
      </w:r>
      <w:r w:rsidRPr="003D0918">
        <w:rPr>
          <w:rFonts w:ascii="Verdana" w:eastAsia="SymbolMT" w:hAnsi="Verdana"/>
          <w:color w:val="000000"/>
          <w:sz w:val="20"/>
          <w:szCs w:val="20"/>
        </w:rPr>
        <w:t xml:space="preserve"> a</w:t>
      </w:r>
      <w:r>
        <w:rPr>
          <w:rFonts w:ascii="Verdana" w:eastAsia="SymbolMT" w:hAnsi="Verdana"/>
          <w:color w:val="000000"/>
          <w:sz w:val="20"/>
          <w:szCs w:val="20"/>
        </w:rPr>
        <w:t>dottato (Decreto Rettorale n. 133 del 29.03.2013)</w:t>
      </w:r>
      <w:r w:rsidRPr="003D0918">
        <w:rPr>
          <w:rFonts w:ascii="Verdana" w:eastAsia="SymbolMT" w:hAnsi="Verdana"/>
          <w:color w:val="000000"/>
          <w:sz w:val="20"/>
          <w:szCs w:val="20"/>
        </w:rPr>
        <w:t xml:space="preserve"> e pubblicato, fra </w:t>
      </w:r>
      <w:r>
        <w:rPr>
          <w:rFonts w:ascii="Verdana" w:eastAsia="SymbolMT" w:hAnsi="Verdana"/>
          <w:color w:val="000000"/>
          <w:sz w:val="20"/>
          <w:szCs w:val="20"/>
        </w:rPr>
        <w:t>i primi Atenei in Italia</w:t>
      </w:r>
      <w:r w:rsidRPr="003D0918">
        <w:rPr>
          <w:rFonts w:ascii="Verdana" w:eastAsia="SymbolMT" w:hAnsi="Verdana"/>
          <w:color w:val="000000"/>
          <w:sz w:val="20"/>
          <w:szCs w:val="20"/>
        </w:rPr>
        <w:t xml:space="preserve">, il </w:t>
      </w:r>
      <w:r w:rsidRPr="00DD152A">
        <w:rPr>
          <w:rFonts w:ascii="Verdana" w:eastAsia="SymbolMT" w:hAnsi="Verdana"/>
          <w:b/>
          <w:sz w:val="20"/>
          <w:szCs w:val="20"/>
        </w:rPr>
        <w:t>Piano Triennale di Prevenzione della Corruzione</w:t>
      </w:r>
      <w:r>
        <w:rPr>
          <w:rFonts w:ascii="Verdana" w:eastAsia="SymbolMT" w:hAnsi="Verdana"/>
          <w:color w:val="000000"/>
          <w:sz w:val="20"/>
          <w:szCs w:val="20"/>
        </w:rPr>
        <w:t>.</w:t>
      </w:r>
    </w:p>
    <w:p w:rsidR="001F3736" w:rsidRDefault="00B41FDC" w:rsidP="001F3736">
      <w:pPr>
        <w:pStyle w:val="Paragrafoelenco"/>
        <w:autoSpaceDE w:val="0"/>
        <w:autoSpaceDN w:val="0"/>
        <w:adjustRightInd w:val="0"/>
        <w:spacing w:line="360" w:lineRule="auto"/>
        <w:jc w:val="both"/>
        <w:rPr>
          <w:rFonts w:ascii="Verdana" w:eastAsia="SymbolMT" w:hAnsi="Verdana"/>
          <w:color w:val="000000"/>
          <w:sz w:val="20"/>
          <w:szCs w:val="20"/>
        </w:rPr>
      </w:pPr>
      <w:hyperlink r:id="rId46" w:history="1">
        <w:r w:rsidR="001F3736" w:rsidRPr="000535F8">
          <w:rPr>
            <w:rStyle w:val="Collegamentoipertestuale"/>
            <w:rFonts w:ascii="Verdana" w:eastAsia="SymbolMT" w:hAnsi="Verdana"/>
            <w:sz w:val="20"/>
            <w:szCs w:val="20"/>
          </w:rPr>
          <w:t>http://www.poliba.it/it/altri-</w:t>
        </w:r>
        <w:r w:rsidR="001F3736" w:rsidRPr="00715AB1">
          <w:rPr>
            <w:rStyle w:val="Collegamentoipertestuale"/>
            <w:rFonts w:ascii="Verdana" w:eastAsia="SymbolMT" w:hAnsi="Verdana"/>
            <w:sz w:val="20"/>
            <w:szCs w:val="20"/>
          </w:rPr>
          <w:t>contenuti</w:t>
        </w:r>
        <w:r w:rsidR="001F3736" w:rsidRPr="000535F8">
          <w:rPr>
            <w:rStyle w:val="Collegamentoipertestuale"/>
            <w:rFonts w:ascii="Verdana" w:eastAsia="SymbolMT" w:hAnsi="Verdana"/>
            <w:sz w:val="20"/>
            <w:szCs w:val="20"/>
          </w:rPr>
          <w:t>-corruzione-44841.html</w:t>
        </w:r>
      </w:hyperlink>
    </w:p>
    <w:p w:rsidR="001F3736" w:rsidRDefault="001F3736" w:rsidP="001F3736">
      <w:pPr>
        <w:pStyle w:val="Paragrafoelenco"/>
        <w:autoSpaceDE w:val="0"/>
        <w:autoSpaceDN w:val="0"/>
        <w:adjustRightInd w:val="0"/>
        <w:spacing w:line="360" w:lineRule="auto"/>
        <w:jc w:val="both"/>
        <w:rPr>
          <w:rFonts w:ascii="Verdana" w:eastAsia="SymbolMT" w:hAnsi="Verdana"/>
          <w:sz w:val="20"/>
          <w:szCs w:val="20"/>
        </w:rPr>
      </w:pPr>
    </w:p>
    <w:p w:rsidR="001F3736" w:rsidRDefault="001F3736" w:rsidP="001F3736">
      <w:pPr>
        <w:pStyle w:val="Paragrafoelenco"/>
        <w:numPr>
          <w:ilvl w:val="0"/>
          <w:numId w:val="97"/>
        </w:numPr>
        <w:spacing w:after="200" w:line="360" w:lineRule="auto"/>
        <w:jc w:val="both"/>
        <w:rPr>
          <w:rFonts w:ascii="Verdana" w:hAnsi="Verdana" w:cs="Arial"/>
          <w:color w:val="000000"/>
          <w:sz w:val="20"/>
          <w:szCs w:val="20"/>
        </w:rPr>
      </w:pPr>
      <w:r w:rsidRPr="007D427E">
        <w:rPr>
          <w:rFonts w:ascii="Verdana" w:hAnsi="Verdana"/>
          <w:color w:val="000000"/>
          <w:sz w:val="20"/>
          <w:szCs w:val="20"/>
        </w:rPr>
        <w:t>Il Politecnico di Bari ha aderito, n</w:t>
      </w:r>
      <w:r w:rsidRPr="007D427E">
        <w:rPr>
          <w:rFonts w:ascii="Verdana" w:hAnsi="Verdana" w:cs="Arial"/>
          <w:color w:val="000000"/>
          <w:sz w:val="20"/>
          <w:szCs w:val="20"/>
        </w:rPr>
        <w:t xml:space="preserve">el marzo 2013, al </w:t>
      </w:r>
      <w:r w:rsidRPr="00DD152A">
        <w:rPr>
          <w:rFonts w:ascii="Verdana" w:hAnsi="Verdana" w:cs="Arial"/>
          <w:b/>
          <w:color w:val="000000"/>
          <w:sz w:val="20"/>
          <w:szCs w:val="20"/>
        </w:rPr>
        <w:t>Progetto UniDOC</w:t>
      </w:r>
      <w:r w:rsidRPr="007D427E">
        <w:rPr>
          <w:rFonts w:ascii="Verdana" w:hAnsi="Verdana" w:cs="Arial"/>
          <w:color w:val="000000"/>
          <w:sz w:val="20"/>
          <w:szCs w:val="20"/>
        </w:rPr>
        <w:t>, nell’ambito del quale sono stati individuati i procedimenti amministrativi tipici degli Atenei</w:t>
      </w:r>
      <w:r>
        <w:rPr>
          <w:rFonts w:ascii="Verdana" w:hAnsi="Verdana" w:cs="Arial"/>
          <w:color w:val="000000"/>
          <w:sz w:val="20"/>
          <w:szCs w:val="20"/>
        </w:rPr>
        <w:t xml:space="preserve"> e,</w:t>
      </w:r>
      <w:r w:rsidRPr="007D427E">
        <w:rPr>
          <w:rFonts w:ascii="Verdana" w:hAnsi="Verdana" w:cs="Arial"/>
          <w:color w:val="000000"/>
          <w:sz w:val="20"/>
          <w:szCs w:val="20"/>
        </w:rPr>
        <w:t xml:space="preserve"> in particolare, è stata elaborata una tabella, ordinata secondo il sistema di classificazione Titulus, contenente l’elenco dei procedimenti amministrativi, degli affari e delle attività degli </w:t>
      </w:r>
      <w:r w:rsidRPr="00361DBE">
        <w:rPr>
          <w:rFonts w:ascii="Verdana" w:hAnsi="Verdana" w:cs="Arial"/>
          <w:color w:val="000000"/>
          <w:sz w:val="20"/>
          <w:szCs w:val="20"/>
        </w:rPr>
        <w:t xml:space="preserve">Atenei mappate dal gruppo di lavoro UniDOC. La tabella, licenziata a dicembre 2013, è stata adottata dal Politecnico di Bari con D.R. 46/2014. Nell’ambito dello steso decreto </w:t>
      </w:r>
      <w:r>
        <w:rPr>
          <w:rFonts w:ascii="Verdana" w:hAnsi="Verdana" w:cs="Arial"/>
          <w:color w:val="000000"/>
          <w:sz w:val="20"/>
          <w:szCs w:val="20"/>
        </w:rPr>
        <w:t>i</w:t>
      </w:r>
      <w:r w:rsidRPr="00361DBE">
        <w:rPr>
          <w:rFonts w:ascii="Verdana" w:hAnsi="Verdana" w:cs="Arial"/>
          <w:color w:val="000000"/>
          <w:sz w:val="20"/>
          <w:szCs w:val="20"/>
        </w:rPr>
        <w:t xml:space="preserve">l </w:t>
      </w:r>
      <w:r w:rsidRPr="00361DBE">
        <w:rPr>
          <w:rFonts w:ascii="Verdana" w:hAnsi="Verdana"/>
          <w:sz w:val="20"/>
          <w:szCs w:val="20"/>
        </w:rPr>
        <w:t xml:space="preserve">Responsabile del servizio per la gestione informatica dei documenti, dei flussi documentali e degli archivi ed </w:t>
      </w:r>
      <w:r>
        <w:rPr>
          <w:rFonts w:ascii="Verdana" w:hAnsi="Verdana"/>
          <w:sz w:val="20"/>
          <w:szCs w:val="20"/>
        </w:rPr>
        <w:t>i</w:t>
      </w:r>
      <w:r w:rsidRPr="00361DBE">
        <w:rPr>
          <w:rFonts w:ascii="Verdana" w:hAnsi="Verdana"/>
          <w:sz w:val="20"/>
          <w:szCs w:val="20"/>
        </w:rPr>
        <w:t xml:space="preserve">l Responsabile del sistema informativo a supporto della gestione informatica dei documenti, dei flussi documentali e degli archivi - per quanto di rispettiva competenza – </w:t>
      </w:r>
      <w:r>
        <w:rPr>
          <w:rFonts w:ascii="Verdana" w:hAnsi="Verdana"/>
          <w:sz w:val="20"/>
          <w:szCs w:val="20"/>
        </w:rPr>
        <w:t xml:space="preserve">sono stati incaricati </w:t>
      </w:r>
      <w:r w:rsidRPr="00361DBE">
        <w:rPr>
          <w:rFonts w:ascii="Verdana" w:hAnsi="Verdana"/>
          <w:sz w:val="20"/>
          <w:szCs w:val="20"/>
        </w:rPr>
        <w:t xml:space="preserve">di adattare la tabella alle esigenze ed alla specifica realtà dell’Ateneo, anche sulla base delle osservazioni </w:t>
      </w:r>
      <w:r>
        <w:rPr>
          <w:rFonts w:ascii="Verdana" w:hAnsi="Verdana"/>
          <w:sz w:val="20"/>
          <w:szCs w:val="20"/>
        </w:rPr>
        <w:t>formulate</w:t>
      </w:r>
      <w:r w:rsidRPr="00361DBE">
        <w:rPr>
          <w:rFonts w:ascii="Verdana" w:hAnsi="Verdana"/>
          <w:sz w:val="20"/>
          <w:szCs w:val="20"/>
        </w:rPr>
        <w:t xml:space="preserve"> a livello nazionale. Tanto, al fine di consentire il successivo passaggio </w:t>
      </w:r>
      <w:r w:rsidRPr="00361DBE">
        <w:rPr>
          <w:rFonts w:ascii="Verdana" w:hAnsi="Verdana" w:cs="Arial"/>
          <w:color w:val="000000"/>
          <w:sz w:val="20"/>
          <w:szCs w:val="20"/>
        </w:rPr>
        <w:t>alla fase applicativa e permettere, entro dicembre 2014, il prescritto monitoraggio dei tempi procedimentali, di cui, comunque, vanno individuate le modalità di rilevamento.</w:t>
      </w:r>
    </w:p>
    <w:p w:rsidR="001F3736" w:rsidRPr="00361DBE" w:rsidRDefault="001F3736" w:rsidP="001F3736">
      <w:pPr>
        <w:pStyle w:val="Paragrafoelenco"/>
        <w:spacing w:line="360" w:lineRule="auto"/>
        <w:jc w:val="both"/>
        <w:rPr>
          <w:rFonts w:ascii="Verdana" w:hAnsi="Verdana" w:cs="Arial"/>
          <w:color w:val="000000"/>
          <w:sz w:val="20"/>
          <w:szCs w:val="20"/>
        </w:rPr>
      </w:pPr>
    </w:p>
    <w:p w:rsidR="001F3736" w:rsidRDefault="001F3736" w:rsidP="001F3736">
      <w:pPr>
        <w:pStyle w:val="Paragrafoelenco"/>
        <w:numPr>
          <w:ilvl w:val="0"/>
          <w:numId w:val="97"/>
        </w:numPr>
        <w:autoSpaceDE w:val="0"/>
        <w:autoSpaceDN w:val="0"/>
        <w:adjustRightInd w:val="0"/>
        <w:spacing w:line="360" w:lineRule="auto"/>
        <w:ind w:left="709" w:hanging="425"/>
        <w:jc w:val="both"/>
        <w:rPr>
          <w:rFonts w:ascii="Verdana" w:hAnsi="Verdana"/>
          <w:color w:val="000000"/>
          <w:sz w:val="20"/>
          <w:szCs w:val="20"/>
        </w:rPr>
      </w:pPr>
      <w:r w:rsidRPr="00B468F0">
        <w:rPr>
          <w:rFonts w:ascii="Verdana" w:hAnsi="Verdana"/>
          <w:color w:val="000000"/>
          <w:sz w:val="20"/>
          <w:szCs w:val="20"/>
        </w:rPr>
        <w:t xml:space="preserve">Sono stati pubblicati i </w:t>
      </w:r>
      <w:r w:rsidRPr="00DD152A">
        <w:rPr>
          <w:rFonts w:ascii="Verdana" w:hAnsi="Verdana"/>
          <w:b/>
          <w:color w:val="000000"/>
          <w:sz w:val="20"/>
          <w:szCs w:val="20"/>
        </w:rPr>
        <w:t>compensi percepiti</w:t>
      </w:r>
      <w:r w:rsidRPr="00B468F0">
        <w:rPr>
          <w:rFonts w:ascii="Verdana" w:hAnsi="Verdana"/>
          <w:color w:val="000000"/>
          <w:sz w:val="20"/>
          <w:szCs w:val="20"/>
        </w:rPr>
        <w:t xml:space="preserve"> a vario titolo dal personale (es: conto terzi), comprese le indennità riconosciute (es: responsabilità, straordinario, turno etc) con riferimento al</w:t>
      </w:r>
      <w:r>
        <w:rPr>
          <w:rFonts w:ascii="Verdana" w:hAnsi="Verdana"/>
          <w:color w:val="000000"/>
          <w:sz w:val="20"/>
          <w:szCs w:val="20"/>
        </w:rPr>
        <w:t xml:space="preserve"> </w:t>
      </w:r>
      <w:r w:rsidRPr="00B468F0">
        <w:rPr>
          <w:rFonts w:ascii="Verdana" w:hAnsi="Verdana"/>
          <w:color w:val="000000"/>
          <w:sz w:val="20"/>
          <w:szCs w:val="20"/>
        </w:rPr>
        <w:t>triennio</w:t>
      </w:r>
      <w:r>
        <w:rPr>
          <w:rFonts w:ascii="Verdana" w:hAnsi="Verdana"/>
          <w:color w:val="000000"/>
          <w:sz w:val="20"/>
          <w:szCs w:val="20"/>
        </w:rPr>
        <w:t xml:space="preserve"> 2010-2012</w:t>
      </w:r>
      <w:r w:rsidRPr="00B468F0">
        <w:rPr>
          <w:rFonts w:ascii="Verdana" w:hAnsi="Verdana"/>
          <w:color w:val="000000"/>
          <w:sz w:val="20"/>
          <w:szCs w:val="20"/>
        </w:rPr>
        <w:t>.</w:t>
      </w:r>
    </w:p>
    <w:p w:rsidR="001F3736" w:rsidRDefault="001F3736" w:rsidP="001F3736">
      <w:pPr>
        <w:pStyle w:val="Paragrafoelenco"/>
        <w:autoSpaceDE w:val="0"/>
        <w:autoSpaceDN w:val="0"/>
        <w:adjustRightInd w:val="0"/>
        <w:spacing w:line="360" w:lineRule="auto"/>
        <w:jc w:val="both"/>
        <w:rPr>
          <w:rFonts w:ascii="Verdana" w:eastAsia="SymbolMT" w:hAnsi="Verdana"/>
          <w:sz w:val="20"/>
          <w:szCs w:val="20"/>
        </w:rPr>
      </w:pPr>
    </w:p>
    <w:p w:rsidR="001F3736" w:rsidRDefault="001F3736" w:rsidP="001F3736">
      <w:pPr>
        <w:pStyle w:val="Paragrafoelenco"/>
        <w:numPr>
          <w:ilvl w:val="0"/>
          <w:numId w:val="97"/>
        </w:numPr>
        <w:autoSpaceDE w:val="0"/>
        <w:autoSpaceDN w:val="0"/>
        <w:adjustRightInd w:val="0"/>
        <w:spacing w:line="360" w:lineRule="auto"/>
        <w:jc w:val="both"/>
        <w:rPr>
          <w:rFonts w:ascii="Verdana" w:eastAsia="SymbolMT" w:hAnsi="Verdana"/>
          <w:color w:val="000000"/>
          <w:sz w:val="20"/>
          <w:szCs w:val="20"/>
        </w:rPr>
      </w:pPr>
      <w:r>
        <w:rPr>
          <w:rFonts w:ascii="Verdana" w:eastAsia="SymbolMT" w:hAnsi="Verdana"/>
          <w:color w:val="000000"/>
          <w:sz w:val="20"/>
          <w:szCs w:val="20"/>
        </w:rPr>
        <w:t>Sono state</w:t>
      </w:r>
      <w:r w:rsidRPr="00715AB1">
        <w:rPr>
          <w:rFonts w:ascii="Verdana" w:eastAsia="SymbolMT" w:hAnsi="Verdana"/>
          <w:color w:val="000000"/>
          <w:sz w:val="20"/>
          <w:szCs w:val="20"/>
        </w:rPr>
        <w:t xml:space="preserve"> riorganizzat</w:t>
      </w:r>
      <w:r>
        <w:rPr>
          <w:rFonts w:ascii="Verdana" w:eastAsia="SymbolMT" w:hAnsi="Verdana"/>
          <w:color w:val="000000"/>
          <w:sz w:val="20"/>
          <w:szCs w:val="20"/>
        </w:rPr>
        <w:t>e</w:t>
      </w:r>
      <w:r w:rsidRPr="00715AB1">
        <w:rPr>
          <w:rFonts w:ascii="Verdana" w:eastAsia="SymbolMT" w:hAnsi="Verdana"/>
          <w:color w:val="000000"/>
          <w:sz w:val="20"/>
          <w:szCs w:val="20"/>
        </w:rPr>
        <w:t xml:space="preserve"> </w:t>
      </w:r>
      <w:r>
        <w:rPr>
          <w:rFonts w:ascii="Verdana" w:eastAsia="SymbolMT" w:hAnsi="Verdana"/>
          <w:color w:val="000000"/>
          <w:sz w:val="20"/>
          <w:szCs w:val="20"/>
        </w:rPr>
        <w:t>l’</w:t>
      </w:r>
      <w:r w:rsidRPr="00715AB1">
        <w:rPr>
          <w:rFonts w:ascii="Verdana" w:eastAsia="SymbolMT" w:hAnsi="Verdana"/>
          <w:color w:val="000000"/>
          <w:sz w:val="20"/>
          <w:szCs w:val="20"/>
        </w:rPr>
        <w:t>articolazione e</w:t>
      </w:r>
      <w:r>
        <w:rPr>
          <w:rFonts w:ascii="Verdana" w:eastAsia="SymbolMT" w:hAnsi="Verdana"/>
          <w:color w:val="000000"/>
          <w:sz w:val="20"/>
          <w:szCs w:val="20"/>
        </w:rPr>
        <w:t>d i</w:t>
      </w:r>
      <w:r w:rsidRPr="00715AB1">
        <w:rPr>
          <w:rFonts w:ascii="Verdana" w:eastAsia="SymbolMT" w:hAnsi="Verdana"/>
          <w:color w:val="000000"/>
          <w:sz w:val="20"/>
          <w:szCs w:val="20"/>
        </w:rPr>
        <w:t xml:space="preserve"> contenuti della sezione </w:t>
      </w:r>
      <w:r w:rsidRPr="00DD152A">
        <w:rPr>
          <w:rFonts w:ascii="Verdana" w:eastAsia="SymbolMT" w:hAnsi="Verdana"/>
          <w:b/>
          <w:sz w:val="20"/>
          <w:szCs w:val="20"/>
        </w:rPr>
        <w:t>Amministrazione Trasparente</w:t>
      </w:r>
      <w:r w:rsidRPr="00715AB1">
        <w:rPr>
          <w:rFonts w:ascii="Verdana" w:eastAsia="SymbolMT" w:hAnsi="Verdana"/>
          <w:color w:val="0000FF"/>
          <w:sz w:val="20"/>
          <w:szCs w:val="20"/>
        </w:rPr>
        <w:t xml:space="preserve"> </w:t>
      </w:r>
      <w:r w:rsidRPr="00715AB1">
        <w:rPr>
          <w:rFonts w:ascii="Verdana" w:eastAsia="SymbolMT" w:hAnsi="Verdana"/>
          <w:color w:val="000000"/>
          <w:sz w:val="20"/>
          <w:szCs w:val="20"/>
        </w:rPr>
        <w:t>del sito istituzionale del Politecnico di Bari</w:t>
      </w:r>
      <w:r>
        <w:rPr>
          <w:rFonts w:ascii="Verdana" w:eastAsia="SymbolMT" w:hAnsi="Verdana"/>
          <w:color w:val="000000"/>
          <w:sz w:val="20"/>
          <w:szCs w:val="20"/>
        </w:rPr>
        <w:t>.</w:t>
      </w:r>
    </w:p>
    <w:p w:rsidR="001F3736" w:rsidRPr="00715AB1" w:rsidRDefault="00B41FDC" w:rsidP="001F3736">
      <w:pPr>
        <w:pStyle w:val="Paragrafoelenco"/>
        <w:autoSpaceDE w:val="0"/>
        <w:autoSpaceDN w:val="0"/>
        <w:adjustRightInd w:val="0"/>
        <w:spacing w:line="360" w:lineRule="auto"/>
        <w:jc w:val="both"/>
        <w:rPr>
          <w:rFonts w:ascii="Verdana" w:eastAsia="SymbolMT" w:hAnsi="Verdana"/>
          <w:color w:val="000000"/>
          <w:sz w:val="20"/>
          <w:szCs w:val="20"/>
        </w:rPr>
      </w:pPr>
      <w:hyperlink r:id="rId47" w:history="1">
        <w:r w:rsidR="001F3736" w:rsidRPr="00715AB1">
          <w:rPr>
            <w:rStyle w:val="Collegamentoipertestuale"/>
            <w:rFonts w:ascii="Verdana" w:eastAsia="SymbolMT" w:hAnsi="Verdana"/>
            <w:sz w:val="20"/>
            <w:szCs w:val="20"/>
          </w:rPr>
          <w:t>http://www.poliba.it/it/ateneo/amministrazione-trasparente.html</w:t>
        </w:r>
      </w:hyperlink>
    </w:p>
    <w:p w:rsidR="001F3736" w:rsidRDefault="001F3736" w:rsidP="001F3736">
      <w:pPr>
        <w:pStyle w:val="Paragrafoelenco"/>
        <w:autoSpaceDE w:val="0"/>
        <w:autoSpaceDN w:val="0"/>
        <w:adjustRightInd w:val="0"/>
        <w:spacing w:line="360" w:lineRule="auto"/>
        <w:jc w:val="both"/>
        <w:rPr>
          <w:rFonts w:ascii="Verdana" w:eastAsia="SymbolMT" w:hAnsi="Verdana"/>
          <w:color w:val="000000"/>
          <w:sz w:val="20"/>
          <w:szCs w:val="20"/>
        </w:rPr>
      </w:pPr>
      <w:r>
        <w:rPr>
          <w:rFonts w:ascii="Verdana" w:eastAsia="SymbolMT" w:hAnsi="Verdana"/>
          <w:color w:val="000000"/>
          <w:sz w:val="20"/>
          <w:szCs w:val="20"/>
        </w:rPr>
        <w:t xml:space="preserve">In particolare, sono state integrate le informazioni già presenti nella sezione “Trasparenza, valutazione e merito” e sono stati implementati i contenuti delle nuove sottosezioni </w:t>
      </w:r>
      <w:r w:rsidRPr="00B468F0">
        <w:rPr>
          <w:rFonts w:ascii="Verdana" w:eastAsia="SymbolMT" w:hAnsi="Verdana"/>
          <w:color w:val="000000"/>
          <w:sz w:val="20"/>
          <w:szCs w:val="20"/>
        </w:rPr>
        <w:t>previste dall’all.A del D</w:t>
      </w:r>
      <w:r>
        <w:rPr>
          <w:rFonts w:ascii="Verdana" w:eastAsia="SymbolMT" w:hAnsi="Verdana"/>
          <w:color w:val="000000"/>
          <w:sz w:val="20"/>
          <w:szCs w:val="20"/>
        </w:rPr>
        <w:t>.</w:t>
      </w:r>
      <w:r w:rsidRPr="00B468F0">
        <w:rPr>
          <w:rFonts w:ascii="Verdana" w:eastAsia="SymbolMT" w:hAnsi="Verdana"/>
          <w:color w:val="000000"/>
          <w:sz w:val="20"/>
          <w:szCs w:val="20"/>
        </w:rPr>
        <w:t xml:space="preserve">lgs. n. 33/2013, con </w:t>
      </w:r>
      <w:r>
        <w:rPr>
          <w:rFonts w:ascii="Verdana" w:eastAsia="SymbolMT" w:hAnsi="Verdana"/>
          <w:color w:val="000000"/>
          <w:sz w:val="20"/>
          <w:szCs w:val="20"/>
        </w:rPr>
        <w:t>particolare</w:t>
      </w:r>
      <w:r w:rsidRPr="00B468F0">
        <w:rPr>
          <w:rFonts w:ascii="Verdana" w:eastAsia="SymbolMT" w:hAnsi="Verdana"/>
          <w:color w:val="000000"/>
          <w:sz w:val="20"/>
          <w:szCs w:val="20"/>
        </w:rPr>
        <w:t xml:space="preserve"> attenzione a quelle di seguito elencate,</w:t>
      </w:r>
      <w:r>
        <w:rPr>
          <w:rFonts w:ascii="Verdana" w:eastAsia="SymbolMT" w:hAnsi="Verdana"/>
          <w:color w:val="000000"/>
          <w:sz w:val="20"/>
          <w:szCs w:val="20"/>
        </w:rPr>
        <w:t xml:space="preserve"> avendo riguardo alla leggibilità dei contenuti ed all’adeguatezza del formato pubblicato in relazione alle prescrizioni CIVIT.</w:t>
      </w:r>
    </w:p>
    <w:p w:rsidR="001F3736" w:rsidRPr="009F470C" w:rsidRDefault="001F3736" w:rsidP="001F3736">
      <w:pPr>
        <w:pStyle w:val="Paragrafoelenco"/>
        <w:numPr>
          <w:ilvl w:val="0"/>
          <w:numId w:val="98"/>
        </w:numPr>
        <w:spacing w:line="360" w:lineRule="auto"/>
        <w:jc w:val="both"/>
        <w:rPr>
          <w:rFonts w:ascii="Verdana" w:hAnsi="Verdana" w:cs="Tahoma"/>
          <w:sz w:val="20"/>
          <w:szCs w:val="20"/>
        </w:rPr>
      </w:pPr>
      <w:r w:rsidRPr="009F470C">
        <w:rPr>
          <w:rFonts w:ascii="Verdana" w:hAnsi="Verdana"/>
          <w:sz w:val="20"/>
          <w:szCs w:val="20"/>
        </w:rPr>
        <w:t>ORGANIZZAZIONE</w:t>
      </w:r>
      <w:r w:rsidRPr="009F470C">
        <w:rPr>
          <w:rFonts w:ascii="Verdana" w:hAnsi="Verdana" w:cs="Tahoma"/>
          <w:sz w:val="20"/>
          <w:szCs w:val="20"/>
        </w:rPr>
        <w:t xml:space="preserve"> </w:t>
      </w:r>
    </w:p>
    <w:p w:rsidR="001F3736" w:rsidRPr="009F470C" w:rsidRDefault="001F3736" w:rsidP="001F3736">
      <w:pPr>
        <w:pStyle w:val="Paragrafoelenco"/>
        <w:numPr>
          <w:ilvl w:val="0"/>
          <w:numId w:val="98"/>
        </w:numPr>
        <w:spacing w:line="360" w:lineRule="auto"/>
        <w:jc w:val="both"/>
        <w:rPr>
          <w:rFonts w:ascii="Verdana" w:hAnsi="Verdana" w:cs="Tahoma"/>
          <w:sz w:val="20"/>
          <w:szCs w:val="20"/>
        </w:rPr>
      </w:pPr>
      <w:r w:rsidRPr="009F470C">
        <w:rPr>
          <w:rFonts w:ascii="Verdana" w:hAnsi="Verdana" w:cs="Tahoma"/>
          <w:sz w:val="20"/>
          <w:szCs w:val="20"/>
        </w:rPr>
        <w:t>CONSULENTI E COLLABORATORI</w:t>
      </w:r>
    </w:p>
    <w:p w:rsidR="001F3736" w:rsidRDefault="001F3736" w:rsidP="001F3736">
      <w:pPr>
        <w:pStyle w:val="Paragrafoelenco"/>
        <w:numPr>
          <w:ilvl w:val="0"/>
          <w:numId w:val="98"/>
        </w:numPr>
        <w:spacing w:line="360" w:lineRule="auto"/>
        <w:jc w:val="both"/>
        <w:rPr>
          <w:rFonts w:ascii="Verdana" w:hAnsi="Verdana" w:cs="Tahoma"/>
          <w:sz w:val="20"/>
          <w:szCs w:val="20"/>
        </w:rPr>
      </w:pPr>
      <w:r w:rsidRPr="00BF628F">
        <w:rPr>
          <w:rFonts w:ascii="Verdana" w:hAnsi="Verdana" w:cs="Tahoma"/>
          <w:sz w:val="20"/>
          <w:szCs w:val="20"/>
        </w:rPr>
        <w:t xml:space="preserve">PERSONALE </w:t>
      </w:r>
    </w:p>
    <w:p w:rsidR="001F3736" w:rsidRPr="00BF628F" w:rsidRDefault="001F3736" w:rsidP="001F3736">
      <w:pPr>
        <w:pStyle w:val="Paragrafoelenco"/>
        <w:numPr>
          <w:ilvl w:val="0"/>
          <w:numId w:val="98"/>
        </w:numPr>
        <w:spacing w:line="360" w:lineRule="auto"/>
        <w:jc w:val="both"/>
        <w:rPr>
          <w:rFonts w:ascii="Verdana" w:hAnsi="Verdana" w:cs="Tahoma"/>
          <w:sz w:val="20"/>
          <w:szCs w:val="20"/>
        </w:rPr>
      </w:pPr>
      <w:r w:rsidRPr="00BF628F">
        <w:rPr>
          <w:rFonts w:ascii="Verdana" w:hAnsi="Verdana" w:cs="Tahoma"/>
          <w:sz w:val="20"/>
          <w:szCs w:val="20"/>
        </w:rPr>
        <w:t>ENTI CONTROLLATI</w:t>
      </w:r>
    </w:p>
    <w:p w:rsidR="001F3736" w:rsidRPr="009F470C" w:rsidRDefault="001F3736" w:rsidP="001F3736">
      <w:pPr>
        <w:pStyle w:val="Paragrafoelenco"/>
        <w:numPr>
          <w:ilvl w:val="0"/>
          <w:numId w:val="98"/>
        </w:numPr>
        <w:spacing w:line="360" w:lineRule="auto"/>
        <w:jc w:val="both"/>
        <w:rPr>
          <w:rFonts w:ascii="Verdana" w:hAnsi="Verdana" w:cs="Tahoma"/>
          <w:sz w:val="20"/>
          <w:szCs w:val="20"/>
        </w:rPr>
      </w:pPr>
      <w:r w:rsidRPr="009F470C">
        <w:rPr>
          <w:rFonts w:ascii="Verdana" w:hAnsi="Verdana" w:cs="Tahoma"/>
          <w:sz w:val="20"/>
          <w:szCs w:val="20"/>
        </w:rPr>
        <w:t>PROVV</w:t>
      </w:r>
      <w:r>
        <w:rPr>
          <w:rFonts w:ascii="Verdana" w:hAnsi="Verdana" w:cs="Tahoma"/>
          <w:sz w:val="20"/>
          <w:szCs w:val="20"/>
        </w:rPr>
        <w:t>E</w:t>
      </w:r>
      <w:r w:rsidRPr="009F470C">
        <w:rPr>
          <w:rFonts w:ascii="Verdana" w:hAnsi="Verdana" w:cs="Tahoma"/>
          <w:sz w:val="20"/>
          <w:szCs w:val="20"/>
        </w:rPr>
        <w:t>DIM</w:t>
      </w:r>
      <w:r>
        <w:rPr>
          <w:rFonts w:ascii="Verdana" w:hAnsi="Verdana" w:cs="Tahoma"/>
          <w:sz w:val="20"/>
          <w:szCs w:val="20"/>
        </w:rPr>
        <w:t>E</w:t>
      </w:r>
      <w:r w:rsidRPr="009F470C">
        <w:rPr>
          <w:rFonts w:ascii="Verdana" w:hAnsi="Verdana" w:cs="Tahoma"/>
          <w:sz w:val="20"/>
          <w:szCs w:val="20"/>
        </w:rPr>
        <w:t>NTI</w:t>
      </w:r>
    </w:p>
    <w:p w:rsidR="001F3736" w:rsidRPr="009F470C" w:rsidRDefault="00B41FDC" w:rsidP="001F3736">
      <w:pPr>
        <w:pStyle w:val="Paragrafoelenco"/>
        <w:numPr>
          <w:ilvl w:val="0"/>
          <w:numId w:val="98"/>
        </w:numPr>
        <w:spacing w:line="360" w:lineRule="auto"/>
        <w:jc w:val="both"/>
        <w:rPr>
          <w:rFonts w:ascii="Verdana" w:hAnsi="Verdana" w:cs="Tahoma"/>
          <w:sz w:val="20"/>
          <w:szCs w:val="20"/>
        </w:rPr>
      </w:pPr>
      <w:hyperlink r:id="rId48" w:history="1">
        <w:r w:rsidR="001F3736" w:rsidRPr="009F470C">
          <w:rPr>
            <w:rFonts w:ascii="Verdana" w:hAnsi="Verdana" w:cs="Tahoma"/>
            <w:sz w:val="20"/>
            <w:szCs w:val="20"/>
          </w:rPr>
          <w:t>SOVVENZIONI,</w:t>
        </w:r>
      </w:hyperlink>
      <w:r w:rsidR="001F3736" w:rsidRPr="009F470C">
        <w:rPr>
          <w:rFonts w:ascii="Verdana" w:hAnsi="Verdana" w:cs="Tahoma"/>
          <w:sz w:val="20"/>
          <w:szCs w:val="20"/>
        </w:rPr>
        <w:t xml:space="preserve"> CONTRIBUTI,</w:t>
      </w:r>
      <w:r w:rsidR="001F3736">
        <w:rPr>
          <w:rFonts w:ascii="Verdana" w:hAnsi="Verdana" w:cs="Tahoma"/>
          <w:sz w:val="20"/>
          <w:szCs w:val="20"/>
        </w:rPr>
        <w:t xml:space="preserve"> SUSSIDI, VANTAGGI ECONOMICI </w:t>
      </w:r>
    </w:p>
    <w:p w:rsidR="001F3736" w:rsidRDefault="001F3736" w:rsidP="001F3736">
      <w:pPr>
        <w:pStyle w:val="Paragrafoelenco"/>
        <w:numPr>
          <w:ilvl w:val="0"/>
          <w:numId w:val="98"/>
        </w:numPr>
        <w:spacing w:line="360" w:lineRule="auto"/>
        <w:jc w:val="both"/>
        <w:rPr>
          <w:rFonts w:ascii="Verdana" w:hAnsi="Verdana" w:cs="Tahoma"/>
          <w:sz w:val="20"/>
          <w:szCs w:val="20"/>
        </w:rPr>
      </w:pPr>
      <w:r w:rsidRPr="00BF628F">
        <w:rPr>
          <w:rFonts w:ascii="Verdana" w:hAnsi="Verdana" w:cs="Tahoma"/>
          <w:sz w:val="20"/>
          <w:szCs w:val="20"/>
        </w:rPr>
        <w:t xml:space="preserve">BILANCI </w:t>
      </w:r>
    </w:p>
    <w:p w:rsidR="001F3736" w:rsidRPr="00BF628F" w:rsidRDefault="001F3736" w:rsidP="001F3736">
      <w:pPr>
        <w:pStyle w:val="Paragrafoelenco"/>
        <w:numPr>
          <w:ilvl w:val="0"/>
          <w:numId w:val="98"/>
        </w:numPr>
        <w:spacing w:line="360" w:lineRule="auto"/>
        <w:jc w:val="both"/>
        <w:rPr>
          <w:rFonts w:ascii="Verdana" w:hAnsi="Verdana" w:cs="Tahoma"/>
          <w:sz w:val="20"/>
          <w:szCs w:val="20"/>
        </w:rPr>
      </w:pPr>
      <w:r w:rsidRPr="00BF628F">
        <w:rPr>
          <w:rFonts w:ascii="Verdana" w:hAnsi="Verdana" w:cs="Tahoma"/>
          <w:sz w:val="20"/>
          <w:szCs w:val="20"/>
        </w:rPr>
        <w:t xml:space="preserve">BENI IMMOBILI E GESTIONE PATRIMONIO </w:t>
      </w:r>
    </w:p>
    <w:p w:rsidR="001F3736" w:rsidRPr="009F470C" w:rsidRDefault="001F3736" w:rsidP="001F3736">
      <w:pPr>
        <w:pStyle w:val="Paragrafoelenco"/>
        <w:numPr>
          <w:ilvl w:val="0"/>
          <w:numId w:val="98"/>
        </w:numPr>
        <w:spacing w:line="360" w:lineRule="auto"/>
        <w:jc w:val="both"/>
        <w:rPr>
          <w:rFonts w:ascii="Verdana" w:hAnsi="Verdana" w:cs="Tahoma"/>
          <w:sz w:val="20"/>
          <w:szCs w:val="20"/>
        </w:rPr>
      </w:pPr>
      <w:r w:rsidRPr="009F470C">
        <w:rPr>
          <w:rFonts w:ascii="Verdana" w:hAnsi="Verdana" w:cs="Tahoma"/>
          <w:sz w:val="20"/>
          <w:szCs w:val="20"/>
        </w:rPr>
        <w:t>ALTRI CONTENUTI/CORRUZIONE</w:t>
      </w:r>
    </w:p>
    <w:p w:rsidR="001F3736" w:rsidRPr="009F470C" w:rsidRDefault="001F3736" w:rsidP="001F3736">
      <w:pPr>
        <w:pStyle w:val="Paragrafoelenco"/>
        <w:numPr>
          <w:ilvl w:val="0"/>
          <w:numId w:val="98"/>
        </w:numPr>
        <w:spacing w:line="360" w:lineRule="auto"/>
        <w:jc w:val="both"/>
        <w:rPr>
          <w:rFonts w:ascii="Verdana" w:eastAsia="SymbolMT" w:hAnsi="Verdana"/>
          <w:color w:val="000000"/>
          <w:sz w:val="20"/>
          <w:szCs w:val="20"/>
        </w:rPr>
      </w:pPr>
      <w:r w:rsidRPr="009F470C">
        <w:rPr>
          <w:rFonts w:ascii="Verdana" w:hAnsi="Verdana" w:cs="Tahoma"/>
          <w:sz w:val="20"/>
          <w:szCs w:val="20"/>
        </w:rPr>
        <w:t>ALTRI CONTENUTI/ACCESSO CIVICO</w:t>
      </w:r>
    </w:p>
    <w:p w:rsidR="001F3736" w:rsidRPr="003D0918" w:rsidRDefault="001F3736" w:rsidP="001F3736">
      <w:pPr>
        <w:pStyle w:val="Paragrafoelenco"/>
        <w:rPr>
          <w:rFonts w:ascii="Verdana" w:hAnsi="Verdana"/>
          <w:color w:val="000000"/>
          <w:sz w:val="20"/>
          <w:szCs w:val="20"/>
        </w:rPr>
      </w:pPr>
    </w:p>
    <w:p w:rsidR="001F3736" w:rsidRPr="00BF628F" w:rsidRDefault="001F3736" w:rsidP="001F3736">
      <w:pPr>
        <w:pStyle w:val="Paragrafoelenco"/>
        <w:numPr>
          <w:ilvl w:val="0"/>
          <w:numId w:val="97"/>
        </w:numPr>
        <w:autoSpaceDE w:val="0"/>
        <w:autoSpaceDN w:val="0"/>
        <w:adjustRightInd w:val="0"/>
        <w:spacing w:line="360" w:lineRule="auto"/>
        <w:ind w:left="709"/>
        <w:jc w:val="both"/>
        <w:rPr>
          <w:rFonts w:ascii="Verdana" w:hAnsi="Verdana"/>
          <w:color w:val="000000"/>
          <w:sz w:val="20"/>
          <w:szCs w:val="20"/>
        </w:rPr>
      </w:pPr>
      <w:r w:rsidRPr="00BF628F">
        <w:rPr>
          <w:rFonts w:ascii="Verdana" w:hAnsi="Verdana"/>
          <w:color w:val="000000"/>
          <w:sz w:val="20"/>
          <w:szCs w:val="20"/>
        </w:rPr>
        <w:t xml:space="preserve">Nell’ambito delle iniziative realizzate dal Settore </w:t>
      </w:r>
      <w:r w:rsidRPr="00DD152A">
        <w:rPr>
          <w:rFonts w:ascii="Verdana" w:hAnsi="Verdana"/>
          <w:b/>
          <w:color w:val="000000"/>
          <w:sz w:val="20"/>
          <w:szCs w:val="20"/>
        </w:rPr>
        <w:t>Formazione</w:t>
      </w:r>
      <w:r w:rsidRPr="00BF628F">
        <w:rPr>
          <w:rFonts w:ascii="Verdana" w:hAnsi="Verdana"/>
          <w:color w:val="000000"/>
          <w:sz w:val="20"/>
          <w:szCs w:val="20"/>
        </w:rPr>
        <w:t xml:space="preserve"> in attuazione del</w:t>
      </w:r>
      <w:r w:rsidRPr="00BF628F">
        <w:rPr>
          <w:rFonts w:ascii="Verdana" w:hAnsi="Verdana"/>
          <w:sz w:val="20"/>
          <w:szCs w:val="20"/>
        </w:rPr>
        <w:t>le “Linee di indirizzo in materia di formazione continua del personale T.A.B.” – sottoscritto nella seduta di contrattazione del 29.11.2012 - (</w:t>
      </w:r>
      <w:hyperlink r:id="rId49" w:history="1">
        <w:r w:rsidRPr="00BF628F">
          <w:rPr>
            <w:rStyle w:val="Collegamentoipertestuale"/>
            <w:rFonts w:ascii="Verdana" w:hAnsi="Verdana"/>
            <w:sz w:val="20"/>
            <w:szCs w:val="20"/>
          </w:rPr>
          <w:t>http://www.poliba.it/index.php/it/ateneo/trasparenza-valutazione-e-merito/formazione-del-personale/documentazione.html?layout=blog</w:t>
        </w:r>
      </w:hyperlink>
      <w:r w:rsidRPr="00BF628F">
        <w:rPr>
          <w:rFonts w:ascii="Verdana" w:hAnsi="Verdana"/>
          <w:sz w:val="20"/>
          <w:szCs w:val="20"/>
        </w:rPr>
        <w:t>),è stata data particolare attenzione alle tematiche che sono state ritenute inerenti alle attività a rischio di corruzione, oltre ai temi della legalità e dell’etica, realizzando specifici incontri formativo</w:t>
      </w:r>
      <w:r>
        <w:rPr>
          <w:rFonts w:ascii="Verdana" w:hAnsi="Verdana"/>
          <w:sz w:val="20"/>
          <w:szCs w:val="20"/>
        </w:rPr>
        <w:t>/</w:t>
      </w:r>
      <w:r w:rsidRPr="00BF628F">
        <w:rPr>
          <w:rFonts w:ascii="Verdana" w:hAnsi="Verdana"/>
          <w:sz w:val="20"/>
          <w:szCs w:val="20"/>
        </w:rPr>
        <w:t>informativi.</w:t>
      </w:r>
      <w:r>
        <w:rPr>
          <w:rFonts w:ascii="Verdana" w:hAnsi="Verdana"/>
          <w:sz w:val="20"/>
          <w:szCs w:val="20"/>
        </w:rPr>
        <w:t xml:space="preserve"> </w:t>
      </w:r>
      <w:r w:rsidRPr="00BF628F">
        <w:rPr>
          <w:rFonts w:ascii="Verdana" w:hAnsi="Verdana"/>
          <w:color w:val="000000"/>
          <w:sz w:val="20"/>
          <w:szCs w:val="20"/>
        </w:rPr>
        <w:t>I programmi degli interventi formativi, unitamente agli elenchi dei partecipanti ed ai materiali di lavoro sono stati pubblicati nella sottosezione appositamente dedicata alla formazione (</w:t>
      </w:r>
      <w:hyperlink r:id="rId50" w:history="1">
        <w:r w:rsidRPr="00BF628F">
          <w:rPr>
            <w:rStyle w:val="Collegamentoipertestuale"/>
            <w:rFonts w:ascii="Verdana" w:hAnsi="Verdana"/>
            <w:sz w:val="20"/>
            <w:szCs w:val="20"/>
          </w:rPr>
          <w:t>http://www.poliba.it/it/personale/formazione.html</w:t>
        </w:r>
      </w:hyperlink>
      <w:r w:rsidRPr="00BF628F">
        <w:rPr>
          <w:rFonts w:ascii="Verdana" w:hAnsi="Verdana"/>
          <w:color w:val="000000"/>
          <w:sz w:val="20"/>
          <w:szCs w:val="20"/>
        </w:rPr>
        <w:t>)</w:t>
      </w:r>
    </w:p>
    <w:p w:rsidR="001F3736" w:rsidRPr="00BF628F" w:rsidRDefault="001F3736" w:rsidP="001F3736">
      <w:pPr>
        <w:pStyle w:val="Paragrafoelenco"/>
        <w:rPr>
          <w:rFonts w:ascii="Verdana" w:hAnsi="Verdana"/>
          <w:color w:val="000000"/>
          <w:sz w:val="20"/>
          <w:szCs w:val="20"/>
        </w:rPr>
      </w:pPr>
    </w:p>
    <w:p w:rsidR="001F3736" w:rsidRPr="009A4271" w:rsidRDefault="001F3736" w:rsidP="001F3736">
      <w:pPr>
        <w:pStyle w:val="Paragrafoelenco"/>
        <w:numPr>
          <w:ilvl w:val="0"/>
          <w:numId w:val="97"/>
        </w:num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Sono state stabilite le modalità di esercizio dell’</w:t>
      </w:r>
      <w:r w:rsidRPr="00DD152A">
        <w:rPr>
          <w:rFonts w:ascii="Verdana" w:hAnsi="Verdana"/>
          <w:b/>
          <w:color w:val="000000"/>
          <w:sz w:val="20"/>
          <w:szCs w:val="20"/>
        </w:rPr>
        <w:t>Accesso Civico</w:t>
      </w:r>
      <w:r>
        <w:rPr>
          <w:rFonts w:ascii="Verdana" w:hAnsi="Verdana"/>
          <w:color w:val="000000"/>
          <w:sz w:val="20"/>
          <w:szCs w:val="20"/>
        </w:rPr>
        <w:t>, innovativo strumento introdotto dall’</w:t>
      </w:r>
      <w:r w:rsidRPr="00BF628F">
        <w:rPr>
          <w:rFonts w:ascii="Verdana" w:hAnsi="Verdana"/>
          <w:color w:val="000000"/>
          <w:sz w:val="20"/>
          <w:szCs w:val="20"/>
        </w:rPr>
        <w:t>art. 5</w:t>
      </w:r>
      <w:r>
        <w:rPr>
          <w:rFonts w:ascii="Verdana" w:hAnsi="Verdana"/>
          <w:color w:val="000000"/>
          <w:sz w:val="20"/>
          <w:szCs w:val="20"/>
        </w:rPr>
        <w:t xml:space="preserve"> del D.lgs. n. 33/2013 per mezzo del quale viene sancito il diritto di chiunque di richiedere i documenti, le informazioni o i dati che le PP.AA. abbiano omesso di pubblicare, pur avendone l’obbligo (diversamente dal diritto di accesso ex L. N. 241/1990). La richiesta di accesso civico è gratuita, non necessita di motivazione e va indirizzata al </w:t>
      </w:r>
      <w:r w:rsidRPr="009A4271">
        <w:rPr>
          <w:rFonts w:ascii="Verdana" w:hAnsi="Verdana"/>
          <w:color w:val="000000"/>
          <w:sz w:val="20"/>
          <w:szCs w:val="20"/>
        </w:rPr>
        <w:t>Responsabile della Trasparenza, presentandola:</w:t>
      </w:r>
    </w:p>
    <w:p w:rsidR="001F3736" w:rsidRPr="009A4271" w:rsidRDefault="001F3736" w:rsidP="001F3736">
      <w:pPr>
        <w:pStyle w:val="Paragrafoelenco"/>
        <w:numPr>
          <w:ilvl w:val="0"/>
          <w:numId w:val="41"/>
        </w:numPr>
        <w:spacing w:before="100" w:beforeAutospacing="1" w:line="360" w:lineRule="auto"/>
        <w:rPr>
          <w:rFonts w:ascii="Verdana" w:hAnsi="Verdana" w:cs="Tahoma"/>
          <w:color w:val="444444"/>
          <w:sz w:val="20"/>
          <w:szCs w:val="20"/>
        </w:rPr>
      </w:pPr>
      <w:r w:rsidRPr="009A4271">
        <w:rPr>
          <w:rFonts w:ascii="Verdana" w:hAnsi="Verdana" w:cs="Tahoma"/>
          <w:color w:val="444444"/>
          <w:sz w:val="20"/>
          <w:szCs w:val="20"/>
        </w:rPr>
        <w:t xml:space="preserve">tramite posta elettronica all’indirizzo </w:t>
      </w:r>
      <w:hyperlink r:id="rId51" w:history="1">
        <w:r w:rsidRPr="009A4271">
          <w:rPr>
            <w:rStyle w:val="Collegamentoipertestuale"/>
            <w:rFonts w:ascii="Verdana" w:hAnsi="Verdana" w:cs="Tahoma"/>
            <w:sz w:val="20"/>
            <w:szCs w:val="20"/>
          </w:rPr>
          <w:t>responsabiletrasparenza@poliba.it</w:t>
        </w:r>
      </w:hyperlink>
      <w:r w:rsidRPr="009A4271">
        <w:rPr>
          <w:rFonts w:ascii="Verdana" w:hAnsi="Verdana" w:cs="Tahoma"/>
          <w:color w:val="444444"/>
          <w:sz w:val="20"/>
          <w:szCs w:val="20"/>
        </w:rPr>
        <w:t xml:space="preserve"> </w:t>
      </w:r>
    </w:p>
    <w:p w:rsidR="001F3736" w:rsidRPr="009A4271" w:rsidRDefault="001F3736" w:rsidP="001F3736">
      <w:pPr>
        <w:pStyle w:val="Paragrafoelenco"/>
        <w:numPr>
          <w:ilvl w:val="0"/>
          <w:numId w:val="41"/>
        </w:numPr>
        <w:spacing w:before="100" w:beforeAutospacing="1" w:line="360" w:lineRule="auto"/>
        <w:rPr>
          <w:rFonts w:ascii="Verdana" w:hAnsi="Verdana" w:cs="Tahoma"/>
          <w:color w:val="444444"/>
          <w:sz w:val="20"/>
          <w:szCs w:val="20"/>
        </w:rPr>
      </w:pPr>
      <w:r w:rsidRPr="009A4271">
        <w:rPr>
          <w:rFonts w:ascii="Verdana" w:hAnsi="Verdana" w:cs="Tahoma"/>
          <w:color w:val="444444"/>
          <w:sz w:val="20"/>
          <w:szCs w:val="20"/>
        </w:rPr>
        <w:t xml:space="preserve">tramite posta elettronica certificata all’indirizzo </w:t>
      </w:r>
      <w:hyperlink r:id="rId52" w:history="1">
        <w:r w:rsidRPr="009A4271">
          <w:rPr>
            <w:rStyle w:val="Collegamentoipertestuale"/>
            <w:rFonts w:ascii="Verdana" w:hAnsi="Verdana" w:cs="Tahoma"/>
            <w:sz w:val="20"/>
            <w:szCs w:val="20"/>
          </w:rPr>
          <w:t>politecnico.di.bari@legalmail.it</w:t>
        </w:r>
      </w:hyperlink>
      <w:r w:rsidRPr="009A4271">
        <w:rPr>
          <w:rFonts w:ascii="Verdana" w:hAnsi="Verdana" w:cs="Tahoma"/>
          <w:color w:val="444444"/>
          <w:sz w:val="20"/>
          <w:szCs w:val="20"/>
        </w:rPr>
        <w:t xml:space="preserve"> </w:t>
      </w:r>
    </w:p>
    <w:p w:rsidR="001F3736" w:rsidRPr="009A4271" w:rsidRDefault="001F3736" w:rsidP="001F3736">
      <w:pPr>
        <w:pStyle w:val="Paragrafoelenco"/>
        <w:numPr>
          <w:ilvl w:val="0"/>
          <w:numId w:val="41"/>
        </w:numPr>
        <w:spacing w:before="100" w:beforeAutospacing="1" w:line="360" w:lineRule="auto"/>
        <w:rPr>
          <w:rFonts w:ascii="Verdana" w:hAnsi="Verdana" w:cs="Tahoma"/>
          <w:color w:val="444444"/>
          <w:sz w:val="20"/>
          <w:szCs w:val="20"/>
        </w:rPr>
      </w:pPr>
      <w:r w:rsidRPr="009A4271">
        <w:rPr>
          <w:rFonts w:ascii="Verdana" w:hAnsi="Verdana" w:cs="Tahoma"/>
          <w:color w:val="444444"/>
          <w:sz w:val="20"/>
          <w:szCs w:val="20"/>
        </w:rPr>
        <w:t>tramite posta ordinaria all’indirizzo “Politecnico di Bari, via Amendola 126/b – 70126 Bari”</w:t>
      </w:r>
    </w:p>
    <w:p w:rsidR="001F3736" w:rsidRPr="009A4271" w:rsidRDefault="001F3736" w:rsidP="001F3736">
      <w:pPr>
        <w:pStyle w:val="Paragrafoelenco"/>
        <w:numPr>
          <w:ilvl w:val="0"/>
          <w:numId w:val="41"/>
        </w:numPr>
        <w:spacing w:before="100" w:beforeAutospacing="1" w:line="360" w:lineRule="auto"/>
        <w:rPr>
          <w:rFonts w:ascii="Verdana" w:hAnsi="Verdana" w:cs="Tahoma"/>
          <w:color w:val="444444"/>
          <w:sz w:val="20"/>
          <w:szCs w:val="20"/>
        </w:rPr>
      </w:pPr>
      <w:r w:rsidRPr="009A4271">
        <w:rPr>
          <w:rFonts w:ascii="Verdana" w:hAnsi="Verdana" w:cs="Tahoma"/>
          <w:color w:val="444444"/>
          <w:sz w:val="20"/>
          <w:szCs w:val="20"/>
        </w:rPr>
        <w:t>direttamente, all’Ufficio Protocollo del Politecnico di Bari (via Amendola 126/b – 70126 Bari piano terra)</w:t>
      </w:r>
    </w:p>
    <w:p w:rsidR="001F3736" w:rsidRPr="009A4271" w:rsidRDefault="001F3736" w:rsidP="001F3736">
      <w:pPr>
        <w:pStyle w:val="NormaleWeb"/>
        <w:spacing w:after="0" w:afterAutospacing="0" w:line="360" w:lineRule="auto"/>
        <w:jc w:val="both"/>
        <w:rPr>
          <w:rFonts w:ascii="Verdana" w:hAnsi="Verdana" w:cs="Tahoma"/>
          <w:color w:val="444444"/>
          <w:sz w:val="20"/>
          <w:szCs w:val="20"/>
        </w:rPr>
      </w:pPr>
      <w:r w:rsidRPr="009A4271">
        <w:rPr>
          <w:rFonts w:ascii="Verdana" w:hAnsi="Verdana" w:cs="Tahoma"/>
          <w:color w:val="444444"/>
          <w:sz w:val="20"/>
          <w:szCs w:val="20"/>
        </w:rPr>
        <w:t xml:space="preserve">Il Responsabile della Trasparenza, </w:t>
      </w:r>
      <w:r>
        <w:rPr>
          <w:rFonts w:ascii="Verdana" w:hAnsi="Verdana" w:cs="Tahoma"/>
          <w:color w:val="444444"/>
          <w:sz w:val="20"/>
          <w:szCs w:val="20"/>
        </w:rPr>
        <w:t xml:space="preserve">dott.ssa Francesca Santoro, </w:t>
      </w:r>
      <w:r w:rsidRPr="009A4271">
        <w:rPr>
          <w:rFonts w:ascii="Verdana" w:hAnsi="Verdana" w:cs="Tahoma"/>
          <w:color w:val="444444"/>
          <w:sz w:val="20"/>
          <w:szCs w:val="20"/>
        </w:rPr>
        <w:t xml:space="preserve">dopo aver ricevuto la richiesta, la trasmette al Dirigente del Servizio Responsabile per materia e ne informa il richiedente. Il Dirigente, entro trenta giorni, pubblica nel sito web </w:t>
      </w:r>
      <w:hyperlink r:id="rId53" w:history="1">
        <w:r w:rsidRPr="009A4271">
          <w:rPr>
            <w:rStyle w:val="Collegamentoipertestuale"/>
            <w:rFonts w:ascii="Verdana" w:hAnsi="Verdana" w:cs="Tahoma"/>
            <w:sz w:val="20"/>
            <w:szCs w:val="20"/>
          </w:rPr>
          <w:t>www.poliba.it</w:t>
        </w:r>
      </w:hyperlink>
      <w:r w:rsidRPr="009A4271">
        <w:rPr>
          <w:rFonts w:ascii="Verdana" w:hAnsi="Verdana" w:cs="Tahoma"/>
          <w:color w:val="444444"/>
          <w:sz w:val="20"/>
          <w:szCs w:val="20"/>
        </w:rPr>
        <w:t xml:space="preserve"> il documento, l'informazione o il dato richiesto e contemporaneamente comunica al richiedente l'avvenuta pubblicazione, indicando il relativo collegamento ipertestuale; </w:t>
      </w:r>
      <w:r>
        <w:rPr>
          <w:rFonts w:ascii="Verdana" w:hAnsi="Verdana" w:cs="Tahoma"/>
          <w:color w:val="444444"/>
          <w:sz w:val="20"/>
          <w:szCs w:val="20"/>
        </w:rPr>
        <w:t>diversamente</w:t>
      </w:r>
      <w:r w:rsidRPr="009A4271">
        <w:rPr>
          <w:rFonts w:ascii="Verdana" w:hAnsi="Verdana" w:cs="Tahoma"/>
          <w:color w:val="444444"/>
          <w:sz w:val="20"/>
          <w:szCs w:val="20"/>
        </w:rPr>
        <w:t>, se quanto richiesto risulti già pubblicato, ne dà comunicazione al richiedente indicando il relativo collegamento ipertestuale.</w:t>
      </w:r>
    </w:p>
    <w:p w:rsidR="001F3736" w:rsidRPr="009A4271" w:rsidRDefault="001F3736" w:rsidP="001F3736">
      <w:pPr>
        <w:pStyle w:val="NormaleWeb"/>
        <w:spacing w:after="0" w:afterAutospacing="0" w:line="360" w:lineRule="auto"/>
        <w:jc w:val="both"/>
        <w:rPr>
          <w:rFonts w:ascii="Verdana" w:hAnsi="Verdana" w:cs="Tahoma"/>
          <w:color w:val="444444"/>
          <w:sz w:val="20"/>
          <w:szCs w:val="20"/>
        </w:rPr>
      </w:pPr>
      <w:r w:rsidRPr="009A4271">
        <w:rPr>
          <w:rFonts w:ascii="Verdana" w:hAnsi="Verdana" w:cs="Tahoma"/>
          <w:color w:val="444444"/>
          <w:sz w:val="20"/>
          <w:szCs w:val="20"/>
        </w:rPr>
        <w:t>Nel caso in cui il Dirigente responsabile per materia ritardi o ometta la pubblicazione o non dia risposta, il richiedente può ricorrere, utilizzando l’apposito modello, al soggetto titolare del potere sostitutivo (</w:t>
      </w:r>
      <w:hyperlink r:id="rId54" w:history="1">
        <w:r w:rsidRPr="009A4271">
          <w:rPr>
            <w:rStyle w:val="Collegamentoipertestuale"/>
            <w:rFonts w:ascii="Verdana" w:hAnsi="Verdana" w:cs="Tahoma"/>
            <w:sz w:val="20"/>
            <w:szCs w:val="20"/>
          </w:rPr>
          <w:t>art.2, co</w:t>
        </w:r>
        <w:r>
          <w:rPr>
            <w:rStyle w:val="Collegamentoipertestuale"/>
            <w:rFonts w:ascii="Verdana" w:hAnsi="Verdana" w:cs="Tahoma"/>
            <w:sz w:val="20"/>
            <w:szCs w:val="20"/>
          </w:rPr>
          <w:t>.</w:t>
        </w:r>
        <w:r w:rsidRPr="009A4271">
          <w:rPr>
            <w:rStyle w:val="Collegamentoipertestuale"/>
            <w:rFonts w:ascii="Verdana" w:hAnsi="Verdana" w:cs="Tahoma"/>
            <w:sz w:val="20"/>
            <w:szCs w:val="20"/>
          </w:rPr>
          <w:t xml:space="preserve"> 9 bis, L</w:t>
        </w:r>
        <w:r>
          <w:rPr>
            <w:rStyle w:val="Collegamentoipertestuale"/>
            <w:rFonts w:ascii="Verdana" w:hAnsi="Verdana" w:cs="Tahoma"/>
            <w:sz w:val="20"/>
            <w:szCs w:val="20"/>
          </w:rPr>
          <w:t>.</w:t>
        </w:r>
        <w:r w:rsidRPr="009A4271">
          <w:rPr>
            <w:rStyle w:val="Collegamentoipertestuale"/>
            <w:rFonts w:ascii="Verdana" w:hAnsi="Verdana" w:cs="Tahoma"/>
            <w:sz w:val="20"/>
            <w:szCs w:val="20"/>
          </w:rPr>
          <w:t xml:space="preserve"> n.241/1990</w:t>
        </w:r>
      </w:hyperlink>
      <w:r w:rsidRPr="009A4271">
        <w:rPr>
          <w:rFonts w:ascii="Verdana" w:hAnsi="Verdana" w:cs="Tahoma"/>
          <w:color w:val="444444"/>
          <w:sz w:val="20"/>
          <w:szCs w:val="20"/>
        </w:rPr>
        <w:t xml:space="preserve"> e </w:t>
      </w:r>
      <w:hyperlink r:id="rId55" w:history="1">
        <w:r w:rsidRPr="009A4271">
          <w:rPr>
            <w:rStyle w:val="Collegamentoipertestuale"/>
            <w:rFonts w:ascii="Verdana" w:hAnsi="Verdana" w:cs="Tahoma"/>
            <w:sz w:val="20"/>
            <w:szCs w:val="20"/>
          </w:rPr>
          <w:t>Circolare Dipartimento Funzione Pubblica n. 4/2012</w:t>
        </w:r>
      </w:hyperlink>
      <w:r w:rsidRPr="009A4271">
        <w:rPr>
          <w:rFonts w:ascii="Verdana" w:hAnsi="Verdana" w:cs="Tahoma"/>
          <w:color w:val="444444"/>
          <w:sz w:val="20"/>
          <w:szCs w:val="20"/>
        </w:rPr>
        <w:t>), il quale, entro un termine pari alla metà di quello originariamente previsto, dopo aver verificato la sussistenza dell'obbligo di pubblicazione, pubblica nel sito web www.poliba.it quanto richiesto e</w:t>
      </w:r>
      <w:r>
        <w:rPr>
          <w:rFonts w:ascii="Verdana" w:hAnsi="Verdana" w:cs="Tahoma"/>
          <w:color w:val="444444"/>
          <w:sz w:val="20"/>
          <w:szCs w:val="20"/>
        </w:rPr>
        <w:t>,</w:t>
      </w:r>
      <w:r w:rsidRPr="009A4271">
        <w:rPr>
          <w:rFonts w:ascii="Verdana" w:hAnsi="Verdana" w:cs="Tahoma"/>
          <w:color w:val="444444"/>
          <w:sz w:val="20"/>
          <w:szCs w:val="20"/>
        </w:rPr>
        <w:t xml:space="preserve"> contemporaneamente</w:t>
      </w:r>
      <w:r>
        <w:rPr>
          <w:rFonts w:ascii="Verdana" w:hAnsi="Verdana" w:cs="Tahoma"/>
          <w:color w:val="444444"/>
          <w:sz w:val="20"/>
          <w:szCs w:val="20"/>
        </w:rPr>
        <w:t>,</w:t>
      </w:r>
      <w:r w:rsidRPr="009A4271">
        <w:rPr>
          <w:rFonts w:ascii="Verdana" w:hAnsi="Verdana" w:cs="Tahoma"/>
          <w:color w:val="444444"/>
          <w:sz w:val="20"/>
          <w:szCs w:val="20"/>
        </w:rPr>
        <w:t xml:space="preserve"> ne dà comunicazione al richiedente, indicando il relativo collegamento ipertestuale.</w:t>
      </w:r>
      <w:r w:rsidRPr="009A4271">
        <w:rPr>
          <w:rFonts w:ascii="Verdana" w:hAnsi="Verdana" w:cs="Tahoma"/>
          <w:color w:val="444444"/>
          <w:sz w:val="20"/>
          <w:szCs w:val="20"/>
        </w:rPr>
        <w:br/>
        <w:t xml:space="preserve">Con </w:t>
      </w:r>
      <w:hyperlink r:id="rId56" w:history="1">
        <w:r w:rsidRPr="009A4271">
          <w:rPr>
            <w:rStyle w:val="Collegamentoipertestuale"/>
            <w:rFonts w:ascii="Verdana" w:hAnsi="Verdana" w:cs="Tahoma"/>
            <w:sz w:val="20"/>
            <w:szCs w:val="20"/>
          </w:rPr>
          <w:t>D.R. n. 1/2014</w:t>
        </w:r>
      </w:hyperlink>
      <w:r w:rsidRPr="009A4271">
        <w:rPr>
          <w:rFonts w:ascii="Verdana" w:hAnsi="Verdana" w:cs="Tahoma"/>
          <w:color w:val="444444"/>
          <w:sz w:val="20"/>
          <w:szCs w:val="20"/>
        </w:rPr>
        <w:t xml:space="preserve">, il </w:t>
      </w:r>
      <w:r w:rsidRPr="009A4271">
        <w:rPr>
          <w:rFonts w:ascii="Verdana" w:hAnsi="Verdana" w:cs="Tahoma"/>
          <w:b/>
          <w:color w:val="444444"/>
          <w:sz w:val="20"/>
          <w:szCs w:val="20"/>
        </w:rPr>
        <w:t>dott. Giovanni Iozzia</w:t>
      </w:r>
      <w:r w:rsidRPr="009A4271">
        <w:rPr>
          <w:rFonts w:ascii="Verdana" w:hAnsi="Verdana" w:cs="Tahoma"/>
          <w:color w:val="444444"/>
          <w:sz w:val="20"/>
          <w:szCs w:val="20"/>
        </w:rPr>
        <w:t>, responsabile d</w:t>
      </w:r>
      <w:r>
        <w:rPr>
          <w:rFonts w:ascii="Verdana" w:hAnsi="Verdana" w:cs="Tahoma"/>
          <w:color w:val="444444"/>
          <w:sz w:val="20"/>
          <w:szCs w:val="20"/>
        </w:rPr>
        <w:t>ell’Ufficio affari legali e del c</w:t>
      </w:r>
      <w:r w:rsidRPr="009A4271">
        <w:rPr>
          <w:rFonts w:ascii="Verdana" w:hAnsi="Verdana" w:cs="Tahoma"/>
          <w:color w:val="444444"/>
          <w:sz w:val="20"/>
          <w:szCs w:val="20"/>
        </w:rPr>
        <w:t xml:space="preserve">ontenzioso, è stato individuato quale soggetto </w:t>
      </w:r>
      <w:r w:rsidRPr="009A4271">
        <w:rPr>
          <w:rFonts w:ascii="Verdana" w:hAnsi="Verdana" w:cs="Tahoma"/>
          <w:b/>
          <w:color w:val="444444"/>
          <w:sz w:val="20"/>
          <w:szCs w:val="20"/>
        </w:rPr>
        <w:t>titolare del potere sostitutivo</w:t>
      </w:r>
      <w:r w:rsidRPr="009A4271">
        <w:rPr>
          <w:rFonts w:ascii="Verdana" w:hAnsi="Verdana" w:cs="Tahoma"/>
          <w:color w:val="444444"/>
          <w:sz w:val="20"/>
          <w:szCs w:val="20"/>
        </w:rPr>
        <w:t xml:space="preserve"> ai sensi dell’art. 2 della Legge 7 agosto 1990, n. 241, anche ai fini di quanto disposto</w:t>
      </w:r>
      <w:r>
        <w:rPr>
          <w:rFonts w:ascii="Verdana" w:hAnsi="Verdana" w:cs="Tahoma"/>
          <w:color w:val="444444"/>
          <w:sz w:val="20"/>
          <w:szCs w:val="20"/>
        </w:rPr>
        <w:t>  dall’art. 5, comma 4, del D.l</w:t>
      </w:r>
      <w:r w:rsidRPr="009A4271">
        <w:rPr>
          <w:rFonts w:ascii="Verdana" w:hAnsi="Verdana" w:cs="Tahoma"/>
          <w:color w:val="444444"/>
          <w:sz w:val="20"/>
          <w:szCs w:val="20"/>
        </w:rPr>
        <w:t>gs. n. 33 del 14/03/2013.</w:t>
      </w:r>
    </w:p>
    <w:p w:rsidR="001F3736" w:rsidRPr="009A4271" w:rsidRDefault="001F3736" w:rsidP="001F3736">
      <w:pPr>
        <w:pStyle w:val="NormaleWeb"/>
        <w:spacing w:after="0" w:afterAutospacing="0" w:line="360" w:lineRule="auto"/>
        <w:jc w:val="both"/>
        <w:rPr>
          <w:rFonts w:ascii="Verdana" w:hAnsi="Verdana" w:cs="Tahoma"/>
          <w:color w:val="444444"/>
          <w:sz w:val="20"/>
          <w:szCs w:val="20"/>
        </w:rPr>
      </w:pPr>
      <w:r w:rsidRPr="009A4271">
        <w:rPr>
          <w:rFonts w:ascii="Verdana" w:hAnsi="Verdana" w:cs="Tahoma"/>
          <w:color w:val="444444"/>
          <w:sz w:val="20"/>
          <w:szCs w:val="20"/>
        </w:rPr>
        <w:t xml:space="preserve">Contro le decisioni e contro il silenzio sulla richiesta di accesso civico connessa all'inadempimento degli obblighi di trasparenza il richiedente può proporre ricorso al giudice amministrativo entro trenta giorni dalla conoscenza della decisione dell'Amministrazione o </w:t>
      </w:r>
      <w:r w:rsidRPr="0088653B">
        <w:rPr>
          <w:rFonts w:ascii="Verdana" w:hAnsi="Verdana" w:cs="Tahoma"/>
          <w:color w:val="444444"/>
          <w:sz w:val="20"/>
          <w:szCs w:val="20"/>
        </w:rPr>
        <w:t>dalla formazione del</w:t>
      </w:r>
      <w:r w:rsidRPr="009A4271">
        <w:rPr>
          <w:rFonts w:ascii="Verdana" w:hAnsi="Verdana" w:cs="Tahoma"/>
          <w:color w:val="444444"/>
          <w:sz w:val="20"/>
          <w:szCs w:val="20"/>
        </w:rPr>
        <w:t xml:space="preserve"> silenzio.</w:t>
      </w:r>
    </w:p>
    <w:p w:rsidR="001F3736" w:rsidRPr="009A4271" w:rsidRDefault="001F3736" w:rsidP="001F3736">
      <w:pPr>
        <w:pStyle w:val="Paragrafoelenco"/>
        <w:spacing w:line="360" w:lineRule="auto"/>
        <w:rPr>
          <w:rFonts w:ascii="Verdana" w:hAnsi="Verdana"/>
          <w:color w:val="000000"/>
          <w:sz w:val="20"/>
          <w:szCs w:val="20"/>
        </w:rPr>
      </w:pPr>
    </w:p>
    <w:p w:rsidR="001F3736" w:rsidRPr="009A4271" w:rsidRDefault="001F3736" w:rsidP="001F3736">
      <w:pPr>
        <w:autoSpaceDE w:val="0"/>
        <w:autoSpaceDN w:val="0"/>
        <w:adjustRightInd w:val="0"/>
        <w:spacing w:line="360" w:lineRule="auto"/>
        <w:jc w:val="both"/>
        <w:rPr>
          <w:rFonts w:ascii="Verdana" w:hAnsi="Verdana"/>
          <w:color w:val="000000"/>
          <w:sz w:val="20"/>
          <w:szCs w:val="20"/>
        </w:rPr>
      </w:pPr>
      <w:r w:rsidRPr="009A4271">
        <w:rPr>
          <w:rFonts w:ascii="Verdana" w:hAnsi="Verdana"/>
          <w:color w:val="000000"/>
          <w:sz w:val="20"/>
          <w:szCs w:val="20"/>
        </w:rPr>
        <w:t xml:space="preserve">Ogni eventuale richiesta di accesso civico, come previsto dal Decreto, comporterà segnalazione da parte del Responsabile </w:t>
      </w:r>
      <w:r>
        <w:rPr>
          <w:rFonts w:ascii="Verdana" w:hAnsi="Verdana"/>
          <w:color w:val="000000"/>
          <w:sz w:val="20"/>
          <w:szCs w:val="20"/>
        </w:rPr>
        <w:t xml:space="preserve">della Trasparenza </w:t>
      </w:r>
      <w:r w:rsidRPr="009A4271">
        <w:rPr>
          <w:rFonts w:ascii="Verdana" w:hAnsi="Verdana"/>
          <w:color w:val="000000"/>
          <w:sz w:val="20"/>
          <w:szCs w:val="20"/>
        </w:rPr>
        <w:t>all'</w:t>
      </w:r>
      <w:r>
        <w:rPr>
          <w:rFonts w:ascii="Verdana" w:hAnsi="Verdana"/>
          <w:color w:val="000000"/>
          <w:sz w:val="20"/>
          <w:szCs w:val="20"/>
        </w:rPr>
        <w:t>U</w:t>
      </w:r>
      <w:r w:rsidRPr="009A4271">
        <w:rPr>
          <w:rFonts w:ascii="Verdana" w:hAnsi="Verdana"/>
          <w:color w:val="000000"/>
          <w:sz w:val="20"/>
          <w:szCs w:val="20"/>
        </w:rPr>
        <w:t>fficio di disciplina d’Ateneo, ai fini dell'eventuale attivazione del</w:t>
      </w:r>
      <w:r>
        <w:rPr>
          <w:rFonts w:ascii="Verdana" w:hAnsi="Verdana"/>
          <w:color w:val="000000"/>
          <w:sz w:val="20"/>
          <w:szCs w:val="20"/>
        </w:rPr>
        <w:t xml:space="preserve"> procedimento disciplinare. Il R</w:t>
      </w:r>
      <w:r w:rsidRPr="009A4271">
        <w:rPr>
          <w:rFonts w:ascii="Verdana" w:hAnsi="Verdana"/>
          <w:color w:val="000000"/>
          <w:sz w:val="20"/>
          <w:szCs w:val="20"/>
        </w:rPr>
        <w:t>esponsabile potrebbe segnalare altresì gli inadempimenti al vertic</w:t>
      </w:r>
      <w:r>
        <w:rPr>
          <w:rFonts w:ascii="Verdana" w:hAnsi="Verdana"/>
          <w:color w:val="000000"/>
          <w:sz w:val="20"/>
          <w:szCs w:val="20"/>
        </w:rPr>
        <w:t>e politico dell'amministrazione e/o</w:t>
      </w:r>
      <w:r w:rsidRPr="009A4271">
        <w:rPr>
          <w:rFonts w:ascii="Verdana" w:hAnsi="Verdana"/>
          <w:color w:val="000000"/>
          <w:sz w:val="20"/>
          <w:szCs w:val="20"/>
        </w:rPr>
        <w:t xml:space="preserve"> all'OIV ai fini dell'attivazione delle altre forme di responsabilità (a seconda della gravità del caso specifico).</w:t>
      </w:r>
    </w:p>
    <w:p w:rsidR="001F3736" w:rsidRPr="009A4271" w:rsidRDefault="001F3736" w:rsidP="001F3736">
      <w:pPr>
        <w:pStyle w:val="Paragrafoelenco"/>
        <w:numPr>
          <w:ilvl w:val="0"/>
          <w:numId w:val="97"/>
        </w:numPr>
        <w:spacing w:line="360" w:lineRule="auto"/>
        <w:rPr>
          <w:rFonts w:ascii="Verdana" w:hAnsi="Verdana"/>
          <w:color w:val="000000"/>
          <w:sz w:val="20"/>
          <w:szCs w:val="20"/>
        </w:rPr>
      </w:pPr>
      <w:r w:rsidRPr="009A4271">
        <w:rPr>
          <w:rFonts w:ascii="Verdana" w:hAnsi="Verdana"/>
          <w:color w:val="000000"/>
          <w:sz w:val="20"/>
          <w:szCs w:val="20"/>
        </w:rPr>
        <w:br w:type="page"/>
      </w:r>
    </w:p>
    <w:p w:rsidR="001F3736" w:rsidRDefault="001F3736" w:rsidP="001F3736">
      <w:pPr>
        <w:autoSpaceDE w:val="0"/>
        <w:autoSpaceDN w:val="0"/>
        <w:adjustRightInd w:val="0"/>
        <w:spacing w:line="360" w:lineRule="auto"/>
        <w:jc w:val="both"/>
        <w:rPr>
          <w:rFonts w:ascii="Verdana" w:hAnsi="Verdana" w:cs="Arial Black"/>
          <w:b/>
          <w:bCs/>
          <w:color w:val="007598"/>
          <w:sz w:val="20"/>
          <w:szCs w:val="20"/>
          <w:u w:val="single"/>
        </w:rPr>
      </w:pPr>
    </w:p>
    <w:p w:rsidR="001F3736" w:rsidRPr="00443435" w:rsidRDefault="001F3736" w:rsidP="001F3736">
      <w:pPr>
        <w:autoSpaceDE w:val="0"/>
        <w:autoSpaceDN w:val="0"/>
        <w:adjustRightInd w:val="0"/>
        <w:spacing w:line="360" w:lineRule="auto"/>
        <w:jc w:val="both"/>
        <w:rPr>
          <w:rFonts w:ascii="Verdana" w:hAnsi="Verdana" w:cs="Arial Black"/>
          <w:b/>
          <w:bCs/>
          <w:color w:val="007598"/>
          <w:sz w:val="20"/>
          <w:szCs w:val="20"/>
          <w:u w:val="single"/>
        </w:rPr>
      </w:pPr>
      <w:r w:rsidRPr="00443435">
        <w:rPr>
          <w:rFonts w:ascii="Verdana" w:hAnsi="Verdana" w:cs="Arial Black"/>
          <w:b/>
          <w:bCs/>
          <w:color w:val="007598"/>
          <w:sz w:val="20"/>
          <w:szCs w:val="20"/>
          <w:u w:val="single"/>
        </w:rPr>
        <w:t>2.PROCEDIMENTO DI ELABORAZIONE E ADOZIONE DEL PROGRAMMA</w:t>
      </w:r>
    </w:p>
    <w:p w:rsidR="001F3736" w:rsidRPr="00443435" w:rsidRDefault="001F3736" w:rsidP="001F3736">
      <w:pPr>
        <w:pStyle w:val="Paragrafoelenco"/>
        <w:autoSpaceDE w:val="0"/>
        <w:autoSpaceDN w:val="0"/>
        <w:adjustRightInd w:val="0"/>
        <w:spacing w:line="360" w:lineRule="auto"/>
        <w:ind w:left="1724"/>
        <w:jc w:val="both"/>
        <w:rPr>
          <w:rFonts w:ascii="Verdana" w:hAnsi="Verdana" w:cs="Arial Black"/>
          <w:b/>
          <w:bCs/>
          <w:color w:val="007598"/>
          <w:sz w:val="20"/>
          <w:szCs w:val="20"/>
        </w:rPr>
      </w:pPr>
    </w:p>
    <w:p w:rsidR="001F3736" w:rsidRDefault="001F3736" w:rsidP="001F3736">
      <w:pPr>
        <w:autoSpaceDE w:val="0"/>
        <w:autoSpaceDN w:val="0"/>
        <w:adjustRightInd w:val="0"/>
        <w:spacing w:line="360" w:lineRule="auto"/>
        <w:jc w:val="both"/>
        <w:rPr>
          <w:rFonts w:ascii="Verdana" w:hAnsi="Verdana" w:cs="Arial Black"/>
          <w:b/>
          <w:bCs/>
          <w:color w:val="007598"/>
          <w:sz w:val="20"/>
          <w:szCs w:val="20"/>
        </w:rPr>
      </w:pPr>
      <w:r w:rsidRPr="00443435">
        <w:rPr>
          <w:rFonts w:ascii="Verdana" w:hAnsi="Verdana" w:cs="Arial Black"/>
          <w:b/>
          <w:bCs/>
          <w:color w:val="007598"/>
          <w:sz w:val="20"/>
          <w:szCs w:val="20"/>
        </w:rPr>
        <w:t>2.1 LE LINEE STRATEGICHE 2014</w:t>
      </w:r>
    </w:p>
    <w:p w:rsidR="001F3736" w:rsidRPr="003F112E" w:rsidRDefault="001F3736" w:rsidP="001F3736">
      <w:pPr>
        <w:autoSpaceDE w:val="0"/>
        <w:autoSpaceDN w:val="0"/>
        <w:adjustRightInd w:val="0"/>
        <w:spacing w:line="360" w:lineRule="auto"/>
        <w:jc w:val="both"/>
        <w:rPr>
          <w:rFonts w:ascii="Verdana" w:hAnsi="Verdana"/>
          <w:color w:val="000000"/>
          <w:sz w:val="20"/>
          <w:szCs w:val="20"/>
        </w:rPr>
      </w:pPr>
      <w:r w:rsidRPr="00965063">
        <w:rPr>
          <w:rFonts w:ascii="Verdana" w:hAnsi="Verdana" w:cs="Arial Black"/>
          <w:bCs/>
          <w:sz w:val="20"/>
          <w:szCs w:val="20"/>
        </w:rPr>
        <w:t xml:space="preserve">Il </w:t>
      </w:r>
      <w:r>
        <w:rPr>
          <w:rFonts w:ascii="Verdana" w:hAnsi="Verdana" w:cs="Arial Black"/>
          <w:bCs/>
          <w:i/>
          <w:sz w:val="20"/>
          <w:szCs w:val="20"/>
        </w:rPr>
        <w:t xml:space="preserve">fil </w:t>
      </w:r>
      <w:r w:rsidRPr="00965063">
        <w:rPr>
          <w:rFonts w:ascii="Verdana" w:hAnsi="Verdana" w:cs="Arial Black"/>
          <w:bCs/>
          <w:i/>
          <w:sz w:val="20"/>
          <w:szCs w:val="20"/>
        </w:rPr>
        <w:t xml:space="preserve">rouge </w:t>
      </w:r>
      <w:r w:rsidRPr="00965063">
        <w:rPr>
          <w:rFonts w:ascii="Verdana" w:hAnsi="Verdana" w:cs="Arial Black"/>
          <w:bCs/>
          <w:sz w:val="20"/>
          <w:szCs w:val="20"/>
        </w:rPr>
        <w:t>della trasparenza lo si rinviene anche all’interno del Piano Strategico di Ateneo</w:t>
      </w:r>
      <w:r>
        <w:rPr>
          <w:rFonts w:ascii="Verdana" w:hAnsi="Verdana" w:cs="Arial Black"/>
          <w:bCs/>
          <w:sz w:val="20"/>
          <w:szCs w:val="20"/>
        </w:rPr>
        <w:t xml:space="preserve"> 2013-2015</w:t>
      </w:r>
      <w:r w:rsidRPr="00965063">
        <w:rPr>
          <w:rFonts w:ascii="Verdana" w:hAnsi="Verdana" w:cs="Arial Black"/>
          <w:bCs/>
          <w:sz w:val="20"/>
          <w:szCs w:val="20"/>
        </w:rPr>
        <w:t xml:space="preserve">, licenziato dal Consiglio di Amministrazione del Politecnico di Bari nel corso della seduta del </w:t>
      </w:r>
      <w:r w:rsidRPr="00965063">
        <w:rPr>
          <w:rFonts w:ascii="Verdana" w:hAnsi="Verdana"/>
          <w:color w:val="000000"/>
          <w:sz w:val="20"/>
          <w:szCs w:val="20"/>
        </w:rPr>
        <w:t>26 marzo 2014.</w:t>
      </w:r>
      <w:r>
        <w:rPr>
          <w:rFonts w:ascii="Verdana" w:hAnsi="Verdana"/>
          <w:color w:val="000000"/>
          <w:sz w:val="20"/>
          <w:szCs w:val="20"/>
        </w:rPr>
        <w:t xml:space="preserve"> </w:t>
      </w:r>
      <w:r w:rsidRPr="00965063">
        <w:rPr>
          <w:rFonts w:ascii="Verdana" w:hAnsi="Verdana"/>
          <w:sz w:val="20"/>
          <w:szCs w:val="20"/>
        </w:rPr>
        <w:t xml:space="preserve">Il lavoro della Commissione Pianificazione Strategica </w:t>
      </w:r>
      <w:r>
        <w:rPr>
          <w:rFonts w:ascii="Verdana" w:hAnsi="Verdana"/>
          <w:sz w:val="20"/>
          <w:szCs w:val="20"/>
        </w:rPr>
        <w:t xml:space="preserve">(i cui componenti sono stati individuati in base al deliberato del S.A. del 25.01.2013 e del C.d.A. 30.09.2013), guidato dal Presidente, prof. Mario Savino, </w:t>
      </w:r>
      <w:r w:rsidRPr="00965063">
        <w:rPr>
          <w:rFonts w:ascii="Verdana" w:hAnsi="Verdana"/>
          <w:sz w:val="20"/>
          <w:szCs w:val="20"/>
        </w:rPr>
        <w:t>ha portato all</w:t>
      </w:r>
      <w:r>
        <w:rPr>
          <w:rFonts w:ascii="Verdana" w:hAnsi="Verdana"/>
          <w:sz w:val="20"/>
          <w:szCs w:val="20"/>
        </w:rPr>
        <w:t>a selezione</w:t>
      </w:r>
      <w:r w:rsidRPr="00965063">
        <w:rPr>
          <w:rFonts w:ascii="Verdana" w:hAnsi="Verdana"/>
          <w:sz w:val="20"/>
          <w:szCs w:val="20"/>
        </w:rPr>
        <w:t xml:space="preserve"> di </w:t>
      </w:r>
      <w:r w:rsidRPr="00965063">
        <w:rPr>
          <w:rFonts w:ascii="Verdana" w:eastAsiaTheme="minorHAnsi" w:hAnsi="Verdana"/>
          <w:color w:val="000000"/>
          <w:sz w:val="20"/>
          <w:szCs w:val="20"/>
        </w:rPr>
        <w:t>sei linee generali di indirizzo o macro</w:t>
      </w:r>
      <w:r>
        <w:rPr>
          <w:rFonts w:ascii="Verdana" w:eastAsiaTheme="minorHAnsi" w:hAnsi="Verdana"/>
          <w:color w:val="000000"/>
          <w:sz w:val="20"/>
          <w:szCs w:val="20"/>
        </w:rPr>
        <w:t>-</w:t>
      </w:r>
      <w:r w:rsidRPr="00965063">
        <w:rPr>
          <w:rFonts w:ascii="Verdana" w:eastAsiaTheme="minorHAnsi" w:hAnsi="Verdana"/>
          <w:color w:val="000000"/>
          <w:sz w:val="20"/>
          <w:szCs w:val="20"/>
        </w:rPr>
        <w:t xml:space="preserve">aree di interesse, su cui l’Ateneo  opererà per il consolidamento della propria missione:  </w:t>
      </w:r>
    </w:p>
    <w:p w:rsidR="001F3736" w:rsidRPr="00AF2D8E" w:rsidRDefault="001F3736" w:rsidP="001F3736">
      <w:pPr>
        <w:autoSpaceDE w:val="0"/>
        <w:autoSpaceDN w:val="0"/>
        <w:adjustRightInd w:val="0"/>
        <w:spacing w:line="360" w:lineRule="auto"/>
        <w:jc w:val="both"/>
        <w:rPr>
          <w:rFonts w:ascii="Verdana" w:eastAsiaTheme="minorHAnsi" w:hAnsi="Verdana"/>
          <w:color w:val="000000"/>
          <w:sz w:val="20"/>
          <w:szCs w:val="20"/>
        </w:rPr>
      </w:pPr>
      <w:r>
        <w:rPr>
          <w:rFonts w:ascii="Verdana" w:eastAsiaTheme="minorHAnsi" w:hAnsi="Verdana"/>
          <w:color w:val="000000"/>
          <w:sz w:val="20"/>
          <w:szCs w:val="20"/>
        </w:rPr>
        <w:t>Area A: O</w:t>
      </w:r>
      <w:r w:rsidRPr="00AF2D8E">
        <w:rPr>
          <w:rFonts w:ascii="Verdana" w:eastAsiaTheme="minorHAnsi" w:hAnsi="Verdana"/>
          <w:bCs/>
          <w:color w:val="000000"/>
          <w:sz w:val="20"/>
          <w:szCs w:val="20"/>
        </w:rPr>
        <w:t xml:space="preserve">fferta formativa </w:t>
      </w:r>
    </w:p>
    <w:p w:rsidR="001F3736" w:rsidRPr="00AF2D8E" w:rsidRDefault="001F3736" w:rsidP="001F3736">
      <w:pPr>
        <w:autoSpaceDE w:val="0"/>
        <w:autoSpaceDN w:val="0"/>
        <w:adjustRightInd w:val="0"/>
        <w:spacing w:line="360" w:lineRule="auto"/>
        <w:jc w:val="both"/>
        <w:rPr>
          <w:rFonts w:ascii="Verdana" w:eastAsiaTheme="minorHAnsi" w:hAnsi="Verdana"/>
          <w:color w:val="000000"/>
          <w:sz w:val="20"/>
          <w:szCs w:val="20"/>
        </w:rPr>
      </w:pPr>
      <w:r w:rsidRPr="00AF2D8E">
        <w:rPr>
          <w:rFonts w:ascii="Verdana" w:eastAsiaTheme="minorHAnsi" w:hAnsi="Verdana"/>
          <w:color w:val="000000"/>
          <w:sz w:val="20"/>
          <w:szCs w:val="20"/>
        </w:rPr>
        <w:t xml:space="preserve">Area B: </w:t>
      </w:r>
      <w:r>
        <w:rPr>
          <w:rFonts w:ascii="Verdana" w:eastAsiaTheme="minorHAnsi" w:hAnsi="Verdana"/>
          <w:bCs/>
          <w:color w:val="000000"/>
          <w:sz w:val="20"/>
          <w:szCs w:val="20"/>
        </w:rPr>
        <w:t>R</w:t>
      </w:r>
      <w:r w:rsidRPr="00AF2D8E">
        <w:rPr>
          <w:rFonts w:ascii="Verdana" w:eastAsiaTheme="minorHAnsi" w:hAnsi="Verdana"/>
          <w:bCs/>
          <w:color w:val="000000"/>
          <w:sz w:val="20"/>
          <w:szCs w:val="20"/>
        </w:rPr>
        <w:t xml:space="preserve">icerca scientifica </w:t>
      </w:r>
    </w:p>
    <w:p w:rsidR="001F3736" w:rsidRPr="00AF2D8E" w:rsidRDefault="001F3736" w:rsidP="001F3736">
      <w:pPr>
        <w:autoSpaceDE w:val="0"/>
        <w:autoSpaceDN w:val="0"/>
        <w:adjustRightInd w:val="0"/>
        <w:spacing w:line="360" w:lineRule="auto"/>
        <w:jc w:val="both"/>
        <w:rPr>
          <w:rFonts w:ascii="Verdana" w:eastAsiaTheme="minorHAnsi" w:hAnsi="Verdana"/>
          <w:color w:val="000000"/>
          <w:sz w:val="20"/>
          <w:szCs w:val="20"/>
        </w:rPr>
      </w:pPr>
      <w:r w:rsidRPr="00AF2D8E">
        <w:rPr>
          <w:rFonts w:ascii="Verdana" w:eastAsiaTheme="minorHAnsi" w:hAnsi="Verdana"/>
          <w:color w:val="000000"/>
          <w:sz w:val="20"/>
          <w:szCs w:val="20"/>
        </w:rPr>
        <w:t xml:space="preserve">Area C: </w:t>
      </w:r>
      <w:r>
        <w:rPr>
          <w:rFonts w:ascii="Verdana" w:eastAsiaTheme="minorHAnsi" w:hAnsi="Verdana"/>
          <w:color w:val="000000"/>
          <w:sz w:val="20"/>
          <w:szCs w:val="20"/>
        </w:rPr>
        <w:t>S</w:t>
      </w:r>
      <w:r w:rsidRPr="00AF2D8E">
        <w:rPr>
          <w:rFonts w:ascii="Verdana" w:eastAsiaTheme="minorHAnsi" w:hAnsi="Verdana"/>
          <w:bCs/>
          <w:color w:val="000000"/>
          <w:sz w:val="20"/>
          <w:szCs w:val="20"/>
        </w:rPr>
        <w:t xml:space="preserve">ervizi e interventi a favore degli studenti </w:t>
      </w:r>
    </w:p>
    <w:p w:rsidR="001F3736" w:rsidRPr="00AF2D8E" w:rsidRDefault="001F3736" w:rsidP="001F3736">
      <w:pPr>
        <w:autoSpaceDE w:val="0"/>
        <w:autoSpaceDN w:val="0"/>
        <w:adjustRightInd w:val="0"/>
        <w:spacing w:line="360" w:lineRule="auto"/>
        <w:jc w:val="both"/>
        <w:rPr>
          <w:rFonts w:ascii="Verdana" w:eastAsiaTheme="minorHAnsi" w:hAnsi="Verdana"/>
          <w:color w:val="000000"/>
          <w:sz w:val="20"/>
          <w:szCs w:val="20"/>
        </w:rPr>
      </w:pPr>
      <w:r w:rsidRPr="00AF2D8E">
        <w:rPr>
          <w:rFonts w:ascii="Verdana" w:eastAsiaTheme="minorHAnsi" w:hAnsi="Verdana"/>
          <w:color w:val="000000"/>
          <w:sz w:val="20"/>
          <w:szCs w:val="20"/>
        </w:rPr>
        <w:t xml:space="preserve">Area D: </w:t>
      </w:r>
      <w:r>
        <w:rPr>
          <w:rFonts w:ascii="Verdana" w:eastAsiaTheme="minorHAnsi" w:hAnsi="Verdana"/>
          <w:bCs/>
          <w:color w:val="000000"/>
          <w:sz w:val="20"/>
          <w:szCs w:val="20"/>
        </w:rPr>
        <w:t>I</w:t>
      </w:r>
      <w:r w:rsidRPr="00AF2D8E">
        <w:rPr>
          <w:rFonts w:ascii="Verdana" w:eastAsiaTheme="minorHAnsi" w:hAnsi="Verdana"/>
          <w:bCs/>
          <w:color w:val="000000"/>
          <w:sz w:val="20"/>
          <w:szCs w:val="20"/>
        </w:rPr>
        <w:t xml:space="preserve">nternazionalizzazione </w:t>
      </w:r>
    </w:p>
    <w:p w:rsidR="001F3736" w:rsidRPr="00AF2D8E" w:rsidRDefault="001F3736" w:rsidP="001F3736">
      <w:pPr>
        <w:autoSpaceDE w:val="0"/>
        <w:autoSpaceDN w:val="0"/>
        <w:adjustRightInd w:val="0"/>
        <w:spacing w:line="360" w:lineRule="auto"/>
        <w:jc w:val="both"/>
        <w:rPr>
          <w:rFonts w:ascii="Verdana" w:eastAsiaTheme="minorHAnsi" w:hAnsi="Verdana"/>
          <w:color w:val="000000"/>
          <w:sz w:val="20"/>
          <w:szCs w:val="20"/>
        </w:rPr>
      </w:pPr>
      <w:r w:rsidRPr="00AF2D8E">
        <w:rPr>
          <w:rFonts w:ascii="Verdana" w:eastAsiaTheme="minorHAnsi" w:hAnsi="Verdana"/>
          <w:color w:val="000000"/>
          <w:sz w:val="20"/>
          <w:szCs w:val="20"/>
        </w:rPr>
        <w:t xml:space="preserve">Area E: </w:t>
      </w:r>
      <w:r>
        <w:rPr>
          <w:rFonts w:ascii="Verdana" w:eastAsiaTheme="minorHAnsi" w:hAnsi="Verdana"/>
          <w:bCs/>
          <w:color w:val="000000"/>
          <w:sz w:val="20"/>
          <w:szCs w:val="20"/>
        </w:rPr>
        <w:t>Governance e risorse umane</w:t>
      </w:r>
      <w:r w:rsidRPr="00AF2D8E">
        <w:rPr>
          <w:rFonts w:ascii="Verdana" w:eastAsiaTheme="minorHAnsi" w:hAnsi="Verdana"/>
          <w:bCs/>
          <w:color w:val="000000"/>
          <w:sz w:val="20"/>
          <w:szCs w:val="20"/>
        </w:rPr>
        <w:t xml:space="preserve"> </w:t>
      </w:r>
    </w:p>
    <w:p w:rsidR="001F3736" w:rsidRPr="00AF2D8E" w:rsidRDefault="001F3736" w:rsidP="001F3736">
      <w:pPr>
        <w:spacing w:line="360" w:lineRule="auto"/>
        <w:jc w:val="both"/>
        <w:rPr>
          <w:rFonts w:ascii="Verdana" w:eastAsiaTheme="minorHAnsi" w:hAnsi="Verdana"/>
          <w:bCs/>
          <w:color w:val="000000"/>
          <w:sz w:val="20"/>
          <w:szCs w:val="20"/>
        </w:rPr>
      </w:pPr>
      <w:r w:rsidRPr="00AF2D8E">
        <w:rPr>
          <w:rFonts w:ascii="Verdana" w:eastAsiaTheme="minorHAnsi" w:hAnsi="Verdana"/>
          <w:color w:val="000000"/>
          <w:sz w:val="20"/>
          <w:szCs w:val="20"/>
        </w:rPr>
        <w:t xml:space="preserve">Area F: </w:t>
      </w:r>
      <w:r w:rsidRPr="00AF2D8E">
        <w:rPr>
          <w:rFonts w:ascii="Verdana" w:eastAsiaTheme="minorHAnsi" w:hAnsi="Verdana"/>
          <w:bCs/>
          <w:color w:val="000000"/>
          <w:sz w:val="20"/>
          <w:szCs w:val="20"/>
        </w:rPr>
        <w:t>Rapporti con il territorio</w:t>
      </w:r>
    </w:p>
    <w:p w:rsidR="001F3736" w:rsidRDefault="001F3736" w:rsidP="001F3736">
      <w:pPr>
        <w:autoSpaceDE w:val="0"/>
        <w:autoSpaceDN w:val="0"/>
        <w:adjustRightInd w:val="0"/>
        <w:spacing w:line="360" w:lineRule="auto"/>
        <w:jc w:val="both"/>
        <w:rPr>
          <w:rFonts w:ascii="Verdana" w:eastAsiaTheme="minorHAnsi" w:hAnsi="Verdana"/>
          <w:color w:val="000000"/>
          <w:sz w:val="20"/>
          <w:szCs w:val="20"/>
        </w:rPr>
      </w:pPr>
      <w:r>
        <w:rPr>
          <w:rFonts w:ascii="Verdana" w:eastAsiaTheme="minorHAnsi" w:hAnsi="Verdana"/>
          <w:color w:val="000000"/>
          <w:sz w:val="20"/>
          <w:szCs w:val="20"/>
        </w:rPr>
        <w:t>Ne</w:t>
      </w:r>
      <w:r w:rsidRPr="00965063">
        <w:rPr>
          <w:rFonts w:ascii="Verdana" w:eastAsiaTheme="minorHAnsi" w:hAnsi="Verdana"/>
          <w:color w:val="000000"/>
          <w:sz w:val="20"/>
          <w:szCs w:val="20"/>
        </w:rPr>
        <w:t>ll’Area C</w:t>
      </w:r>
      <w:r>
        <w:rPr>
          <w:rFonts w:ascii="Verdana" w:eastAsiaTheme="minorHAnsi" w:hAnsi="Verdana"/>
          <w:color w:val="000000"/>
          <w:sz w:val="20"/>
          <w:szCs w:val="20"/>
        </w:rPr>
        <w:t>, in particolare,</w:t>
      </w:r>
      <w:r w:rsidRPr="00965063">
        <w:rPr>
          <w:rFonts w:ascii="Verdana" w:eastAsiaTheme="minorHAnsi" w:hAnsi="Verdana"/>
          <w:color w:val="000000"/>
          <w:sz w:val="20"/>
          <w:szCs w:val="20"/>
        </w:rPr>
        <w:t xml:space="preserve"> si inquadra </w:t>
      </w:r>
      <w:r w:rsidRPr="00035CF6">
        <w:rPr>
          <w:rFonts w:ascii="Verdana" w:eastAsiaTheme="minorHAnsi" w:hAnsi="Verdana"/>
          <w:b/>
          <w:color w:val="000000"/>
          <w:sz w:val="20"/>
          <w:szCs w:val="20"/>
        </w:rPr>
        <w:t>l’Azione</w:t>
      </w:r>
      <w:r w:rsidRPr="00101C23">
        <w:rPr>
          <w:rFonts w:ascii="Verdana" w:eastAsiaTheme="minorHAnsi" w:hAnsi="Verdana"/>
          <w:b/>
          <w:color w:val="000000"/>
          <w:sz w:val="20"/>
          <w:szCs w:val="20"/>
        </w:rPr>
        <w:t xml:space="preserve"> MCQ&amp;S</w:t>
      </w:r>
      <w:r w:rsidRPr="00101C23">
        <w:rPr>
          <w:rFonts w:ascii="Verdana" w:eastAsiaTheme="minorHAnsi" w:hAnsi="Verdana"/>
          <w:color w:val="000000"/>
          <w:sz w:val="20"/>
          <w:szCs w:val="20"/>
        </w:rPr>
        <w:t xml:space="preserve"> (Azione di Miglioramento Continuo della Qualità e della Sostenibilità)</w:t>
      </w:r>
      <w:r w:rsidRPr="00035CF6">
        <w:rPr>
          <w:rFonts w:ascii="Verdana" w:eastAsiaTheme="minorHAnsi" w:hAnsi="Verdana"/>
          <w:color w:val="000000"/>
          <w:sz w:val="20"/>
          <w:szCs w:val="20"/>
        </w:rPr>
        <w:t>,</w:t>
      </w:r>
      <w:r w:rsidRPr="00965063">
        <w:rPr>
          <w:rFonts w:ascii="Verdana" w:eastAsiaTheme="minorHAnsi" w:hAnsi="Verdana"/>
          <w:color w:val="000000"/>
          <w:sz w:val="20"/>
          <w:szCs w:val="20"/>
        </w:rPr>
        <w:t xml:space="preserve"> la quale</w:t>
      </w:r>
      <w:r w:rsidRPr="00101C23">
        <w:rPr>
          <w:rFonts w:ascii="Verdana" w:eastAsiaTheme="minorHAnsi" w:hAnsi="Verdana"/>
          <w:color w:val="000000"/>
          <w:sz w:val="20"/>
          <w:szCs w:val="20"/>
        </w:rPr>
        <w:t xml:space="preserve"> si propone di ottenere un miglioramento funzionale e organizzativo incrementale rispetto alla situazione esistente attraverso la predisposizione di un effic</w:t>
      </w:r>
      <w:r w:rsidRPr="00965063">
        <w:rPr>
          <w:rFonts w:ascii="Verdana" w:eastAsiaTheme="minorHAnsi" w:hAnsi="Verdana"/>
          <w:color w:val="000000"/>
          <w:sz w:val="20"/>
          <w:szCs w:val="20"/>
        </w:rPr>
        <w:t>ace strumento attuativo per l’</w:t>
      </w:r>
      <w:r w:rsidRPr="00101C23">
        <w:rPr>
          <w:rFonts w:ascii="Verdana" w:eastAsiaTheme="minorHAnsi" w:hAnsi="Verdana"/>
          <w:color w:val="000000"/>
          <w:sz w:val="20"/>
          <w:szCs w:val="20"/>
        </w:rPr>
        <w:t>implementazione della cultura del miglioramento continuo sostenibile (in linea con gli obiettivi del dimensionamento sostenibile introdotti dal DM 827 del 15</w:t>
      </w:r>
      <w:r>
        <w:rPr>
          <w:rFonts w:ascii="Verdana" w:eastAsiaTheme="minorHAnsi" w:hAnsi="Verdana"/>
          <w:color w:val="000000"/>
          <w:sz w:val="20"/>
          <w:szCs w:val="20"/>
        </w:rPr>
        <w:t>.</w:t>
      </w:r>
      <w:r w:rsidRPr="00101C23">
        <w:rPr>
          <w:rFonts w:ascii="Verdana" w:eastAsiaTheme="minorHAnsi" w:hAnsi="Verdana"/>
          <w:color w:val="000000"/>
          <w:sz w:val="20"/>
          <w:szCs w:val="20"/>
        </w:rPr>
        <w:t>10</w:t>
      </w:r>
      <w:r>
        <w:rPr>
          <w:rFonts w:ascii="Verdana" w:eastAsiaTheme="minorHAnsi" w:hAnsi="Verdana"/>
          <w:color w:val="000000"/>
          <w:sz w:val="20"/>
          <w:szCs w:val="20"/>
        </w:rPr>
        <w:t>.</w:t>
      </w:r>
      <w:r w:rsidRPr="00101C23">
        <w:rPr>
          <w:rFonts w:ascii="Verdana" w:eastAsiaTheme="minorHAnsi" w:hAnsi="Verdana"/>
          <w:color w:val="000000"/>
          <w:sz w:val="20"/>
          <w:szCs w:val="20"/>
        </w:rPr>
        <w:t>2013, art.2, co</w:t>
      </w:r>
      <w:r>
        <w:rPr>
          <w:rFonts w:ascii="Verdana" w:eastAsiaTheme="minorHAnsi" w:hAnsi="Verdana"/>
          <w:color w:val="000000"/>
          <w:sz w:val="20"/>
          <w:szCs w:val="20"/>
        </w:rPr>
        <w:t>.</w:t>
      </w:r>
      <w:r w:rsidRPr="00101C23">
        <w:rPr>
          <w:rFonts w:ascii="Verdana" w:eastAsiaTheme="minorHAnsi" w:hAnsi="Verdana"/>
          <w:color w:val="000000"/>
          <w:sz w:val="20"/>
          <w:szCs w:val="20"/>
        </w:rPr>
        <w:t xml:space="preserve"> 1, let</w:t>
      </w:r>
      <w:r>
        <w:rPr>
          <w:rFonts w:ascii="Verdana" w:eastAsiaTheme="minorHAnsi" w:hAnsi="Verdana"/>
          <w:color w:val="000000"/>
          <w:sz w:val="20"/>
          <w:szCs w:val="20"/>
        </w:rPr>
        <w:t>.</w:t>
      </w:r>
      <w:r w:rsidRPr="00101C23">
        <w:rPr>
          <w:rFonts w:ascii="Verdana" w:eastAsiaTheme="minorHAnsi" w:hAnsi="Verdana"/>
          <w:color w:val="000000"/>
          <w:sz w:val="20"/>
          <w:szCs w:val="20"/>
        </w:rPr>
        <w:t xml:space="preserve"> b) dei servizi in favore degli studenti, basata sull’approccio culturale della </w:t>
      </w:r>
      <w:r w:rsidRPr="00101C23">
        <w:rPr>
          <w:rFonts w:ascii="Verdana" w:eastAsiaTheme="minorHAnsi" w:hAnsi="Verdana"/>
          <w:b/>
          <w:color w:val="000000"/>
          <w:sz w:val="20"/>
          <w:szCs w:val="20"/>
        </w:rPr>
        <w:t>trasparenza dei dati e delle decisioni</w:t>
      </w:r>
      <w:r w:rsidRPr="00101C23">
        <w:rPr>
          <w:rFonts w:ascii="Verdana" w:eastAsiaTheme="minorHAnsi" w:hAnsi="Verdana"/>
          <w:color w:val="000000"/>
          <w:sz w:val="20"/>
          <w:szCs w:val="20"/>
        </w:rPr>
        <w:t>, in accordo con l’art. 1-ter, co</w:t>
      </w:r>
      <w:r>
        <w:rPr>
          <w:rFonts w:ascii="Verdana" w:eastAsiaTheme="minorHAnsi" w:hAnsi="Verdana"/>
          <w:color w:val="000000"/>
          <w:sz w:val="20"/>
          <w:szCs w:val="20"/>
        </w:rPr>
        <w:t>.</w:t>
      </w:r>
      <w:r w:rsidRPr="00101C23">
        <w:rPr>
          <w:rFonts w:ascii="Verdana" w:eastAsiaTheme="minorHAnsi" w:hAnsi="Verdana"/>
          <w:color w:val="000000"/>
          <w:sz w:val="20"/>
          <w:szCs w:val="20"/>
        </w:rPr>
        <w:t xml:space="preserve"> 1, punto c della L. n. 43 del 31</w:t>
      </w:r>
      <w:r>
        <w:rPr>
          <w:rFonts w:ascii="Verdana" w:eastAsiaTheme="minorHAnsi" w:hAnsi="Verdana"/>
          <w:color w:val="000000"/>
          <w:sz w:val="20"/>
          <w:szCs w:val="20"/>
        </w:rPr>
        <w:t>.</w:t>
      </w:r>
      <w:r w:rsidRPr="00101C23">
        <w:rPr>
          <w:rFonts w:ascii="Verdana" w:eastAsiaTheme="minorHAnsi" w:hAnsi="Verdana"/>
          <w:color w:val="000000"/>
          <w:sz w:val="20"/>
          <w:szCs w:val="20"/>
        </w:rPr>
        <w:t>03</w:t>
      </w:r>
      <w:r>
        <w:rPr>
          <w:rFonts w:ascii="Verdana" w:eastAsiaTheme="minorHAnsi" w:hAnsi="Verdana"/>
          <w:color w:val="000000"/>
          <w:sz w:val="20"/>
          <w:szCs w:val="20"/>
        </w:rPr>
        <w:t>.</w:t>
      </w:r>
      <w:r w:rsidRPr="00101C23">
        <w:rPr>
          <w:rFonts w:ascii="Verdana" w:eastAsiaTheme="minorHAnsi" w:hAnsi="Verdana"/>
          <w:color w:val="000000"/>
          <w:sz w:val="20"/>
          <w:szCs w:val="20"/>
        </w:rPr>
        <w:t>2005. L’azione MCQ&amp;S si pone anche in linea con il co</w:t>
      </w:r>
      <w:r>
        <w:rPr>
          <w:rFonts w:ascii="Verdana" w:eastAsiaTheme="minorHAnsi" w:hAnsi="Verdana"/>
          <w:color w:val="000000"/>
          <w:sz w:val="20"/>
          <w:szCs w:val="20"/>
        </w:rPr>
        <w:t>.</w:t>
      </w:r>
      <w:r w:rsidRPr="00101C23">
        <w:rPr>
          <w:rFonts w:ascii="Verdana" w:eastAsiaTheme="minorHAnsi" w:hAnsi="Verdana"/>
          <w:color w:val="000000"/>
          <w:sz w:val="20"/>
          <w:szCs w:val="20"/>
        </w:rPr>
        <w:t xml:space="preserve"> 2 della stessa legge n.43 nel favorire la </w:t>
      </w:r>
      <w:r w:rsidRPr="00101C23">
        <w:rPr>
          <w:rFonts w:ascii="Verdana" w:eastAsiaTheme="minorHAnsi" w:hAnsi="Verdana"/>
          <w:b/>
          <w:color w:val="000000"/>
          <w:sz w:val="20"/>
          <w:szCs w:val="20"/>
        </w:rPr>
        <w:t xml:space="preserve">cultura della valutazione e monitoraggio </w:t>
      </w:r>
      <w:r w:rsidRPr="00101C23">
        <w:rPr>
          <w:rFonts w:ascii="Verdana" w:eastAsiaTheme="minorHAnsi" w:hAnsi="Verdana"/>
          <w:color w:val="000000"/>
          <w:sz w:val="20"/>
          <w:szCs w:val="20"/>
        </w:rPr>
        <w:t>di terza parte</w:t>
      </w:r>
      <w:r>
        <w:rPr>
          <w:rFonts w:ascii="Verdana" w:eastAsiaTheme="minorHAnsi" w:hAnsi="Verdana"/>
          <w:color w:val="000000"/>
          <w:sz w:val="20"/>
          <w:szCs w:val="20"/>
        </w:rPr>
        <w:t>,</w:t>
      </w:r>
      <w:r w:rsidRPr="00101C23">
        <w:rPr>
          <w:rFonts w:ascii="Verdana" w:eastAsiaTheme="minorHAnsi" w:hAnsi="Verdana"/>
          <w:color w:val="000000"/>
          <w:sz w:val="20"/>
          <w:szCs w:val="20"/>
        </w:rPr>
        <w:t xml:space="preserve"> attraverso l’approccio delle “decisioni basate su dati”, quindi in perfetta sintonia con la nuova stagione delle Università italiane. </w:t>
      </w:r>
    </w:p>
    <w:p w:rsidR="001F3736" w:rsidRPr="00101C23" w:rsidRDefault="001F3736" w:rsidP="001F3736">
      <w:pPr>
        <w:autoSpaceDE w:val="0"/>
        <w:autoSpaceDN w:val="0"/>
        <w:adjustRightInd w:val="0"/>
        <w:spacing w:line="360" w:lineRule="auto"/>
        <w:jc w:val="both"/>
        <w:rPr>
          <w:rFonts w:ascii="Verdana" w:eastAsiaTheme="minorHAnsi" w:hAnsi="Verdana"/>
          <w:color w:val="000000"/>
          <w:sz w:val="20"/>
          <w:szCs w:val="20"/>
        </w:rPr>
      </w:pPr>
    </w:p>
    <w:p w:rsidR="001F3736" w:rsidRDefault="001F3736" w:rsidP="001F3736">
      <w:pPr>
        <w:autoSpaceDE w:val="0"/>
        <w:autoSpaceDN w:val="0"/>
        <w:adjustRightInd w:val="0"/>
        <w:spacing w:line="360" w:lineRule="auto"/>
        <w:jc w:val="both"/>
        <w:rPr>
          <w:rFonts w:ascii="Verdana" w:eastAsiaTheme="minorHAnsi" w:hAnsi="Verdana"/>
          <w:color w:val="000000"/>
          <w:sz w:val="20"/>
          <w:szCs w:val="20"/>
        </w:rPr>
      </w:pPr>
      <w:r w:rsidRPr="00101C23">
        <w:rPr>
          <w:rFonts w:ascii="Verdana" w:eastAsiaTheme="minorHAnsi" w:hAnsi="Verdana"/>
          <w:color w:val="000000"/>
          <w:sz w:val="20"/>
          <w:szCs w:val="20"/>
        </w:rPr>
        <w:t xml:space="preserve">Attualmente, nel Politecnico di Bari l’ascolto delle parti interessate è svolto in modo non pro-attivo rispetto agli obblighi di legge, e poco diffuso nella catena decisionale del sistema organizzativo. L’intento dell’azione MCQ&amp;S è quello di dotare </w:t>
      </w:r>
      <w:r>
        <w:rPr>
          <w:rFonts w:ascii="Verdana" w:eastAsiaTheme="minorHAnsi" w:hAnsi="Verdana"/>
          <w:color w:val="000000"/>
          <w:sz w:val="20"/>
          <w:szCs w:val="20"/>
        </w:rPr>
        <w:t>l’Ateneo</w:t>
      </w:r>
      <w:r w:rsidRPr="00101C23">
        <w:rPr>
          <w:rFonts w:ascii="Verdana" w:eastAsiaTheme="minorHAnsi" w:hAnsi="Verdana"/>
          <w:color w:val="000000"/>
          <w:sz w:val="20"/>
          <w:szCs w:val="20"/>
        </w:rPr>
        <w:t xml:space="preserve"> di uno strumento agile e flessibile di supporto al </w:t>
      </w:r>
      <w:r w:rsidRPr="00101C23">
        <w:rPr>
          <w:rFonts w:ascii="Verdana" w:eastAsiaTheme="minorHAnsi" w:hAnsi="Verdana"/>
          <w:i/>
          <w:iCs/>
          <w:color w:val="000000"/>
          <w:sz w:val="20"/>
          <w:szCs w:val="20"/>
        </w:rPr>
        <w:t>management</w:t>
      </w:r>
      <w:r w:rsidRPr="00101C23">
        <w:rPr>
          <w:rFonts w:ascii="Verdana" w:eastAsiaTheme="minorHAnsi" w:hAnsi="Verdana"/>
          <w:color w:val="000000"/>
          <w:sz w:val="20"/>
          <w:szCs w:val="20"/>
        </w:rPr>
        <w:t xml:space="preserve">, finalizzato al potenziamento dell’ascolto degli </w:t>
      </w:r>
      <w:r w:rsidRPr="00101C23">
        <w:rPr>
          <w:rFonts w:ascii="Verdana" w:eastAsiaTheme="minorHAnsi" w:hAnsi="Verdana"/>
          <w:i/>
          <w:iCs/>
          <w:color w:val="000000"/>
          <w:sz w:val="20"/>
          <w:szCs w:val="20"/>
        </w:rPr>
        <w:t xml:space="preserve">stakeholder </w:t>
      </w:r>
      <w:r w:rsidRPr="00101C23">
        <w:rPr>
          <w:rFonts w:ascii="Verdana" w:eastAsiaTheme="minorHAnsi" w:hAnsi="Verdana"/>
          <w:color w:val="000000"/>
          <w:sz w:val="20"/>
          <w:szCs w:val="20"/>
        </w:rPr>
        <w:t xml:space="preserve">e a chiudere il </w:t>
      </w:r>
      <w:r w:rsidRPr="00101C23">
        <w:rPr>
          <w:rFonts w:ascii="Verdana" w:eastAsiaTheme="minorHAnsi" w:hAnsi="Verdana"/>
          <w:i/>
          <w:iCs/>
          <w:color w:val="000000"/>
          <w:sz w:val="20"/>
          <w:szCs w:val="20"/>
        </w:rPr>
        <w:t xml:space="preserve">gap </w:t>
      </w:r>
      <w:r w:rsidRPr="00101C23">
        <w:rPr>
          <w:rFonts w:ascii="Verdana" w:eastAsiaTheme="minorHAnsi" w:hAnsi="Verdana"/>
          <w:color w:val="000000"/>
          <w:sz w:val="20"/>
          <w:szCs w:val="20"/>
        </w:rPr>
        <w:t>che attualmente esiste tra la struttura di governo e gli utenti finali</w:t>
      </w:r>
      <w:r>
        <w:rPr>
          <w:rFonts w:ascii="Verdana" w:eastAsiaTheme="minorHAnsi" w:hAnsi="Verdana"/>
          <w:color w:val="000000"/>
          <w:sz w:val="20"/>
          <w:szCs w:val="20"/>
        </w:rPr>
        <w:t>,</w:t>
      </w:r>
      <w:r w:rsidRPr="00101C23">
        <w:rPr>
          <w:rFonts w:ascii="Verdana" w:eastAsiaTheme="minorHAnsi" w:hAnsi="Verdana"/>
          <w:color w:val="000000"/>
          <w:sz w:val="20"/>
          <w:szCs w:val="20"/>
        </w:rPr>
        <w:t xml:space="preserve"> mediante un sistema organizzativo snello ed efficace per la gestione delle informazioni e la traduzione operativa delle decisioni strategiche. </w:t>
      </w:r>
    </w:p>
    <w:p w:rsidR="001F3736" w:rsidRPr="00101C23" w:rsidRDefault="001F3736" w:rsidP="001F3736">
      <w:pPr>
        <w:autoSpaceDE w:val="0"/>
        <w:autoSpaceDN w:val="0"/>
        <w:adjustRightInd w:val="0"/>
        <w:spacing w:line="360" w:lineRule="auto"/>
        <w:jc w:val="both"/>
        <w:rPr>
          <w:rFonts w:ascii="Verdana" w:eastAsiaTheme="minorHAnsi" w:hAnsi="Verdana"/>
          <w:color w:val="000000"/>
          <w:sz w:val="20"/>
          <w:szCs w:val="20"/>
        </w:rPr>
      </w:pPr>
    </w:p>
    <w:p w:rsidR="001F3736" w:rsidRPr="00AF2D8E" w:rsidRDefault="001F3736" w:rsidP="001F3736">
      <w:pPr>
        <w:spacing w:line="360" w:lineRule="auto"/>
        <w:jc w:val="both"/>
        <w:rPr>
          <w:rFonts w:ascii="Verdana" w:hAnsi="Verdana"/>
          <w:i/>
          <w:sz w:val="20"/>
          <w:szCs w:val="20"/>
        </w:rPr>
      </w:pPr>
      <w:r w:rsidRPr="00AF2D8E">
        <w:rPr>
          <w:rFonts w:ascii="Verdana" w:hAnsi="Verdana"/>
          <w:i/>
          <w:sz w:val="20"/>
          <w:szCs w:val="20"/>
        </w:rPr>
        <w:t xml:space="preserve">L’azione MCQ&amp;S è organicamente inserita rispetto alle altre proposte di azione del Piano Strategico 2013-2015 del Politecnico di Bari poiché: 1) si basa sul potenziamento del sistema di misurazione delle </w:t>
      </w:r>
      <w:r w:rsidRPr="00AF2D8E">
        <w:rPr>
          <w:rFonts w:ascii="Verdana" w:hAnsi="Verdana"/>
          <w:i/>
          <w:iCs/>
          <w:sz w:val="20"/>
          <w:szCs w:val="20"/>
        </w:rPr>
        <w:t xml:space="preserve">performance </w:t>
      </w:r>
      <w:r w:rsidRPr="00AF2D8E">
        <w:rPr>
          <w:rFonts w:ascii="Verdana" w:hAnsi="Verdana"/>
          <w:i/>
          <w:sz w:val="20"/>
          <w:szCs w:val="20"/>
        </w:rPr>
        <w:t xml:space="preserve">verso gli </w:t>
      </w:r>
      <w:r w:rsidRPr="00AF2D8E">
        <w:rPr>
          <w:rFonts w:ascii="Verdana" w:hAnsi="Verdana"/>
          <w:i/>
          <w:iCs/>
          <w:sz w:val="20"/>
          <w:szCs w:val="20"/>
        </w:rPr>
        <w:t xml:space="preserve">stakeholder </w:t>
      </w:r>
      <w:r w:rsidRPr="00AF2D8E">
        <w:rPr>
          <w:rFonts w:ascii="Verdana" w:hAnsi="Verdana"/>
          <w:i/>
          <w:sz w:val="20"/>
          <w:szCs w:val="20"/>
        </w:rPr>
        <w:t>interni ed esterni (Azione POP); 2) prevede l’armonizzazione di tutte le basi di dati in un unico portale congruente e coerente (Azione DEPASAS) che implica anche la dematerializzazione dei processi amministrativi per i servizi agli studenti; 3) si centra sulla sostenibilità delle azioni e la promuove concretamente fornendo uno strumento che consente di sviluppare l’adozione della sostenibilità a tutti i livelli di azione del Politecnico (Azione GREEN CAMPUS).</w:t>
      </w:r>
    </w:p>
    <w:p w:rsidR="001F3736" w:rsidRDefault="001F3736" w:rsidP="001F3736">
      <w:pPr>
        <w:autoSpaceDE w:val="0"/>
        <w:autoSpaceDN w:val="0"/>
        <w:adjustRightInd w:val="0"/>
        <w:spacing w:line="360" w:lineRule="auto"/>
        <w:jc w:val="both"/>
        <w:rPr>
          <w:rFonts w:ascii="Verdana" w:eastAsiaTheme="minorHAnsi" w:hAnsi="Verdana"/>
          <w:color w:val="000000"/>
          <w:sz w:val="20"/>
          <w:szCs w:val="20"/>
        </w:rPr>
      </w:pPr>
      <w:r w:rsidRPr="00ED7486">
        <w:rPr>
          <w:rFonts w:ascii="Verdana" w:hAnsi="Verdana"/>
          <w:color w:val="000000"/>
          <w:sz w:val="20"/>
          <w:szCs w:val="20"/>
        </w:rPr>
        <w:t>In particolare, l’</w:t>
      </w:r>
      <w:r w:rsidRPr="00ED7486">
        <w:rPr>
          <w:rFonts w:ascii="Verdana" w:hAnsi="Verdana"/>
          <w:b/>
          <w:sz w:val="20"/>
          <w:szCs w:val="20"/>
        </w:rPr>
        <w:t>Azione</w:t>
      </w:r>
      <w:r w:rsidRPr="00ED7486">
        <w:rPr>
          <w:rFonts w:ascii="Verdana" w:hAnsi="Verdana"/>
          <w:sz w:val="20"/>
          <w:szCs w:val="20"/>
        </w:rPr>
        <w:t xml:space="preserve"> </w:t>
      </w:r>
      <w:r w:rsidRPr="00ED7486">
        <w:rPr>
          <w:rFonts w:ascii="Verdana" w:hAnsi="Verdana"/>
          <w:b/>
          <w:sz w:val="20"/>
          <w:szCs w:val="20"/>
        </w:rPr>
        <w:t>DEPASAS</w:t>
      </w:r>
      <w:r w:rsidRPr="00ED7486">
        <w:rPr>
          <w:rFonts w:ascii="Verdana" w:hAnsi="Verdana"/>
          <w:sz w:val="20"/>
          <w:szCs w:val="20"/>
        </w:rPr>
        <w:t xml:space="preserve"> (DEmaterializzazione dei Processi Amministrativi e Servizi Allo Studente) si propone di ottenere un avanzamento generale dei servizi per gli studenti (e non solo) attraverso la predisposizione di una infrastruttura efficiente a supporto di nuove procedure e funzioni, compiendo così il primo passo di un</w:t>
      </w:r>
      <w:r w:rsidRPr="00ED7486">
        <w:rPr>
          <w:rFonts w:ascii="Verdana" w:eastAsiaTheme="minorHAnsi" w:hAnsi="Verdana"/>
          <w:color w:val="000000"/>
          <w:sz w:val="20"/>
          <w:szCs w:val="20"/>
        </w:rPr>
        <w:t xml:space="preserve"> piano che guarda oltre il triennio. Delle tre linee di intervento che compongono l’azione risultano di particolare rilevanza e pertinenza</w:t>
      </w:r>
      <w:r>
        <w:rPr>
          <w:rFonts w:ascii="Verdana" w:eastAsiaTheme="minorHAnsi" w:hAnsi="Verdana"/>
          <w:color w:val="000000"/>
          <w:sz w:val="20"/>
          <w:szCs w:val="20"/>
        </w:rPr>
        <w:t>,</w:t>
      </w:r>
      <w:r w:rsidRPr="00ED7486">
        <w:rPr>
          <w:rFonts w:ascii="Verdana" w:eastAsiaTheme="minorHAnsi" w:hAnsi="Verdana"/>
          <w:color w:val="000000"/>
          <w:sz w:val="20"/>
          <w:szCs w:val="20"/>
        </w:rPr>
        <w:t xml:space="preserve"> rispetto alle finalità del presente Programma le Linee 1 e 2.</w:t>
      </w:r>
    </w:p>
    <w:p w:rsidR="001F3736" w:rsidRPr="00ED7486" w:rsidRDefault="001F3736" w:rsidP="001F3736">
      <w:pPr>
        <w:autoSpaceDE w:val="0"/>
        <w:autoSpaceDN w:val="0"/>
        <w:adjustRightInd w:val="0"/>
        <w:spacing w:line="360" w:lineRule="auto"/>
        <w:jc w:val="both"/>
        <w:rPr>
          <w:rFonts w:ascii="Verdana" w:eastAsiaTheme="minorHAnsi" w:hAnsi="Verdana"/>
          <w:color w:val="000000"/>
          <w:sz w:val="20"/>
          <w:szCs w:val="20"/>
        </w:rPr>
      </w:pPr>
    </w:p>
    <w:p w:rsidR="001F3736" w:rsidRPr="0067698E" w:rsidRDefault="001F3736" w:rsidP="001F3736">
      <w:pPr>
        <w:autoSpaceDE w:val="0"/>
        <w:autoSpaceDN w:val="0"/>
        <w:adjustRightInd w:val="0"/>
        <w:spacing w:line="360" w:lineRule="auto"/>
        <w:jc w:val="both"/>
        <w:rPr>
          <w:rFonts w:ascii="Verdana" w:eastAsiaTheme="minorHAnsi" w:hAnsi="Verdana"/>
          <w:color w:val="000000"/>
          <w:sz w:val="20"/>
          <w:szCs w:val="20"/>
        </w:rPr>
      </w:pPr>
      <w:r w:rsidRPr="00ED7486">
        <w:rPr>
          <w:rFonts w:ascii="Verdana" w:eastAsiaTheme="minorHAnsi" w:hAnsi="Verdana"/>
          <w:b/>
          <w:bCs/>
          <w:color w:val="000000"/>
          <w:sz w:val="20"/>
          <w:szCs w:val="20"/>
        </w:rPr>
        <w:t xml:space="preserve">Linea di intervento 1: dematerializzazione dei processi amministrativi. </w:t>
      </w:r>
      <w:r w:rsidRPr="00ED7486">
        <w:rPr>
          <w:rFonts w:ascii="Verdana" w:eastAsiaTheme="minorHAnsi" w:hAnsi="Verdana"/>
          <w:color w:val="000000"/>
          <w:sz w:val="20"/>
          <w:szCs w:val="20"/>
        </w:rPr>
        <w:t xml:space="preserve">La dematerializzazione della documentazione cartacea in un formato digitale, fruibile con gli strumenti dell’informatica e finalizzata alla riduzione del volume documentale, consente di beneficiare di moltissimi vantaggi. Si tratta di un processo mediante il quale gli atti amministrativi che coinvolgono studenti ed </w:t>
      </w:r>
      <w:r>
        <w:rPr>
          <w:rFonts w:ascii="Verdana" w:eastAsiaTheme="minorHAnsi" w:hAnsi="Verdana"/>
          <w:color w:val="000000"/>
          <w:sz w:val="20"/>
          <w:szCs w:val="20"/>
        </w:rPr>
        <w:t>Ateneo</w:t>
      </w:r>
      <w:r w:rsidRPr="00ED7486">
        <w:rPr>
          <w:rFonts w:ascii="Verdana" w:eastAsiaTheme="minorHAnsi" w:hAnsi="Verdana"/>
          <w:color w:val="000000"/>
          <w:sz w:val="20"/>
          <w:szCs w:val="20"/>
        </w:rPr>
        <w:t xml:space="preserve"> si estrinsecano attraverso il supporto telematico per l'acquisizione dei dati, l’elaborazione e l’archiviazione degli stessi, riducendo di fatto tempi delle transazioni e mole fisica del cartaceo. Un ateneo </w:t>
      </w:r>
      <w:r w:rsidRPr="00ED7486">
        <w:rPr>
          <w:rFonts w:ascii="Verdana" w:eastAsiaTheme="minorHAnsi" w:hAnsi="Verdana"/>
          <w:i/>
          <w:iCs/>
          <w:color w:val="000000"/>
          <w:sz w:val="20"/>
          <w:szCs w:val="20"/>
        </w:rPr>
        <w:t>paperless</w:t>
      </w:r>
      <w:r w:rsidRPr="00ED7486">
        <w:rPr>
          <w:rFonts w:ascii="Verdana" w:eastAsiaTheme="minorHAnsi" w:hAnsi="Verdana"/>
          <w:color w:val="000000"/>
          <w:sz w:val="20"/>
          <w:szCs w:val="20"/>
        </w:rPr>
        <w:t xml:space="preserve"> significa eliminazione delle code, accelerazione delle procedure, verifiche immediate sulle stesse, certezza degli esiti. </w:t>
      </w:r>
      <w:r w:rsidRPr="00ED7486">
        <w:rPr>
          <w:rFonts w:ascii="Verdana" w:eastAsiaTheme="minorHAnsi" w:hAnsi="Verdana"/>
          <w:b/>
          <w:i/>
          <w:color w:val="000000"/>
          <w:sz w:val="20"/>
          <w:szCs w:val="20"/>
        </w:rPr>
        <w:t xml:space="preserve">La pubblicità di ogni atto attraverso il Web è garanzia di trasparenza. </w:t>
      </w:r>
      <w:r w:rsidRPr="0067698E">
        <w:rPr>
          <w:rFonts w:ascii="Verdana" w:eastAsiaTheme="minorHAnsi" w:hAnsi="Verdana"/>
          <w:color w:val="000000"/>
          <w:sz w:val="20"/>
          <w:szCs w:val="20"/>
        </w:rPr>
        <w:t xml:space="preserve">Le fasi </w:t>
      </w:r>
      <w:r>
        <w:rPr>
          <w:rFonts w:ascii="Verdana" w:eastAsiaTheme="minorHAnsi" w:hAnsi="Verdana"/>
          <w:color w:val="000000"/>
          <w:sz w:val="20"/>
          <w:szCs w:val="20"/>
        </w:rPr>
        <w:t xml:space="preserve">previste </w:t>
      </w:r>
      <w:r w:rsidRPr="0067698E">
        <w:rPr>
          <w:rFonts w:ascii="Verdana" w:eastAsiaTheme="minorHAnsi" w:hAnsi="Verdana"/>
          <w:color w:val="000000"/>
          <w:sz w:val="20"/>
          <w:szCs w:val="20"/>
        </w:rPr>
        <w:t>sono:</w:t>
      </w:r>
    </w:p>
    <w:p w:rsidR="001F3736" w:rsidRPr="00B81995" w:rsidRDefault="001F3736" w:rsidP="001F3736">
      <w:pPr>
        <w:autoSpaceDE w:val="0"/>
        <w:autoSpaceDN w:val="0"/>
        <w:adjustRightInd w:val="0"/>
        <w:spacing w:after="27" w:line="360" w:lineRule="auto"/>
        <w:jc w:val="both"/>
        <w:rPr>
          <w:rFonts w:ascii="Verdana" w:eastAsiaTheme="minorHAnsi" w:hAnsi="Verdana"/>
          <w:color w:val="000000"/>
          <w:sz w:val="20"/>
          <w:szCs w:val="20"/>
        </w:rPr>
      </w:pPr>
      <w:r w:rsidRPr="00B81995">
        <w:rPr>
          <w:rFonts w:ascii="Verdana" w:eastAsiaTheme="minorHAnsi" w:hAnsi="Verdana"/>
          <w:color w:val="000000"/>
          <w:sz w:val="20"/>
          <w:szCs w:val="20"/>
        </w:rPr>
        <w:t xml:space="preserve">A. la creazione di un’area preposta alla </w:t>
      </w:r>
      <w:r w:rsidRPr="00B81995">
        <w:rPr>
          <w:rFonts w:ascii="Verdana" w:eastAsiaTheme="minorHAnsi" w:hAnsi="Verdana"/>
          <w:bCs/>
          <w:color w:val="000000"/>
          <w:sz w:val="20"/>
          <w:szCs w:val="20"/>
        </w:rPr>
        <w:t xml:space="preserve">compilazione </w:t>
      </w:r>
      <w:r w:rsidRPr="00B81995">
        <w:rPr>
          <w:rFonts w:ascii="Verdana" w:eastAsiaTheme="minorHAnsi" w:hAnsi="Verdana"/>
          <w:color w:val="000000"/>
          <w:sz w:val="20"/>
          <w:szCs w:val="20"/>
        </w:rPr>
        <w:t xml:space="preserve">on-line dei moduli inerenti </w:t>
      </w:r>
      <w:r>
        <w:rPr>
          <w:rFonts w:ascii="Verdana" w:eastAsiaTheme="minorHAnsi" w:hAnsi="Verdana"/>
          <w:color w:val="000000"/>
          <w:sz w:val="20"/>
          <w:szCs w:val="20"/>
        </w:rPr>
        <w:t>al</w:t>
      </w:r>
      <w:r w:rsidRPr="00B81995">
        <w:rPr>
          <w:rFonts w:ascii="Verdana" w:eastAsiaTheme="minorHAnsi" w:hAnsi="Verdana"/>
          <w:color w:val="000000"/>
          <w:sz w:val="20"/>
          <w:szCs w:val="20"/>
        </w:rPr>
        <w:t xml:space="preserve">l’accesso ai bandi, alla </w:t>
      </w:r>
      <w:r w:rsidRPr="00B81995">
        <w:rPr>
          <w:rFonts w:ascii="Verdana" w:eastAsiaTheme="minorHAnsi" w:hAnsi="Verdana"/>
          <w:bCs/>
          <w:color w:val="000000"/>
          <w:sz w:val="20"/>
          <w:szCs w:val="20"/>
        </w:rPr>
        <w:t>gestione</w:t>
      </w:r>
      <w:r w:rsidRPr="00B81995">
        <w:rPr>
          <w:rFonts w:ascii="Verdana" w:eastAsiaTheme="minorHAnsi" w:hAnsi="Verdana"/>
          <w:color w:val="000000"/>
          <w:sz w:val="20"/>
          <w:szCs w:val="20"/>
        </w:rPr>
        <w:t xml:space="preserve">, e alla </w:t>
      </w:r>
      <w:r w:rsidRPr="00B81995">
        <w:rPr>
          <w:rFonts w:ascii="Verdana" w:eastAsiaTheme="minorHAnsi" w:hAnsi="Verdana"/>
          <w:bCs/>
          <w:color w:val="000000"/>
          <w:sz w:val="20"/>
          <w:szCs w:val="20"/>
        </w:rPr>
        <w:t xml:space="preserve">pubblicazione </w:t>
      </w:r>
      <w:r w:rsidRPr="00B81995">
        <w:rPr>
          <w:rFonts w:ascii="Verdana" w:eastAsiaTheme="minorHAnsi" w:hAnsi="Verdana"/>
          <w:color w:val="000000"/>
          <w:sz w:val="20"/>
          <w:szCs w:val="20"/>
        </w:rPr>
        <w:t xml:space="preserve">degli stessi; </w:t>
      </w:r>
    </w:p>
    <w:p w:rsidR="001F3736" w:rsidRPr="00B81995" w:rsidRDefault="001F3736" w:rsidP="001F3736">
      <w:pPr>
        <w:autoSpaceDE w:val="0"/>
        <w:autoSpaceDN w:val="0"/>
        <w:adjustRightInd w:val="0"/>
        <w:spacing w:after="27" w:line="360" w:lineRule="auto"/>
        <w:jc w:val="both"/>
        <w:rPr>
          <w:rFonts w:ascii="Verdana" w:eastAsiaTheme="minorHAnsi" w:hAnsi="Verdana"/>
          <w:color w:val="000000"/>
          <w:sz w:val="20"/>
          <w:szCs w:val="20"/>
        </w:rPr>
      </w:pPr>
      <w:r w:rsidRPr="00B81995">
        <w:rPr>
          <w:rFonts w:ascii="Verdana" w:eastAsiaTheme="minorHAnsi" w:hAnsi="Verdana"/>
          <w:color w:val="000000"/>
          <w:sz w:val="20"/>
          <w:szCs w:val="20"/>
        </w:rPr>
        <w:t xml:space="preserve">B. il potenziamento e/o il miglioramento dell’attuale area dedicata alle </w:t>
      </w:r>
      <w:r w:rsidRPr="00B81995">
        <w:rPr>
          <w:rFonts w:ascii="Verdana" w:eastAsiaTheme="minorHAnsi" w:hAnsi="Verdana"/>
          <w:bCs/>
          <w:color w:val="000000"/>
          <w:sz w:val="20"/>
          <w:szCs w:val="20"/>
        </w:rPr>
        <w:t>procedure amministrative</w:t>
      </w:r>
      <w:r w:rsidRPr="00B81995">
        <w:rPr>
          <w:rFonts w:ascii="Verdana" w:eastAsiaTheme="minorHAnsi" w:hAnsi="Verdana"/>
          <w:color w:val="000000"/>
          <w:sz w:val="20"/>
          <w:szCs w:val="20"/>
        </w:rPr>
        <w:t xml:space="preserve">, che a oggi ha svincolato dal cartaceo l’iter di iscrizione agli anni successivi. Obiettivo di questo intervento dovrebbe essere l’estensione anche alle </w:t>
      </w:r>
      <w:r w:rsidRPr="00B81995">
        <w:rPr>
          <w:rFonts w:ascii="Verdana" w:eastAsiaTheme="minorHAnsi" w:hAnsi="Verdana"/>
          <w:bCs/>
          <w:color w:val="000000"/>
          <w:sz w:val="20"/>
          <w:szCs w:val="20"/>
        </w:rPr>
        <w:t>immatricolazioni</w:t>
      </w:r>
      <w:r w:rsidRPr="00B81995">
        <w:rPr>
          <w:rFonts w:ascii="Verdana" w:eastAsiaTheme="minorHAnsi" w:hAnsi="Verdana"/>
          <w:color w:val="000000"/>
          <w:sz w:val="20"/>
          <w:szCs w:val="20"/>
        </w:rPr>
        <w:t xml:space="preserve">, alle procedure di </w:t>
      </w:r>
      <w:r w:rsidRPr="00B81995">
        <w:rPr>
          <w:rFonts w:ascii="Verdana" w:eastAsiaTheme="minorHAnsi" w:hAnsi="Verdana"/>
          <w:bCs/>
          <w:color w:val="000000"/>
          <w:sz w:val="20"/>
          <w:szCs w:val="20"/>
        </w:rPr>
        <w:t xml:space="preserve">laurea </w:t>
      </w:r>
      <w:r w:rsidRPr="00B81995">
        <w:rPr>
          <w:rFonts w:ascii="Verdana" w:eastAsiaTheme="minorHAnsi" w:hAnsi="Verdana"/>
          <w:color w:val="000000"/>
          <w:sz w:val="20"/>
          <w:szCs w:val="20"/>
        </w:rPr>
        <w:t xml:space="preserve">e al </w:t>
      </w:r>
      <w:r w:rsidRPr="00B81995">
        <w:rPr>
          <w:rFonts w:ascii="Verdana" w:eastAsiaTheme="minorHAnsi" w:hAnsi="Verdana"/>
          <w:bCs/>
          <w:color w:val="000000"/>
          <w:sz w:val="20"/>
          <w:szCs w:val="20"/>
        </w:rPr>
        <w:t xml:space="preserve">ricalcolo dei MAV </w:t>
      </w:r>
      <w:r w:rsidRPr="00B81995">
        <w:rPr>
          <w:rFonts w:ascii="Verdana" w:eastAsiaTheme="minorHAnsi" w:hAnsi="Verdana"/>
          <w:color w:val="000000"/>
          <w:sz w:val="20"/>
          <w:szCs w:val="20"/>
        </w:rPr>
        <w:t xml:space="preserve">per esigenze particolari; </w:t>
      </w:r>
    </w:p>
    <w:p w:rsidR="001F3736" w:rsidRPr="00B81995" w:rsidRDefault="001F3736" w:rsidP="001F3736">
      <w:pPr>
        <w:autoSpaceDE w:val="0"/>
        <w:autoSpaceDN w:val="0"/>
        <w:adjustRightInd w:val="0"/>
        <w:spacing w:after="27" w:line="360" w:lineRule="auto"/>
        <w:jc w:val="both"/>
        <w:rPr>
          <w:rFonts w:ascii="Verdana" w:eastAsiaTheme="minorHAnsi" w:hAnsi="Verdana"/>
          <w:color w:val="000000"/>
          <w:sz w:val="20"/>
          <w:szCs w:val="20"/>
        </w:rPr>
      </w:pPr>
      <w:r w:rsidRPr="00B81995">
        <w:rPr>
          <w:rFonts w:ascii="Verdana" w:eastAsiaTheme="minorHAnsi" w:hAnsi="Verdana"/>
          <w:color w:val="000000"/>
          <w:sz w:val="20"/>
          <w:szCs w:val="20"/>
        </w:rPr>
        <w:t xml:space="preserve">C. l’estensione all’intero corpo studentesco del progetto di presentazione di </w:t>
      </w:r>
      <w:r w:rsidRPr="00B81995">
        <w:rPr>
          <w:rFonts w:ascii="Verdana" w:eastAsiaTheme="minorHAnsi" w:hAnsi="Verdana"/>
          <w:bCs/>
          <w:color w:val="000000"/>
          <w:sz w:val="20"/>
          <w:szCs w:val="20"/>
        </w:rPr>
        <w:t>pratiche studenti</w:t>
      </w:r>
      <w:r w:rsidRPr="00B81995">
        <w:rPr>
          <w:rFonts w:ascii="Verdana" w:eastAsiaTheme="minorHAnsi" w:hAnsi="Verdana"/>
          <w:color w:val="000000"/>
          <w:sz w:val="20"/>
          <w:szCs w:val="20"/>
        </w:rPr>
        <w:t xml:space="preserve">, e </w:t>
      </w:r>
      <w:r w:rsidRPr="00B81995">
        <w:rPr>
          <w:rFonts w:ascii="Verdana" w:eastAsiaTheme="minorHAnsi" w:hAnsi="Verdana"/>
          <w:bCs/>
          <w:color w:val="000000"/>
          <w:sz w:val="20"/>
          <w:szCs w:val="20"/>
        </w:rPr>
        <w:t>Piani di Studio Individuali on-line</w:t>
      </w:r>
      <w:r w:rsidRPr="00B81995">
        <w:rPr>
          <w:rFonts w:ascii="Verdana" w:eastAsiaTheme="minorHAnsi" w:hAnsi="Verdana"/>
          <w:color w:val="000000"/>
          <w:sz w:val="20"/>
          <w:szCs w:val="20"/>
        </w:rPr>
        <w:t xml:space="preserve">, attualmente in sperimentazione nel corso di laurea in ing. Informatica; </w:t>
      </w:r>
    </w:p>
    <w:p w:rsidR="001F3736" w:rsidRPr="00B81995" w:rsidRDefault="001F3736" w:rsidP="001F3736">
      <w:pPr>
        <w:autoSpaceDE w:val="0"/>
        <w:autoSpaceDN w:val="0"/>
        <w:adjustRightInd w:val="0"/>
        <w:spacing w:line="360" w:lineRule="auto"/>
        <w:jc w:val="both"/>
        <w:rPr>
          <w:rFonts w:ascii="Verdana" w:eastAsiaTheme="minorHAnsi" w:hAnsi="Verdana"/>
          <w:color w:val="000000"/>
          <w:sz w:val="20"/>
          <w:szCs w:val="20"/>
        </w:rPr>
      </w:pPr>
      <w:r w:rsidRPr="00B81995">
        <w:rPr>
          <w:rFonts w:ascii="Verdana" w:eastAsiaTheme="minorHAnsi" w:hAnsi="Verdana"/>
          <w:color w:val="000000"/>
          <w:sz w:val="20"/>
          <w:szCs w:val="20"/>
        </w:rPr>
        <w:t xml:space="preserve">D. test generalizzato dei moduli aggiuntivi e integrazione ai servizi esistenti di portale. </w:t>
      </w:r>
    </w:p>
    <w:p w:rsidR="001F3736" w:rsidRPr="00ED7486" w:rsidRDefault="001F3736" w:rsidP="001F3736">
      <w:pPr>
        <w:autoSpaceDE w:val="0"/>
        <w:autoSpaceDN w:val="0"/>
        <w:adjustRightInd w:val="0"/>
        <w:spacing w:line="360" w:lineRule="auto"/>
        <w:jc w:val="both"/>
        <w:rPr>
          <w:rFonts w:ascii="Verdana" w:eastAsiaTheme="minorHAnsi" w:hAnsi="Verdana"/>
          <w:color w:val="000000"/>
          <w:sz w:val="20"/>
          <w:szCs w:val="20"/>
        </w:rPr>
      </w:pPr>
    </w:p>
    <w:p w:rsidR="001F3736" w:rsidRPr="00ED7486" w:rsidRDefault="001F3736" w:rsidP="001F3736">
      <w:pPr>
        <w:autoSpaceDE w:val="0"/>
        <w:autoSpaceDN w:val="0"/>
        <w:adjustRightInd w:val="0"/>
        <w:spacing w:line="360" w:lineRule="auto"/>
        <w:jc w:val="both"/>
        <w:rPr>
          <w:rFonts w:ascii="Verdana" w:eastAsiaTheme="minorHAnsi" w:hAnsi="Verdana"/>
          <w:color w:val="000000"/>
          <w:sz w:val="20"/>
          <w:szCs w:val="20"/>
        </w:rPr>
      </w:pPr>
      <w:r w:rsidRPr="00ED7486">
        <w:rPr>
          <w:rFonts w:ascii="Verdana" w:eastAsiaTheme="minorHAnsi" w:hAnsi="Verdana"/>
          <w:b/>
          <w:bCs/>
          <w:color w:val="000000"/>
          <w:sz w:val="20"/>
          <w:szCs w:val="20"/>
        </w:rPr>
        <w:t xml:space="preserve">Linea di intervento 2: rifacimento totale del web site del Politecnico di Bari e dei suoi Dipartimenti. </w:t>
      </w:r>
      <w:r w:rsidRPr="00ED7486">
        <w:rPr>
          <w:rFonts w:ascii="Verdana" w:eastAsiaTheme="minorHAnsi" w:hAnsi="Verdana"/>
          <w:color w:val="000000"/>
          <w:sz w:val="20"/>
          <w:szCs w:val="20"/>
        </w:rPr>
        <w:t xml:space="preserve">Il sito Web istituzionale di un ateneo è un determinante mezzo di comunicazione in ingresso oltre che di informazione verso la pletora di utenti che a esso si affacciano. La componente studentesca è fra gli utilizzatori più attenti di questo strumento, è tra i beneficiari maggiori delle informazioni che esso veicola ed è dunque evidente la necessità di avere a disposizione un ausilio efficace. L’attuale sito web del Politecnico di Bari, pensato, progettato e implementato alcuni anni fa, soffre molto di obsolescenza nella propria struttura funzionale, nella organizzazione che offre ai contenuti e nella vicinanza ai moderni strumenti di fruizione. Va dotato in via prioritaria di una propria variante in lingua straniera. </w:t>
      </w:r>
      <w:r>
        <w:rPr>
          <w:rFonts w:ascii="Verdana" w:eastAsiaTheme="minorHAnsi" w:hAnsi="Verdana"/>
          <w:color w:val="000000"/>
          <w:sz w:val="20"/>
          <w:szCs w:val="20"/>
        </w:rPr>
        <w:t>Risulta, altresì, necessario</w:t>
      </w:r>
      <w:r w:rsidRPr="00ED7486">
        <w:rPr>
          <w:rFonts w:ascii="Verdana" w:eastAsiaTheme="minorHAnsi" w:hAnsi="Verdana"/>
          <w:color w:val="000000"/>
          <w:sz w:val="20"/>
          <w:szCs w:val="20"/>
        </w:rPr>
        <w:t xml:space="preserve"> ristrutturarne l’infrastruttura logica generale e l'architettura, anche e soprattutto in base a quello che oggigiorno sono le modalità di indicizzazione nei motori di ricerca e di fruizione. Esso va razionalizzato, semplificato e reso accessibile dai più moderni dispositivi mobili (</w:t>
      </w:r>
      <w:r>
        <w:rPr>
          <w:rFonts w:ascii="Verdana" w:eastAsiaTheme="minorHAnsi" w:hAnsi="Verdana"/>
          <w:color w:val="000000"/>
          <w:sz w:val="20"/>
          <w:szCs w:val="20"/>
        </w:rPr>
        <w:t xml:space="preserve"> cd. </w:t>
      </w:r>
      <w:r w:rsidRPr="00ED7486">
        <w:rPr>
          <w:rFonts w:ascii="Verdana" w:eastAsiaTheme="minorHAnsi" w:hAnsi="Verdana"/>
          <w:color w:val="000000"/>
          <w:sz w:val="20"/>
          <w:szCs w:val="20"/>
        </w:rPr>
        <w:t xml:space="preserve">adattività). Si sente molto forte l’esigenza che esso non risulti slegato dai siti dipartimentali, che i relativi contenuti non risultino ridondanti o, peggio ancora, replicati in modo non congruente sulle diverse sorgenti informative disponibili. </w:t>
      </w:r>
    </w:p>
    <w:p w:rsidR="001F3736" w:rsidRPr="00ED7486" w:rsidRDefault="001F3736" w:rsidP="001F3736">
      <w:pPr>
        <w:autoSpaceDE w:val="0"/>
        <w:autoSpaceDN w:val="0"/>
        <w:adjustRightInd w:val="0"/>
        <w:spacing w:line="360" w:lineRule="auto"/>
        <w:jc w:val="both"/>
        <w:rPr>
          <w:rFonts w:ascii="Verdana" w:eastAsiaTheme="minorHAnsi" w:hAnsi="Verdana"/>
          <w:color w:val="000000"/>
          <w:sz w:val="20"/>
          <w:szCs w:val="20"/>
        </w:rPr>
      </w:pPr>
      <w:r>
        <w:rPr>
          <w:rFonts w:ascii="Verdana" w:eastAsiaTheme="minorHAnsi" w:hAnsi="Verdana"/>
          <w:color w:val="000000"/>
          <w:sz w:val="20"/>
          <w:szCs w:val="20"/>
        </w:rPr>
        <w:t>La presente linea di intervento</w:t>
      </w:r>
      <w:r w:rsidRPr="00ED7486">
        <w:rPr>
          <w:rFonts w:ascii="Verdana" w:eastAsiaTheme="minorHAnsi" w:hAnsi="Verdana"/>
          <w:color w:val="000000"/>
          <w:sz w:val="20"/>
          <w:szCs w:val="20"/>
        </w:rPr>
        <w:t xml:space="preserve"> consentirà il </w:t>
      </w:r>
      <w:r w:rsidRPr="00ED7486">
        <w:rPr>
          <w:rFonts w:ascii="Verdana" w:eastAsiaTheme="minorHAnsi" w:hAnsi="Verdana"/>
          <w:b/>
          <w:bCs/>
          <w:color w:val="000000"/>
          <w:sz w:val="20"/>
          <w:szCs w:val="20"/>
        </w:rPr>
        <w:t xml:space="preserve">miglioramento del livello informativo </w:t>
      </w:r>
      <w:r w:rsidRPr="00ED7486">
        <w:rPr>
          <w:rFonts w:ascii="Verdana" w:eastAsiaTheme="minorHAnsi" w:hAnsi="Verdana"/>
          <w:color w:val="000000"/>
          <w:sz w:val="20"/>
          <w:szCs w:val="20"/>
        </w:rPr>
        <w:t xml:space="preserve">del Politecnico per meglio rispondere alle esigenze degli </w:t>
      </w:r>
      <w:r w:rsidRPr="00ED7486">
        <w:rPr>
          <w:rFonts w:ascii="Verdana" w:eastAsiaTheme="minorHAnsi" w:hAnsi="Verdana"/>
          <w:b/>
          <w:bCs/>
          <w:color w:val="000000"/>
          <w:sz w:val="20"/>
          <w:szCs w:val="20"/>
        </w:rPr>
        <w:t xml:space="preserve">stakeholder interni </w:t>
      </w:r>
      <w:r w:rsidRPr="00ED7486">
        <w:rPr>
          <w:rFonts w:ascii="Verdana" w:eastAsiaTheme="minorHAnsi" w:hAnsi="Verdana"/>
          <w:color w:val="000000"/>
          <w:sz w:val="20"/>
          <w:szCs w:val="20"/>
        </w:rPr>
        <w:t xml:space="preserve">(studenti e personale) e quelli </w:t>
      </w:r>
      <w:r w:rsidRPr="00ED7486">
        <w:rPr>
          <w:rFonts w:ascii="Verdana" w:eastAsiaTheme="minorHAnsi" w:hAnsi="Verdana"/>
          <w:b/>
          <w:bCs/>
          <w:color w:val="000000"/>
          <w:sz w:val="20"/>
          <w:szCs w:val="20"/>
        </w:rPr>
        <w:t xml:space="preserve">esterni </w:t>
      </w:r>
      <w:r w:rsidRPr="00ED7486">
        <w:rPr>
          <w:rFonts w:ascii="Verdana" w:eastAsiaTheme="minorHAnsi" w:hAnsi="Verdana"/>
          <w:color w:val="000000"/>
          <w:sz w:val="20"/>
          <w:szCs w:val="20"/>
        </w:rPr>
        <w:t xml:space="preserve">(aziende ed enti pubblici locali). L’obiettivo che ci si propone è una </w:t>
      </w:r>
      <w:r w:rsidRPr="00ED7486">
        <w:rPr>
          <w:rFonts w:ascii="Verdana" w:eastAsiaTheme="minorHAnsi" w:hAnsi="Verdana"/>
          <w:b/>
          <w:bCs/>
          <w:color w:val="000000"/>
          <w:sz w:val="20"/>
          <w:szCs w:val="20"/>
        </w:rPr>
        <w:t xml:space="preserve">riorganizzazione grafica e funzionale dei contenuti </w:t>
      </w:r>
      <w:r w:rsidRPr="00ED7486">
        <w:rPr>
          <w:rFonts w:ascii="Verdana" w:eastAsiaTheme="minorHAnsi" w:hAnsi="Verdana"/>
          <w:color w:val="000000"/>
          <w:sz w:val="20"/>
          <w:szCs w:val="20"/>
        </w:rPr>
        <w:t xml:space="preserve">finalizzata a una </w:t>
      </w:r>
      <w:r w:rsidRPr="00ED7486">
        <w:rPr>
          <w:rFonts w:ascii="Verdana" w:eastAsiaTheme="minorHAnsi" w:hAnsi="Verdana"/>
          <w:b/>
          <w:bCs/>
          <w:color w:val="000000"/>
          <w:sz w:val="20"/>
          <w:szCs w:val="20"/>
        </w:rPr>
        <w:t xml:space="preserve">maggiore fruibilità </w:t>
      </w:r>
      <w:r w:rsidRPr="00ED7486">
        <w:rPr>
          <w:rFonts w:ascii="Verdana" w:eastAsiaTheme="minorHAnsi" w:hAnsi="Verdana"/>
          <w:color w:val="000000"/>
          <w:sz w:val="20"/>
          <w:szCs w:val="20"/>
        </w:rPr>
        <w:t xml:space="preserve">del servizio e all’aumento di attrattività di studenti, soprattutto stranieri. L’intero progetto si compone delle seguenti azioni: </w:t>
      </w:r>
    </w:p>
    <w:p w:rsidR="001F3736" w:rsidRPr="00B81995" w:rsidRDefault="001F3736" w:rsidP="001F3736">
      <w:pPr>
        <w:autoSpaceDE w:val="0"/>
        <w:autoSpaceDN w:val="0"/>
        <w:adjustRightInd w:val="0"/>
        <w:spacing w:after="27" w:line="360" w:lineRule="auto"/>
        <w:jc w:val="both"/>
        <w:rPr>
          <w:rFonts w:ascii="Verdana" w:eastAsiaTheme="minorHAnsi" w:hAnsi="Verdana"/>
          <w:color w:val="000000"/>
          <w:sz w:val="20"/>
          <w:szCs w:val="20"/>
        </w:rPr>
      </w:pPr>
      <w:r w:rsidRPr="00B81995">
        <w:rPr>
          <w:rFonts w:ascii="Verdana" w:eastAsiaTheme="minorHAnsi" w:hAnsi="Verdana"/>
          <w:color w:val="000000"/>
          <w:sz w:val="20"/>
          <w:szCs w:val="20"/>
        </w:rPr>
        <w:t xml:space="preserve">A. Riorganizzazione globale dei </w:t>
      </w:r>
      <w:r>
        <w:rPr>
          <w:rFonts w:ascii="Verdana" w:eastAsiaTheme="minorHAnsi" w:hAnsi="Verdana"/>
          <w:bCs/>
          <w:color w:val="000000"/>
          <w:sz w:val="20"/>
          <w:szCs w:val="20"/>
        </w:rPr>
        <w:t>contenuti trilingue</w:t>
      </w:r>
      <w:r w:rsidRPr="00B81995">
        <w:rPr>
          <w:rFonts w:ascii="Verdana" w:eastAsiaTheme="minorHAnsi" w:hAnsi="Verdana"/>
          <w:color w:val="000000"/>
          <w:sz w:val="20"/>
          <w:szCs w:val="20"/>
        </w:rPr>
        <w:t xml:space="preserve">; </w:t>
      </w:r>
    </w:p>
    <w:p w:rsidR="001F3736" w:rsidRPr="00B81995" w:rsidRDefault="001F3736" w:rsidP="001F3736">
      <w:pPr>
        <w:autoSpaceDE w:val="0"/>
        <w:autoSpaceDN w:val="0"/>
        <w:adjustRightInd w:val="0"/>
        <w:spacing w:after="27" w:line="360" w:lineRule="auto"/>
        <w:jc w:val="both"/>
        <w:rPr>
          <w:rFonts w:ascii="Verdana" w:eastAsiaTheme="minorHAnsi" w:hAnsi="Verdana"/>
          <w:color w:val="000000"/>
          <w:sz w:val="20"/>
          <w:szCs w:val="20"/>
        </w:rPr>
      </w:pPr>
      <w:r w:rsidRPr="00B81995">
        <w:rPr>
          <w:rFonts w:ascii="Verdana" w:eastAsiaTheme="minorHAnsi" w:hAnsi="Verdana"/>
          <w:color w:val="000000"/>
          <w:sz w:val="20"/>
          <w:szCs w:val="20"/>
        </w:rPr>
        <w:t xml:space="preserve">B. </w:t>
      </w:r>
      <w:r w:rsidRPr="00B81995">
        <w:rPr>
          <w:rFonts w:ascii="Verdana" w:eastAsiaTheme="minorHAnsi" w:hAnsi="Verdana"/>
          <w:bCs/>
          <w:color w:val="000000"/>
          <w:sz w:val="20"/>
          <w:szCs w:val="20"/>
        </w:rPr>
        <w:t xml:space="preserve">Riorganizzazione gerarchica </w:t>
      </w:r>
      <w:r w:rsidRPr="00B81995">
        <w:rPr>
          <w:rFonts w:ascii="Verdana" w:eastAsiaTheme="minorHAnsi" w:hAnsi="Verdana"/>
          <w:color w:val="000000"/>
          <w:sz w:val="20"/>
          <w:szCs w:val="20"/>
        </w:rPr>
        <w:t xml:space="preserve">dei </w:t>
      </w:r>
      <w:r w:rsidRPr="00B81995">
        <w:rPr>
          <w:rFonts w:ascii="Verdana" w:eastAsiaTheme="minorHAnsi" w:hAnsi="Verdana"/>
          <w:bCs/>
          <w:color w:val="000000"/>
          <w:sz w:val="20"/>
          <w:szCs w:val="20"/>
        </w:rPr>
        <w:t xml:space="preserve">portali dipartimentali </w:t>
      </w:r>
      <w:r w:rsidRPr="00B81995">
        <w:rPr>
          <w:rFonts w:ascii="Verdana" w:eastAsiaTheme="minorHAnsi" w:hAnsi="Verdana"/>
          <w:color w:val="000000"/>
          <w:sz w:val="20"/>
          <w:szCs w:val="20"/>
        </w:rPr>
        <w:t>per un’esperienza di navigazione uniforme tra i vari website di r</w:t>
      </w:r>
      <w:r>
        <w:rPr>
          <w:rFonts w:ascii="Verdana" w:eastAsiaTheme="minorHAnsi" w:hAnsi="Verdana"/>
          <w:color w:val="000000"/>
          <w:sz w:val="20"/>
          <w:szCs w:val="20"/>
        </w:rPr>
        <w:t>iferimento;</w:t>
      </w:r>
    </w:p>
    <w:p w:rsidR="001F3736" w:rsidRPr="00B81995" w:rsidRDefault="001F3736" w:rsidP="001F3736">
      <w:pPr>
        <w:autoSpaceDE w:val="0"/>
        <w:autoSpaceDN w:val="0"/>
        <w:adjustRightInd w:val="0"/>
        <w:spacing w:after="27" w:line="360" w:lineRule="auto"/>
        <w:jc w:val="both"/>
        <w:rPr>
          <w:rFonts w:ascii="Verdana" w:eastAsiaTheme="minorHAnsi" w:hAnsi="Verdana"/>
          <w:color w:val="000000"/>
          <w:sz w:val="20"/>
          <w:szCs w:val="20"/>
        </w:rPr>
      </w:pPr>
      <w:r w:rsidRPr="00B81995">
        <w:rPr>
          <w:rFonts w:ascii="Verdana" w:eastAsiaTheme="minorHAnsi" w:hAnsi="Verdana"/>
          <w:color w:val="000000"/>
          <w:sz w:val="20"/>
          <w:szCs w:val="20"/>
        </w:rPr>
        <w:t>C. Ristrutturazione funzionale per aree semantiche;</w:t>
      </w:r>
    </w:p>
    <w:p w:rsidR="001F3736" w:rsidRPr="00B81995" w:rsidRDefault="001F3736" w:rsidP="001F3736">
      <w:pPr>
        <w:autoSpaceDE w:val="0"/>
        <w:autoSpaceDN w:val="0"/>
        <w:adjustRightInd w:val="0"/>
        <w:spacing w:after="27" w:line="360" w:lineRule="auto"/>
        <w:jc w:val="both"/>
        <w:rPr>
          <w:rFonts w:ascii="Verdana" w:eastAsiaTheme="minorHAnsi" w:hAnsi="Verdana"/>
          <w:color w:val="000000"/>
          <w:sz w:val="20"/>
          <w:szCs w:val="20"/>
        </w:rPr>
      </w:pPr>
      <w:r w:rsidRPr="00B81995">
        <w:rPr>
          <w:rFonts w:ascii="Verdana" w:eastAsiaTheme="minorHAnsi" w:hAnsi="Verdana"/>
          <w:color w:val="000000"/>
          <w:sz w:val="20"/>
          <w:szCs w:val="20"/>
        </w:rPr>
        <w:t xml:space="preserve">D. </w:t>
      </w:r>
      <w:r w:rsidRPr="00B81995">
        <w:rPr>
          <w:rFonts w:ascii="Verdana" w:eastAsiaTheme="minorHAnsi" w:hAnsi="Verdana"/>
          <w:bCs/>
          <w:color w:val="000000"/>
          <w:sz w:val="20"/>
          <w:szCs w:val="20"/>
        </w:rPr>
        <w:t xml:space="preserve">Adattività </w:t>
      </w:r>
      <w:r w:rsidRPr="00B81995">
        <w:rPr>
          <w:rFonts w:ascii="Verdana" w:eastAsiaTheme="minorHAnsi" w:hAnsi="Verdana"/>
          <w:color w:val="000000"/>
          <w:sz w:val="20"/>
          <w:szCs w:val="20"/>
        </w:rPr>
        <w:t xml:space="preserve">ai vari dispositivi e creazione di una app multipiattaforma personalizzata; </w:t>
      </w:r>
    </w:p>
    <w:p w:rsidR="001F3736" w:rsidRPr="00B81995" w:rsidRDefault="001F3736" w:rsidP="001F3736">
      <w:pPr>
        <w:autoSpaceDE w:val="0"/>
        <w:autoSpaceDN w:val="0"/>
        <w:adjustRightInd w:val="0"/>
        <w:spacing w:after="27" w:line="360" w:lineRule="auto"/>
        <w:jc w:val="both"/>
        <w:rPr>
          <w:rFonts w:ascii="Verdana" w:eastAsiaTheme="minorHAnsi" w:hAnsi="Verdana"/>
          <w:color w:val="000000"/>
          <w:sz w:val="20"/>
          <w:szCs w:val="20"/>
        </w:rPr>
      </w:pPr>
      <w:r w:rsidRPr="00B81995">
        <w:rPr>
          <w:rFonts w:ascii="Verdana" w:eastAsiaTheme="minorHAnsi" w:hAnsi="Verdana"/>
          <w:color w:val="000000"/>
          <w:sz w:val="20"/>
          <w:szCs w:val="20"/>
        </w:rPr>
        <w:t>E. Rifacimento delle aree relative a FAQ e Guide con introduzione di una Knowledge Base per agevolare le ricerche;</w:t>
      </w:r>
    </w:p>
    <w:p w:rsidR="001F3736" w:rsidRPr="00B81995" w:rsidRDefault="001F3736" w:rsidP="001F3736">
      <w:pPr>
        <w:autoSpaceDE w:val="0"/>
        <w:autoSpaceDN w:val="0"/>
        <w:adjustRightInd w:val="0"/>
        <w:spacing w:after="27" w:line="360" w:lineRule="auto"/>
        <w:jc w:val="both"/>
        <w:rPr>
          <w:rFonts w:ascii="Verdana" w:eastAsiaTheme="minorHAnsi" w:hAnsi="Verdana"/>
          <w:color w:val="000000"/>
          <w:sz w:val="20"/>
          <w:szCs w:val="20"/>
        </w:rPr>
      </w:pPr>
      <w:r w:rsidRPr="00B81995">
        <w:rPr>
          <w:rFonts w:ascii="Verdana" w:eastAsiaTheme="minorHAnsi" w:hAnsi="Verdana"/>
          <w:color w:val="000000"/>
          <w:sz w:val="20"/>
          <w:szCs w:val="20"/>
        </w:rPr>
        <w:t xml:space="preserve">F. Ristrutturazione dell’area Intranet; </w:t>
      </w:r>
    </w:p>
    <w:p w:rsidR="001F3736" w:rsidRPr="00B81995" w:rsidRDefault="001F3736" w:rsidP="001F3736">
      <w:pPr>
        <w:autoSpaceDE w:val="0"/>
        <w:autoSpaceDN w:val="0"/>
        <w:adjustRightInd w:val="0"/>
        <w:spacing w:line="360" w:lineRule="auto"/>
        <w:jc w:val="both"/>
        <w:rPr>
          <w:rFonts w:ascii="Verdana" w:eastAsiaTheme="minorHAnsi" w:hAnsi="Verdana"/>
          <w:color w:val="000000"/>
          <w:sz w:val="20"/>
          <w:szCs w:val="20"/>
        </w:rPr>
      </w:pPr>
      <w:r w:rsidRPr="00B81995">
        <w:rPr>
          <w:rFonts w:ascii="Verdana" w:eastAsiaTheme="minorHAnsi" w:hAnsi="Verdana"/>
          <w:color w:val="000000"/>
          <w:sz w:val="20"/>
          <w:szCs w:val="20"/>
        </w:rPr>
        <w:t xml:space="preserve">G. </w:t>
      </w:r>
      <w:r w:rsidRPr="00B81995">
        <w:rPr>
          <w:rFonts w:ascii="Verdana" w:eastAsiaTheme="minorHAnsi" w:hAnsi="Verdana"/>
          <w:bCs/>
          <w:color w:val="000000"/>
          <w:sz w:val="20"/>
          <w:szCs w:val="20"/>
        </w:rPr>
        <w:t xml:space="preserve">Automatizzazione </w:t>
      </w:r>
      <w:r w:rsidRPr="00B81995">
        <w:rPr>
          <w:rFonts w:ascii="Verdana" w:eastAsiaTheme="minorHAnsi" w:hAnsi="Verdana"/>
          <w:color w:val="000000"/>
          <w:sz w:val="20"/>
          <w:szCs w:val="20"/>
        </w:rPr>
        <w:t xml:space="preserve">e uniformazione delle procedure di </w:t>
      </w:r>
      <w:r w:rsidRPr="00B81995">
        <w:rPr>
          <w:rFonts w:ascii="Verdana" w:eastAsiaTheme="minorHAnsi" w:hAnsi="Verdana"/>
          <w:bCs/>
          <w:color w:val="000000"/>
          <w:sz w:val="20"/>
          <w:szCs w:val="20"/>
        </w:rPr>
        <w:t xml:space="preserve">pubblicazione documentale </w:t>
      </w:r>
      <w:r w:rsidRPr="00B81995">
        <w:rPr>
          <w:rFonts w:ascii="Verdana" w:eastAsiaTheme="minorHAnsi" w:hAnsi="Verdana"/>
          <w:color w:val="000000"/>
          <w:sz w:val="20"/>
          <w:szCs w:val="20"/>
        </w:rPr>
        <w:t>sul sito web.</w:t>
      </w:r>
    </w:p>
    <w:p w:rsidR="001F3736" w:rsidRDefault="001F3736" w:rsidP="001F3736">
      <w:pPr>
        <w:autoSpaceDE w:val="0"/>
        <w:autoSpaceDN w:val="0"/>
        <w:adjustRightInd w:val="0"/>
        <w:spacing w:line="360" w:lineRule="auto"/>
        <w:jc w:val="both"/>
        <w:rPr>
          <w:rFonts w:ascii="Verdana" w:hAnsi="Verdana"/>
          <w:color w:val="000000"/>
          <w:sz w:val="20"/>
          <w:szCs w:val="20"/>
        </w:rPr>
      </w:pPr>
    </w:p>
    <w:p w:rsidR="001F3736" w:rsidRDefault="001F3736" w:rsidP="001F3736">
      <w:pPr>
        <w:autoSpaceDE w:val="0"/>
        <w:autoSpaceDN w:val="0"/>
        <w:adjustRightInd w:val="0"/>
        <w:spacing w:line="360" w:lineRule="auto"/>
        <w:rPr>
          <w:rFonts w:ascii="Verdana" w:hAnsi="Verdana" w:cs="Arial Black"/>
          <w:b/>
          <w:bCs/>
          <w:color w:val="007598"/>
          <w:sz w:val="20"/>
          <w:szCs w:val="20"/>
        </w:rPr>
      </w:pPr>
      <w:r w:rsidRPr="00443435">
        <w:rPr>
          <w:rFonts w:ascii="Verdana" w:hAnsi="Verdana" w:cs="Arial Black"/>
          <w:b/>
          <w:bCs/>
          <w:color w:val="007598"/>
          <w:sz w:val="20"/>
          <w:szCs w:val="20"/>
        </w:rPr>
        <w:t xml:space="preserve">2.2 </w:t>
      </w:r>
      <w:r>
        <w:rPr>
          <w:rFonts w:ascii="Verdana" w:hAnsi="Verdana" w:cs="Arial Black"/>
          <w:b/>
          <w:bCs/>
          <w:color w:val="007598"/>
          <w:sz w:val="20"/>
          <w:szCs w:val="20"/>
        </w:rPr>
        <w:t>IL</w:t>
      </w:r>
      <w:r w:rsidRPr="00443435">
        <w:rPr>
          <w:rFonts w:ascii="Verdana" w:hAnsi="Verdana" w:cs="Arial Black"/>
          <w:b/>
          <w:bCs/>
          <w:color w:val="007598"/>
          <w:sz w:val="20"/>
          <w:szCs w:val="20"/>
        </w:rPr>
        <w:t xml:space="preserve"> COLLEGAMENTO CON IL PIANO DELLA PERFORMANCE 2014-2016</w:t>
      </w:r>
    </w:p>
    <w:p w:rsidR="001F3736" w:rsidRDefault="001F3736" w:rsidP="001F3736">
      <w:pPr>
        <w:spacing w:line="360" w:lineRule="auto"/>
        <w:jc w:val="both"/>
        <w:rPr>
          <w:rFonts w:ascii="Verdana" w:hAnsi="Verdana"/>
          <w:sz w:val="20"/>
          <w:szCs w:val="20"/>
        </w:rPr>
      </w:pPr>
      <w:r w:rsidRPr="0044552A">
        <w:rPr>
          <w:rFonts w:ascii="Verdana" w:hAnsi="Verdana"/>
          <w:sz w:val="20"/>
          <w:szCs w:val="20"/>
        </w:rPr>
        <w:t>Gli adempimenti, i compiti e le responsabilità inseriti nel presente Programma triennale della Trasparenza e dell’Integrità, oltre ad essere coordinati con i principali strumenti di programmazione di cui l’Ateneo si dota, devono essere inseriti nell’ambito</w:t>
      </w:r>
      <w:r>
        <w:rPr>
          <w:rFonts w:ascii="Verdana" w:hAnsi="Verdana"/>
          <w:sz w:val="20"/>
          <w:szCs w:val="20"/>
        </w:rPr>
        <w:t xml:space="preserve"> del Ciclo della</w:t>
      </w:r>
      <w:r w:rsidRPr="0044552A">
        <w:rPr>
          <w:rFonts w:ascii="Verdana" w:hAnsi="Verdana"/>
          <w:sz w:val="20"/>
          <w:szCs w:val="20"/>
        </w:rPr>
        <w:t xml:space="preserve"> </w:t>
      </w:r>
      <w:r w:rsidRPr="0088653B">
        <w:rPr>
          <w:rFonts w:ascii="Verdana" w:hAnsi="Verdana"/>
          <w:sz w:val="20"/>
          <w:szCs w:val="20"/>
        </w:rPr>
        <w:t>performance, in qualità di obiettivi ed indicatori per l’attuazione della trasparenza, sia sul piano</w:t>
      </w:r>
      <w:r w:rsidRPr="0044552A">
        <w:rPr>
          <w:rFonts w:ascii="Verdana" w:hAnsi="Verdana"/>
          <w:sz w:val="20"/>
          <w:szCs w:val="20"/>
        </w:rPr>
        <w:t xml:space="preserve"> della performance </w:t>
      </w:r>
      <w:r w:rsidRPr="0044552A">
        <w:rPr>
          <w:rFonts w:ascii="Verdana" w:hAnsi="Verdana"/>
          <w:i/>
          <w:sz w:val="20"/>
          <w:szCs w:val="20"/>
        </w:rPr>
        <w:t>organizzativa</w:t>
      </w:r>
      <w:r w:rsidRPr="0044552A">
        <w:rPr>
          <w:rFonts w:ascii="Verdana" w:hAnsi="Verdana"/>
          <w:sz w:val="20"/>
          <w:szCs w:val="20"/>
        </w:rPr>
        <w:t xml:space="preserve"> che sul piano della performance</w:t>
      </w:r>
      <w:r w:rsidRPr="0044552A">
        <w:rPr>
          <w:rFonts w:ascii="Verdana" w:hAnsi="Verdana"/>
          <w:i/>
          <w:sz w:val="20"/>
          <w:szCs w:val="20"/>
        </w:rPr>
        <w:t xml:space="preserve"> individuale</w:t>
      </w:r>
      <w:r w:rsidRPr="0044552A">
        <w:rPr>
          <w:rFonts w:ascii="Verdana" w:hAnsi="Verdana"/>
          <w:sz w:val="20"/>
          <w:szCs w:val="20"/>
        </w:rPr>
        <w:t xml:space="preserve"> ai sensi, </w:t>
      </w:r>
      <w:r w:rsidRPr="00BB0AFF">
        <w:rPr>
          <w:rFonts w:ascii="Verdana" w:hAnsi="Verdana"/>
          <w:sz w:val="20"/>
          <w:szCs w:val="20"/>
        </w:rPr>
        <w:t>rispettivamente, dell’art. 8 e 9 del D.Lgs. n. 150/2009.</w:t>
      </w:r>
      <w:r w:rsidRPr="00464C36">
        <w:rPr>
          <w:rFonts w:ascii="Verdana" w:hAnsi="Verdana"/>
          <w:sz w:val="20"/>
          <w:szCs w:val="20"/>
        </w:rPr>
        <w:t xml:space="preserve"> </w:t>
      </w:r>
    </w:p>
    <w:p w:rsidR="001F3736" w:rsidRDefault="001F3736" w:rsidP="001F3736">
      <w:pPr>
        <w:spacing w:line="360" w:lineRule="auto"/>
        <w:jc w:val="both"/>
        <w:rPr>
          <w:rFonts w:ascii="Verdana" w:hAnsi="Verdana"/>
          <w:sz w:val="20"/>
          <w:szCs w:val="20"/>
        </w:rPr>
      </w:pPr>
    </w:p>
    <w:p w:rsidR="001F3736" w:rsidRDefault="001F3736" w:rsidP="001F3736">
      <w:pPr>
        <w:spacing w:line="360" w:lineRule="auto"/>
        <w:jc w:val="both"/>
        <w:rPr>
          <w:rFonts w:ascii="Verdana" w:hAnsi="Verdana"/>
          <w:color w:val="000000"/>
          <w:sz w:val="20"/>
          <w:szCs w:val="20"/>
        </w:rPr>
      </w:pPr>
      <w:r w:rsidRPr="00BE03CD">
        <w:rPr>
          <w:rFonts w:ascii="Verdana" w:hAnsi="Verdana"/>
          <w:color w:val="000000"/>
          <w:sz w:val="20"/>
          <w:szCs w:val="20"/>
        </w:rPr>
        <w:t xml:space="preserve">Il </w:t>
      </w:r>
      <w:r>
        <w:rPr>
          <w:rFonts w:ascii="Verdana" w:hAnsi="Verdana"/>
          <w:color w:val="000000"/>
          <w:sz w:val="20"/>
          <w:szCs w:val="20"/>
        </w:rPr>
        <w:t>D</w:t>
      </w:r>
      <w:r w:rsidRPr="00BE03CD">
        <w:rPr>
          <w:rFonts w:ascii="Verdana" w:hAnsi="Verdana"/>
          <w:color w:val="000000"/>
          <w:sz w:val="20"/>
          <w:szCs w:val="20"/>
        </w:rPr>
        <w:t>ecreto</w:t>
      </w:r>
      <w:r>
        <w:rPr>
          <w:rFonts w:ascii="Verdana" w:hAnsi="Verdana"/>
          <w:color w:val="000000"/>
          <w:sz w:val="20"/>
          <w:szCs w:val="20"/>
        </w:rPr>
        <w:t xml:space="preserve"> “Brunetta”</w:t>
      </w:r>
      <w:r w:rsidRPr="00BE03CD">
        <w:rPr>
          <w:rFonts w:ascii="Verdana" w:hAnsi="Verdana"/>
          <w:color w:val="000000"/>
          <w:sz w:val="20"/>
          <w:szCs w:val="20"/>
        </w:rPr>
        <w:t xml:space="preserve">, infatti, prevede l’attivazione di un ciclo generale di gestione della performance, al fine di consentire alle amministrazioni pubbliche di organizzare il proprio lavoro in un’ottica di miglioramento della prestazione e dei servizi resi.  </w:t>
      </w:r>
      <w:r w:rsidRPr="00E41719">
        <w:rPr>
          <w:rFonts w:ascii="Verdana" w:hAnsi="Verdana"/>
          <w:color w:val="000000"/>
          <w:sz w:val="20"/>
          <w:szCs w:val="20"/>
        </w:rPr>
        <w:t>In questo contesto, il principio di trasparenza si identifica in un sostegno agli scopi citati, attraverso un sistema di rendicontazione immediato e dinamico a favore dei cittadini, con l’obiettivo di far emergere criticità e “buone pratiche” delle Pubbliche Amministrazioni.</w:t>
      </w:r>
    </w:p>
    <w:p w:rsidR="001F3736" w:rsidRDefault="001F3736" w:rsidP="001F3736">
      <w:pPr>
        <w:spacing w:line="360" w:lineRule="auto"/>
        <w:jc w:val="both"/>
        <w:rPr>
          <w:rFonts w:ascii="Verdana" w:hAnsi="Verdana"/>
          <w:color w:val="000000"/>
          <w:sz w:val="20"/>
          <w:szCs w:val="20"/>
        </w:rPr>
      </w:pPr>
    </w:p>
    <w:p w:rsidR="001F3736" w:rsidRPr="00162F84" w:rsidRDefault="001F3736" w:rsidP="001F3736">
      <w:pPr>
        <w:autoSpaceDE w:val="0"/>
        <w:autoSpaceDN w:val="0"/>
        <w:adjustRightInd w:val="0"/>
        <w:spacing w:line="360" w:lineRule="auto"/>
        <w:jc w:val="both"/>
        <w:rPr>
          <w:rFonts w:ascii="Verdana" w:eastAsiaTheme="minorHAnsi" w:hAnsi="Verdana"/>
          <w:bCs/>
          <w:color w:val="000000"/>
          <w:sz w:val="20"/>
          <w:szCs w:val="20"/>
        </w:rPr>
      </w:pPr>
      <w:r w:rsidRPr="000E3B24">
        <w:rPr>
          <w:rFonts w:ascii="Verdana" w:eastAsiaTheme="minorHAnsi" w:hAnsi="Verdana"/>
          <w:color w:val="000000"/>
          <w:sz w:val="20"/>
          <w:szCs w:val="20"/>
        </w:rPr>
        <w:t xml:space="preserve">In tale prospettiva il Politecnico di Bari ha aderito, nel corso del 2013, al progetto sperimentale </w:t>
      </w:r>
      <w:r w:rsidRPr="000E3B24">
        <w:rPr>
          <w:rFonts w:ascii="Verdana" w:eastAsiaTheme="minorHAnsi" w:hAnsi="Verdana"/>
          <w:b/>
          <w:bCs/>
          <w:i/>
          <w:iCs/>
          <w:color w:val="000000"/>
          <w:sz w:val="20"/>
          <w:szCs w:val="20"/>
        </w:rPr>
        <w:t xml:space="preserve">Performance </w:t>
      </w:r>
      <w:r>
        <w:rPr>
          <w:rFonts w:ascii="Verdana" w:eastAsiaTheme="minorHAnsi" w:hAnsi="Verdana"/>
          <w:b/>
          <w:bCs/>
          <w:i/>
          <w:iCs/>
          <w:color w:val="000000"/>
          <w:sz w:val="20"/>
          <w:szCs w:val="20"/>
        </w:rPr>
        <w:t>P.A.</w:t>
      </w:r>
      <w:r w:rsidRPr="000E3B24">
        <w:rPr>
          <w:rFonts w:ascii="Verdana" w:eastAsiaTheme="minorHAnsi" w:hAnsi="Verdana"/>
          <w:b/>
          <w:bCs/>
          <w:i/>
          <w:iCs/>
          <w:color w:val="000000"/>
          <w:sz w:val="20"/>
          <w:szCs w:val="20"/>
        </w:rPr>
        <w:t xml:space="preserve"> </w:t>
      </w:r>
      <w:r w:rsidRPr="000E3B24">
        <w:rPr>
          <w:rFonts w:ascii="Verdana" w:eastAsiaTheme="minorHAnsi" w:hAnsi="Verdana"/>
          <w:color w:val="000000"/>
          <w:sz w:val="20"/>
          <w:szCs w:val="20"/>
        </w:rPr>
        <w:t xml:space="preserve">del </w:t>
      </w:r>
      <w:r w:rsidRPr="000E3B24">
        <w:rPr>
          <w:rFonts w:ascii="Verdana" w:eastAsiaTheme="minorHAnsi" w:hAnsi="Verdana"/>
          <w:b/>
          <w:bCs/>
          <w:color w:val="000000"/>
          <w:sz w:val="20"/>
          <w:szCs w:val="20"/>
        </w:rPr>
        <w:t xml:space="preserve">Formez, </w:t>
      </w:r>
      <w:r w:rsidRPr="000E3B24">
        <w:rPr>
          <w:rFonts w:ascii="Verdana" w:eastAsiaTheme="minorHAnsi" w:hAnsi="Verdana"/>
          <w:bCs/>
          <w:color w:val="000000"/>
          <w:sz w:val="20"/>
          <w:szCs w:val="20"/>
        </w:rPr>
        <w:t>al fine</w:t>
      </w:r>
      <w:r w:rsidRPr="000E3B24">
        <w:rPr>
          <w:rFonts w:ascii="Verdana" w:eastAsiaTheme="minorHAnsi" w:hAnsi="Verdana"/>
          <w:b/>
          <w:bCs/>
          <w:color w:val="000000"/>
          <w:sz w:val="20"/>
          <w:szCs w:val="20"/>
        </w:rPr>
        <w:t xml:space="preserve"> </w:t>
      </w:r>
      <w:r>
        <w:rPr>
          <w:rFonts w:ascii="Verdana" w:eastAsiaTheme="minorHAnsi" w:hAnsi="Verdana"/>
          <w:bCs/>
          <w:color w:val="000000"/>
          <w:sz w:val="20"/>
          <w:szCs w:val="20"/>
        </w:rPr>
        <w:t>di garantire</w:t>
      </w:r>
      <w:r w:rsidRPr="000E3B24">
        <w:rPr>
          <w:rFonts w:ascii="Verdana" w:eastAsiaTheme="minorHAnsi" w:hAnsi="Verdana"/>
          <w:color w:val="000000"/>
          <w:sz w:val="20"/>
          <w:szCs w:val="20"/>
        </w:rPr>
        <w:t xml:space="preserve"> </w:t>
      </w:r>
      <w:r w:rsidRPr="00026BFC">
        <w:rPr>
          <w:rFonts w:ascii="Verdana" w:eastAsiaTheme="minorHAnsi" w:hAnsi="Verdana"/>
          <w:color w:val="000000"/>
          <w:sz w:val="20"/>
          <w:szCs w:val="20"/>
        </w:rPr>
        <w:t>l’ottemperanza alla Legge n. 15/2009, attraverso la definizione di un piano di miglioramento</w:t>
      </w:r>
      <w:r w:rsidRPr="000E3B24">
        <w:rPr>
          <w:rFonts w:ascii="Verdana" w:eastAsiaTheme="minorHAnsi" w:hAnsi="Verdana"/>
          <w:color w:val="000000"/>
          <w:sz w:val="20"/>
          <w:szCs w:val="20"/>
        </w:rPr>
        <w:t xml:space="preserve"> </w:t>
      </w:r>
      <w:r w:rsidRPr="00162F84">
        <w:rPr>
          <w:rFonts w:ascii="Verdana" w:eastAsiaTheme="minorHAnsi" w:hAnsi="Verdana"/>
          <w:bCs/>
          <w:color w:val="000000"/>
          <w:sz w:val="20"/>
          <w:szCs w:val="20"/>
        </w:rPr>
        <w:t xml:space="preserve">Misurazione e Valutazione della </w:t>
      </w:r>
      <w:r w:rsidRPr="00162F84">
        <w:rPr>
          <w:rFonts w:ascii="Verdana" w:eastAsiaTheme="minorHAnsi" w:hAnsi="Verdana"/>
          <w:bCs/>
          <w:i/>
          <w:iCs/>
          <w:color w:val="000000"/>
          <w:sz w:val="20"/>
          <w:szCs w:val="20"/>
        </w:rPr>
        <w:t xml:space="preserve">Performance </w:t>
      </w:r>
      <w:r w:rsidRPr="00162F84">
        <w:rPr>
          <w:rFonts w:ascii="Verdana" w:eastAsiaTheme="minorHAnsi" w:hAnsi="Verdana"/>
          <w:bCs/>
          <w:color w:val="000000"/>
          <w:sz w:val="20"/>
          <w:szCs w:val="20"/>
        </w:rPr>
        <w:t>dell’amministrazione.</w:t>
      </w:r>
    </w:p>
    <w:p w:rsidR="001F3736" w:rsidRDefault="001F3736" w:rsidP="001F3736">
      <w:pPr>
        <w:autoSpaceDE w:val="0"/>
        <w:autoSpaceDN w:val="0"/>
        <w:adjustRightInd w:val="0"/>
        <w:spacing w:line="360" w:lineRule="auto"/>
        <w:jc w:val="both"/>
        <w:rPr>
          <w:rFonts w:ascii="Verdana" w:eastAsiaTheme="minorHAnsi" w:hAnsi="Verdana"/>
          <w:b/>
          <w:bCs/>
          <w:color w:val="000000"/>
          <w:sz w:val="20"/>
          <w:szCs w:val="20"/>
        </w:rPr>
      </w:pPr>
    </w:p>
    <w:p w:rsidR="001F3736" w:rsidRDefault="001F3736" w:rsidP="001F3736">
      <w:pPr>
        <w:spacing w:line="360" w:lineRule="auto"/>
        <w:jc w:val="both"/>
        <w:rPr>
          <w:rFonts w:ascii="Verdana" w:eastAsia="Arial" w:hAnsi="Verdana" w:cs="Arial"/>
          <w:sz w:val="20"/>
          <w:szCs w:val="20"/>
        </w:rPr>
      </w:pPr>
      <w:r w:rsidRPr="009001ED">
        <w:rPr>
          <w:rFonts w:ascii="Verdana" w:eastAsia="Arial" w:hAnsi="Verdana" w:cs="Arial"/>
          <w:sz w:val="20"/>
          <w:szCs w:val="20"/>
        </w:rPr>
        <w:t xml:space="preserve">Il </w:t>
      </w:r>
      <w:r w:rsidRPr="0045220E">
        <w:rPr>
          <w:rFonts w:ascii="Verdana" w:eastAsia="Arial" w:hAnsi="Verdana" w:cs="Arial"/>
          <w:b/>
          <w:sz w:val="20"/>
          <w:szCs w:val="20"/>
        </w:rPr>
        <w:t>Sistema di Misurazione e Valutazione della Performance</w:t>
      </w:r>
      <w:r>
        <w:rPr>
          <w:rFonts w:ascii="Verdana" w:eastAsia="Arial" w:hAnsi="Verdana" w:cs="Arial"/>
          <w:sz w:val="20"/>
          <w:szCs w:val="20"/>
        </w:rPr>
        <w:t xml:space="preserve"> (</w:t>
      </w:r>
      <w:r w:rsidRPr="009001ED">
        <w:rPr>
          <w:rFonts w:ascii="Verdana" w:eastAsia="Arial" w:hAnsi="Verdana" w:cs="Arial"/>
          <w:sz w:val="20"/>
          <w:szCs w:val="20"/>
        </w:rPr>
        <w:t>SMVP)</w:t>
      </w:r>
      <w:r>
        <w:rPr>
          <w:rFonts w:ascii="Verdana" w:eastAsia="Arial" w:hAnsi="Verdana" w:cs="Arial"/>
          <w:sz w:val="20"/>
          <w:szCs w:val="20"/>
        </w:rPr>
        <w:t>, fulcro di questo piano di miglioramento,</w:t>
      </w:r>
      <w:r w:rsidRPr="009001ED">
        <w:rPr>
          <w:rFonts w:ascii="Verdana" w:eastAsia="Arial" w:hAnsi="Verdana" w:cs="Arial"/>
          <w:sz w:val="20"/>
          <w:szCs w:val="20"/>
        </w:rPr>
        <w:t xml:space="preserve"> costituisce il riferimento regolamentare e normativo del processo di valutazione della performance ai</w:t>
      </w:r>
      <w:r>
        <w:rPr>
          <w:rFonts w:ascii="Verdana" w:eastAsia="Arial" w:hAnsi="Verdana" w:cs="Arial"/>
          <w:sz w:val="20"/>
          <w:szCs w:val="20"/>
        </w:rPr>
        <w:t xml:space="preserve"> sensi degli artt. 4 e 7 del D.</w:t>
      </w:r>
      <w:r w:rsidRPr="009001ED">
        <w:rPr>
          <w:rFonts w:ascii="Verdana" w:eastAsia="Arial" w:hAnsi="Verdana" w:cs="Arial"/>
          <w:sz w:val="20"/>
          <w:szCs w:val="20"/>
        </w:rPr>
        <w:t>lgs. N° 150/2009.</w:t>
      </w:r>
      <w:r>
        <w:rPr>
          <w:rFonts w:ascii="Verdana" w:eastAsia="Arial" w:hAnsi="Verdana" w:cs="Arial"/>
          <w:sz w:val="20"/>
          <w:szCs w:val="20"/>
        </w:rPr>
        <w:t xml:space="preserve"> </w:t>
      </w:r>
      <w:r w:rsidRPr="009001ED">
        <w:rPr>
          <w:rFonts w:ascii="Verdana" w:eastAsia="Arial" w:hAnsi="Verdana" w:cs="Arial"/>
          <w:sz w:val="20"/>
          <w:szCs w:val="20"/>
        </w:rPr>
        <w:t>I</w:t>
      </w:r>
      <w:r>
        <w:rPr>
          <w:rFonts w:ascii="Verdana" w:eastAsia="Arial" w:hAnsi="Verdana" w:cs="Arial"/>
          <w:sz w:val="20"/>
          <w:szCs w:val="20"/>
        </w:rPr>
        <w:t xml:space="preserve">l </w:t>
      </w:r>
      <w:r w:rsidRPr="009001ED">
        <w:rPr>
          <w:rFonts w:ascii="Verdana" w:eastAsia="Arial" w:hAnsi="Verdana" w:cs="Arial"/>
          <w:sz w:val="20"/>
          <w:szCs w:val="20"/>
        </w:rPr>
        <w:t xml:space="preserve"> SMVP rappresenta l’architettura di base nonché l’impianto metodologico di riferimento per l’implementazione del ciclo della performance del Politecnico di Bari. Nella fattispecie, tale d</w:t>
      </w:r>
      <w:r>
        <w:rPr>
          <w:rFonts w:ascii="Verdana" w:eastAsia="Arial" w:hAnsi="Verdana" w:cs="Arial"/>
          <w:sz w:val="20"/>
          <w:szCs w:val="20"/>
        </w:rPr>
        <w:t xml:space="preserve">ocumento costituisce l’insieme </w:t>
      </w:r>
      <w:r w:rsidRPr="009001ED">
        <w:rPr>
          <w:rFonts w:ascii="Verdana" w:eastAsia="Arial" w:hAnsi="Verdana" w:cs="Arial"/>
          <w:sz w:val="20"/>
          <w:szCs w:val="20"/>
        </w:rPr>
        <w:t>dei metodi, delle scelte operative, delle tecniche e degli strumenti da utilizzare per l’attività di misurazione e valutazione della performance; inoltre fornisce un’efficace rappresentazione dell’albero della performance adottato, la cui attuazione consente all’Ateneo la misurazione e la valutazione sistematica della performance, sia organizzativa che individuale.</w:t>
      </w:r>
      <w:r>
        <w:rPr>
          <w:rFonts w:ascii="Verdana" w:eastAsia="Arial" w:hAnsi="Verdana" w:cs="Arial"/>
          <w:sz w:val="20"/>
          <w:szCs w:val="20"/>
        </w:rPr>
        <w:t xml:space="preserve"> I</w:t>
      </w:r>
      <w:r w:rsidRPr="009001ED">
        <w:rPr>
          <w:rFonts w:ascii="Verdana" w:eastAsia="Arial" w:hAnsi="Verdana" w:cs="Arial"/>
          <w:sz w:val="20"/>
          <w:szCs w:val="20"/>
        </w:rPr>
        <w:t xml:space="preserve">l SMVP fornisce una definizione delle fasi e della relativa tempistica che scandiscono il </w:t>
      </w:r>
      <w:r>
        <w:rPr>
          <w:rFonts w:ascii="Verdana" w:eastAsia="Arial" w:hAnsi="Verdana" w:cs="Arial"/>
          <w:sz w:val="20"/>
          <w:szCs w:val="20"/>
        </w:rPr>
        <w:t>C</w:t>
      </w:r>
      <w:r w:rsidRPr="009001ED">
        <w:rPr>
          <w:rFonts w:ascii="Verdana" w:eastAsia="Arial" w:hAnsi="Verdana" w:cs="Arial"/>
          <w:sz w:val="20"/>
          <w:szCs w:val="20"/>
        </w:rPr>
        <w:t>iclo della performance, nonché dei ruoli, delle responsabilità e delle unità organizzative coinvolte a vario titolo nelle attività di misurazione e valutazione programmate. Tali</w:t>
      </w:r>
      <w:r>
        <w:rPr>
          <w:rFonts w:ascii="Verdana" w:eastAsia="Arial" w:hAnsi="Verdana" w:cs="Arial"/>
          <w:sz w:val="20"/>
          <w:szCs w:val="20"/>
        </w:rPr>
        <w:t xml:space="preserve"> attività</w:t>
      </w:r>
      <w:r w:rsidRPr="009001ED">
        <w:rPr>
          <w:rFonts w:ascii="Verdana" w:eastAsia="Arial" w:hAnsi="Verdana" w:cs="Arial"/>
          <w:sz w:val="20"/>
          <w:szCs w:val="20"/>
        </w:rPr>
        <w:t xml:space="preserve"> sono volte al miglioramento della qualità delle funzioni istituzionali e delle at</w:t>
      </w:r>
      <w:r>
        <w:rPr>
          <w:rFonts w:ascii="Verdana" w:eastAsia="Arial" w:hAnsi="Verdana" w:cs="Arial"/>
          <w:sz w:val="20"/>
          <w:szCs w:val="20"/>
        </w:rPr>
        <w:t>tività svolte dall’Ateneo nonché</w:t>
      </w:r>
      <w:r w:rsidRPr="009001ED">
        <w:rPr>
          <w:rFonts w:ascii="Verdana" w:eastAsia="Arial" w:hAnsi="Verdana" w:cs="Arial"/>
          <w:sz w:val="20"/>
          <w:szCs w:val="20"/>
        </w:rPr>
        <w:t xml:space="preserve"> alla crescita delle competenze professionali, attraverso la valorizzazione del merito e l'erogazione delle premialità a valle della valutazione dei risultati conseguiti dai singoli e dalle unità organizzative, in un quadro di pari opportunità di diritti e doveri, trasparenza dei risultati e delle risorse impiegate per il loro perseguimento.</w:t>
      </w:r>
      <w:r>
        <w:rPr>
          <w:rFonts w:ascii="Verdana" w:eastAsia="Arial" w:hAnsi="Verdana" w:cs="Arial"/>
          <w:sz w:val="20"/>
          <w:szCs w:val="20"/>
        </w:rPr>
        <w:t xml:space="preserve"> </w:t>
      </w:r>
      <w:r w:rsidRPr="009001ED">
        <w:rPr>
          <w:rFonts w:ascii="Verdana" w:eastAsia="Arial" w:hAnsi="Verdana" w:cs="Arial"/>
          <w:sz w:val="20"/>
          <w:szCs w:val="20"/>
        </w:rPr>
        <w:t>La fi</w:t>
      </w:r>
      <w:r>
        <w:rPr>
          <w:rFonts w:ascii="Verdana" w:eastAsia="Arial" w:hAnsi="Verdana" w:cs="Arial"/>
          <w:sz w:val="20"/>
          <w:szCs w:val="20"/>
        </w:rPr>
        <w:t xml:space="preserve">nalità ultima del </w:t>
      </w:r>
      <w:r w:rsidRPr="009001ED">
        <w:rPr>
          <w:rFonts w:ascii="Verdana" w:eastAsia="Arial" w:hAnsi="Verdana" w:cs="Arial"/>
          <w:sz w:val="20"/>
          <w:szCs w:val="20"/>
        </w:rPr>
        <w:t xml:space="preserve">SMVP è quella di orientare, sia a livello concettuale che operativo, i processi annuali di pianificazione e misurazione della performance, i quali saranno </w:t>
      </w:r>
      <w:r>
        <w:rPr>
          <w:rFonts w:ascii="Verdana" w:eastAsia="Arial" w:hAnsi="Verdana" w:cs="Arial"/>
          <w:sz w:val="20"/>
          <w:szCs w:val="20"/>
        </w:rPr>
        <w:t>elaborati</w:t>
      </w:r>
      <w:r w:rsidRPr="009001ED">
        <w:rPr>
          <w:rFonts w:ascii="Verdana" w:eastAsia="Arial" w:hAnsi="Verdana" w:cs="Arial"/>
          <w:sz w:val="20"/>
          <w:szCs w:val="20"/>
        </w:rPr>
        <w:t xml:space="preserve"> tenendo conto delle priorità politiche e strategiche</w:t>
      </w:r>
      <w:r>
        <w:rPr>
          <w:rFonts w:ascii="Verdana" w:eastAsia="Arial" w:hAnsi="Verdana" w:cs="Arial"/>
          <w:sz w:val="20"/>
          <w:szCs w:val="20"/>
        </w:rPr>
        <w:t xml:space="preserve"> - annuali e pluriennali -</w:t>
      </w:r>
      <w:r w:rsidRPr="009001ED">
        <w:rPr>
          <w:rFonts w:ascii="Verdana" w:eastAsia="Arial" w:hAnsi="Verdana" w:cs="Arial"/>
          <w:sz w:val="20"/>
          <w:szCs w:val="20"/>
        </w:rPr>
        <w:t xml:space="preserve"> definite dagli O</w:t>
      </w:r>
      <w:r>
        <w:rPr>
          <w:rFonts w:ascii="Verdana" w:eastAsia="Arial" w:hAnsi="Verdana" w:cs="Arial"/>
          <w:sz w:val="20"/>
          <w:szCs w:val="20"/>
        </w:rPr>
        <w:t>rgani istituzionali dell'Ateneo.</w:t>
      </w:r>
    </w:p>
    <w:p w:rsidR="001F3736" w:rsidRDefault="001F3736" w:rsidP="001F3736">
      <w:pPr>
        <w:spacing w:line="360" w:lineRule="auto"/>
        <w:jc w:val="both"/>
        <w:rPr>
          <w:rFonts w:ascii="Verdana" w:eastAsia="Arial" w:hAnsi="Verdana" w:cs="Arial"/>
          <w:sz w:val="20"/>
          <w:szCs w:val="20"/>
        </w:rPr>
      </w:pPr>
    </w:p>
    <w:p w:rsidR="001F3736" w:rsidRPr="00C94563" w:rsidRDefault="001F3736" w:rsidP="001F3736">
      <w:pPr>
        <w:spacing w:line="360" w:lineRule="auto"/>
        <w:jc w:val="both"/>
        <w:rPr>
          <w:rFonts w:ascii="Verdana" w:eastAsia="Arial" w:hAnsi="Verdana" w:cs="Arial"/>
          <w:sz w:val="20"/>
          <w:szCs w:val="20"/>
        </w:rPr>
      </w:pPr>
      <w:r>
        <w:rPr>
          <w:rFonts w:ascii="Verdana" w:eastAsia="Arial" w:hAnsi="Verdana" w:cs="Arial"/>
          <w:sz w:val="20"/>
          <w:szCs w:val="20"/>
        </w:rPr>
        <w:t xml:space="preserve">Il </w:t>
      </w:r>
      <w:r w:rsidRPr="0045220E">
        <w:rPr>
          <w:rFonts w:ascii="Verdana" w:eastAsia="Arial" w:hAnsi="Verdana" w:cs="Arial"/>
          <w:b/>
          <w:sz w:val="20"/>
          <w:szCs w:val="20"/>
        </w:rPr>
        <w:t>Piano della performance</w:t>
      </w:r>
      <w:r>
        <w:rPr>
          <w:rFonts w:ascii="Verdana" w:eastAsia="Arial" w:hAnsi="Verdana" w:cs="Arial"/>
          <w:sz w:val="20"/>
          <w:szCs w:val="20"/>
        </w:rPr>
        <w:t>, per l’appunto,</w:t>
      </w:r>
      <w:r w:rsidRPr="00C94563">
        <w:rPr>
          <w:rFonts w:ascii="Verdana" w:eastAsia="Arial" w:hAnsi="Verdana" w:cs="Arial"/>
          <w:sz w:val="20"/>
          <w:szCs w:val="20"/>
        </w:rPr>
        <w:t xml:space="preserve"> è il documento programmatico  nell’ambito del quale sono specificate le scelte politico-amministrative rappresentative e costitutive “dell’ide</w:t>
      </w:r>
      <w:r>
        <w:rPr>
          <w:rFonts w:ascii="Verdana" w:eastAsia="Arial" w:hAnsi="Verdana" w:cs="Arial"/>
          <w:sz w:val="20"/>
          <w:szCs w:val="20"/>
        </w:rPr>
        <w:t>a di performance” proprie dell’A</w:t>
      </w:r>
      <w:r w:rsidRPr="00C94563">
        <w:rPr>
          <w:rFonts w:ascii="Verdana" w:eastAsia="Arial" w:hAnsi="Verdana" w:cs="Arial"/>
          <w:sz w:val="20"/>
          <w:szCs w:val="20"/>
        </w:rPr>
        <w:t>teneo. In particolare, nel Piano</w:t>
      </w:r>
      <w:r>
        <w:rPr>
          <w:rFonts w:ascii="Verdana" w:eastAsia="Arial" w:hAnsi="Verdana" w:cs="Arial"/>
          <w:sz w:val="20"/>
          <w:szCs w:val="20"/>
        </w:rPr>
        <w:t xml:space="preserve"> </w:t>
      </w:r>
      <w:r w:rsidRPr="00C94563">
        <w:rPr>
          <w:rFonts w:ascii="Verdana" w:eastAsia="Arial" w:hAnsi="Verdana" w:cs="Arial"/>
          <w:sz w:val="20"/>
          <w:szCs w:val="20"/>
        </w:rPr>
        <w:t xml:space="preserve">della performance </w:t>
      </w:r>
      <w:r>
        <w:rPr>
          <w:rFonts w:ascii="Verdana" w:eastAsia="Arial" w:hAnsi="Verdana" w:cs="Arial"/>
          <w:sz w:val="20"/>
          <w:szCs w:val="20"/>
        </w:rPr>
        <w:t>vengono stabiliti:</w:t>
      </w:r>
    </w:p>
    <w:p w:rsidR="001F3736" w:rsidRPr="00C94563" w:rsidRDefault="001F3736" w:rsidP="001F3736">
      <w:pPr>
        <w:numPr>
          <w:ilvl w:val="0"/>
          <w:numId w:val="104"/>
        </w:numPr>
        <w:spacing w:line="360" w:lineRule="auto"/>
        <w:ind w:left="720" w:hanging="360"/>
        <w:jc w:val="both"/>
        <w:rPr>
          <w:rFonts w:ascii="Verdana" w:eastAsia="Arial" w:hAnsi="Verdana" w:cs="Arial"/>
          <w:sz w:val="20"/>
          <w:szCs w:val="20"/>
        </w:rPr>
      </w:pPr>
      <w:r w:rsidRPr="00C94563">
        <w:rPr>
          <w:rFonts w:ascii="Verdana" w:eastAsia="Arial" w:hAnsi="Verdana" w:cs="Arial"/>
          <w:sz w:val="20"/>
          <w:szCs w:val="20"/>
        </w:rPr>
        <w:t>gli indirizzi e gli obiettivi strategici ed operativi</w:t>
      </w:r>
      <w:r>
        <w:rPr>
          <w:rFonts w:ascii="Verdana" w:eastAsia="Arial" w:hAnsi="Verdana" w:cs="Arial"/>
          <w:sz w:val="20"/>
          <w:szCs w:val="20"/>
        </w:rPr>
        <w:t>,</w:t>
      </w:r>
      <w:r w:rsidRPr="00C94563">
        <w:rPr>
          <w:rFonts w:ascii="Verdana" w:eastAsia="Arial" w:hAnsi="Verdana" w:cs="Arial"/>
          <w:sz w:val="20"/>
          <w:szCs w:val="20"/>
        </w:rPr>
        <w:t xml:space="preserve"> nonché gli indicatori individuati per la misurazione e la valutazione della performance dell'</w:t>
      </w:r>
      <w:r>
        <w:rPr>
          <w:rFonts w:ascii="Verdana" w:eastAsia="Arial" w:hAnsi="Verdana" w:cs="Arial"/>
          <w:sz w:val="20"/>
          <w:szCs w:val="20"/>
        </w:rPr>
        <w:t>Ateneo</w:t>
      </w:r>
      <w:r w:rsidRPr="00C94563">
        <w:rPr>
          <w:rFonts w:ascii="Verdana" w:eastAsia="Arial" w:hAnsi="Verdana" w:cs="Arial"/>
          <w:sz w:val="20"/>
          <w:szCs w:val="20"/>
        </w:rPr>
        <w:t>;</w:t>
      </w:r>
    </w:p>
    <w:p w:rsidR="001F3736" w:rsidRPr="00C94563" w:rsidRDefault="001F3736" w:rsidP="001F3736">
      <w:pPr>
        <w:numPr>
          <w:ilvl w:val="0"/>
          <w:numId w:val="104"/>
        </w:numPr>
        <w:spacing w:line="360" w:lineRule="auto"/>
        <w:ind w:left="720" w:hanging="360"/>
        <w:jc w:val="both"/>
        <w:rPr>
          <w:rFonts w:ascii="Verdana" w:eastAsia="Arial" w:hAnsi="Verdana" w:cs="Arial"/>
          <w:sz w:val="20"/>
          <w:szCs w:val="20"/>
        </w:rPr>
      </w:pPr>
      <w:r w:rsidRPr="00C94563">
        <w:rPr>
          <w:rFonts w:ascii="Verdana" w:eastAsia="Arial" w:hAnsi="Verdana" w:cs="Arial"/>
          <w:sz w:val="20"/>
          <w:szCs w:val="20"/>
        </w:rPr>
        <w:t>gli obiettivi assegnati al personale ed i relativi indicatori (art. 10, co. 1, lett. a).</w:t>
      </w:r>
    </w:p>
    <w:p w:rsidR="001F3736" w:rsidRDefault="001F3736" w:rsidP="001F3736">
      <w:pPr>
        <w:spacing w:before="240" w:line="360" w:lineRule="auto"/>
        <w:jc w:val="both"/>
        <w:rPr>
          <w:rFonts w:ascii="Verdana" w:eastAsia="Arial" w:hAnsi="Verdana" w:cs="Arial"/>
          <w:sz w:val="20"/>
          <w:szCs w:val="20"/>
        </w:rPr>
      </w:pPr>
      <w:r w:rsidRPr="00C94563">
        <w:rPr>
          <w:rFonts w:ascii="Verdana" w:eastAsia="Arial" w:hAnsi="Verdana" w:cs="Arial"/>
          <w:sz w:val="20"/>
          <w:szCs w:val="20"/>
        </w:rPr>
        <w:t xml:space="preserve">Il Piano della performance si sofferma sugli obiettivi qualificanti, innovativi e coerenti con </w:t>
      </w:r>
      <w:r>
        <w:rPr>
          <w:rFonts w:ascii="Verdana" w:eastAsia="Arial" w:hAnsi="Verdana" w:cs="Arial"/>
          <w:sz w:val="20"/>
          <w:szCs w:val="20"/>
        </w:rPr>
        <w:t>le</w:t>
      </w:r>
      <w:r w:rsidRPr="00C94563">
        <w:rPr>
          <w:rFonts w:ascii="Verdana" w:eastAsia="Arial" w:hAnsi="Verdana" w:cs="Arial"/>
          <w:sz w:val="20"/>
          <w:szCs w:val="20"/>
        </w:rPr>
        <w:t xml:space="preserve"> principali </w:t>
      </w:r>
      <w:r>
        <w:rPr>
          <w:rFonts w:ascii="Verdana" w:eastAsia="Arial" w:hAnsi="Verdana" w:cs="Arial"/>
          <w:sz w:val="20"/>
          <w:szCs w:val="20"/>
        </w:rPr>
        <w:t>aree strategiche</w:t>
      </w:r>
      <w:r w:rsidRPr="00C94563">
        <w:rPr>
          <w:rFonts w:ascii="Verdana" w:eastAsia="Arial" w:hAnsi="Verdana" w:cs="Arial"/>
          <w:sz w:val="20"/>
          <w:szCs w:val="20"/>
        </w:rPr>
        <w:t xml:space="preserve"> che caratterizzano il Piano strategico</w:t>
      </w:r>
      <w:r>
        <w:rPr>
          <w:rFonts w:ascii="Verdana" w:eastAsia="Arial" w:hAnsi="Verdana" w:cs="Arial"/>
          <w:sz w:val="20"/>
          <w:szCs w:val="20"/>
        </w:rPr>
        <w:t xml:space="preserve">, </w:t>
      </w:r>
      <w:r w:rsidRPr="00C94563">
        <w:rPr>
          <w:rFonts w:ascii="Verdana" w:eastAsia="Arial" w:hAnsi="Verdana" w:cs="Arial"/>
          <w:sz w:val="20"/>
          <w:szCs w:val="20"/>
        </w:rPr>
        <w:t>mira</w:t>
      </w:r>
      <w:r>
        <w:rPr>
          <w:rFonts w:ascii="Verdana" w:eastAsia="Arial" w:hAnsi="Verdana" w:cs="Arial"/>
          <w:sz w:val="20"/>
          <w:szCs w:val="20"/>
        </w:rPr>
        <w:t>ndo</w:t>
      </w:r>
      <w:r w:rsidRPr="00C94563">
        <w:rPr>
          <w:rFonts w:ascii="Verdana" w:eastAsia="Arial" w:hAnsi="Verdana" w:cs="Arial"/>
          <w:sz w:val="20"/>
          <w:szCs w:val="20"/>
        </w:rPr>
        <w:t xml:space="preserve"> ad evidenziare risultati ed impatti attesi in relazione alle attività programmate.</w:t>
      </w:r>
    </w:p>
    <w:p w:rsidR="001F3736" w:rsidRPr="00162F84" w:rsidRDefault="001F3736" w:rsidP="001F3736">
      <w:pPr>
        <w:spacing w:before="240" w:line="360" w:lineRule="auto"/>
        <w:jc w:val="both"/>
        <w:rPr>
          <w:rFonts w:ascii="Verdana" w:eastAsia="Arial" w:hAnsi="Verdana" w:cs="Arial"/>
          <w:sz w:val="20"/>
          <w:szCs w:val="20"/>
        </w:rPr>
      </w:pPr>
      <w:r w:rsidRPr="00B70A33">
        <w:rPr>
          <w:rFonts w:ascii="Verdana" w:hAnsi="Verdana"/>
          <w:color w:val="000000"/>
          <w:sz w:val="20"/>
          <w:szCs w:val="20"/>
        </w:rPr>
        <w:t>Il Politecnico di Bari</w:t>
      </w:r>
      <w:r>
        <w:rPr>
          <w:rFonts w:ascii="Verdana" w:hAnsi="Verdana"/>
          <w:color w:val="000000"/>
          <w:sz w:val="20"/>
          <w:szCs w:val="20"/>
        </w:rPr>
        <w:t>, che</w:t>
      </w:r>
      <w:r w:rsidRPr="00B70A33">
        <w:rPr>
          <w:rFonts w:ascii="Verdana" w:hAnsi="Verdana"/>
          <w:color w:val="000000"/>
          <w:sz w:val="20"/>
          <w:szCs w:val="20"/>
        </w:rPr>
        <w:t xml:space="preserve"> sta ultimando l’elaborazione tanto del Sistema quanto del Piano della </w:t>
      </w:r>
      <w:r w:rsidRPr="001C020C">
        <w:rPr>
          <w:rFonts w:ascii="Verdana" w:hAnsi="Verdana"/>
          <w:color w:val="000000"/>
          <w:sz w:val="20"/>
          <w:szCs w:val="20"/>
        </w:rPr>
        <w:t>Performance, intende la trasparenza non tanto come azione specifica legata ad un obiettivo strategico, ma come la base di tutte le azioni strategiche, incidendo trasversalmente attraverso:</w:t>
      </w:r>
    </w:p>
    <w:p w:rsidR="001F3736" w:rsidRPr="001C020C" w:rsidRDefault="001F3736" w:rsidP="001F3736">
      <w:pPr>
        <w:pStyle w:val="Paragrafoelenco"/>
        <w:numPr>
          <w:ilvl w:val="0"/>
          <w:numId w:val="96"/>
        </w:numPr>
        <w:autoSpaceDE w:val="0"/>
        <w:autoSpaceDN w:val="0"/>
        <w:adjustRightInd w:val="0"/>
        <w:spacing w:line="360" w:lineRule="auto"/>
        <w:ind w:left="284" w:hanging="284"/>
        <w:jc w:val="both"/>
        <w:rPr>
          <w:rFonts w:ascii="Verdana" w:hAnsi="Verdana"/>
          <w:color w:val="000000"/>
          <w:sz w:val="20"/>
          <w:szCs w:val="20"/>
        </w:rPr>
      </w:pPr>
      <w:r w:rsidRPr="001C020C">
        <w:rPr>
          <w:rFonts w:ascii="Verdana" w:eastAsia="SymbolMT" w:hAnsi="Verdana" w:cs="SymbolMT"/>
          <w:color w:val="000000"/>
          <w:sz w:val="20"/>
          <w:szCs w:val="20"/>
        </w:rPr>
        <w:t>l</w:t>
      </w:r>
      <w:r w:rsidRPr="001C020C">
        <w:rPr>
          <w:rFonts w:ascii="Verdana" w:hAnsi="Verdana"/>
          <w:color w:val="000000"/>
          <w:sz w:val="20"/>
          <w:szCs w:val="20"/>
        </w:rPr>
        <w:t>’inclusione dei portatori di interesse nelle attività decisionali;</w:t>
      </w:r>
    </w:p>
    <w:p w:rsidR="001F3736" w:rsidRPr="001C020C" w:rsidRDefault="001F3736" w:rsidP="001F3736">
      <w:pPr>
        <w:pStyle w:val="Paragrafoelenco"/>
        <w:numPr>
          <w:ilvl w:val="0"/>
          <w:numId w:val="96"/>
        </w:numPr>
        <w:autoSpaceDE w:val="0"/>
        <w:autoSpaceDN w:val="0"/>
        <w:adjustRightInd w:val="0"/>
        <w:spacing w:line="360" w:lineRule="auto"/>
        <w:ind w:left="284" w:hanging="284"/>
        <w:jc w:val="both"/>
        <w:rPr>
          <w:rFonts w:ascii="Verdana" w:hAnsi="Verdana"/>
          <w:color w:val="000000"/>
          <w:sz w:val="20"/>
          <w:szCs w:val="20"/>
        </w:rPr>
      </w:pPr>
      <w:r w:rsidRPr="001C020C">
        <w:rPr>
          <w:rFonts w:ascii="Verdana" w:hAnsi="Verdana"/>
          <w:color w:val="000000"/>
          <w:sz w:val="20"/>
          <w:szCs w:val="20"/>
        </w:rPr>
        <w:t>l’adozione delle logiche della Qualità per guidare il processo di miglioramento continuo;</w:t>
      </w:r>
    </w:p>
    <w:p w:rsidR="001F3736" w:rsidRPr="001C020C" w:rsidRDefault="001F3736" w:rsidP="001F3736">
      <w:pPr>
        <w:pStyle w:val="Paragrafoelenco"/>
        <w:numPr>
          <w:ilvl w:val="0"/>
          <w:numId w:val="96"/>
        </w:numPr>
        <w:autoSpaceDE w:val="0"/>
        <w:autoSpaceDN w:val="0"/>
        <w:adjustRightInd w:val="0"/>
        <w:spacing w:line="360" w:lineRule="auto"/>
        <w:ind w:left="284" w:hanging="284"/>
        <w:jc w:val="both"/>
        <w:rPr>
          <w:rFonts w:ascii="Verdana" w:hAnsi="Verdana"/>
          <w:color w:val="000000"/>
          <w:sz w:val="20"/>
          <w:szCs w:val="20"/>
        </w:rPr>
      </w:pPr>
      <w:r w:rsidRPr="001C020C">
        <w:rPr>
          <w:rFonts w:ascii="Verdana" w:eastAsia="SymbolMT" w:hAnsi="Verdana" w:cs="SymbolMT"/>
          <w:color w:val="000000"/>
          <w:sz w:val="20"/>
          <w:szCs w:val="20"/>
        </w:rPr>
        <w:t>il</w:t>
      </w:r>
      <w:r w:rsidRPr="001C020C">
        <w:rPr>
          <w:rFonts w:ascii="Verdana" w:hAnsi="Verdana"/>
          <w:color w:val="000000"/>
          <w:sz w:val="20"/>
          <w:szCs w:val="20"/>
        </w:rPr>
        <w:t xml:space="preserve"> miglioramento della comunicazione attraverso </w:t>
      </w:r>
      <w:r>
        <w:rPr>
          <w:rFonts w:ascii="Verdana" w:hAnsi="Verdana"/>
          <w:color w:val="000000"/>
          <w:sz w:val="20"/>
          <w:szCs w:val="20"/>
        </w:rPr>
        <w:t xml:space="preserve">la </w:t>
      </w:r>
      <w:r w:rsidRPr="001C020C">
        <w:rPr>
          <w:rFonts w:ascii="Verdana" w:hAnsi="Verdana"/>
          <w:color w:val="000000"/>
          <w:sz w:val="20"/>
          <w:szCs w:val="20"/>
        </w:rPr>
        <w:t>condivisione della conoscenza;</w:t>
      </w:r>
    </w:p>
    <w:p w:rsidR="001F3736" w:rsidRPr="001C020C" w:rsidRDefault="001F3736" w:rsidP="001F3736">
      <w:pPr>
        <w:pStyle w:val="Paragrafoelenco"/>
        <w:numPr>
          <w:ilvl w:val="0"/>
          <w:numId w:val="96"/>
        </w:numPr>
        <w:autoSpaceDE w:val="0"/>
        <w:autoSpaceDN w:val="0"/>
        <w:adjustRightInd w:val="0"/>
        <w:spacing w:line="360" w:lineRule="auto"/>
        <w:ind w:left="284" w:hanging="284"/>
        <w:jc w:val="both"/>
        <w:rPr>
          <w:rFonts w:ascii="Verdana" w:hAnsi="Verdana"/>
          <w:color w:val="000000"/>
          <w:sz w:val="20"/>
          <w:szCs w:val="20"/>
        </w:rPr>
      </w:pPr>
      <w:r w:rsidRPr="001C020C">
        <w:rPr>
          <w:rFonts w:ascii="Verdana" w:hAnsi="Verdana"/>
          <w:color w:val="000000"/>
          <w:sz w:val="20"/>
          <w:szCs w:val="20"/>
        </w:rPr>
        <w:t>la scelta prioritaria di informatizzare e dematerializzare i processi operativi.</w:t>
      </w:r>
    </w:p>
    <w:p w:rsidR="001F3736" w:rsidRPr="00A02E01" w:rsidRDefault="001F3736" w:rsidP="001F3736">
      <w:pPr>
        <w:pStyle w:val="Paragrafoelenco"/>
        <w:autoSpaceDE w:val="0"/>
        <w:autoSpaceDN w:val="0"/>
        <w:adjustRightInd w:val="0"/>
        <w:spacing w:line="360" w:lineRule="auto"/>
        <w:ind w:left="284" w:hanging="284"/>
        <w:jc w:val="both"/>
        <w:rPr>
          <w:rFonts w:ascii="Verdana" w:hAnsi="Verdana"/>
          <w:color w:val="000000"/>
          <w:sz w:val="20"/>
          <w:szCs w:val="20"/>
        </w:rPr>
      </w:pPr>
    </w:p>
    <w:p w:rsidR="001F3736" w:rsidRPr="0043527F" w:rsidRDefault="001F3736" w:rsidP="001F3736">
      <w:pPr>
        <w:pStyle w:val="Paragrafoelenco"/>
        <w:numPr>
          <w:ilvl w:val="1"/>
          <w:numId w:val="92"/>
        </w:numPr>
        <w:autoSpaceDE w:val="0"/>
        <w:autoSpaceDN w:val="0"/>
        <w:adjustRightInd w:val="0"/>
        <w:spacing w:line="360" w:lineRule="auto"/>
        <w:jc w:val="both"/>
        <w:rPr>
          <w:rFonts w:ascii="Verdana" w:hAnsi="Verdana" w:cs="Arial Black"/>
          <w:b/>
          <w:bCs/>
          <w:color w:val="007598"/>
          <w:sz w:val="20"/>
          <w:szCs w:val="20"/>
        </w:rPr>
      </w:pPr>
      <w:r>
        <w:rPr>
          <w:rFonts w:ascii="Verdana" w:hAnsi="Verdana" w:cs="Arial Black"/>
          <w:b/>
          <w:bCs/>
          <w:color w:val="007598"/>
          <w:sz w:val="20"/>
          <w:szCs w:val="20"/>
        </w:rPr>
        <w:t>MODALITA’ DI</w:t>
      </w:r>
      <w:r w:rsidRPr="00443435">
        <w:rPr>
          <w:rFonts w:ascii="Verdana" w:hAnsi="Verdana" w:cs="Arial Black"/>
          <w:b/>
          <w:bCs/>
          <w:color w:val="007598"/>
          <w:sz w:val="20"/>
          <w:szCs w:val="20"/>
        </w:rPr>
        <w:t xml:space="preserve"> COINVOLGIMENTO DEGLI STAKEHOLDER</w:t>
      </w:r>
    </w:p>
    <w:p w:rsidR="001F3736" w:rsidRDefault="001F3736" w:rsidP="001F3736">
      <w:pPr>
        <w:autoSpaceDE w:val="0"/>
        <w:autoSpaceDN w:val="0"/>
        <w:adjustRightInd w:val="0"/>
        <w:spacing w:line="360" w:lineRule="auto"/>
        <w:jc w:val="both"/>
        <w:rPr>
          <w:rFonts w:ascii="Verdana" w:hAnsi="Verdana"/>
          <w:color w:val="000000"/>
          <w:sz w:val="20"/>
          <w:szCs w:val="20"/>
        </w:rPr>
      </w:pPr>
      <w:r w:rsidRPr="00464C36">
        <w:rPr>
          <w:rFonts w:ascii="Verdana" w:hAnsi="Verdana"/>
          <w:color w:val="000000"/>
          <w:sz w:val="20"/>
          <w:szCs w:val="20"/>
        </w:rPr>
        <w:t xml:space="preserve">Il coinvolgimento degli </w:t>
      </w:r>
      <w:r w:rsidRPr="00464C36">
        <w:rPr>
          <w:rFonts w:ascii="Verdana" w:hAnsi="Verdana"/>
          <w:i/>
          <w:iCs/>
          <w:color w:val="000000"/>
          <w:sz w:val="20"/>
          <w:szCs w:val="20"/>
        </w:rPr>
        <w:t xml:space="preserve">stakeholder </w:t>
      </w:r>
      <w:r w:rsidRPr="007C5CDA">
        <w:rPr>
          <w:rFonts w:ascii="Verdana" w:hAnsi="Verdana"/>
          <w:iCs/>
          <w:color w:val="000000"/>
          <w:sz w:val="20"/>
          <w:szCs w:val="20"/>
        </w:rPr>
        <w:t>ha particolare rilevanza</w:t>
      </w:r>
      <w:r>
        <w:rPr>
          <w:rFonts w:ascii="Verdana" w:hAnsi="Verdana"/>
          <w:i/>
          <w:iCs/>
          <w:color w:val="000000"/>
          <w:sz w:val="20"/>
          <w:szCs w:val="20"/>
        </w:rPr>
        <w:t xml:space="preserve"> </w:t>
      </w:r>
      <w:r>
        <w:rPr>
          <w:rFonts w:ascii="Verdana" w:hAnsi="Verdana"/>
          <w:color w:val="000000"/>
          <w:sz w:val="20"/>
          <w:szCs w:val="20"/>
        </w:rPr>
        <w:t>ai fini delle necessarie analisi circa la qualità dei servizi forniti, l’esaustività delle</w:t>
      </w:r>
      <w:r w:rsidRPr="00464C36">
        <w:rPr>
          <w:rFonts w:ascii="Verdana" w:hAnsi="Verdana"/>
          <w:color w:val="000000"/>
          <w:sz w:val="20"/>
          <w:szCs w:val="20"/>
        </w:rPr>
        <w:t xml:space="preserve"> informazioni </w:t>
      </w:r>
      <w:r>
        <w:rPr>
          <w:rFonts w:ascii="Verdana" w:hAnsi="Verdana"/>
          <w:color w:val="000000"/>
          <w:sz w:val="20"/>
          <w:szCs w:val="20"/>
        </w:rPr>
        <w:t xml:space="preserve">somministrate, </w:t>
      </w:r>
      <w:r w:rsidRPr="00464C36">
        <w:rPr>
          <w:rFonts w:ascii="Verdana" w:hAnsi="Verdana"/>
          <w:color w:val="000000"/>
          <w:sz w:val="20"/>
          <w:szCs w:val="20"/>
        </w:rPr>
        <w:t xml:space="preserve">l’accuratezza dei dati pubblicati, la tempestività degli aggiornamenti, </w:t>
      </w:r>
      <w:r>
        <w:rPr>
          <w:rFonts w:ascii="Verdana" w:hAnsi="Verdana"/>
          <w:color w:val="000000"/>
          <w:sz w:val="20"/>
          <w:szCs w:val="20"/>
        </w:rPr>
        <w:t>etc…</w:t>
      </w:r>
      <w:r w:rsidRPr="00464C36">
        <w:rPr>
          <w:rFonts w:ascii="Verdana" w:hAnsi="Verdana"/>
          <w:color w:val="000000"/>
          <w:sz w:val="20"/>
          <w:szCs w:val="20"/>
        </w:rPr>
        <w:t xml:space="preserve"> </w:t>
      </w:r>
      <w:r>
        <w:rPr>
          <w:rFonts w:ascii="Verdana" w:hAnsi="Verdana"/>
          <w:color w:val="000000"/>
          <w:sz w:val="20"/>
          <w:szCs w:val="20"/>
        </w:rPr>
        <w:t xml:space="preserve">Portatori di interessi privilegiati per il Politecnico di Bari sono </w:t>
      </w:r>
      <w:r w:rsidRPr="00464C36">
        <w:rPr>
          <w:rFonts w:ascii="Verdana" w:hAnsi="Verdana"/>
          <w:color w:val="000000"/>
          <w:sz w:val="20"/>
          <w:szCs w:val="20"/>
        </w:rPr>
        <w:t>le associazioni studentesche</w:t>
      </w:r>
      <w:r>
        <w:rPr>
          <w:rFonts w:ascii="Verdana" w:hAnsi="Verdana"/>
          <w:color w:val="000000"/>
          <w:sz w:val="20"/>
          <w:szCs w:val="20"/>
        </w:rPr>
        <w:t xml:space="preserve"> ed</w:t>
      </w:r>
      <w:r w:rsidRPr="00464C36">
        <w:rPr>
          <w:rFonts w:ascii="Verdana" w:hAnsi="Verdana"/>
          <w:color w:val="000000"/>
          <w:sz w:val="20"/>
          <w:szCs w:val="20"/>
        </w:rPr>
        <w:t xml:space="preserve"> il Consiglio degli Studenti, </w:t>
      </w:r>
      <w:r>
        <w:rPr>
          <w:rFonts w:ascii="Verdana" w:hAnsi="Verdana"/>
          <w:color w:val="000000"/>
          <w:sz w:val="20"/>
          <w:szCs w:val="20"/>
        </w:rPr>
        <w:t xml:space="preserve">oltre che </w:t>
      </w:r>
      <w:r w:rsidRPr="00464C36">
        <w:rPr>
          <w:rFonts w:ascii="Verdana" w:hAnsi="Verdana"/>
          <w:color w:val="000000"/>
          <w:sz w:val="20"/>
          <w:szCs w:val="20"/>
        </w:rPr>
        <w:t>le Rappresentanze Sindacali d’Ateneo</w:t>
      </w:r>
      <w:r w:rsidRPr="008026AF">
        <w:rPr>
          <w:rFonts w:ascii="Verdana" w:hAnsi="Verdana"/>
          <w:color w:val="000000"/>
          <w:sz w:val="20"/>
          <w:szCs w:val="20"/>
        </w:rPr>
        <w:t xml:space="preserve">, gli Enti Locali, gli Ordini Professionali, la Camera di Commercio, l’Associazione industriali; </w:t>
      </w:r>
      <w:r w:rsidRPr="00FF06CC">
        <w:rPr>
          <w:rFonts w:ascii="Verdana" w:hAnsi="Verdana"/>
          <w:color w:val="000000"/>
          <w:sz w:val="20"/>
          <w:szCs w:val="20"/>
        </w:rPr>
        <w:t>tale specifica individuazione non è tuttavia da considerarsi esaustiva ed è suscettibile di integrazione, all’esito di mirate politiche di coinvolgimento che verranno valutate insieme con gli Organi di indirizzo politico-amministrativo di Ateneo, con i quali, parimenti, saranno scelte le modalità di coinvolgimento.</w:t>
      </w:r>
    </w:p>
    <w:p w:rsidR="001F3736" w:rsidRPr="00636F91" w:rsidRDefault="001F3736" w:rsidP="001F3736">
      <w:pPr>
        <w:autoSpaceDE w:val="0"/>
        <w:autoSpaceDN w:val="0"/>
        <w:adjustRightInd w:val="0"/>
        <w:spacing w:line="360" w:lineRule="auto"/>
        <w:jc w:val="both"/>
        <w:rPr>
          <w:rFonts w:ascii="Verdana" w:hAnsi="Verdana" w:cs="Tahoma,Bold"/>
          <w:bCs/>
          <w:sz w:val="20"/>
          <w:szCs w:val="20"/>
        </w:rPr>
      </w:pPr>
      <w:r w:rsidRPr="00636F91">
        <w:rPr>
          <w:rFonts w:ascii="Verdana" w:hAnsi="Verdana" w:cs="Tahoma,Bold"/>
          <w:bCs/>
          <w:sz w:val="20"/>
          <w:szCs w:val="20"/>
        </w:rPr>
        <w:t>Ai fini di un maggior coinvolgimento degli stakeholders, è necessario individuare specifiche modalità di partecipazione e strumenti di comunicazione e informazione utili all’elaborazione del PTTI, dopo l’avvio e la prima fase di sperimentazione connessa all’adozione del piano stesso. In particolare, sarà necessario attivare i seguenti strumenti di partecipazione e comunicazione:</w:t>
      </w:r>
    </w:p>
    <w:p w:rsidR="001F3736" w:rsidRPr="00636F91" w:rsidRDefault="001F3736" w:rsidP="001F3736">
      <w:pPr>
        <w:numPr>
          <w:ilvl w:val="0"/>
          <w:numId w:val="62"/>
        </w:numPr>
        <w:autoSpaceDE w:val="0"/>
        <w:autoSpaceDN w:val="0"/>
        <w:adjustRightInd w:val="0"/>
        <w:spacing w:line="360" w:lineRule="auto"/>
        <w:ind w:left="714" w:hanging="357"/>
        <w:jc w:val="both"/>
        <w:rPr>
          <w:rFonts w:ascii="Verdana" w:hAnsi="Verdana" w:cs="Tahoma,Bold"/>
          <w:bCs/>
          <w:sz w:val="20"/>
          <w:szCs w:val="20"/>
        </w:rPr>
      </w:pPr>
      <w:r w:rsidRPr="00636F91">
        <w:rPr>
          <w:rFonts w:ascii="Verdana" w:hAnsi="Verdana" w:cs="Tahoma,Bold"/>
          <w:bCs/>
          <w:sz w:val="20"/>
          <w:szCs w:val="20"/>
        </w:rPr>
        <w:t>indagini di customer satisfaction attraverso la somministrazione di questionari agli stakeholders;</w:t>
      </w:r>
    </w:p>
    <w:p w:rsidR="001F3736" w:rsidRPr="00636F91" w:rsidRDefault="001F3736" w:rsidP="001F3736">
      <w:pPr>
        <w:numPr>
          <w:ilvl w:val="0"/>
          <w:numId w:val="62"/>
        </w:numPr>
        <w:autoSpaceDE w:val="0"/>
        <w:autoSpaceDN w:val="0"/>
        <w:adjustRightInd w:val="0"/>
        <w:spacing w:line="360" w:lineRule="auto"/>
        <w:jc w:val="both"/>
        <w:rPr>
          <w:rFonts w:ascii="Verdana" w:hAnsi="Verdana" w:cs="Tahoma,Bold"/>
          <w:bCs/>
          <w:sz w:val="20"/>
          <w:szCs w:val="20"/>
        </w:rPr>
      </w:pPr>
      <w:r w:rsidRPr="00636F91">
        <w:rPr>
          <w:rFonts w:ascii="Verdana" w:hAnsi="Verdana" w:cs="Tahoma,Bold"/>
          <w:bCs/>
          <w:sz w:val="20"/>
          <w:szCs w:val="20"/>
        </w:rPr>
        <w:t>incontri e seminari di approfondimento con il coinvolgimento di Enti pubblici;</w:t>
      </w:r>
    </w:p>
    <w:p w:rsidR="001F3736" w:rsidRPr="00636F91" w:rsidRDefault="001F3736" w:rsidP="001F3736">
      <w:pPr>
        <w:numPr>
          <w:ilvl w:val="0"/>
          <w:numId w:val="62"/>
        </w:numPr>
        <w:autoSpaceDE w:val="0"/>
        <w:autoSpaceDN w:val="0"/>
        <w:adjustRightInd w:val="0"/>
        <w:spacing w:line="360" w:lineRule="auto"/>
        <w:jc w:val="both"/>
        <w:rPr>
          <w:rFonts w:ascii="Verdana" w:hAnsi="Verdana" w:cs="Tahoma,Bold"/>
          <w:bCs/>
          <w:sz w:val="20"/>
          <w:szCs w:val="20"/>
        </w:rPr>
      </w:pPr>
      <w:r w:rsidRPr="00636F91">
        <w:rPr>
          <w:rFonts w:ascii="Verdana" w:hAnsi="Verdana" w:cs="Tahoma,Bold"/>
          <w:bCs/>
          <w:sz w:val="20"/>
          <w:szCs w:val="20"/>
        </w:rPr>
        <w:t>adeguate ed innovative forme di partecipazione attraverso il web.</w:t>
      </w:r>
    </w:p>
    <w:p w:rsidR="001F3736" w:rsidRDefault="001F3736" w:rsidP="001F3736">
      <w:pPr>
        <w:autoSpaceDE w:val="0"/>
        <w:autoSpaceDN w:val="0"/>
        <w:adjustRightInd w:val="0"/>
        <w:spacing w:line="360" w:lineRule="auto"/>
        <w:jc w:val="both"/>
        <w:rPr>
          <w:rFonts w:ascii="Verdana" w:hAnsi="Verdana"/>
          <w:color w:val="000000"/>
          <w:sz w:val="20"/>
          <w:szCs w:val="20"/>
        </w:rPr>
      </w:pPr>
    </w:p>
    <w:p w:rsidR="001F3736"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Il loro coinvolgimento sulle</w:t>
      </w:r>
      <w:r w:rsidRPr="00464C36">
        <w:rPr>
          <w:rFonts w:ascii="Verdana" w:hAnsi="Verdana"/>
          <w:color w:val="000000"/>
          <w:sz w:val="20"/>
          <w:szCs w:val="20"/>
        </w:rPr>
        <w:t xml:space="preserve"> specific</w:t>
      </w:r>
      <w:r>
        <w:rPr>
          <w:rFonts w:ascii="Verdana" w:hAnsi="Verdana"/>
          <w:color w:val="000000"/>
          <w:sz w:val="20"/>
          <w:szCs w:val="20"/>
        </w:rPr>
        <w:t>he</w:t>
      </w:r>
      <w:r w:rsidRPr="00464C36">
        <w:rPr>
          <w:rFonts w:ascii="Verdana" w:hAnsi="Verdana"/>
          <w:color w:val="000000"/>
          <w:sz w:val="20"/>
          <w:szCs w:val="20"/>
        </w:rPr>
        <w:t xml:space="preserve"> tematic</w:t>
      </w:r>
      <w:r>
        <w:rPr>
          <w:rFonts w:ascii="Verdana" w:hAnsi="Verdana"/>
          <w:color w:val="000000"/>
          <w:sz w:val="20"/>
          <w:szCs w:val="20"/>
        </w:rPr>
        <w:t xml:space="preserve">he della </w:t>
      </w:r>
      <w:r w:rsidRPr="00464C36">
        <w:rPr>
          <w:rFonts w:ascii="Verdana" w:hAnsi="Verdana"/>
          <w:color w:val="000000"/>
          <w:sz w:val="20"/>
          <w:szCs w:val="20"/>
        </w:rPr>
        <w:t xml:space="preserve">trasparenza e </w:t>
      </w:r>
      <w:r>
        <w:rPr>
          <w:rFonts w:ascii="Verdana" w:hAnsi="Verdana"/>
          <w:color w:val="000000"/>
          <w:sz w:val="20"/>
          <w:szCs w:val="20"/>
        </w:rPr>
        <w:t>dell’</w:t>
      </w:r>
      <w:r w:rsidRPr="00464C36">
        <w:rPr>
          <w:rFonts w:ascii="Verdana" w:hAnsi="Verdana"/>
          <w:color w:val="000000"/>
          <w:sz w:val="20"/>
          <w:szCs w:val="20"/>
        </w:rPr>
        <w:t xml:space="preserve">integrità </w:t>
      </w:r>
      <w:r>
        <w:rPr>
          <w:rFonts w:ascii="Verdana" w:hAnsi="Verdana"/>
          <w:color w:val="000000"/>
          <w:sz w:val="20"/>
          <w:szCs w:val="20"/>
        </w:rPr>
        <w:t xml:space="preserve"> si realizza, anzitutto</w:t>
      </w:r>
      <w:r w:rsidRPr="00464C36">
        <w:rPr>
          <w:rFonts w:ascii="Verdana" w:hAnsi="Verdana"/>
          <w:color w:val="000000"/>
          <w:sz w:val="20"/>
          <w:szCs w:val="20"/>
        </w:rPr>
        <w:t>, attraverso la sezione “Amministrazione Trasparente”</w:t>
      </w:r>
      <w:r>
        <w:rPr>
          <w:rFonts w:ascii="Verdana" w:hAnsi="Verdana"/>
          <w:color w:val="000000"/>
          <w:sz w:val="20"/>
          <w:szCs w:val="20"/>
        </w:rPr>
        <w:t>, la quale</w:t>
      </w:r>
      <w:r w:rsidRPr="00464C36">
        <w:rPr>
          <w:rFonts w:ascii="Verdana" w:hAnsi="Verdana"/>
          <w:color w:val="000000"/>
          <w:sz w:val="20"/>
          <w:szCs w:val="20"/>
        </w:rPr>
        <w:t xml:space="preserve"> </w:t>
      </w:r>
      <w:r>
        <w:rPr>
          <w:rFonts w:ascii="Verdana" w:hAnsi="Verdana"/>
          <w:color w:val="000000"/>
          <w:sz w:val="20"/>
          <w:szCs w:val="20"/>
        </w:rPr>
        <w:t xml:space="preserve">manifesta in modo, per l’appunto, trasparente l’azione amministrativa </w:t>
      </w:r>
      <w:r w:rsidRPr="00464C36">
        <w:rPr>
          <w:rFonts w:ascii="Verdana" w:hAnsi="Verdana"/>
          <w:color w:val="000000"/>
          <w:sz w:val="20"/>
          <w:szCs w:val="20"/>
        </w:rPr>
        <w:t xml:space="preserve">agli </w:t>
      </w:r>
      <w:r w:rsidRPr="00464C36">
        <w:rPr>
          <w:rFonts w:ascii="Verdana" w:hAnsi="Verdana"/>
          <w:i/>
          <w:iCs/>
          <w:color w:val="000000"/>
          <w:sz w:val="20"/>
          <w:szCs w:val="20"/>
        </w:rPr>
        <w:t>stakeholder</w:t>
      </w:r>
      <w:r>
        <w:rPr>
          <w:rFonts w:ascii="Verdana" w:hAnsi="Verdana"/>
          <w:i/>
          <w:iCs/>
          <w:color w:val="000000"/>
          <w:sz w:val="20"/>
          <w:szCs w:val="20"/>
        </w:rPr>
        <w:t>,</w:t>
      </w:r>
      <w:r w:rsidRPr="00464C36">
        <w:rPr>
          <w:rFonts w:ascii="Verdana" w:hAnsi="Verdana"/>
          <w:color w:val="000000"/>
          <w:sz w:val="20"/>
          <w:szCs w:val="20"/>
        </w:rPr>
        <w:t xml:space="preserve"> </w:t>
      </w:r>
      <w:r>
        <w:rPr>
          <w:rFonts w:ascii="Verdana" w:hAnsi="Verdana"/>
          <w:color w:val="000000"/>
          <w:sz w:val="20"/>
          <w:szCs w:val="20"/>
        </w:rPr>
        <w:t>rendendo consultabili informazioni, dati e link pertinenti.</w:t>
      </w:r>
    </w:p>
    <w:p w:rsidR="001F3736" w:rsidRDefault="001F3736" w:rsidP="001F3736">
      <w:pPr>
        <w:autoSpaceDE w:val="0"/>
        <w:autoSpaceDN w:val="0"/>
        <w:adjustRightInd w:val="0"/>
        <w:spacing w:line="360" w:lineRule="auto"/>
        <w:jc w:val="both"/>
        <w:rPr>
          <w:rFonts w:ascii="Verdana" w:hAnsi="Verdana"/>
          <w:color w:val="000000"/>
          <w:sz w:val="20"/>
          <w:szCs w:val="20"/>
        </w:rPr>
      </w:pPr>
    </w:p>
    <w:p w:rsidR="001F3736"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 xml:space="preserve">Per tale ragione il Politecnico di Bari, pubblica sul proprio sito web istituzionale il testo del Programma Triennale della Trasparenza e dell’Integrità, con ciò sottoponendolo al vaglio ed alle osservazioni di tutti gli </w:t>
      </w:r>
      <w:r w:rsidRPr="003A7EC3">
        <w:rPr>
          <w:rFonts w:ascii="Verdana" w:hAnsi="Verdana"/>
          <w:i/>
          <w:color w:val="000000"/>
          <w:sz w:val="20"/>
          <w:szCs w:val="20"/>
        </w:rPr>
        <w:t>stakeholder</w:t>
      </w:r>
      <w:r>
        <w:rPr>
          <w:rFonts w:ascii="Verdana" w:hAnsi="Verdana"/>
          <w:color w:val="000000"/>
          <w:sz w:val="20"/>
          <w:szCs w:val="20"/>
        </w:rPr>
        <w:t xml:space="preserve"> interessati, prima della valutazione ed approvazione da parte dei competenti Organi di Ateneo.</w:t>
      </w:r>
    </w:p>
    <w:p w:rsidR="001F3736" w:rsidRDefault="001F3736" w:rsidP="001F3736">
      <w:pPr>
        <w:autoSpaceDE w:val="0"/>
        <w:autoSpaceDN w:val="0"/>
        <w:adjustRightInd w:val="0"/>
        <w:spacing w:line="360" w:lineRule="auto"/>
        <w:jc w:val="both"/>
        <w:rPr>
          <w:rFonts w:ascii="Verdana" w:hAnsi="Verdana"/>
          <w:color w:val="000000"/>
          <w:sz w:val="20"/>
          <w:szCs w:val="20"/>
        </w:rPr>
      </w:pPr>
    </w:p>
    <w:p w:rsidR="001F3736"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 xml:space="preserve">Con la medesima finalità, della pubblicazione on line viene data informazione a mezzo mail al Consiglio degli Studenti, alle Organizzazioni Studentesche e Sindacali, al Consiglio di Amministrazione ed al Senato Accademico, oltre che a tutto il personale docente e tecnico-amministrativo-bibliotecario (TAB). </w:t>
      </w:r>
    </w:p>
    <w:p w:rsidR="001F3736" w:rsidRDefault="001F3736" w:rsidP="001F3736">
      <w:pPr>
        <w:autoSpaceDE w:val="0"/>
        <w:autoSpaceDN w:val="0"/>
        <w:adjustRightInd w:val="0"/>
        <w:spacing w:line="360" w:lineRule="auto"/>
        <w:jc w:val="both"/>
        <w:rPr>
          <w:rFonts w:ascii="Verdana" w:hAnsi="Verdana"/>
          <w:color w:val="000000"/>
          <w:sz w:val="20"/>
          <w:szCs w:val="20"/>
        </w:rPr>
      </w:pPr>
    </w:p>
    <w:p w:rsidR="001F3736" w:rsidRPr="00464C36"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 xml:space="preserve">Nell’anno 2014 sono, peraltro, previste diverse iniziative (gruppi di lavoro interni, </w:t>
      </w:r>
      <w:r w:rsidRPr="0088653B">
        <w:rPr>
          <w:rFonts w:ascii="Verdana" w:hAnsi="Verdana"/>
          <w:color w:val="000000"/>
          <w:sz w:val="20"/>
          <w:szCs w:val="20"/>
        </w:rPr>
        <w:t>somministrazione di questionari, creazione di spazi ufficiali per segnalazioni</w:t>
      </w:r>
      <w:r>
        <w:rPr>
          <w:rFonts w:ascii="Verdana" w:hAnsi="Verdana"/>
          <w:color w:val="000000"/>
          <w:sz w:val="20"/>
          <w:szCs w:val="20"/>
        </w:rPr>
        <w:t>/</w:t>
      </w:r>
      <w:r w:rsidRPr="0088653B">
        <w:rPr>
          <w:rFonts w:ascii="Verdana" w:hAnsi="Verdana"/>
          <w:color w:val="000000"/>
          <w:sz w:val="20"/>
          <w:szCs w:val="20"/>
        </w:rPr>
        <w:t>suggerimenti),</w:t>
      </w:r>
      <w:r>
        <w:rPr>
          <w:rFonts w:ascii="Verdana" w:hAnsi="Verdana"/>
          <w:color w:val="000000"/>
          <w:sz w:val="20"/>
          <w:szCs w:val="20"/>
        </w:rPr>
        <w:t xml:space="preserve"> tese </w:t>
      </w:r>
      <w:r w:rsidRPr="00464C36">
        <w:rPr>
          <w:rFonts w:ascii="Verdana" w:hAnsi="Verdana"/>
          <w:color w:val="000000"/>
          <w:sz w:val="20"/>
          <w:szCs w:val="20"/>
        </w:rPr>
        <w:t>a misurare il livello di trasparenza percepita</w:t>
      </w:r>
      <w:r>
        <w:rPr>
          <w:rFonts w:ascii="Verdana" w:hAnsi="Verdana"/>
          <w:color w:val="000000"/>
          <w:sz w:val="20"/>
          <w:szCs w:val="20"/>
        </w:rPr>
        <w:t xml:space="preserve"> dagli </w:t>
      </w:r>
      <w:r w:rsidRPr="003A7EC3">
        <w:rPr>
          <w:rFonts w:ascii="Verdana" w:hAnsi="Verdana"/>
          <w:i/>
          <w:color w:val="000000"/>
          <w:sz w:val="20"/>
          <w:szCs w:val="20"/>
        </w:rPr>
        <w:t>stakeholder</w:t>
      </w:r>
      <w:r w:rsidRPr="00464C36">
        <w:rPr>
          <w:rFonts w:ascii="Verdana" w:hAnsi="Verdana"/>
          <w:color w:val="000000"/>
          <w:sz w:val="20"/>
          <w:szCs w:val="20"/>
        </w:rPr>
        <w:t>,</w:t>
      </w:r>
      <w:r>
        <w:rPr>
          <w:rFonts w:ascii="Verdana" w:hAnsi="Verdana"/>
          <w:color w:val="000000"/>
          <w:sz w:val="20"/>
          <w:szCs w:val="20"/>
        </w:rPr>
        <w:t xml:space="preserve"> anche al fine di </w:t>
      </w:r>
      <w:r w:rsidRPr="00464C36">
        <w:rPr>
          <w:rFonts w:ascii="Verdana" w:hAnsi="Verdana"/>
          <w:color w:val="000000"/>
          <w:sz w:val="20"/>
          <w:szCs w:val="20"/>
        </w:rPr>
        <w:t>agg</w:t>
      </w:r>
      <w:r>
        <w:rPr>
          <w:rFonts w:ascii="Verdana" w:hAnsi="Verdana"/>
          <w:color w:val="000000"/>
          <w:sz w:val="20"/>
          <w:szCs w:val="20"/>
        </w:rPr>
        <w:t>iornare il programma triennale.</w:t>
      </w:r>
    </w:p>
    <w:p w:rsidR="001F3736" w:rsidRPr="00464C36" w:rsidRDefault="001F3736" w:rsidP="001F3736">
      <w:pPr>
        <w:autoSpaceDE w:val="0"/>
        <w:autoSpaceDN w:val="0"/>
        <w:adjustRightInd w:val="0"/>
        <w:spacing w:line="360" w:lineRule="auto"/>
        <w:jc w:val="both"/>
        <w:rPr>
          <w:rFonts w:ascii="Verdana" w:hAnsi="Verdana"/>
          <w:color w:val="000000"/>
          <w:sz w:val="20"/>
          <w:szCs w:val="20"/>
        </w:rPr>
      </w:pPr>
    </w:p>
    <w:p w:rsidR="001F3736" w:rsidRPr="00443435" w:rsidRDefault="001F3736" w:rsidP="001F3736">
      <w:pPr>
        <w:pStyle w:val="Paragrafoelenco"/>
        <w:numPr>
          <w:ilvl w:val="1"/>
          <w:numId w:val="92"/>
        </w:numPr>
        <w:autoSpaceDE w:val="0"/>
        <w:autoSpaceDN w:val="0"/>
        <w:adjustRightInd w:val="0"/>
        <w:spacing w:line="360" w:lineRule="auto"/>
        <w:jc w:val="both"/>
        <w:rPr>
          <w:rFonts w:ascii="Verdana" w:hAnsi="Verdana" w:cs="Arial Black"/>
          <w:b/>
          <w:bCs/>
          <w:color w:val="007598"/>
          <w:sz w:val="20"/>
          <w:szCs w:val="20"/>
        </w:rPr>
      </w:pPr>
      <w:r w:rsidRPr="00443435">
        <w:rPr>
          <w:rFonts w:ascii="Verdana" w:hAnsi="Verdana" w:cs="Arial Black"/>
          <w:b/>
          <w:bCs/>
          <w:color w:val="007598"/>
          <w:sz w:val="20"/>
          <w:szCs w:val="20"/>
        </w:rPr>
        <w:t>TERMINI E MODALITÀ PER L’ADOZIONE DEL PROGRAMMA DA PARTE DEGLI ORGANI DI VERTICE</w:t>
      </w:r>
    </w:p>
    <w:p w:rsidR="001F3736"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 xml:space="preserve">La </w:t>
      </w:r>
      <w:r w:rsidRPr="00464C36">
        <w:rPr>
          <w:rFonts w:ascii="Verdana" w:hAnsi="Verdana"/>
          <w:color w:val="000000"/>
          <w:sz w:val="20"/>
          <w:szCs w:val="20"/>
        </w:rPr>
        <w:t>Del</w:t>
      </w:r>
      <w:r>
        <w:rPr>
          <w:rFonts w:ascii="Verdana" w:hAnsi="Verdana"/>
          <w:color w:val="000000"/>
          <w:sz w:val="20"/>
          <w:szCs w:val="20"/>
        </w:rPr>
        <w:t xml:space="preserve">ibera CIVIT n.50/2013 (All.5) prevede l’approvazione e la pubblicazione del </w:t>
      </w:r>
      <w:r w:rsidRPr="00464C36">
        <w:rPr>
          <w:rFonts w:ascii="Verdana" w:hAnsi="Verdana"/>
          <w:color w:val="000000"/>
          <w:sz w:val="20"/>
          <w:szCs w:val="20"/>
        </w:rPr>
        <w:t xml:space="preserve">Programma </w:t>
      </w:r>
      <w:r>
        <w:rPr>
          <w:rFonts w:ascii="Verdana" w:hAnsi="Verdana"/>
          <w:color w:val="000000"/>
          <w:sz w:val="20"/>
          <w:szCs w:val="20"/>
        </w:rPr>
        <w:t>della Trasparenza e dell’Integrità</w:t>
      </w:r>
      <w:r w:rsidRPr="00464C36">
        <w:rPr>
          <w:rFonts w:ascii="Verdana" w:hAnsi="Verdana"/>
          <w:color w:val="000000"/>
          <w:sz w:val="20"/>
          <w:szCs w:val="20"/>
        </w:rPr>
        <w:t xml:space="preserve"> entro il 31 gennaio </w:t>
      </w:r>
      <w:r>
        <w:rPr>
          <w:rFonts w:ascii="Verdana" w:hAnsi="Verdana"/>
          <w:color w:val="000000"/>
          <w:sz w:val="20"/>
          <w:szCs w:val="20"/>
        </w:rPr>
        <w:t>di ogni anno. Il Politecnico di Bari, tuttavia, in ragione dei rilevanti e non programmati mutamenti istituzionali intervenuti nel corso del 2013 (l’avvicendamento del Rettore e del Direttore Generale hanno avuto inevitabili ripercussioni sulla macchina amministrativo-gestionale), non ha potuto attendere alla predisposizione del Programma nel rispetto di tale indicazione temporale, pur avendone avviato le attività propedeutiche.</w:t>
      </w:r>
    </w:p>
    <w:p w:rsidR="001F3736" w:rsidRDefault="001F3736" w:rsidP="001F3736">
      <w:pPr>
        <w:autoSpaceDE w:val="0"/>
        <w:autoSpaceDN w:val="0"/>
        <w:adjustRightInd w:val="0"/>
        <w:spacing w:line="360" w:lineRule="auto"/>
        <w:jc w:val="both"/>
        <w:rPr>
          <w:rFonts w:ascii="Verdana" w:hAnsi="Verdana"/>
          <w:color w:val="000000"/>
          <w:sz w:val="20"/>
          <w:szCs w:val="20"/>
        </w:rPr>
      </w:pPr>
    </w:p>
    <w:p w:rsidR="001F3736" w:rsidRDefault="001F3736" w:rsidP="001F3736">
      <w:pPr>
        <w:autoSpaceDE w:val="0"/>
        <w:autoSpaceDN w:val="0"/>
        <w:adjustRightInd w:val="0"/>
        <w:spacing w:line="360" w:lineRule="auto"/>
        <w:jc w:val="both"/>
        <w:rPr>
          <w:rFonts w:ascii="Verdana" w:hAnsi="Verdana"/>
          <w:sz w:val="20"/>
          <w:szCs w:val="20"/>
        </w:rPr>
      </w:pPr>
      <w:r w:rsidRPr="00464C36">
        <w:rPr>
          <w:rFonts w:ascii="Verdana" w:hAnsi="Verdana"/>
          <w:sz w:val="20"/>
          <w:szCs w:val="20"/>
        </w:rPr>
        <w:t>Nell</w:t>
      </w:r>
      <w:r>
        <w:rPr>
          <w:rFonts w:ascii="Verdana" w:hAnsi="Verdana"/>
          <w:sz w:val="20"/>
          <w:szCs w:val="20"/>
        </w:rPr>
        <w:t xml:space="preserve">’elaborare il presente </w:t>
      </w:r>
      <w:r w:rsidRPr="00464C36">
        <w:rPr>
          <w:rFonts w:ascii="Verdana" w:hAnsi="Verdana"/>
          <w:sz w:val="20"/>
          <w:szCs w:val="20"/>
        </w:rPr>
        <w:t>documento</w:t>
      </w:r>
      <w:r>
        <w:rPr>
          <w:rFonts w:ascii="Verdana" w:hAnsi="Verdana"/>
          <w:sz w:val="20"/>
          <w:szCs w:val="20"/>
        </w:rPr>
        <w:t>, sono state seguite le indicazioni fornite dalla CIVIT, sempre con delibera n. 50/2013,</w:t>
      </w:r>
      <w:r w:rsidRPr="00464C36">
        <w:rPr>
          <w:rFonts w:ascii="Verdana" w:hAnsi="Verdana"/>
          <w:sz w:val="20"/>
          <w:szCs w:val="20"/>
        </w:rPr>
        <w:t xml:space="preserve"> </w:t>
      </w:r>
      <w:r>
        <w:rPr>
          <w:rFonts w:ascii="Verdana" w:hAnsi="Verdana"/>
          <w:sz w:val="20"/>
          <w:szCs w:val="20"/>
        </w:rPr>
        <w:t>e sono stati pertanto impiegati</w:t>
      </w:r>
      <w:r w:rsidRPr="00464C36">
        <w:rPr>
          <w:rFonts w:ascii="Verdana" w:hAnsi="Verdana"/>
          <w:sz w:val="20"/>
          <w:szCs w:val="20"/>
        </w:rPr>
        <w:t xml:space="preserve"> un indice </w:t>
      </w:r>
      <w:r>
        <w:rPr>
          <w:rFonts w:ascii="Verdana" w:hAnsi="Verdana"/>
          <w:sz w:val="20"/>
          <w:szCs w:val="20"/>
        </w:rPr>
        <w:t>ed una articolazione dei contenuti che guidano il cittadino, in modo uniforme per tutte le PP.AA., alla consultazione dei programmi, anche a fini di raffronto tra le stesse.</w:t>
      </w:r>
    </w:p>
    <w:p w:rsidR="001F3736" w:rsidRDefault="001F3736" w:rsidP="001F3736">
      <w:pPr>
        <w:autoSpaceDE w:val="0"/>
        <w:autoSpaceDN w:val="0"/>
        <w:adjustRightInd w:val="0"/>
        <w:spacing w:line="360" w:lineRule="auto"/>
        <w:jc w:val="both"/>
        <w:rPr>
          <w:rFonts w:ascii="Verdana" w:hAnsi="Verdana"/>
          <w:sz w:val="20"/>
          <w:szCs w:val="20"/>
        </w:rPr>
      </w:pPr>
    </w:p>
    <w:p w:rsidR="001F3736" w:rsidRDefault="001F3736" w:rsidP="001F3736">
      <w:pPr>
        <w:autoSpaceDE w:val="0"/>
        <w:autoSpaceDN w:val="0"/>
        <w:adjustRightInd w:val="0"/>
        <w:spacing w:line="360" w:lineRule="auto"/>
        <w:jc w:val="both"/>
        <w:rPr>
          <w:rFonts w:ascii="Verdana" w:hAnsi="Verdana" w:cs="Tahoma,Bold"/>
          <w:bCs/>
          <w:sz w:val="20"/>
          <w:szCs w:val="20"/>
        </w:rPr>
      </w:pPr>
      <w:r w:rsidRPr="002874FC">
        <w:rPr>
          <w:rFonts w:ascii="Verdana" w:hAnsi="Verdana" w:cs="Tahoma,Bold"/>
          <w:bCs/>
          <w:sz w:val="20"/>
          <w:szCs w:val="20"/>
        </w:rPr>
        <w:t>Il Programma è stato predisposto dal</w:t>
      </w:r>
      <w:r w:rsidRPr="002874FC">
        <w:rPr>
          <w:rFonts w:ascii="Verdana" w:eastAsiaTheme="minorHAnsi" w:hAnsi="Verdana"/>
          <w:color w:val="000000"/>
          <w:sz w:val="20"/>
          <w:szCs w:val="20"/>
        </w:rPr>
        <w:t>l’</w:t>
      </w:r>
      <w:r w:rsidRPr="002874FC">
        <w:rPr>
          <w:rFonts w:ascii="Verdana" w:eastAsiaTheme="minorHAnsi" w:hAnsi="Verdana"/>
          <w:iCs/>
          <w:color w:val="000000"/>
          <w:sz w:val="20"/>
          <w:szCs w:val="20"/>
        </w:rPr>
        <w:t>Ufficio a supporto dell’Attuazione della Trasparenza e della Prevenzione della Corruzione</w:t>
      </w:r>
      <w:r w:rsidRPr="002874FC">
        <w:rPr>
          <w:rFonts w:ascii="Verdana" w:hAnsi="Verdana" w:cs="Tahoma,Bold"/>
          <w:bCs/>
          <w:sz w:val="20"/>
          <w:szCs w:val="20"/>
        </w:rPr>
        <w:t>, con la supervisione del Responsabile della trasparenza. Il testo sarà pubblicato nell’apposita sezione del sito istituzionale per 15 giorni, nel corso dei quali i visitatori e</w:t>
      </w:r>
      <w:r>
        <w:rPr>
          <w:rFonts w:ascii="Verdana" w:hAnsi="Verdana" w:cs="Tahoma,Bold"/>
          <w:bCs/>
          <w:sz w:val="20"/>
          <w:szCs w:val="20"/>
        </w:rPr>
        <w:t xml:space="preserve"> </w:t>
      </w:r>
      <w:r w:rsidRPr="002874FC">
        <w:rPr>
          <w:rFonts w:ascii="Verdana" w:hAnsi="Verdana" w:cs="Tahoma,Bold"/>
          <w:bCs/>
          <w:sz w:val="20"/>
          <w:szCs w:val="20"/>
        </w:rPr>
        <w:t>la comunità del Politecnico saranno invitati a rilasciare commenti, osservazioni e suggerimenti che saranno presi in considerazione per la stesura definitiva. Successivamente il testo verrà trasmesso all’OIV perché ne prenda visione, in uno con il Pianto Triennale di Prevenzione della Corruzione. Il</w:t>
      </w:r>
      <w:r w:rsidRPr="000F251D">
        <w:rPr>
          <w:rFonts w:ascii="Verdana" w:hAnsi="Verdana" w:cs="Tahoma,Bold"/>
          <w:bCs/>
          <w:sz w:val="20"/>
          <w:szCs w:val="20"/>
        </w:rPr>
        <w:t xml:space="preserve"> documento, così, sarà sottoposto al vaglio dell’organo di indirizzo politico </w:t>
      </w:r>
      <w:r>
        <w:rPr>
          <w:rFonts w:ascii="Verdana" w:hAnsi="Verdana" w:cs="Tahoma,Bold"/>
          <w:bCs/>
          <w:sz w:val="20"/>
          <w:szCs w:val="20"/>
        </w:rPr>
        <w:t>deputato ad</w:t>
      </w:r>
      <w:r w:rsidRPr="000F251D">
        <w:rPr>
          <w:rFonts w:ascii="Verdana" w:hAnsi="Verdana" w:cs="Tahoma,Bold"/>
          <w:bCs/>
          <w:sz w:val="20"/>
          <w:szCs w:val="20"/>
        </w:rPr>
        <w:t xml:space="preserve"> adottarlo. </w:t>
      </w:r>
    </w:p>
    <w:p w:rsidR="001F3736" w:rsidRPr="000F251D" w:rsidRDefault="001F3736" w:rsidP="001F3736">
      <w:pPr>
        <w:autoSpaceDE w:val="0"/>
        <w:autoSpaceDN w:val="0"/>
        <w:adjustRightInd w:val="0"/>
        <w:spacing w:line="360" w:lineRule="auto"/>
        <w:jc w:val="both"/>
        <w:rPr>
          <w:rFonts w:ascii="Verdana" w:hAnsi="Verdana" w:cs="Tahoma,Bold"/>
          <w:bCs/>
          <w:sz w:val="20"/>
          <w:szCs w:val="20"/>
        </w:rPr>
      </w:pPr>
    </w:p>
    <w:p w:rsidR="001F3736" w:rsidRDefault="001F3736" w:rsidP="001F3736">
      <w:pPr>
        <w:autoSpaceDE w:val="0"/>
        <w:autoSpaceDN w:val="0"/>
        <w:adjustRightInd w:val="0"/>
        <w:spacing w:line="360" w:lineRule="auto"/>
        <w:jc w:val="both"/>
        <w:rPr>
          <w:rFonts w:ascii="Verdana" w:hAnsi="Verdana"/>
          <w:color w:val="000000"/>
          <w:sz w:val="20"/>
          <w:szCs w:val="20"/>
        </w:rPr>
      </w:pPr>
      <w:r w:rsidRPr="000F251D">
        <w:rPr>
          <w:rFonts w:ascii="Verdana" w:hAnsi="Verdana" w:cs="Tahoma,Bold"/>
          <w:bCs/>
          <w:sz w:val="20"/>
          <w:szCs w:val="20"/>
        </w:rPr>
        <w:t>Una volta adottato, il PTTI</w:t>
      </w:r>
      <w:r>
        <w:rPr>
          <w:rFonts w:ascii="Verdana" w:hAnsi="Verdana" w:cs="Tahoma,Bold"/>
          <w:bCs/>
          <w:sz w:val="20"/>
          <w:szCs w:val="20"/>
        </w:rPr>
        <w:t xml:space="preserve"> </w:t>
      </w:r>
      <w:r w:rsidRPr="000F251D">
        <w:rPr>
          <w:rFonts w:ascii="Verdana" w:hAnsi="Verdana" w:cs="Tahoma,Bold"/>
          <w:bCs/>
          <w:sz w:val="20"/>
          <w:szCs w:val="20"/>
        </w:rPr>
        <w:t>verrà pubblicato sul sito istituzionale, nella sezione Amministrazione Trasparente,</w:t>
      </w:r>
      <w:r>
        <w:rPr>
          <w:rFonts w:ascii="Verdana" w:hAnsi="Verdana" w:cs="Tahoma,Bold"/>
          <w:bCs/>
          <w:sz w:val="20"/>
          <w:szCs w:val="20"/>
        </w:rPr>
        <w:t xml:space="preserve"> e di tanto sarà data comunicazione a mezzo mail agli stakeholder interessati, come già individuati  nel paragrafo 2.3., </w:t>
      </w:r>
      <w:r w:rsidRPr="00464C36">
        <w:rPr>
          <w:rFonts w:ascii="Verdana" w:hAnsi="Verdana"/>
          <w:color w:val="000000"/>
          <w:sz w:val="20"/>
          <w:szCs w:val="20"/>
        </w:rPr>
        <w:t>al fine di sollecitare l’emergere di riscontri, esigenze particolari, proposte e ogni dettaglio utile all’attuazione delle misure previste dal Programma</w:t>
      </w:r>
      <w:r>
        <w:rPr>
          <w:rFonts w:ascii="Verdana" w:hAnsi="Verdana"/>
          <w:color w:val="000000"/>
          <w:sz w:val="20"/>
          <w:szCs w:val="20"/>
        </w:rPr>
        <w:t>.</w:t>
      </w:r>
    </w:p>
    <w:p w:rsidR="001F3736" w:rsidRPr="00464C36" w:rsidRDefault="001F3736" w:rsidP="001F3736">
      <w:pPr>
        <w:autoSpaceDE w:val="0"/>
        <w:autoSpaceDN w:val="0"/>
        <w:adjustRightInd w:val="0"/>
        <w:spacing w:line="360" w:lineRule="auto"/>
        <w:jc w:val="both"/>
        <w:rPr>
          <w:rFonts w:ascii="Verdana" w:hAnsi="Verdana" w:cs="Tahoma,Bold"/>
          <w:bCs/>
          <w:sz w:val="20"/>
          <w:szCs w:val="20"/>
          <w:highlight w:val="yellow"/>
        </w:rPr>
      </w:pPr>
    </w:p>
    <w:p w:rsidR="001F3736" w:rsidRPr="00A776DC" w:rsidRDefault="001F3736" w:rsidP="001F3736">
      <w:pPr>
        <w:autoSpaceDE w:val="0"/>
        <w:autoSpaceDN w:val="0"/>
        <w:adjustRightInd w:val="0"/>
        <w:spacing w:line="360" w:lineRule="auto"/>
        <w:jc w:val="both"/>
        <w:rPr>
          <w:rFonts w:ascii="Verdana" w:hAnsi="Verdana"/>
          <w:sz w:val="20"/>
          <w:szCs w:val="20"/>
        </w:rPr>
      </w:pPr>
      <w:r w:rsidRPr="006625A9">
        <w:rPr>
          <w:rFonts w:ascii="Verdana" w:hAnsi="Verdana"/>
          <w:sz w:val="20"/>
          <w:szCs w:val="20"/>
        </w:rPr>
        <w:t>Sarà possibile apportare al presente Programma, ove ritenuto necessario, interventi di revisione formale</w:t>
      </w:r>
      <w:r>
        <w:rPr>
          <w:rFonts w:ascii="Verdana" w:hAnsi="Verdana"/>
          <w:sz w:val="20"/>
          <w:szCs w:val="20"/>
        </w:rPr>
        <w:t>,</w:t>
      </w:r>
      <w:r w:rsidRPr="006625A9">
        <w:rPr>
          <w:rFonts w:ascii="Verdana" w:hAnsi="Verdana"/>
          <w:sz w:val="20"/>
          <w:szCs w:val="20"/>
        </w:rPr>
        <w:t xml:space="preserve"> ma anche finalizzati a favorirne la leggibilità attraverso annotazioni ed integrazioni: di tanto verrà dato conto nella sottosezione </w:t>
      </w:r>
      <w:r>
        <w:rPr>
          <w:rFonts w:ascii="Verdana" w:hAnsi="Verdana"/>
          <w:sz w:val="20"/>
          <w:szCs w:val="20"/>
        </w:rPr>
        <w:t xml:space="preserve">dedicata della pagina </w:t>
      </w:r>
      <w:r w:rsidRPr="006625A9">
        <w:rPr>
          <w:rFonts w:ascii="Verdana" w:hAnsi="Verdana"/>
          <w:sz w:val="20"/>
          <w:szCs w:val="20"/>
        </w:rPr>
        <w:t>Amministrazione Trasparente</w:t>
      </w:r>
      <w:r>
        <w:rPr>
          <w:rFonts w:ascii="Verdana" w:hAnsi="Verdana"/>
          <w:sz w:val="20"/>
          <w:szCs w:val="20"/>
        </w:rPr>
        <w:t>.</w:t>
      </w:r>
      <w:r>
        <w:rPr>
          <w:rFonts w:ascii="Verdana" w:hAnsi="Verdana"/>
          <w:color w:val="000000"/>
          <w:sz w:val="20"/>
          <w:szCs w:val="20"/>
        </w:rPr>
        <w:br w:type="page"/>
      </w:r>
    </w:p>
    <w:p w:rsidR="001F3736" w:rsidRDefault="001F3736" w:rsidP="001F3736">
      <w:pPr>
        <w:autoSpaceDE w:val="0"/>
        <w:autoSpaceDN w:val="0"/>
        <w:adjustRightInd w:val="0"/>
        <w:jc w:val="both"/>
        <w:rPr>
          <w:rFonts w:ascii="Verdana" w:hAnsi="Verdana" w:cs="Arial Black"/>
          <w:b/>
          <w:bCs/>
          <w:color w:val="007598"/>
          <w:sz w:val="20"/>
          <w:szCs w:val="20"/>
          <w:u w:val="single"/>
        </w:rPr>
      </w:pPr>
    </w:p>
    <w:p w:rsidR="001F3736" w:rsidRPr="00443435" w:rsidRDefault="001F3736" w:rsidP="001F3736">
      <w:pPr>
        <w:autoSpaceDE w:val="0"/>
        <w:autoSpaceDN w:val="0"/>
        <w:adjustRightInd w:val="0"/>
        <w:jc w:val="both"/>
        <w:rPr>
          <w:rFonts w:ascii="Verdana" w:hAnsi="Verdana" w:cs="Arial Black"/>
          <w:b/>
          <w:bCs/>
          <w:color w:val="007598"/>
          <w:sz w:val="20"/>
          <w:szCs w:val="20"/>
          <w:u w:val="single"/>
        </w:rPr>
      </w:pPr>
      <w:r w:rsidRPr="00443435">
        <w:rPr>
          <w:rFonts w:ascii="Verdana" w:hAnsi="Verdana" w:cs="Arial Black"/>
          <w:b/>
          <w:bCs/>
          <w:color w:val="007598"/>
          <w:sz w:val="20"/>
          <w:szCs w:val="20"/>
          <w:u w:val="single"/>
        </w:rPr>
        <w:t>3.INIZIATIVE DI COMUNICAZIONE DELLA TRASPARENZA</w:t>
      </w:r>
    </w:p>
    <w:p w:rsidR="001F3736" w:rsidRPr="00443435" w:rsidRDefault="001F3736" w:rsidP="001F3736">
      <w:pPr>
        <w:pStyle w:val="Paragrafoelenco"/>
        <w:autoSpaceDE w:val="0"/>
        <w:autoSpaceDN w:val="0"/>
        <w:adjustRightInd w:val="0"/>
        <w:jc w:val="both"/>
        <w:rPr>
          <w:rFonts w:ascii="Verdana" w:hAnsi="Verdana" w:cs="Arial Black"/>
          <w:b/>
          <w:bCs/>
          <w:color w:val="007598"/>
          <w:sz w:val="20"/>
          <w:szCs w:val="20"/>
        </w:rPr>
      </w:pPr>
    </w:p>
    <w:p w:rsidR="001F3736" w:rsidRDefault="001F3736" w:rsidP="001F3736">
      <w:pPr>
        <w:autoSpaceDE w:val="0"/>
        <w:autoSpaceDN w:val="0"/>
        <w:adjustRightInd w:val="0"/>
        <w:jc w:val="both"/>
        <w:rPr>
          <w:rFonts w:ascii="Verdana" w:hAnsi="Verdana" w:cs="Arial Black"/>
          <w:b/>
          <w:bCs/>
          <w:color w:val="007598"/>
          <w:sz w:val="20"/>
          <w:szCs w:val="20"/>
        </w:rPr>
      </w:pPr>
      <w:r w:rsidRPr="00443435">
        <w:rPr>
          <w:rFonts w:ascii="Verdana" w:hAnsi="Verdana" w:cs="Arial Black"/>
          <w:b/>
          <w:bCs/>
          <w:color w:val="007598"/>
          <w:sz w:val="20"/>
          <w:szCs w:val="20"/>
        </w:rPr>
        <w:t>3.1 GIORNATE DELLA TRASPARENZA</w:t>
      </w:r>
    </w:p>
    <w:p w:rsidR="001F3736" w:rsidRPr="00443435" w:rsidRDefault="001F3736" w:rsidP="001F3736">
      <w:pPr>
        <w:autoSpaceDE w:val="0"/>
        <w:autoSpaceDN w:val="0"/>
        <w:adjustRightInd w:val="0"/>
        <w:jc w:val="both"/>
        <w:rPr>
          <w:rFonts w:ascii="Verdana" w:hAnsi="Verdana" w:cs="Arial Black"/>
          <w:b/>
          <w:bCs/>
          <w:color w:val="007598"/>
          <w:sz w:val="20"/>
          <w:szCs w:val="20"/>
        </w:rPr>
      </w:pPr>
    </w:p>
    <w:p w:rsidR="001F3736" w:rsidRPr="009A4271" w:rsidRDefault="001F3736" w:rsidP="001F3736">
      <w:pPr>
        <w:autoSpaceDE w:val="0"/>
        <w:autoSpaceDN w:val="0"/>
        <w:adjustRightInd w:val="0"/>
        <w:spacing w:line="360" w:lineRule="auto"/>
        <w:jc w:val="both"/>
        <w:rPr>
          <w:rFonts w:ascii="Verdana" w:hAnsi="Verdana"/>
          <w:color w:val="0000FF"/>
          <w:sz w:val="20"/>
          <w:szCs w:val="20"/>
        </w:rPr>
      </w:pPr>
      <w:r>
        <w:rPr>
          <w:rFonts w:ascii="Verdana" w:hAnsi="Verdana"/>
          <w:color w:val="000000"/>
          <w:sz w:val="20"/>
          <w:szCs w:val="20"/>
        </w:rPr>
        <w:t xml:space="preserve">La </w:t>
      </w:r>
      <w:r w:rsidRPr="00FF06CC">
        <w:rPr>
          <w:rFonts w:ascii="Verdana" w:hAnsi="Verdana"/>
          <w:color w:val="000000"/>
          <w:sz w:val="20"/>
          <w:szCs w:val="20"/>
        </w:rPr>
        <w:t>Delibera CIVIT n.105/2010</w:t>
      </w:r>
      <w:r>
        <w:rPr>
          <w:rFonts w:ascii="Verdana" w:hAnsi="Verdana"/>
          <w:color w:val="0000FF"/>
          <w:sz w:val="20"/>
          <w:szCs w:val="20"/>
        </w:rPr>
        <w:t xml:space="preserve"> (</w:t>
      </w:r>
      <w:hyperlink r:id="rId57" w:history="1">
        <w:r w:rsidRPr="00F06F7E">
          <w:rPr>
            <w:rStyle w:val="Collegamentoipertestuale"/>
            <w:rFonts w:ascii="Verdana" w:hAnsi="Verdana"/>
            <w:sz w:val="20"/>
            <w:szCs w:val="20"/>
          </w:rPr>
          <w:t>http://www.anticorruzione.it/?p=2182</w:t>
        </w:r>
      </w:hyperlink>
      <w:r>
        <w:rPr>
          <w:rFonts w:ascii="Verdana" w:hAnsi="Verdana"/>
          <w:color w:val="0000FF"/>
          <w:sz w:val="20"/>
          <w:szCs w:val="20"/>
        </w:rPr>
        <w:t xml:space="preserve">) </w:t>
      </w:r>
      <w:r>
        <w:rPr>
          <w:rFonts w:ascii="Verdana" w:hAnsi="Verdana"/>
          <w:color w:val="000000"/>
          <w:sz w:val="20"/>
          <w:szCs w:val="20"/>
        </w:rPr>
        <w:t>prevede che gli incontri che ogni P.A. è tenuta ad organizzare (ex a</w:t>
      </w:r>
      <w:r w:rsidRPr="00464C36">
        <w:rPr>
          <w:rFonts w:ascii="Verdana" w:hAnsi="Verdana"/>
          <w:color w:val="000000"/>
          <w:sz w:val="20"/>
          <w:szCs w:val="20"/>
        </w:rPr>
        <w:t>rt</w:t>
      </w:r>
      <w:r>
        <w:rPr>
          <w:rFonts w:ascii="Verdana" w:hAnsi="Verdana"/>
          <w:color w:val="000000"/>
          <w:sz w:val="20"/>
          <w:szCs w:val="20"/>
        </w:rPr>
        <w:t>.</w:t>
      </w:r>
      <w:r w:rsidRPr="00464C36">
        <w:rPr>
          <w:rFonts w:ascii="Verdana" w:hAnsi="Verdana"/>
          <w:color w:val="000000"/>
          <w:sz w:val="20"/>
          <w:szCs w:val="20"/>
        </w:rPr>
        <w:t xml:space="preserve"> 10, co</w:t>
      </w:r>
      <w:r>
        <w:rPr>
          <w:rFonts w:ascii="Verdana" w:hAnsi="Verdana"/>
          <w:color w:val="000000"/>
          <w:sz w:val="20"/>
          <w:szCs w:val="20"/>
        </w:rPr>
        <w:t>.</w:t>
      </w:r>
      <w:r w:rsidRPr="00464C36">
        <w:rPr>
          <w:rFonts w:ascii="Verdana" w:hAnsi="Verdana"/>
          <w:color w:val="000000"/>
          <w:sz w:val="20"/>
          <w:szCs w:val="20"/>
        </w:rPr>
        <w:t xml:space="preserve"> 6, del </w:t>
      </w:r>
      <w:r>
        <w:rPr>
          <w:rFonts w:ascii="Verdana" w:hAnsi="Verdana"/>
          <w:color w:val="000000"/>
          <w:sz w:val="20"/>
          <w:szCs w:val="20"/>
        </w:rPr>
        <w:t>D.</w:t>
      </w:r>
      <w:r w:rsidRPr="00464C36">
        <w:rPr>
          <w:rFonts w:ascii="Verdana" w:hAnsi="Verdana"/>
          <w:color w:val="000000"/>
          <w:sz w:val="20"/>
          <w:szCs w:val="20"/>
        </w:rPr>
        <w:t>lg</w:t>
      </w:r>
      <w:r>
        <w:rPr>
          <w:rFonts w:ascii="Verdana" w:hAnsi="Verdana"/>
          <w:color w:val="000000"/>
          <w:sz w:val="20"/>
          <w:szCs w:val="20"/>
        </w:rPr>
        <w:t>s</w:t>
      </w:r>
      <w:r w:rsidRPr="00464C36">
        <w:rPr>
          <w:rFonts w:ascii="Verdana" w:hAnsi="Verdana"/>
          <w:color w:val="000000"/>
          <w:sz w:val="20"/>
          <w:szCs w:val="20"/>
        </w:rPr>
        <w:t>. n. 33</w:t>
      </w:r>
      <w:r>
        <w:rPr>
          <w:rFonts w:ascii="Verdana" w:hAnsi="Verdana"/>
          <w:color w:val="000000"/>
          <w:sz w:val="20"/>
          <w:szCs w:val="20"/>
        </w:rPr>
        <w:t>/2013)</w:t>
      </w:r>
      <w:r w:rsidRPr="00464C36">
        <w:rPr>
          <w:rFonts w:ascii="Verdana" w:hAnsi="Verdana"/>
          <w:color w:val="000000"/>
          <w:sz w:val="20"/>
          <w:szCs w:val="20"/>
        </w:rPr>
        <w:t xml:space="preserve"> </w:t>
      </w:r>
      <w:r>
        <w:rPr>
          <w:rFonts w:ascii="Verdana" w:hAnsi="Verdana"/>
          <w:color w:val="000000"/>
          <w:sz w:val="20"/>
          <w:szCs w:val="20"/>
        </w:rPr>
        <w:t xml:space="preserve">al fine di presentare il proprio </w:t>
      </w:r>
      <w:r w:rsidRPr="00464C36">
        <w:rPr>
          <w:rFonts w:ascii="Verdana" w:hAnsi="Verdana"/>
          <w:color w:val="000000"/>
          <w:sz w:val="20"/>
          <w:szCs w:val="20"/>
        </w:rPr>
        <w:t xml:space="preserve">Piano e </w:t>
      </w:r>
      <w:r>
        <w:rPr>
          <w:rFonts w:ascii="Verdana" w:hAnsi="Verdana"/>
          <w:color w:val="000000"/>
          <w:sz w:val="20"/>
          <w:szCs w:val="20"/>
        </w:rPr>
        <w:t xml:space="preserve">la propria </w:t>
      </w:r>
      <w:r w:rsidRPr="00464C36">
        <w:rPr>
          <w:rFonts w:ascii="Verdana" w:hAnsi="Verdana"/>
          <w:color w:val="000000"/>
          <w:sz w:val="20"/>
          <w:szCs w:val="20"/>
        </w:rPr>
        <w:t>Relazione sulla performance</w:t>
      </w:r>
      <w:r>
        <w:rPr>
          <w:rFonts w:ascii="Verdana" w:hAnsi="Verdana"/>
          <w:color w:val="000000"/>
          <w:sz w:val="20"/>
          <w:szCs w:val="20"/>
        </w:rPr>
        <w:t xml:space="preserve"> </w:t>
      </w:r>
      <w:r w:rsidRPr="00464C36">
        <w:rPr>
          <w:rFonts w:ascii="Verdana" w:hAnsi="Verdana"/>
          <w:color w:val="000000"/>
          <w:sz w:val="20"/>
          <w:szCs w:val="20"/>
        </w:rPr>
        <w:t>alle associazioni di consumatori o utenti, ai centri di ricerca e a ogni altro osservatore qualificato,</w:t>
      </w:r>
      <w:r>
        <w:rPr>
          <w:rFonts w:ascii="Verdana" w:hAnsi="Verdana"/>
          <w:color w:val="000000"/>
          <w:sz w:val="20"/>
          <w:szCs w:val="20"/>
        </w:rPr>
        <w:t xml:space="preserve"> “</w:t>
      </w:r>
      <w:r w:rsidRPr="00464C36">
        <w:rPr>
          <w:rFonts w:ascii="Verdana" w:hAnsi="Verdana"/>
          <w:i/>
          <w:iCs/>
          <w:color w:val="000000"/>
          <w:sz w:val="20"/>
          <w:szCs w:val="20"/>
        </w:rPr>
        <w:t>potranno essere, inoltre, la sede opportuna per fornire informazioni sul Programma triennale per la trasparenza e l’integrità, stante lo stretto collegamento tra la disciplina della trasparenza e quella della performance, nonché l’occasione per condividere best practice, esperienze e i risultati delle rilevazioni relative al “clima” lavorativo, al livello dell’organizzazione del lavoro, oltre che al grado di condivisione del Sistema di valutazione</w:t>
      </w:r>
      <w:r>
        <w:rPr>
          <w:rFonts w:ascii="Verdana" w:hAnsi="Verdana"/>
          <w:color w:val="000000"/>
          <w:sz w:val="20"/>
          <w:szCs w:val="20"/>
        </w:rPr>
        <w:t>”.</w:t>
      </w:r>
    </w:p>
    <w:p w:rsidR="001F3736" w:rsidRDefault="001F3736" w:rsidP="001F3736">
      <w:pPr>
        <w:autoSpaceDE w:val="0"/>
        <w:autoSpaceDN w:val="0"/>
        <w:adjustRightInd w:val="0"/>
        <w:spacing w:line="360" w:lineRule="auto"/>
        <w:jc w:val="both"/>
        <w:rPr>
          <w:rFonts w:ascii="Verdana" w:hAnsi="Verdana"/>
          <w:color w:val="000000"/>
          <w:sz w:val="20"/>
          <w:szCs w:val="20"/>
        </w:rPr>
      </w:pPr>
    </w:p>
    <w:p w:rsidR="001F3736"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Detti</w:t>
      </w:r>
      <w:r w:rsidRPr="00464C36">
        <w:rPr>
          <w:rFonts w:ascii="Verdana" w:hAnsi="Verdana"/>
          <w:color w:val="000000"/>
          <w:sz w:val="20"/>
          <w:szCs w:val="20"/>
        </w:rPr>
        <w:t xml:space="preserve"> appuntamenti, denominati “Giornate della trasparenza”</w:t>
      </w:r>
      <w:r>
        <w:rPr>
          <w:rFonts w:ascii="Verdana" w:hAnsi="Verdana"/>
          <w:color w:val="000000"/>
          <w:sz w:val="20"/>
          <w:szCs w:val="20"/>
        </w:rPr>
        <w:t xml:space="preserve">, sono individuati come l’occasione idonea a fornire agli stakeholder </w:t>
      </w:r>
      <w:r w:rsidRPr="00464C36">
        <w:rPr>
          <w:rFonts w:ascii="Verdana" w:hAnsi="Verdana"/>
          <w:color w:val="000000"/>
          <w:sz w:val="20"/>
          <w:szCs w:val="20"/>
        </w:rPr>
        <w:t xml:space="preserve">informazioni sul Programma Triennale per la Trasparenza e l’Integrità, sul Piano e </w:t>
      </w:r>
      <w:r>
        <w:rPr>
          <w:rFonts w:ascii="Verdana" w:hAnsi="Verdana"/>
          <w:color w:val="000000"/>
          <w:sz w:val="20"/>
          <w:szCs w:val="20"/>
        </w:rPr>
        <w:t xml:space="preserve">sulla </w:t>
      </w:r>
      <w:r w:rsidRPr="00464C36">
        <w:rPr>
          <w:rFonts w:ascii="Verdana" w:hAnsi="Verdana"/>
          <w:color w:val="000000"/>
          <w:sz w:val="20"/>
          <w:szCs w:val="20"/>
        </w:rPr>
        <w:t>Relazione della Performance</w:t>
      </w:r>
      <w:r w:rsidRPr="00464C36">
        <w:rPr>
          <w:rFonts w:ascii="Verdana" w:hAnsi="Verdana"/>
          <w:i/>
          <w:iCs/>
          <w:color w:val="000000"/>
          <w:sz w:val="20"/>
          <w:szCs w:val="20"/>
        </w:rPr>
        <w:t xml:space="preserve">, </w:t>
      </w:r>
      <w:r>
        <w:rPr>
          <w:rFonts w:ascii="Verdana" w:hAnsi="Verdana"/>
          <w:color w:val="000000"/>
          <w:sz w:val="20"/>
          <w:szCs w:val="20"/>
        </w:rPr>
        <w:t>oltre che sul Piano Anticorruzione; a condividere esperienze e buone prassi con altri soggetti pubblici/privati interessati; a favorire, attraverso la conoscenza, la condivisione, all’interno della propria organizzazione, delle logiche fondanti di questo diffuso sistema di controlli e valutazione.</w:t>
      </w:r>
    </w:p>
    <w:p w:rsidR="001F3736" w:rsidRDefault="001F3736" w:rsidP="001F3736">
      <w:pPr>
        <w:autoSpaceDE w:val="0"/>
        <w:autoSpaceDN w:val="0"/>
        <w:adjustRightInd w:val="0"/>
        <w:spacing w:line="360" w:lineRule="auto"/>
        <w:jc w:val="both"/>
        <w:rPr>
          <w:rFonts w:ascii="Verdana" w:hAnsi="Verdana"/>
          <w:color w:val="000000"/>
          <w:sz w:val="20"/>
          <w:szCs w:val="20"/>
        </w:rPr>
      </w:pPr>
    </w:p>
    <w:p w:rsidR="001F3736" w:rsidRPr="00EC27FB" w:rsidRDefault="001F3736" w:rsidP="001F3736">
      <w:pPr>
        <w:autoSpaceDE w:val="0"/>
        <w:autoSpaceDN w:val="0"/>
        <w:adjustRightInd w:val="0"/>
        <w:spacing w:line="360" w:lineRule="auto"/>
        <w:jc w:val="both"/>
        <w:rPr>
          <w:rFonts w:ascii="Verdana" w:hAnsi="Verdana"/>
          <w:bCs/>
          <w:color w:val="000000"/>
          <w:sz w:val="20"/>
          <w:szCs w:val="20"/>
        </w:rPr>
      </w:pPr>
      <w:r>
        <w:rPr>
          <w:rFonts w:ascii="Verdana" w:hAnsi="Verdana"/>
          <w:color w:val="000000"/>
          <w:sz w:val="20"/>
          <w:szCs w:val="20"/>
        </w:rPr>
        <w:t>Il Politecnico di Bari intende organizzare la propria “Giornata</w:t>
      </w:r>
      <w:r w:rsidRPr="00464C36">
        <w:rPr>
          <w:rFonts w:ascii="Verdana" w:hAnsi="Verdana"/>
          <w:color w:val="000000"/>
          <w:sz w:val="20"/>
          <w:szCs w:val="20"/>
        </w:rPr>
        <w:t xml:space="preserve"> della trasparenza”</w:t>
      </w:r>
      <w:r>
        <w:rPr>
          <w:rFonts w:ascii="Verdana" w:hAnsi="Verdana"/>
          <w:color w:val="000000"/>
          <w:sz w:val="20"/>
          <w:szCs w:val="20"/>
        </w:rPr>
        <w:t>, per l’anno 2014, nel mese di dicembre</w:t>
      </w:r>
      <w:r w:rsidRPr="00EC27FB">
        <w:rPr>
          <w:rFonts w:ascii="Verdana" w:hAnsi="Verdana"/>
          <w:bCs/>
          <w:color w:val="000000"/>
          <w:sz w:val="20"/>
          <w:szCs w:val="20"/>
        </w:rPr>
        <w:t>, al fine di focalizzare l’attenzione su:</w:t>
      </w:r>
    </w:p>
    <w:p w:rsidR="001F3736" w:rsidRDefault="001F3736" w:rsidP="001F3736">
      <w:pPr>
        <w:pStyle w:val="Paragrafoelenco"/>
        <w:numPr>
          <w:ilvl w:val="0"/>
          <w:numId w:val="41"/>
        </w:num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Quadro normativo in tema di Trasparenza e Prevenzione della Corruzione;</w:t>
      </w:r>
    </w:p>
    <w:p w:rsidR="001F3736" w:rsidRDefault="001F3736" w:rsidP="001F3736">
      <w:pPr>
        <w:pStyle w:val="Paragrafoelenco"/>
        <w:numPr>
          <w:ilvl w:val="0"/>
          <w:numId w:val="41"/>
        </w:num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 xml:space="preserve">Piano di prevenzione della corruzione, </w:t>
      </w:r>
      <w:r w:rsidRPr="00464C36">
        <w:rPr>
          <w:rFonts w:ascii="Verdana" w:hAnsi="Verdana"/>
          <w:color w:val="000000"/>
          <w:sz w:val="20"/>
          <w:szCs w:val="20"/>
        </w:rPr>
        <w:t>Programma Triennale per la Trasparenza e l’Integrità</w:t>
      </w:r>
      <w:r>
        <w:rPr>
          <w:rFonts w:ascii="Verdana" w:hAnsi="Verdana"/>
          <w:color w:val="000000"/>
          <w:sz w:val="20"/>
          <w:szCs w:val="20"/>
        </w:rPr>
        <w:t>, Piano della Performance di Ateneo;</w:t>
      </w:r>
    </w:p>
    <w:p w:rsidR="001F3736" w:rsidRDefault="001F3736" w:rsidP="001F3736">
      <w:pPr>
        <w:pStyle w:val="Paragrafoelenco"/>
        <w:numPr>
          <w:ilvl w:val="0"/>
          <w:numId w:val="41"/>
        </w:num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Stato dell’arte nel Politecnico di Bari;</w:t>
      </w:r>
    </w:p>
    <w:p w:rsidR="001F3736" w:rsidRDefault="001F3736" w:rsidP="001F3736">
      <w:pPr>
        <w:pStyle w:val="Paragrafoelenco"/>
        <w:numPr>
          <w:ilvl w:val="0"/>
          <w:numId w:val="41"/>
        </w:num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Focus tematici: sito web &amp; cloud, buone prassi, formazione, nuovo codice di comportamento, etc</w:t>
      </w:r>
    </w:p>
    <w:p w:rsidR="001F3736" w:rsidRDefault="001F3736" w:rsidP="001F3736">
      <w:pPr>
        <w:pStyle w:val="Paragrafoelenco"/>
        <w:autoSpaceDE w:val="0"/>
        <w:autoSpaceDN w:val="0"/>
        <w:adjustRightInd w:val="0"/>
        <w:spacing w:line="360" w:lineRule="auto"/>
        <w:jc w:val="both"/>
        <w:rPr>
          <w:rFonts w:ascii="Verdana" w:hAnsi="Verdana"/>
          <w:color w:val="000000"/>
          <w:sz w:val="20"/>
          <w:szCs w:val="20"/>
        </w:rPr>
      </w:pPr>
    </w:p>
    <w:p w:rsidR="001F3736" w:rsidRPr="00EC27FB"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 xml:space="preserve">L’articolazione della giornata - che sarà diffusamente pubblicizzata attraverso gli strumenti di comunicazione disponibili - vedrà il coinvolgimento, da un lato, degli stakeholder interni (studenti e loro associazioni/rappresentanze, personale TAB e loro rappresentanze, docenti, soggetti istituzionali) e, dall’altro, di tutti quegli interlocutori privilegiati che interagiscono con il </w:t>
      </w:r>
      <w:r w:rsidRPr="00BB0AFF">
        <w:rPr>
          <w:rFonts w:ascii="Verdana" w:hAnsi="Verdana"/>
          <w:color w:val="000000"/>
          <w:sz w:val="20"/>
          <w:szCs w:val="20"/>
        </w:rPr>
        <w:t>Politecnico di Bari, quali Enti Locali, Ordini Professionali, Camera di Commercio, Associazione industriali</w:t>
      </w:r>
      <w:r>
        <w:rPr>
          <w:rFonts w:ascii="Verdana" w:hAnsi="Verdana"/>
          <w:color w:val="000000"/>
          <w:sz w:val="20"/>
          <w:szCs w:val="20"/>
        </w:rPr>
        <w:t>, etc…</w:t>
      </w:r>
    </w:p>
    <w:p w:rsidR="001F3736" w:rsidRPr="00464C36" w:rsidRDefault="001F3736" w:rsidP="001F3736">
      <w:pPr>
        <w:autoSpaceDE w:val="0"/>
        <w:autoSpaceDN w:val="0"/>
        <w:adjustRightInd w:val="0"/>
        <w:jc w:val="both"/>
        <w:rPr>
          <w:rFonts w:ascii="Verdana" w:hAnsi="Verdana"/>
          <w:color w:val="000000"/>
          <w:sz w:val="20"/>
          <w:szCs w:val="20"/>
        </w:rPr>
      </w:pPr>
    </w:p>
    <w:p w:rsidR="001F3736" w:rsidRDefault="001F3736" w:rsidP="001F3736">
      <w:pPr>
        <w:autoSpaceDE w:val="0"/>
        <w:autoSpaceDN w:val="0"/>
        <w:adjustRightInd w:val="0"/>
        <w:jc w:val="both"/>
        <w:rPr>
          <w:rFonts w:ascii="Verdana" w:hAnsi="Verdana" w:cs="Arial Black"/>
          <w:b/>
          <w:bCs/>
          <w:color w:val="007598"/>
          <w:sz w:val="20"/>
          <w:szCs w:val="20"/>
        </w:rPr>
      </w:pPr>
      <w:r w:rsidRPr="00443435">
        <w:rPr>
          <w:rFonts w:ascii="Verdana" w:hAnsi="Verdana" w:cs="Arial Black"/>
          <w:b/>
          <w:bCs/>
          <w:color w:val="007598"/>
          <w:sz w:val="20"/>
          <w:szCs w:val="20"/>
        </w:rPr>
        <w:t>3.2 ATTIV</w:t>
      </w:r>
      <w:r>
        <w:rPr>
          <w:rFonts w:ascii="Verdana" w:hAnsi="Verdana" w:cs="Arial Black"/>
          <w:b/>
          <w:bCs/>
          <w:color w:val="007598"/>
          <w:sz w:val="20"/>
          <w:szCs w:val="20"/>
        </w:rPr>
        <w:t>I</w:t>
      </w:r>
      <w:r w:rsidRPr="00443435">
        <w:rPr>
          <w:rFonts w:ascii="Verdana" w:hAnsi="Verdana" w:cs="Arial Black"/>
          <w:b/>
          <w:bCs/>
          <w:color w:val="007598"/>
          <w:sz w:val="20"/>
          <w:szCs w:val="20"/>
        </w:rPr>
        <w:t>TÀ DI PROMOZIONE, DIFFUSIONE E FORMAZIONE</w:t>
      </w:r>
    </w:p>
    <w:p w:rsidR="001F3736" w:rsidRPr="00443435" w:rsidRDefault="001F3736" w:rsidP="001F3736">
      <w:pPr>
        <w:autoSpaceDE w:val="0"/>
        <w:autoSpaceDN w:val="0"/>
        <w:adjustRightInd w:val="0"/>
        <w:jc w:val="both"/>
        <w:rPr>
          <w:rFonts w:ascii="Verdana" w:hAnsi="Verdana" w:cs="Arial Black"/>
          <w:b/>
          <w:bCs/>
          <w:color w:val="007598"/>
          <w:sz w:val="20"/>
          <w:szCs w:val="20"/>
        </w:rPr>
      </w:pPr>
    </w:p>
    <w:p w:rsidR="001F3736"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 xml:space="preserve">Gli sforzi compiuti verso la trasparenza necessitano comunque di adeguate politiche di comunicazione, promozione e diffusione, senza le quali resta lo sterile adempimento. Occorre, pertanto, elevare il livello di qualità </w:t>
      </w:r>
      <w:r w:rsidRPr="00464C36">
        <w:rPr>
          <w:rFonts w:ascii="Verdana" w:hAnsi="Verdana"/>
          <w:color w:val="000000"/>
          <w:sz w:val="20"/>
          <w:szCs w:val="20"/>
        </w:rPr>
        <w:t>de</w:t>
      </w:r>
      <w:r>
        <w:rPr>
          <w:rFonts w:ascii="Verdana" w:hAnsi="Verdana"/>
          <w:color w:val="000000"/>
          <w:sz w:val="20"/>
          <w:szCs w:val="20"/>
        </w:rPr>
        <w:t>lle iniziative di pubblicazione</w:t>
      </w:r>
      <w:r w:rsidRPr="00464C36">
        <w:rPr>
          <w:rFonts w:ascii="Verdana" w:hAnsi="Verdana"/>
          <w:color w:val="000000"/>
          <w:sz w:val="20"/>
          <w:szCs w:val="20"/>
        </w:rPr>
        <w:t xml:space="preserve"> e</w:t>
      </w:r>
      <w:r>
        <w:rPr>
          <w:rFonts w:ascii="Verdana" w:hAnsi="Verdana"/>
          <w:color w:val="000000"/>
          <w:sz w:val="20"/>
          <w:szCs w:val="20"/>
        </w:rPr>
        <w:t>,</w:t>
      </w:r>
      <w:r w:rsidRPr="00464C36">
        <w:rPr>
          <w:rFonts w:ascii="Verdana" w:hAnsi="Verdana"/>
          <w:color w:val="000000"/>
          <w:sz w:val="20"/>
          <w:szCs w:val="20"/>
        </w:rPr>
        <w:t xml:space="preserve"> quindi</w:t>
      </w:r>
      <w:r>
        <w:rPr>
          <w:rFonts w:ascii="Verdana" w:hAnsi="Verdana"/>
          <w:color w:val="000000"/>
          <w:sz w:val="20"/>
          <w:szCs w:val="20"/>
        </w:rPr>
        <w:t>,</w:t>
      </w:r>
      <w:r w:rsidRPr="00464C36">
        <w:rPr>
          <w:rFonts w:ascii="Verdana" w:hAnsi="Verdana"/>
          <w:color w:val="000000"/>
          <w:sz w:val="20"/>
          <w:szCs w:val="20"/>
        </w:rPr>
        <w:t xml:space="preserve"> il risultante grado di </w:t>
      </w:r>
      <w:r w:rsidRPr="00E2369C">
        <w:rPr>
          <w:rFonts w:ascii="Verdana" w:hAnsi="Verdana"/>
          <w:color w:val="000000"/>
          <w:sz w:val="20"/>
          <w:szCs w:val="20"/>
        </w:rPr>
        <w:t>trasparenza</w:t>
      </w:r>
      <w:r>
        <w:rPr>
          <w:rFonts w:ascii="Verdana" w:hAnsi="Verdana"/>
          <w:color w:val="000000"/>
          <w:sz w:val="20"/>
          <w:szCs w:val="20"/>
        </w:rPr>
        <w:t>, anche se la pubblicazione delle informazioni richieste sui siti web istituzionali è già una significativa evoluzione</w:t>
      </w:r>
      <w:r w:rsidRPr="00E2369C">
        <w:rPr>
          <w:rFonts w:ascii="Verdana" w:hAnsi="Verdana"/>
          <w:color w:val="000000"/>
          <w:sz w:val="20"/>
          <w:szCs w:val="20"/>
        </w:rPr>
        <w:t>; per tale ragione i documenti a tanto finalizzati sono schematici, spesso in formato tabellare e, comunque, elaborati in un formato che li renda accessibili, usabili, riutilizzabili.</w:t>
      </w:r>
      <w:r>
        <w:rPr>
          <w:rFonts w:ascii="Verdana" w:hAnsi="Verdana"/>
          <w:color w:val="000000"/>
          <w:sz w:val="20"/>
          <w:szCs w:val="20"/>
        </w:rPr>
        <w:t xml:space="preserve"> </w:t>
      </w:r>
      <w:r w:rsidRPr="00FE1639">
        <w:rPr>
          <w:rFonts w:ascii="Verdana" w:hAnsi="Verdana"/>
          <w:color w:val="000000"/>
          <w:sz w:val="20"/>
          <w:szCs w:val="20"/>
        </w:rPr>
        <w:t>Di seguito vengono schematizzate le iniziative di diffusion</w:t>
      </w:r>
      <w:r>
        <w:rPr>
          <w:rFonts w:ascii="Verdana" w:hAnsi="Verdana"/>
          <w:color w:val="000000"/>
          <w:sz w:val="20"/>
          <w:szCs w:val="20"/>
        </w:rPr>
        <w:t>e e comunicazione adottate nel 2012-</w:t>
      </w:r>
      <w:r w:rsidRPr="00FE1639">
        <w:rPr>
          <w:rFonts w:ascii="Verdana" w:hAnsi="Verdana"/>
          <w:color w:val="000000"/>
          <w:sz w:val="20"/>
          <w:szCs w:val="20"/>
        </w:rPr>
        <w:t>2013 e quelle già previste per il 2014.</w:t>
      </w:r>
    </w:p>
    <w:p w:rsidR="001F3736" w:rsidRDefault="001F3736" w:rsidP="001F3736">
      <w:pPr>
        <w:autoSpaceDE w:val="0"/>
        <w:autoSpaceDN w:val="0"/>
        <w:adjustRightInd w:val="0"/>
        <w:spacing w:line="360" w:lineRule="auto"/>
        <w:jc w:val="both"/>
        <w:rPr>
          <w:rFonts w:ascii="Verdana" w:hAnsi="Verdana"/>
          <w:color w:val="000000"/>
          <w:sz w:val="20"/>
          <w:szCs w:val="20"/>
        </w:rPr>
      </w:pPr>
    </w:p>
    <w:tbl>
      <w:tblPr>
        <w:tblStyle w:val="Grigliatabella"/>
        <w:tblW w:w="10032" w:type="dxa"/>
        <w:tblLayout w:type="fixed"/>
        <w:tblLook w:val="04A0" w:firstRow="1" w:lastRow="0" w:firstColumn="1" w:lastColumn="0" w:noHBand="0" w:noVBand="1"/>
      </w:tblPr>
      <w:tblGrid>
        <w:gridCol w:w="1951"/>
        <w:gridCol w:w="1985"/>
        <w:gridCol w:w="2126"/>
        <w:gridCol w:w="1985"/>
        <w:gridCol w:w="1985"/>
      </w:tblGrid>
      <w:tr w:rsidR="001F3736" w:rsidRPr="004619AB" w:rsidTr="001F3736">
        <w:tc>
          <w:tcPr>
            <w:tcW w:w="1951" w:type="dxa"/>
          </w:tcPr>
          <w:p w:rsidR="001F3736" w:rsidRPr="004619AB" w:rsidRDefault="001F3736" w:rsidP="001F3736">
            <w:pPr>
              <w:rPr>
                <w:rFonts w:ascii="Verdana" w:hAnsi="Verdana"/>
                <w:b/>
                <w:color w:val="000000"/>
              </w:rPr>
            </w:pPr>
            <w:r w:rsidRPr="004619AB">
              <w:rPr>
                <w:rFonts w:ascii="Verdana" w:hAnsi="Verdana"/>
                <w:b/>
                <w:color w:val="000000"/>
              </w:rPr>
              <w:br w:type="page"/>
            </w:r>
            <w:r>
              <w:rPr>
                <w:rFonts w:ascii="Verdana" w:hAnsi="Verdana"/>
                <w:b/>
                <w:color w:val="000000"/>
              </w:rPr>
              <w:t xml:space="preserve">Attività di promozione </w:t>
            </w:r>
            <w:r w:rsidRPr="004619AB">
              <w:rPr>
                <w:rFonts w:ascii="Verdana" w:hAnsi="Verdana"/>
                <w:b/>
                <w:color w:val="000000"/>
              </w:rPr>
              <w:t>comunicazione formazione</w:t>
            </w:r>
          </w:p>
        </w:tc>
        <w:tc>
          <w:tcPr>
            <w:tcW w:w="1985" w:type="dxa"/>
          </w:tcPr>
          <w:p w:rsidR="001F3736" w:rsidRPr="004619AB" w:rsidRDefault="001F3736" w:rsidP="001F3736">
            <w:pPr>
              <w:rPr>
                <w:rFonts w:ascii="Verdana" w:hAnsi="Verdana"/>
                <w:b/>
                <w:color w:val="000000"/>
              </w:rPr>
            </w:pPr>
            <w:r w:rsidRPr="004619AB">
              <w:rPr>
                <w:rFonts w:ascii="Verdana" w:hAnsi="Verdana"/>
                <w:b/>
                <w:color w:val="000000"/>
              </w:rPr>
              <w:t>Destinatari</w:t>
            </w:r>
          </w:p>
        </w:tc>
        <w:tc>
          <w:tcPr>
            <w:tcW w:w="2126" w:type="dxa"/>
          </w:tcPr>
          <w:p w:rsidR="001F3736" w:rsidRPr="004619AB" w:rsidRDefault="001F3736" w:rsidP="001F3736">
            <w:pPr>
              <w:rPr>
                <w:rFonts w:ascii="Verdana" w:hAnsi="Verdana"/>
                <w:b/>
                <w:color w:val="000000"/>
              </w:rPr>
            </w:pPr>
            <w:r w:rsidRPr="004619AB">
              <w:rPr>
                <w:rFonts w:ascii="Verdana" w:hAnsi="Verdana"/>
                <w:b/>
                <w:color w:val="000000"/>
              </w:rPr>
              <w:t>2012</w:t>
            </w:r>
          </w:p>
        </w:tc>
        <w:tc>
          <w:tcPr>
            <w:tcW w:w="1985" w:type="dxa"/>
          </w:tcPr>
          <w:p w:rsidR="001F3736" w:rsidRPr="004619AB" w:rsidRDefault="001F3736" w:rsidP="001F3736">
            <w:pPr>
              <w:rPr>
                <w:rFonts w:ascii="Verdana" w:hAnsi="Verdana"/>
                <w:b/>
                <w:color w:val="000000"/>
              </w:rPr>
            </w:pPr>
            <w:r w:rsidRPr="004619AB">
              <w:rPr>
                <w:rFonts w:ascii="Verdana" w:hAnsi="Verdana"/>
                <w:b/>
                <w:color w:val="000000"/>
              </w:rPr>
              <w:t>2013</w:t>
            </w:r>
          </w:p>
        </w:tc>
        <w:tc>
          <w:tcPr>
            <w:tcW w:w="1985" w:type="dxa"/>
          </w:tcPr>
          <w:p w:rsidR="001F3736" w:rsidRPr="004619AB" w:rsidRDefault="001F3736" w:rsidP="001F3736">
            <w:pPr>
              <w:rPr>
                <w:rFonts w:ascii="Verdana" w:hAnsi="Verdana"/>
                <w:b/>
                <w:color w:val="000000"/>
              </w:rPr>
            </w:pPr>
            <w:r w:rsidRPr="004619AB">
              <w:rPr>
                <w:rFonts w:ascii="Verdana" w:hAnsi="Verdana"/>
                <w:b/>
                <w:color w:val="000000"/>
              </w:rPr>
              <w:t>2014</w:t>
            </w:r>
          </w:p>
        </w:tc>
      </w:tr>
      <w:tr w:rsidR="001F3736" w:rsidRPr="00F85CEA" w:rsidTr="001F3736">
        <w:tc>
          <w:tcPr>
            <w:tcW w:w="1951" w:type="dxa"/>
          </w:tcPr>
          <w:p w:rsidR="001F3736" w:rsidRPr="00F85CEA" w:rsidRDefault="001F3736" w:rsidP="001F3736">
            <w:pPr>
              <w:rPr>
                <w:rFonts w:ascii="Verdana" w:hAnsi="Verdana"/>
                <w:color w:val="000000"/>
                <w:sz w:val="16"/>
                <w:szCs w:val="16"/>
              </w:rPr>
            </w:pPr>
            <w:r w:rsidRPr="00F85CEA">
              <w:rPr>
                <w:rFonts w:ascii="Verdana" w:hAnsi="Verdana"/>
                <w:color w:val="000000"/>
                <w:sz w:val="16"/>
                <w:szCs w:val="16"/>
              </w:rPr>
              <w:t xml:space="preserve">Formazione specifica </w:t>
            </w:r>
          </w:p>
        </w:tc>
        <w:tc>
          <w:tcPr>
            <w:tcW w:w="1985" w:type="dxa"/>
          </w:tcPr>
          <w:p w:rsidR="001F3736" w:rsidRDefault="001F3736" w:rsidP="001F3736">
            <w:pPr>
              <w:rPr>
                <w:rFonts w:ascii="Verdana" w:hAnsi="Verdana"/>
                <w:color w:val="000000"/>
                <w:sz w:val="16"/>
                <w:szCs w:val="16"/>
              </w:rPr>
            </w:pPr>
            <w:r w:rsidRPr="00F85CEA">
              <w:rPr>
                <w:rFonts w:ascii="Verdana" w:hAnsi="Verdana"/>
                <w:color w:val="000000"/>
                <w:sz w:val="16"/>
                <w:szCs w:val="16"/>
              </w:rPr>
              <w:t xml:space="preserve">Dipendenti </w:t>
            </w:r>
          </w:p>
          <w:p w:rsidR="001F3736" w:rsidRDefault="001F3736" w:rsidP="001F3736">
            <w:pPr>
              <w:rPr>
                <w:rFonts w:ascii="Verdana" w:hAnsi="Verdana"/>
                <w:color w:val="000000"/>
                <w:sz w:val="16"/>
                <w:szCs w:val="16"/>
              </w:rPr>
            </w:pPr>
            <w:r w:rsidRPr="00F85CEA">
              <w:rPr>
                <w:rFonts w:ascii="Verdana" w:hAnsi="Verdana"/>
                <w:color w:val="000000"/>
                <w:sz w:val="16"/>
                <w:szCs w:val="16"/>
              </w:rPr>
              <w:t>Responsabili</w:t>
            </w:r>
          </w:p>
          <w:p w:rsidR="001F3736" w:rsidRPr="00F85CEA" w:rsidRDefault="001F3736" w:rsidP="001F3736">
            <w:pPr>
              <w:rPr>
                <w:rFonts w:ascii="Verdana" w:hAnsi="Verdana"/>
                <w:color w:val="000000"/>
                <w:sz w:val="16"/>
                <w:szCs w:val="16"/>
              </w:rPr>
            </w:pPr>
            <w:r>
              <w:rPr>
                <w:rFonts w:ascii="Verdana" w:hAnsi="Verdana"/>
                <w:color w:val="000000"/>
                <w:sz w:val="16"/>
                <w:szCs w:val="16"/>
              </w:rPr>
              <w:t xml:space="preserve"> </w:t>
            </w:r>
          </w:p>
        </w:tc>
        <w:tc>
          <w:tcPr>
            <w:tcW w:w="2126" w:type="dxa"/>
          </w:tcPr>
          <w:p w:rsidR="001F3736" w:rsidRPr="00F85CEA" w:rsidRDefault="001F3736" w:rsidP="001F3736">
            <w:pPr>
              <w:rPr>
                <w:rFonts w:ascii="Verdana" w:hAnsi="Verdana"/>
                <w:color w:val="000000"/>
                <w:sz w:val="16"/>
                <w:szCs w:val="16"/>
              </w:rPr>
            </w:pPr>
            <w:r w:rsidRPr="00F85CEA">
              <w:rPr>
                <w:rFonts w:ascii="Verdana" w:hAnsi="Verdana"/>
                <w:color w:val="000000"/>
                <w:sz w:val="16"/>
                <w:szCs w:val="16"/>
              </w:rPr>
              <w:t>30 marzo 2012 “Trasparenza e accessibilità totale dei siti delle Pubbliche Amministrazioni” (Dott.ssa S</w:t>
            </w:r>
            <w:r>
              <w:rPr>
                <w:rFonts w:ascii="Verdana" w:hAnsi="Verdana"/>
                <w:color w:val="000000"/>
                <w:sz w:val="16"/>
                <w:szCs w:val="16"/>
              </w:rPr>
              <w:t>.</w:t>
            </w:r>
            <w:r w:rsidRPr="00F85CEA">
              <w:rPr>
                <w:rFonts w:ascii="Verdana" w:hAnsi="Verdana"/>
                <w:color w:val="000000"/>
                <w:sz w:val="16"/>
                <w:szCs w:val="16"/>
              </w:rPr>
              <w:t xml:space="preserve"> Bussani)</w:t>
            </w:r>
          </w:p>
        </w:tc>
        <w:tc>
          <w:tcPr>
            <w:tcW w:w="1985"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p>
        </w:tc>
      </w:tr>
      <w:tr w:rsidR="001F3736" w:rsidRPr="00F85CEA" w:rsidTr="001F3736">
        <w:tc>
          <w:tcPr>
            <w:tcW w:w="1951" w:type="dxa"/>
          </w:tcPr>
          <w:p w:rsidR="001F3736" w:rsidRPr="00F85CEA" w:rsidRDefault="001F3736" w:rsidP="001F3736">
            <w:pPr>
              <w:rPr>
                <w:rFonts w:ascii="Verdana" w:hAnsi="Verdana"/>
                <w:color w:val="000000"/>
                <w:sz w:val="16"/>
                <w:szCs w:val="16"/>
              </w:rPr>
            </w:pPr>
          </w:p>
        </w:tc>
        <w:tc>
          <w:tcPr>
            <w:tcW w:w="1985" w:type="dxa"/>
          </w:tcPr>
          <w:p w:rsidR="001F3736" w:rsidRDefault="001F3736" w:rsidP="001F3736">
            <w:pPr>
              <w:rPr>
                <w:rFonts w:ascii="Verdana" w:hAnsi="Verdana"/>
                <w:color w:val="000000"/>
                <w:sz w:val="16"/>
                <w:szCs w:val="16"/>
              </w:rPr>
            </w:pPr>
            <w:r w:rsidRPr="00F85CEA">
              <w:rPr>
                <w:rFonts w:ascii="Verdana" w:hAnsi="Verdana"/>
                <w:color w:val="000000"/>
                <w:sz w:val="16"/>
                <w:szCs w:val="16"/>
              </w:rPr>
              <w:t xml:space="preserve">Dipendenti </w:t>
            </w:r>
          </w:p>
          <w:p w:rsidR="001F3736" w:rsidRDefault="001F3736" w:rsidP="001F3736">
            <w:pPr>
              <w:rPr>
                <w:rFonts w:ascii="Verdana" w:hAnsi="Verdana"/>
                <w:color w:val="000000"/>
                <w:sz w:val="16"/>
                <w:szCs w:val="16"/>
              </w:rPr>
            </w:pPr>
            <w:r w:rsidRPr="00F85CEA">
              <w:rPr>
                <w:rFonts w:ascii="Verdana" w:hAnsi="Verdana"/>
                <w:color w:val="000000"/>
                <w:sz w:val="16"/>
                <w:szCs w:val="16"/>
              </w:rPr>
              <w:t>Responsabili</w:t>
            </w:r>
          </w:p>
          <w:p w:rsidR="001F3736" w:rsidRPr="00F85CEA" w:rsidRDefault="001F3736" w:rsidP="001F3736">
            <w:pPr>
              <w:rPr>
                <w:rFonts w:ascii="Verdana" w:hAnsi="Verdana"/>
                <w:color w:val="000000"/>
                <w:sz w:val="16"/>
                <w:szCs w:val="16"/>
              </w:rPr>
            </w:pPr>
          </w:p>
        </w:tc>
        <w:tc>
          <w:tcPr>
            <w:tcW w:w="2126" w:type="dxa"/>
          </w:tcPr>
          <w:p w:rsidR="001F3736" w:rsidRPr="00F85CEA" w:rsidRDefault="001F3736" w:rsidP="001F3736">
            <w:pPr>
              <w:rPr>
                <w:rFonts w:ascii="Verdana" w:hAnsi="Verdana"/>
                <w:color w:val="000000"/>
                <w:sz w:val="16"/>
                <w:szCs w:val="16"/>
              </w:rPr>
            </w:pPr>
          </w:p>
        </w:tc>
        <w:tc>
          <w:tcPr>
            <w:tcW w:w="1985" w:type="dxa"/>
          </w:tcPr>
          <w:p w:rsidR="001F3736" w:rsidRDefault="001F3736" w:rsidP="001F3736">
            <w:pPr>
              <w:rPr>
                <w:rFonts w:ascii="Verdana" w:hAnsi="Verdana"/>
                <w:color w:val="000000"/>
                <w:sz w:val="16"/>
                <w:szCs w:val="16"/>
              </w:rPr>
            </w:pPr>
            <w:r w:rsidRPr="00F85CEA">
              <w:rPr>
                <w:rFonts w:ascii="Verdana" w:hAnsi="Verdana"/>
                <w:color w:val="000000"/>
                <w:sz w:val="16"/>
                <w:szCs w:val="16"/>
              </w:rPr>
              <w:t xml:space="preserve">8 febbraio 2013 “L’attuazione delle misure anticorruzione della Legge n. 190/2012” </w:t>
            </w:r>
          </w:p>
          <w:p w:rsidR="001F3736" w:rsidRPr="00F85CEA" w:rsidRDefault="001F3736" w:rsidP="001F3736">
            <w:pPr>
              <w:rPr>
                <w:rFonts w:ascii="Verdana" w:hAnsi="Verdana"/>
                <w:color w:val="000000"/>
                <w:sz w:val="16"/>
                <w:szCs w:val="16"/>
              </w:rPr>
            </w:pPr>
            <w:r w:rsidRPr="00F85CEA">
              <w:rPr>
                <w:rFonts w:ascii="Verdana" w:hAnsi="Verdana"/>
                <w:color w:val="000000"/>
                <w:sz w:val="16"/>
                <w:szCs w:val="16"/>
              </w:rPr>
              <w:t>(Dott. C</w:t>
            </w:r>
            <w:r>
              <w:rPr>
                <w:rFonts w:ascii="Verdana" w:hAnsi="Verdana"/>
                <w:color w:val="000000"/>
                <w:sz w:val="16"/>
                <w:szCs w:val="16"/>
              </w:rPr>
              <w:t>.</w:t>
            </w:r>
            <w:r w:rsidRPr="00F85CEA">
              <w:rPr>
                <w:rFonts w:ascii="Verdana" w:hAnsi="Verdana"/>
                <w:color w:val="000000"/>
                <w:sz w:val="16"/>
                <w:szCs w:val="16"/>
              </w:rPr>
              <w:t xml:space="preserve"> Polidori)</w:t>
            </w:r>
          </w:p>
        </w:tc>
        <w:tc>
          <w:tcPr>
            <w:tcW w:w="1985" w:type="dxa"/>
          </w:tcPr>
          <w:p w:rsidR="001F3736" w:rsidRPr="00F85CEA" w:rsidRDefault="001F3736" w:rsidP="001F3736">
            <w:pPr>
              <w:rPr>
                <w:rFonts w:ascii="Verdana" w:hAnsi="Verdana"/>
                <w:sz w:val="16"/>
                <w:szCs w:val="16"/>
              </w:rPr>
            </w:pPr>
          </w:p>
        </w:tc>
      </w:tr>
      <w:tr w:rsidR="001F3736" w:rsidRPr="00F85CEA" w:rsidTr="001F3736">
        <w:tc>
          <w:tcPr>
            <w:tcW w:w="1951" w:type="dxa"/>
          </w:tcPr>
          <w:p w:rsidR="001F3736" w:rsidRPr="00F85CEA" w:rsidRDefault="001F3736" w:rsidP="001F3736">
            <w:pPr>
              <w:rPr>
                <w:rFonts w:ascii="Verdana" w:hAnsi="Verdana"/>
                <w:color w:val="000000"/>
                <w:sz w:val="16"/>
                <w:szCs w:val="16"/>
              </w:rPr>
            </w:pPr>
          </w:p>
        </w:tc>
        <w:tc>
          <w:tcPr>
            <w:tcW w:w="1985" w:type="dxa"/>
          </w:tcPr>
          <w:p w:rsidR="001F3736" w:rsidRDefault="001F3736" w:rsidP="001F3736">
            <w:pPr>
              <w:rPr>
                <w:rFonts w:ascii="Verdana" w:hAnsi="Verdana"/>
                <w:color w:val="000000"/>
                <w:sz w:val="16"/>
                <w:szCs w:val="16"/>
              </w:rPr>
            </w:pPr>
            <w:r w:rsidRPr="00F85CEA">
              <w:rPr>
                <w:rFonts w:ascii="Verdana" w:hAnsi="Verdana"/>
                <w:color w:val="000000"/>
                <w:sz w:val="16"/>
                <w:szCs w:val="16"/>
              </w:rPr>
              <w:t xml:space="preserve">Dipendenti </w:t>
            </w:r>
          </w:p>
          <w:p w:rsidR="001F3736" w:rsidRDefault="001F3736" w:rsidP="001F3736">
            <w:pPr>
              <w:rPr>
                <w:rFonts w:ascii="Verdana" w:hAnsi="Verdana"/>
                <w:color w:val="000000"/>
                <w:sz w:val="16"/>
                <w:szCs w:val="16"/>
              </w:rPr>
            </w:pPr>
            <w:r w:rsidRPr="00F85CEA">
              <w:rPr>
                <w:rFonts w:ascii="Verdana" w:hAnsi="Verdana"/>
                <w:color w:val="000000"/>
                <w:sz w:val="16"/>
                <w:szCs w:val="16"/>
              </w:rPr>
              <w:t>Responsabili</w:t>
            </w:r>
          </w:p>
          <w:p w:rsidR="001F3736" w:rsidRPr="00F85CEA" w:rsidRDefault="001F3736" w:rsidP="001F3736">
            <w:pPr>
              <w:rPr>
                <w:rFonts w:ascii="Verdana" w:hAnsi="Verdana"/>
                <w:color w:val="000000"/>
                <w:sz w:val="16"/>
                <w:szCs w:val="16"/>
              </w:rPr>
            </w:pPr>
          </w:p>
        </w:tc>
        <w:tc>
          <w:tcPr>
            <w:tcW w:w="2126"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r w:rsidRPr="00F85CEA">
              <w:rPr>
                <w:rFonts w:ascii="Verdana" w:hAnsi="Verdana"/>
                <w:color w:val="000000"/>
                <w:sz w:val="16"/>
                <w:szCs w:val="16"/>
              </w:rPr>
              <w:t xml:space="preserve">6 marzo 2013 </w:t>
            </w:r>
          </w:p>
          <w:p w:rsidR="001F3736" w:rsidRPr="00F85CEA" w:rsidRDefault="001F3736" w:rsidP="001F3736">
            <w:pPr>
              <w:rPr>
                <w:rFonts w:ascii="Verdana" w:hAnsi="Verdana"/>
                <w:color w:val="000000"/>
                <w:sz w:val="16"/>
                <w:szCs w:val="16"/>
              </w:rPr>
            </w:pPr>
            <w:r w:rsidRPr="00F85CEA">
              <w:rPr>
                <w:rFonts w:ascii="Verdana" w:hAnsi="Verdana"/>
                <w:color w:val="000000"/>
                <w:sz w:val="16"/>
                <w:szCs w:val="16"/>
              </w:rPr>
              <w:t>“Le politiche di spending rewiew” (Dott. Ugo Montella)</w:t>
            </w:r>
          </w:p>
        </w:tc>
        <w:tc>
          <w:tcPr>
            <w:tcW w:w="1985" w:type="dxa"/>
          </w:tcPr>
          <w:p w:rsidR="001F3736" w:rsidRPr="00F85CEA" w:rsidRDefault="001F3736" w:rsidP="001F3736">
            <w:pPr>
              <w:rPr>
                <w:rFonts w:ascii="Verdana" w:hAnsi="Verdana"/>
                <w:color w:val="000000"/>
                <w:sz w:val="16"/>
                <w:szCs w:val="16"/>
              </w:rPr>
            </w:pPr>
          </w:p>
        </w:tc>
      </w:tr>
      <w:tr w:rsidR="001F3736" w:rsidRPr="00F85CEA" w:rsidTr="001F3736">
        <w:tc>
          <w:tcPr>
            <w:tcW w:w="1951" w:type="dxa"/>
          </w:tcPr>
          <w:p w:rsidR="001F3736" w:rsidRPr="00F85CEA" w:rsidRDefault="001F3736" w:rsidP="001F3736">
            <w:pPr>
              <w:rPr>
                <w:rFonts w:ascii="Verdana" w:hAnsi="Verdana"/>
                <w:color w:val="000000"/>
                <w:sz w:val="16"/>
                <w:szCs w:val="16"/>
              </w:rPr>
            </w:pPr>
          </w:p>
        </w:tc>
        <w:tc>
          <w:tcPr>
            <w:tcW w:w="1985" w:type="dxa"/>
          </w:tcPr>
          <w:p w:rsidR="001F3736" w:rsidRDefault="001F3736" w:rsidP="001F3736">
            <w:pPr>
              <w:rPr>
                <w:rFonts w:ascii="Verdana" w:hAnsi="Verdana"/>
                <w:color w:val="000000"/>
                <w:sz w:val="16"/>
                <w:szCs w:val="16"/>
              </w:rPr>
            </w:pPr>
            <w:r w:rsidRPr="00F85CEA">
              <w:rPr>
                <w:rFonts w:ascii="Verdana" w:hAnsi="Verdana"/>
                <w:color w:val="000000"/>
                <w:sz w:val="16"/>
                <w:szCs w:val="16"/>
              </w:rPr>
              <w:t xml:space="preserve">Dipendenti </w:t>
            </w:r>
          </w:p>
          <w:p w:rsidR="001F3736" w:rsidRDefault="001F3736" w:rsidP="001F3736">
            <w:pPr>
              <w:rPr>
                <w:rFonts w:ascii="Verdana" w:hAnsi="Verdana"/>
                <w:color w:val="000000"/>
                <w:sz w:val="16"/>
                <w:szCs w:val="16"/>
              </w:rPr>
            </w:pPr>
            <w:r w:rsidRPr="00F85CEA">
              <w:rPr>
                <w:rFonts w:ascii="Verdana" w:hAnsi="Verdana"/>
                <w:color w:val="000000"/>
                <w:sz w:val="16"/>
                <w:szCs w:val="16"/>
              </w:rPr>
              <w:t>Responsabili</w:t>
            </w:r>
          </w:p>
          <w:p w:rsidR="001F3736" w:rsidRPr="00F85CEA" w:rsidRDefault="001F3736" w:rsidP="001F3736">
            <w:pPr>
              <w:rPr>
                <w:rFonts w:ascii="Verdana" w:hAnsi="Verdana"/>
                <w:color w:val="000000"/>
                <w:sz w:val="16"/>
                <w:szCs w:val="16"/>
              </w:rPr>
            </w:pPr>
          </w:p>
        </w:tc>
        <w:tc>
          <w:tcPr>
            <w:tcW w:w="2126"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r w:rsidRPr="00F85CEA">
              <w:rPr>
                <w:rFonts w:ascii="Verdana" w:hAnsi="Verdana"/>
                <w:color w:val="000000"/>
                <w:sz w:val="16"/>
                <w:szCs w:val="16"/>
              </w:rPr>
              <w:t>1 ottobre 2013        “Acquisti di beni e servi</w:t>
            </w:r>
            <w:r>
              <w:rPr>
                <w:rFonts w:ascii="Verdana" w:hAnsi="Verdana"/>
                <w:color w:val="000000"/>
                <w:sz w:val="16"/>
                <w:szCs w:val="16"/>
              </w:rPr>
              <w:t>zi</w:t>
            </w:r>
            <w:r w:rsidRPr="00F85CEA">
              <w:rPr>
                <w:rFonts w:ascii="Verdana" w:hAnsi="Verdana"/>
                <w:color w:val="000000"/>
                <w:sz w:val="16"/>
                <w:szCs w:val="16"/>
              </w:rPr>
              <w:t xml:space="preserve"> sul mercato elettronico (MEPA) alla luce della spending rewiew e della legge anticorruzione”</w:t>
            </w:r>
            <w:r>
              <w:rPr>
                <w:rFonts w:ascii="Verdana" w:hAnsi="Verdana"/>
                <w:color w:val="000000"/>
                <w:sz w:val="16"/>
                <w:szCs w:val="16"/>
              </w:rPr>
              <w:t xml:space="preserve"> </w:t>
            </w:r>
            <w:r w:rsidRPr="00F85CEA">
              <w:rPr>
                <w:rFonts w:ascii="Verdana" w:hAnsi="Verdana"/>
                <w:color w:val="000000"/>
                <w:sz w:val="16"/>
                <w:szCs w:val="16"/>
              </w:rPr>
              <w:t xml:space="preserve"> (Dott. G</w:t>
            </w:r>
            <w:r>
              <w:rPr>
                <w:rFonts w:ascii="Verdana" w:hAnsi="Verdana"/>
                <w:color w:val="000000"/>
                <w:sz w:val="16"/>
                <w:szCs w:val="16"/>
              </w:rPr>
              <w:t>.</w:t>
            </w:r>
            <w:r w:rsidRPr="00F85CEA">
              <w:rPr>
                <w:rFonts w:ascii="Verdana" w:hAnsi="Verdana"/>
                <w:color w:val="000000"/>
                <w:sz w:val="16"/>
                <w:szCs w:val="16"/>
              </w:rPr>
              <w:t xml:space="preserve"> Sorrentino)</w:t>
            </w:r>
          </w:p>
        </w:tc>
        <w:tc>
          <w:tcPr>
            <w:tcW w:w="1985" w:type="dxa"/>
          </w:tcPr>
          <w:p w:rsidR="001F3736" w:rsidRPr="00F85CEA" w:rsidRDefault="001F3736" w:rsidP="001F3736">
            <w:pPr>
              <w:rPr>
                <w:rFonts w:ascii="Verdana" w:hAnsi="Verdana"/>
                <w:color w:val="000000"/>
                <w:sz w:val="16"/>
                <w:szCs w:val="16"/>
              </w:rPr>
            </w:pPr>
          </w:p>
        </w:tc>
      </w:tr>
      <w:tr w:rsidR="001F3736" w:rsidRPr="00F85CEA" w:rsidTr="001F3736">
        <w:tc>
          <w:tcPr>
            <w:tcW w:w="1951" w:type="dxa"/>
          </w:tcPr>
          <w:p w:rsidR="001F3736" w:rsidRPr="00F85CEA" w:rsidRDefault="001F3736" w:rsidP="001F3736">
            <w:pPr>
              <w:pStyle w:val="Paragrafoelenco"/>
              <w:ind w:left="1080"/>
              <w:rPr>
                <w:rFonts w:ascii="Verdana" w:hAnsi="Verdana"/>
                <w:color w:val="000000"/>
                <w:sz w:val="16"/>
                <w:szCs w:val="16"/>
              </w:rPr>
            </w:pPr>
          </w:p>
        </w:tc>
        <w:tc>
          <w:tcPr>
            <w:tcW w:w="1985" w:type="dxa"/>
          </w:tcPr>
          <w:p w:rsidR="001F3736" w:rsidRDefault="001F3736" w:rsidP="001F3736">
            <w:pPr>
              <w:rPr>
                <w:rFonts w:ascii="Verdana" w:hAnsi="Verdana"/>
                <w:color w:val="000000"/>
                <w:sz w:val="16"/>
                <w:szCs w:val="16"/>
              </w:rPr>
            </w:pPr>
            <w:r w:rsidRPr="00F85CEA">
              <w:rPr>
                <w:rFonts w:ascii="Verdana" w:hAnsi="Verdana"/>
                <w:color w:val="000000"/>
                <w:sz w:val="16"/>
                <w:szCs w:val="16"/>
              </w:rPr>
              <w:t xml:space="preserve">Dipendenti </w:t>
            </w:r>
          </w:p>
          <w:p w:rsidR="001F3736" w:rsidRDefault="001F3736" w:rsidP="001F3736">
            <w:pPr>
              <w:rPr>
                <w:rFonts w:ascii="Verdana" w:hAnsi="Verdana"/>
                <w:color w:val="000000"/>
                <w:sz w:val="16"/>
                <w:szCs w:val="16"/>
              </w:rPr>
            </w:pPr>
            <w:r w:rsidRPr="00F85CEA">
              <w:rPr>
                <w:rFonts w:ascii="Verdana" w:hAnsi="Verdana"/>
                <w:color w:val="000000"/>
                <w:sz w:val="16"/>
                <w:szCs w:val="16"/>
              </w:rPr>
              <w:t>Responsabili</w:t>
            </w:r>
          </w:p>
          <w:p w:rsidR="001F3736" w:rsidRPr="00F85CEA" w:rsidRDefault="001F3736" w:rsidP="001F3736">
            <w:pPr>
              <w:rPr>
                <w:rFonts w:ascii="Verdana" w:hAnsi="Verdana"/>
                <w:color w:val="000000"/>
                <w:sz w:val="16"/>
                <w:szCs w:val="16"/>
              </w:rPr>
            </w:pPr>
          </w:p>
        </w:tc>
        <w:tc>
          <w:tcPr>
            <w:tcW w:w="2126"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r w:rsidRPr="00F85CEA">
              <w:rPr>
                <w:rFonts w:ascii="Verdana" w:hAnsi="Verdana"/>
                <w:color w:val="000000"/>
                <w:sz w:val="16"/>
                <w:szCs w:val="16"/>
              </w:rPr>
              <w:t xml:space="preserve">30 ottobre 2013  “Affidamenti diretti, procedure in economia e cottimo fiduciario, procedure ordinarie, elenchi di fornitori, settori esclusi e nuovi valori degli affidamenti senza gara, le procedure di scelta del contraente. L’obbligo di rifermento ai prezzi CONSIP (DL 83/2012). I lavori di somma urgenza (DL 174/2012). I nuovi obblighi di trasparenza (DL 83/2012). La circolare n. 4536/2012 del Ministero delle Infrastrutture. </w:t>
            </w:r>
            <w:r>
              <w:rPr>
                <w:rFonts w:ascii="Verdana" w:hAnsi="Verdana"/>
                <w:color w:val="000000"/>
                <w:sz w:val="16"/>
                <w:szCs w:val="16"/>
              </w:rPr>
              <w:t xml:space="preserve">  (</w:t>
            </w:r>
            <w:r w:rsidRPr="00F85CEA">
              <w:rPr>
                <w:rFonts w:ascii="Verdana" w:hAnsi="Verdana"/>
                <w:color w:val="000000"/>
                <w:sz w:val="16"/>
                <w:szCs w:val="16"/>
              </w:rPr>
              <w:t>Dott. P</w:t>
            </w:r>
            <w:r>
              <w:rPr>
                <w:rFonts w:ascii="Verdana" w:hAnsi="Verdana"/>
                <w:color w:val="000000"/>
                <w:sz w:val="16"/>
                <w:szCs w:val="16"/>
              </w:rPr>
              <w:t>.</w:t>
            </w:r>
            <w:r w:rsidRPr="00F85CEA">
              <w:rPr>
                <w:rFonts w:ascii="Verdana" w:hAnsi="Verdana"/>
                <w:color w:val="000000"/>
                <w:sz w:val="16"/>
                <w:szCs w:val="16"/>
              </w:rPr>
              <w:t xml:space="preserve"> Amovilli</w:t>
            </w:r>
            <w:r>
              <w:rPr>
                <w:rFonts w:ascii="Verdana" w:hAnsi="Verdana"/>
                <w:color w:val="000000"/>
                <w:sz w:val="16"/>
                <w:szCs w:val="16"/>
              </w:rPr>
              <w:t>)</w:t>
            </w:r>
          </w:p>
        </w:tc>
        <w:tc>
          <w:tcPr>
            <w:tcW w:w="1985" w:type="dxa"/>
          </w:tcPr>
          <w:p w:rsidR="001F3736" w:rsidRPr="00F85CEA" w:rsidRDefault="001F3736" w:rsidP="001F3736">
            <w:pPr>
              <w:rPr>
                <w:rFonts w:ascii="Verdana" w:hAnsi="Verdana"/>
                <w:color w:val="000000"/>
                <w:sz w:val="16"/>
                <w:szCs w:val="16"/>
              </w:rPr>
            </w:pPr>
          </w:p>
        </w:tc>
      </w:tr>
      <w:tr w:rsidR="001F3736" w:rsidRPr="00F85CEA" w:rsidTr="001F3736">
        <w:tc>
          <w:tcPr>
            <w:tcW w:w="1951" w:type="dxa"/>
          </w:tcPr>
          <w:p w:rsidR="001F3736" w:rsidRPr="00F85CEA" w:rsidRDefault="001F3736" w:rsidP="001F3736">
            <w:pPr>
              <w:pStyle w:val="Paragrafoelenco"/>
              <w:ind w:left="1080"/>
              <w:rPr>
                <w:rFonts w:ascii="Verdana" w:hAnsi="Verdana"/>
                <w:color w:val="000000"/>
                <w:sz w:val="16"/>
                <w:szCs w:val="16"/>
              </w:rPr>
            </w:pPr>
          </w:p>
        </w:tc>
        <w:tc>
          <w:tcPr>
            <w:tcW w:w="1985" w:type="dxa"/>
          </w:tcPr>
          <w:p w:rsidR="001F3736" w:rsidRDefault="001F3736" w:rsidP="001F3736">
            <w:pPr>
              <w:rPr>
                <w:rFonts w:ascii="Verdana" w:hAnsi="Verdana"/>
                <w:color w:val="000000"/>
                <w:sz w:val="16"/>
                <w:szCs w:val="16"/>
              </w:rPr>
            </w:pPr>
            <w:r w:rsidRPr="00F85CEA">
              <w:rPr>
                <w:rFonts w:ascii="Verdana" w:hAnsi="Verdana"/>
                <w:color w:val="000000"/>
                <w:sz w:val="16"/>
                <w:szCs w:val="16"/>
              </w:rPr>
              <w:t xml:space="preserve">Dipendenti </w:t>
            </w:r>
          </w:p>
          <w:p w:rsidR="001F3736" w:rsidRDefault="001F3736" w:rsidP="001F3736">
            <w:pPr>
              <w:rPr>
                <w:rFonts w:ascii="Verdana" w:hAnsi="Verdana"/>
                <w:color w:val="000000"/>
                <w:sz w:val="16"/>
                <w:szCs w:val="16"/>
              </w:rPr>
            </w:pPr>
            <w:r w:rsidRPr="00F85CEA">
              <w:rPr>
                <w:rFonts w:ascii="Verdana" w:hAnsi="Verdana"/>
                <w:color w:val="000000"/>
                <w:sz w:val="16"/>
                <w:szCs w:val="16"/>
              </w:rPr>
              <w:t>Referenti</w:t>
            </w:r>
            <w:r>
              <w:rPr>
                <w:rFonts w:ascii="Verdana" w:hAnsi="Verdana"/>
                <w:color w:val="000000"/>
                <w:sz w:val="16"/>
                <w:szCs w:val="16"/>
              </w:rPr>
              <w:t xml:space="preserve"> </w:t>
            </w:r>
            <w:r w:rsidRPr="00F85CEA">
              <w:rPr>
                <w:rFonts w:ascii="Verdana" w:hAnsi="Verdana"/>
                <w:color w:val="000000"/>
                <w:sz w:val="16"/>
                <w:szCs w:val="16"/>
              </w:rPr>
              <w:t>Responsabili</w:t>
            </w:r>
          </w:p>
          <w:p w:rsidR="001F3736" w:rsidRDefault="001F3736" w:rsidP="001F3736">
            <w:pPr>
              <w:rPr>
                <w:rFonts w:ascii="Verdana" w:hAnsi="Verdana"/>
                <w:color w:val="000000"/>
                <w:sz w:val="16"/>
                <w:szCs w:val="16"/>
              </w:rPr>
            </w:pPr>
            <w:r>
              <w:rPr>
                <w:rFonts w:ascii="Verdana" w:hAnsi="Verdana"/>
                <w:color w:val="000000"/>
                <w:sz w:val="16"/>
                <w:szCs w:val="16"/>
              </w:rPr>
              <w:t>Direttori Dipartimenti</w:t>
            </w:r>
          </w:p>
          <w:p w:rsidR="001F3736" w:rsidRPr="00F85CEA" w:rsidRDefault="001F3736" w:rsidP="001F3736">
            <w:pPr>
              <w:rPr>
                <w:rFonts w:ascii="Verdana" w:hAnsi="Verdana"/>
                <w:color w:val="000000"/>
                <w:sz w:val="16"/>
                <w:szCs w:val="16"/>
              </w:rPr>
            </w:pPr>
            <w:r>
              <w:rPr>
                <w:rFonts w:ascii="Verdana" w:hAnsi="Verdana"/>
                <w:color w:val="000000"/>
                <w:sz w:val="16"/>
                <w:szCs w:val="16"/>
              </w:rPr>
              <w:t>Presidenti Centri</w:t>
            </w:r>
          </w:p>
        </w:tc>
        <w:tc>
          <w:tcPr>
            <w:tcW w:w="2126"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sz w:val="16"/>
                <w:szCs w:val="16"/>
              </w:rPr>
            </w:pPr>
            <w:r w:rsidRPr="00F85CEA">
              <w:rPr>
                <w:rFonts w:ascii="Verdana" w:hAnsi="Verdana"/>
                <w:sz w:val="16"/>
                <w:szCs w:val="16"/>
              </w:rPr>
              <w:t>Legalità, trasparenza e prevenzione della corruzione: la disciplina legislativa</w:t>
            </w:r>
          </w:p>
          <w:p w:rsidR="001F3736" w:rsidRPr="00F85CEA" w:rsidRDefault="001F3736" w:rsidP="001F3736">
            <w:pPr>
              <w:pStyle w:val="Nessunaspaziatura"/>
              <w:rPr>
                <w:rFonts w:ascii="Verdana" w:hAnsi="Verdana"/>
                <w:sz w:val="16"/>
                <w:szCs w:val="16"/>
              </w:rPr>
            </w:pPr>
            <w:r w:rsidRPr="00F85CEA">
              <w:rPr>
                <w:rFonts w:ascii="Verdana" w:hAnsi="Verdana"/>
                <w:color w:val="000000"/>
                <w:sz w:val="16"/>
                <w:szCs w:val="16"/>
              </w:rPr>
              <w:t>(</w:t>
            </w:r>
            <w:r>
              <w:rPr>
                <w:rFonts w:ascii="Verdana" w:hAnsi="Verdana"/>
                <w:color w:val="000000"/>
                <w:sz w:val="16"/>
                <w:szCs w:val="16"/>
              </w:rPr>
              <w:t xml:space="preserve">entro </w:t>
            </w:r>
            <w:r w:rsidRPr="00FF2117">
              <w:rPr>
                <w:rFonts w:ascii="Verdana" w:hAnsi="Verdana"/>
                <w:strike/>
                <w:color w:val="3333CC"/>
                <w:sz w:val="16"/>
                <w:szCs w:val="16"/>
              </w:rPr>
              <w:t>settembre</w:t>
            </w:r>
            <w:r w:rsidRPr="00FF2117">
              <w:rPr>
                <w:rFonts w:ascii="Verdana" w:hAnsi="Verdana"/>
                <w:color w:val="3333CC"/>
                <w:sz w:val="16"/>
                <w:szCs w:val="16"/>
              </w:rPr>
              <w:t xml:space="preserve"> </w:t>
            </w:r>
            <w:r w:rsidRPr="00FF2117">
              <w:rPr>
                <w:rFonts w:ascii="Verdana" w:hAnsi="Verdana"/>
                <w:color w:val="3333CC"/>
                <w:sz w:val="16"/>
                <w:szCs w:val="16"/>
                <w:u w:val="single"/>
              </w:rPr>
              <w:t>novembre</w:t>
            </w:r>
            <w:r w:rsidRPr="00F85CEA">
              <w:rPr>
                <w:rFonts w:ascii="Verdana" w:hAnsi="Verdana"/>
                <w:color w:val="000000"/>
                <w:sz w:val="16"/>
                <w:szCs w:val="16"/>
              </w:rPr>
              <w:t>)</w:t>
            </w:r>
          </w:p>
        </w:tc>
      </w:tr>
      <w:tr w:rsidR="001F3736" w:rsidRPr="00F85CEA" w:rsidTr="001F3736">
        <w:tc>
          <w:tcPr>
            <w:tcW w:w="1951" w:type="dxa"/>
          </w:tcPr>
          <w:p w:rsidR="001F3736" w:rsidRPr="00F85CEA" w:rsidRDefault="001F3736" w:rsidP="001F3736">
            <w:pPr>
              <w:pStyle w:val="Paragrafoelenco"/>
              <w:ind w:left="1080"/>
              <w:rPr>
                <w:rFonts w:ascii="Verdana" w:hAnsi="Verdana"/>
                <w:color w:val="000000"/>
                <w:sz w:val="16"/>
                <w:szCs w:val="16"/>
              </w:rPr>
            </w:pPr>
          </w:p>
        </w:tc>
        <w:tc>
          <w:tcPr>
            <w:tcW w:w="1985" w:type="dxa"/>
          </w:tcPr>
          <w:p w:rsidR="001F3736" w:rsidRDefault="001F3736" w:rsidP="001F3736">
            <w:pPr>
              <w:rPr>
                <w:rFonts w:ascii="Verdana" w:hAnsi="Verdana"/>
                <w:color w:val="000000"/>
                <w:sz w:val="16"/>
                <w:szCs w:val="16"/>
              </w:rPr>
            </w:pPr>
            <w:r w:rsidRPr="00F85CEA">
              <w:rPr>
                <w:rFonts w:ascii="Verdana" w:hAnsi="Verdana"/>
                <w:color w:val="000000"/>
                <w:sz w:val="16"/>
                <w:szCs w:val="16"/>
              </w:rPr>
              <w:t xml:space="preserve">Dipendenti </w:t>
            </w:r>
          </w:p>
          <w:p w:rsidR="001F3736" w:rsidRDefault="001F3736" w:rsidP="001F3736">
            <w:pPr>
              <w:rPr>
                <w:rFonts w:ascii="Verdana" w:hAnsi="Verdana"/>
                <w:color w:val="000000"/>
                <w:sz w:val="16"/>
                <w:szCs w:val="16"/>
              </w:rPr>
            </w:pPr>
            <w:r w:rsidRPr="00F85CEA">
              <w:rPr>
                <w:rFonts w:ascii="Verdana" w:hAnsi="Verdana"/>
                <w:color w:val="000000"/>
                <w:sz w:val="16"/>
                <w:szCs w:val="16"/>
              </w:rPr>
              <w:t>Referenti</w:t>
            </w:r>
            <w:r>
              <w:rPr>
                <w:rFonts w:ascii="Verdana" w:hAnsi="Verdana"/>
                <w:color w:val="000000"/>
                <w:sz w:val="16"/>
                <w:szCs w:val="16"/>
              </w:rPr>
              <w:t xml:space="preserve"> </w:t>
            </w:r>
            <w:r w:rsidRPr="00F85CEA">
              <w:rPr>
                <w:rFonts w:ascii="Verdana" w:hAnsi="Verdana"/>
                <w:color w:val="000000"/>
                <w:sz w:val="16"/>
                <w:szCs w:val="16"/>
              </w:rPr>
              <w:t>Responsabili</w:t>
            </w:r>
          </w:p>
          <w:p w:rsidR="001F3736" w:rsidRDefault="001F3736" w:rsidP="001F3736">
            <w:pPr>
              <w:rPr>
                <w:rFonts w:ascii="Verdana" w:hAnsi="Verdana"/>
                <w:color w:val="000000"/>
                <w:sz w:val="16"/>
                <w:szCs w:val="16"/>
              </w:rPr>
            </w:pPr>
            <w:r>
              <w:rPr>
                <w:rFonts w:ascii="Verdana" w:hAnsi="Verdana"/>
                <w:color w:val="000000"/>
                <w:sz w:val="16"/>
                <w:szCs w:val="16"/>
              </w:rPr>
              <w:t>Direttori Dipartimenti</w:t>
            </w:r>
          </w:p>
          <w:p w:rsidR="001F3736" w:rsidRPr="00F85CEA" w:rsidRDefault="001F3736" w:rsidP="001F3736">
            <w:pPr>
              <w:rPr>
                <w:rFonts w:ascii="Verdana" w:hAnsi="Verdana"/>
                <w:color w:val="000000"/>
                <w:sz w:val="16"/>
                <w:szCs w:val="16"/>
              </w:rPr>
            </w:pPr>
            <w:r>
              <w:rPr>
                <w:rFonts w:ascii="Verdana" w:hAnsi="Verdana"/>
                <w:color w:val="000000"/>
                <w:sz w:val="16"/>
                <w:szCs w:val="16"/>
              </w:rPr>
              <w:t>Presidenti Centri</w:t>
            </w:r>
          </w:p>
        </w:tc>
        <w:tc>
          <w:tcPr>
            <w:tcW w:w="2126"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sz w:val="16"/>
                <w:szCs w:val="16"/>
              </w:rPr>
            </w:pPr>
            <w:r w:rsidRPr="00F85CEA">
              <w:rPr>
                <w:rFonts w:ascii="Verdana" w:hAnsi="Verdana"/>
                <w:sz w:val="16"/>
                <w:szCs w:val="16"/>
              </w:rPr>
              <w:t>Il Piano Nazionale Anticorruzione</w:t>
            </w:r>
          </w:p>
          <w:p w:rsidR="001F3736" w:rsidRPr="00F85CEA" w:rsidRDefault="001F3736" w:rsidP="001F3736">
            <w:pPr>
              <w:pStyle w:val="Nessunaspaziatura"/>
              <w:rPr>
                <w:rFonts w:ascii="Verdana" w:hAnsi="Verdana"/>
                <w:sz w:val="16"/>
                <w:szCs w:val="16"/>
              </w:rPr>
            </w:pPr>
            <w:r w:rsidRPr="00F85CEA">
              <w:rPr>
                <w:rFonts w:ascii="Verdana" w:hAnsi="Verdana"/>
                <w:color w:val="000000"/>
                <w:sz w:val="16"/>
                <w:szCs w:val="16"/>
              </w:rPr>
              <w:t>(</w:t>
            </w:r>
            <w:r>
              <w:rPr>
                <w:rFonts w:ascii="Verdana" w:hAnsi="Verdana"/>
                <w:color w:val="000000"/>
                <w:sz w:val="16"/>
                <w:szCs w:val="16"/>
              </w:rPr>
              <w:t xml:space="preserve">entro </w:t>
            </w:r>
            <w:r w:rsidRPr="00FF2117">
              <w:rPr>
                <w:rFonts w:ascii="Verdana" w:hAnsi="Verdana"/>
                <w:strike/>
                <w:color w:val="3333CC"/>
                <w:sz w:val="16"/>
                <w:szCs w:val="16"/>
              </w:rPr>
              <w:t>settembre</w:t>
            </w:r>
            <w:r w:rsidRPr="00FF2117">
              <w:rPr>
                <w:rFonts w:ascii="Verdana" w:hAnsi="Verdana"/>
                <w:color w:val="3333CC"/>
                <w:sz w:val="16"/>
                <w:szCs w:val="16"/>
              </w:rPr>
              <w:t xml:space="preserve"> </w:t>
            </w:r>
            <w:r w:rsidRPr="00FF2117">
              <w:rPr>
                <w:rFonts w:ascii="Verdana" w:hAnsi="Verdana"/>
                <w:color w:val="3333CC"/>
                <w:sz w:val="16"/>
                <w:szCs w:val="16"/>
                <w:u w:val="single"/>
              </w:rPr>
              <w:t>novembre</w:t>
            </w:r>
            <w:r w:rsidRPr="00F85CEA">
              <w:rPr>
                <w:rFonts w:ascii="Verdana" w:hAnsi="Verdana"/>
                <w:color w:val="000000"/>
                <w:sz w:val="16"/>
                <w:szCs w:val="16"/>
              </w:rPr>
              <w:t>)</w:t>
            </w:r>
          </w:p>
        </w:tc>
      </w:tr>
      <w:tr w:rsidR="001F3736" w:rsidRPr="00F85CEA" w:rsidTr="001F3736">
        <w:tc>
          <w:tcPr>
            <w:tcW w:w="1951" w:type="dxa"/>
          </w:tcPr>
          <w:p w:rsidR="001F3736" w:rsidRPr="00F85CEA" w:rsidRDefault="001F3736" w:rsidP="001F3736">
            <w:pPr>
              <w:pStyle w:val="Paragrafoelenco"/>
              <w:ind w:left="1080"/>
              <w:rPr>
                <w:rFonts w:ascii="Verdana" w:hAnsi="Verdana"/>
                <w:color w:val="000000"/>
                <w:sz w:val="16"/>
                <w:szCs w:val="16"/>
              </w:rPr>
            </w:pPr>
          </w:p>
        </w:tc>
        <w:tc>
          <w:tcPr>
            <w:tcW w:w="1985" w:type="dxa"/>
          </w:tcPr>
          <w:p w:rsidR="001F3736" w:rsidRDefault="001F3736" w:rsidP="001F3736">
            <w:pPr>
              <w:rPr>
                <w:rFonts w:ascii="Verdana" w:hAnsi="Verdana"/>
                <w:color w:val="000000"/>
                <w:sz w:val="16"/>
                <w:szCs w:val="16"/>
              </w:rPr>
            </w:pPr>
            <w:r w:rsidRPr="00F85CEA">
              <w:rPr>
                <w:rFonts w:ascii="Verdana" w:hAnsi="Verdana"/>
                <w:color w:val="000000"/>
                <w:sz w:val="16"/>
                <w:szCs w:val="16"/>
              </w:rPr>
              <w:t xml:space="preserve">Dipendenti </w:t>
            </w:r>
          </w:p>
          <w:p w:rsidR="001F3736" w:rsidRDefault="001F3736" w:rsidP="001F3736">
            <w:pPr>
              <w:rPr>
                <w:rFonts w:ascii="Verdana" w:hAnsi="Verdana"/>
                <w:color w:val="000000"/>
                <w:sz w:val="16"/>
                <w:szCs w:val="16"/>
              </w:rPr>
            </w:pPr>
            <w:r w:rsidRPr="00F85CEA">
              <w:rPr>
                <w:rFonts w:ascii="Verdana" w:hAnsi="Verdana"/>
                <w:color w:val="000000"/>
                <w:sz w:val="16"/>
                <w:szCs w:val="16"/>
              </w:rPr>
              <w:t>Referenti</w:t>
            </w:r>
            <w:r>
              <w:rPr>
                <w:rFonts w:ascii="Verdana" w:hAnsi="Verdana"/>
                <w:color w:val="000000"/>
                <w:sz w:val="16"/>
                <w:szCs w:val="16"/>
              </w:rPr>
              <w:t xml:space="preserve"> </w:t>
            </w:r>
            <w:r w:rsidRPr="00F85CEA">
              <w:rPr>
                <w:rFonts w:ascii="Verdana" w:hAnsi="Verdana"/>
                <w:color w:val="000000"/>
                <w:sz w:val="16"/>
                <w:szCs w:val="16"/>
              </w:rPr>
              <w:t>Responsabili</w:t>
            </w:r>
          </w:p>
          <w:p w:rsidR="001F3736" w:rsidRDefault="001F3736" w:rsidP="001F3736">
            <w:pPr>
              <w:rPr>
                <w:rFonts w:ascii="Verdana" w:hAnsi="Verdana"/>
                <w:color w:val="000000"/>
                <w:sz w:val="16"/>
                <w:szCs w:val="16"/>
              </w:rPr>
            </w:pPr>
            <w:r>
              <w:rPr>
                <w:rFonts w:ascii="Verdana" w:hAnsi="Verdana"/>
                <w:color w:val="000000"/>
                <w:sz w:val="16"/>
                <w:szCs w:val="16"/>
              </w:rPr>
              <w:t>Direttori Dipartimenti</w:t>
            </w:r>
          </w:p>
          <w:p w:rsidR="001F3736" w:rsidRPr="00F85CEA" w:rsidRDefault="001F3736" w:rsidP="001F3736">
            <w:pPr>
              <w:rPr>
                <w:rFonts w:ascii="Verdana" w:hAnsi="Verdana"/>
                <w:color w:val="000000"/>
                <w:sz w:val="16"/>
                <w:szCs w:val="16"/>
              </w:rPr>
            </w:pPr>
            <w:r>
              <w:rPr>
                <w:rFonts w:ascii="Verdana" w:hAnsi="Verdana"/>
                <w:color w:val="000000"/>
                <w:sz w:val="16"/>
                <w:szCs w:val="16"/>
              </w:rPr>
              <w:t>Presidenti Centri</w:t>
            </w:r>
          </w:p>
        </w:tc>
        <w:tc>
          <w:tcPr>
            <w:tcW w:w="2126"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sz w:val="16"/>
                <w:szCs w:val="16"/>
              </w:rPr>
            </w:pPr>
            <w:r w:rsidRPr="00F85CEA">
              <w:rPr>
                <w:rFonts w:ascii="Verdana" w:hAnsi="Verdana"/>
                <w:sz w:val="16"/>
                <w:szCs w:val="16"/>
              </w:rPr>
              <w:t>Analisi e valutazione dei rischi nel Piano Anticorruzione del Politecnico di Bari</w:t>
            </w:r>
          </w:p>
          <w:p w:rsidR="001F3736" w:rsidRPr="00F85CEA" w:rsidRDefault="001F3736" w:rsidP="001F3736">
            <w:pPr>
              <w:rPr>
                <w:rFonts w:ascii="Verdana" w:hAnsi="Verdana"/>
                <w:color w:val="000000"/>
                <w:sz w:val="16"/>
                <w:szCs w:val="16"/>
              </w:rPr>
            </w:pPr>
            <w:r w:rsidRPr="00F85CEA">
              <w:rPr>
                <w:rFonts w:ascii="Verdana" w:hAnsi="Verdana"/>
                <w:color w:val="000000"/>
                <w:sz w:val="16"/>
                <w:szCs w:val="16"/>
              </w:rPr>
              <w:t>(</w:t>
            </w:r>
            <w:r w:rsidRPr="00FF2117">
              <w:rPr>
                <w:rFonts w:ascii="Verdana" w:hAnsi="Verdana"/>
                <w:strike/>
                <w:color w:val="3333CC"/>
                <w:sz w:val="16"/>
                <w:szCs w:val="16"/>
              </w:rPr>
              <w:t>settembre</w:t>
            </w:r>
            <w:r w:rsidRPr="00FF2117">
              <w:rPr>
                <w:rFonts w:ascii="Verdana" w:hAnsi="Verdana"/>
                <w:color w:val="3333CC"/>
                <w:sz w:val="16"/>
                <w:szCs w:val="16"/>
              </w:rPr>
              <w:t xml:space="preserve"> </w:t>
            </w:r>
            <w:r w:rsidRPr="00FF2117">
              <w:rPr>
                <w:rFonts w:ascii="Verdana" w:hAnsi="Verdana"/>
                <w:color w:val="3333CC"/>
                <w:sz w:val="16"/>
                <w:szCs w:val="16"/>
                <w:u w:val="single"/>
              </w:rPr>
              <w:t>novembre</w:t>
            </w:r>
            <w:r w:rsidRPr="00F85CEA">
              <w:rPr>
                <w:rFonts w:ascii="Verdana" w:hAnsi="Verdana"/>
                <w:color w:val="000000"/>
                <w:sz w:val="16"/>
                <w:szCs w:val="16"/>
              </w:rPr>
              <w:t>)</w:t>
            </w:r>
          </w:p>
        </w:tc>
      </w:tr>
      <w:tr w:rsidR="001F3736" w:rsidRPr="00F85CEA" w:rsidTr="001F3736">
        <w:tc>
          <w:tcPr>
            <w:tcW w:w="1951" w:type="dxa"/>
          </w:tcPr>
          <w:p w:rsidR="001F3736" w:rsidRPr="00F85CEA" w:rsidRDefault="001F3736" w:rsidP="001F3736">
            <w:pPr>
              <w:pStyle w:val="Paragrafoelenco"/>
              <w:ind w:left="1080"/>
              <w:rPr>
                <w:rFonts w:ascii="Verdana" w:hAnsi="Verdana"/>
                <w:color w:val="000000"/>
                <w:sz w:val="16"/>
                <w:szCs w:val="16"/>
              </w:rPr>
            </w:pPr>
          </w:p>
        </w:tc>
        <w:tc>
          <w:tcPr>
            <w:tcW w:w="1985" w:type="dxa"/>
          </w:tcPr>
          <w:p w:rsidR="001F3736" w:rsidRDefault="001F3736" w:rsidP="001F3736">
            <w:pPr>
              <w:rPr>
                <w:rFonts w:ascii="Verdana" w:hAnsi="Verdana"/>
                <w:color w:val="000000"/>
                <w:sz w:val="16"/>
                <w:szCs w:val="16"/>
              </w:rPr>
            </w:pPr>
            <w:r w:rsidRPr="00F85CEA">
              <w:rPr>
                <w:rFonts w:ascii="Verdana" w:hAnsi="Verdana"/>
                <w:color w:val="000000"/>
                <w:sz w:val="16"/>
                <w:szCs w:val="16"/>
              </w:rPr>
              <w:t xml:space="preserve">Dipendenti </w:t>
            </w:r>
          </w:p>
          <w:p w:rsidR="001F3736" w:rsidRDefault="001F3736" w:rsidP="001F3736">
            <w:pPr>
              <w:rPr>
                <w:rFonts w:ascii="Verdana" w:hAnsi="Verdana"/>
                <w:color w:val="000000"/>
                <w:sz w:val="16"/>
                <w:szCs w:val="16"/>
              </w:rPr>
            </w:pPr>
            <w:r w:rsidRPr="00F85CEA">
              <w:rPr>
                <w:rFonts w:ascii="Verdana" w:hAnsi="Verdana"/>
                <w:color w:val="000000"/>
                <w:sz w:val="16"/>
                <w:szCs w:val="16"/>
              </w:rPr>
              <w:t>Referenti</w:t>
            </w:r>
            <w:r>
              <w:rPr>
                <w:rFonts w:ascii="Verdana" w:hAnsi="Verdana"/>
                <w:color w:val="000000"/>
                <w:sz w:val="16"/>
                <w:szCs w:val="16"/>
              </w:rPr>
              <w:t xml:space="preserve"> </w:t>
            </w:r>
            <w:r w:rsidRPr="00F85CEA">
              <w:rPr>
                <w:rFonts w:ascii="Verdana" w:hAnsi="Verdana"/>
                <w:color w:val="000000"/>
                <w:sz w:val="16"/>
                <w:szCs w:val="16"/>
              </w:rPr>
              <w:t>Responsabili</w:t>
            </w:r>
          </w:p>
          <w:p w:rsidR="001F3736" w:rsidRDefault="001F3736" w:rsidP="001F3736">
            <w:pPr>
              <w:rPr>
                <w:rFonts w:ascii="Verdana" w:hAnsi="Verdana"/>
                <w:color w:val="000000"/>
                <w:sz w:val="16"/>
                <w:szCs w:val="16"/>
              </w:rPr>
            </w:pPr>
            <w:r>
              <w:rPr>
                <w:rFonts w:ascii="Verdana" w:hAnsi="Verdana"/>
                <w:color w:val="000000"/>
                <w:sz w:val="16"/>
                <w:szCs w:val="16"/>
              </w:rPr>
              <w:t>Direttori Dipartimenti</w:t>
            </w:r>
          </w:p>
          <w:p w:rsidR="001F3736" w:rsidRPr="00F85CEA" w:rsidRDefault="001F3736" w:rsidP="001F3736">
            <w:pPr>
              <w:rPr>
                <w:rFonts w:ascii="Verdana" w:hAnsi="Verdana"/>
                <w:color w:val="000000"/>
                <w:sz w:val="16"/>
                <w:szCs w:val="16"/>
              </w:rPr>
            </w:pPr>
            <w:r>
              <w:rPr>
                <w:rFonts w:ascii="Verdana" w:hAnsi="Verdana"/>
                <w:color w:val="000000"/>
                <w:sz w:val="16"/>
                <w:szCs w:val="16"/>
              </w:rPr>
              <w:t>Presidenti Centri</w:t>
            </w:r>
          </w:p>
        </w:tc>
        <w:tc>
          <w:tcPr>
            <w:tcW w:w="2126"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pStyle w:val="Nessunaspaziatura"/>
              <w:rPr>
                <w:rFonts w:ascii="Verdana" w:hAnsi="Verdana"/>
                <w:sz w:val="16"/>
                <w:szCs w:val="16"/>
              </w:rPr>
            </w:pPr>
            <w:r>
              <w:rPr>
                <w:rFonts w:ascii="Verdana" w:hAnsi="Verdana"/>
                <w:sz w:val="16"/>
                <w:szCs w:val="16"/>
              </w:rPr>
              <w:t>I</w:t>
            </w:r>
            <w:r w:rsidRPr="00F85CEA">
              <w:rPr>
                <w:rFonts w:ascii="Verdana" w:hAnsi="Verdana"/>
                <w:sz w:val="16"/>
                <w:szCs w:val="16"/>
              </w:rPr>
              <w:t>ncompatibilità nel lavoro pubblico: la riforma  della disciplina del conflitto di interessi e la specificità del pantouflage e del whisteleblowing</w:t>
            </w:r>
          </w:p>
          <w:p w:rsidR="001F3736" w:rsidRPr="00F85CEA" w:rsidRDefault="001F3736" w:rsidP="001F3736">
            <w:pPr>
              <w:pStyle w:val="Nessunaspaziatura"/>
              <w:rPr>
                <w:rFonts w:ascii="Verdana" w:hAnsi="Verdana"/>
                <w:sz w:val="16"/>
                <w:szCs w:val="16"/>
              </w:rPr>
            </w:pPr>
            <w:r w:rsidRPr="00F85CEA">
              <w:rPr>
                <w:rFonts w:ascii="Verdana" w:hAnsi="Verdana"/>
                <w:color w:val="000000"/>
                <w:sz w:val="16"/>
                <w:szCs w:val="16"/>
              </w:rPr>
              <w:t>(</w:t>
            </w:r>
            <w:r w:rsidRPr="00FF2117">
              <w:rPr>
                <w:rFonts w:ascii="Verdana" w:hAnsi="Verdana"/>
                <w:strike/>
                <w:color w:val="3333CC"/>
                <w:sz w:val="16"/>
                <w:szCs w:val="16"/>
              </w:rPr>
              <w:t>settembre</w:t>
            </w:r>
            <w:r w:rsidRPr="00FF2117">
              <w:rPr>
                <w:rFonts w:ascii="Verdana" w:hAnsi="Verdana"/>
                <w:color w:val="3333CC"/>
                <w:sz w:val="16"/>
                <w:szCs w:val="16"/>
              </w:rPr>
              <w:t xml:space="preserve"> </w:t>
            </w:r>
            <w:r w:rsidRPr="00FF2117">
              <w:rPr>
                <w:rFonts w:ascii="Verdana" w:hAnsi="Verdana"/>
                <w:color w:val="3333CC"/>
                <w:sz w:val="16"/>
                <w:szCs w:val="16"/>
                <w:u w:val="single"/>
              </w:rPr>
              <w:t>novembre</w:t>
            </w:r>
            <w:r w:rsidRPr="00F85CEA">
              <w:rPr>
                <w:rFonts w:ascii="Verdana" w:hAnsi="Verdana"/>
                <w:color w:val="000000"/>
                <w:sz w:val="16"/>
                <w:szCs w:val="16"/>
              </w:rPr>
              <w:t>)</w:t>
            </w:r>
          </w:p>
        </w:tc>
      </w:tr>
      <w:tr w:rsidR="001F3736" w:rsidRPr="00F85CEA" w:rsidTr="001F3736">
        <w:tc>
          <w:tcPr>
            <w:tcW w:w="1951" w:type="dxa"/>
          </w:tcPr>
          <w:p w:rsidR="001F3736" w:rsidRPr="00F85CEA" w:rsidRDefault="001F3736" w:rsidP="001F3736">
            <w:pPr>
              <w:pStyle w:val="Paragrafoelenco"/>
              <w:ind w:left="1080"/>
              <w:rPr>
                <w:rFonts w:ascii="Verdana" w:hAnsi="Verdana"/>
                <w:color w:val="000000"/>
                <w:sz w:val="16"/>
                <w:szCs w:val="16"/>
              </w:rPr>
            </w:pPr>
          </w:p>
        </w:tc>
        <w:tc>
          <w:tcPr>
            <w:tcW w:w="1985" w:type="dxa"/>
          </w:tcPr>
          <w:p w:rsidR="001F3736" w:rsidRDefault="001F3736" w:rsidP="001F3736">
            <w:pPr>
              <w:rPr>
                <w:rFonts w:ascii="Verdana" w:hAnsi="Verdana"/>
                <w:color w:val="000000"/>
                <w:sz w:val="16"/>
                <w:szCs w:val="16"/>
              </w:rPr>
            </w:pPr>
            <w:r w:rsidRPr="00F85CEA">
              <w:rPr>
                <w:rFonts w:ascii="Verdana" w:hAnsi="Verdana"/>
                <w:color w:val="000000"/>
                <w:sz w:val="16"/>
                <w:szCs w:val="16"/>
              </w:rPr>
              <w:t xml:space="preserve">Dipendenti </w:t>
            </w:r>
          </w:p>
          <w:p w:rsidR="001F3736" w:rsidRDefault="001F3736" w:rsidP="001F3736">
            <w:pPr>
              <w:rPr>
                <w:rFonts w:ascii="Verdana" w:hAnsi="Verdana"/>
                <w:color w:val="000000"/>
                <w:sz w:val="16"/>
                <w:szCs w:val="16"/>
              </w:rPr>
            </w:pPr>
            <w:r w:rsidRPr="00F85CEA">
              <w:rPr>
                <w:rFonts w:ascii="Verdana" w:hAnsi="Verdana"/>
                <w:color w:val="000000"/>
                <w:sz w:val="16"/>
                <w:szCs w:val="16"/>
              </w:rPr>
              <w:t>Referenti</w:t>
            </w:r>
            <w:r>
              <w:rPr>
                <w:rFonts w:ascii="Verdana" w:hAnsi="Verdana"/>
                <w:color w:val="000000"/>
                <w:sz w:val="16"/>
                <w:szCs w:val="16"/>
              </w:rPr>
              <w:t xml:space="preserve"> </w:t>
            </w:r>
            <w:r w:rsidRPr="00F85CEA">
              <w:rPr>
                <w:rFonts w:ascii="Verdana" w:hAnsi="Verdana"/>
                <w:color w:val="000000"/>
                <w:sz w:val="16"/>
                <w:szCs w:val="16"/>
              </w:rPr>
              <w:t>Responsabili</w:t>
            </w:r>
            <w:r>
              <w:rPr>
                <w:rFonts w:ascii="Verdana" w:hAnsi="Verdana"/>
                <w:color w:val="000000"/>
                <w:sz w:val="16"/>
                <w:szCs w:val="16"/>
              </w:rPr>
              <w:t xml:space="preserve">   </w:t>
            </w:r>
          </w:p>
          <w:p w:rsidR="001F3736" w:rsidRDefault="001F3736" w:rsidP="001F3736">
            <w:pPr>
              <w:rPr>
                <w:rFonts w:ascii="Verdana" w:hAnsi="Verdana"/>
                <w:color w:val="000000"/>
                <w:sz w:val="16"/>
                <w:szCs w:val="16"/>
              </w:rPr>
            </w:pPr>
            <w:r>
              <w:rPr>
                <w:rFonts w:ascii="Verdana" w:hAnsi="Verdana"/>
                <w:color w:val="000000"/>
                <w:sz w:val="16"/>
                <w:szCs w:val="16"/>
              </w:rPr>
              <w:t>Direttori Dipartimenti</w:t>
            </w:r>
          </w:p>
          <w:p w:rsidR="001F3736" w:rsidRPr="00F85CEA" w:rsidRDefault="001F3736" w:rsidP="001F3736">
            <w:pPr>
              <w:rPr>
                <w:rFonts w:ascii="Verdana" w:hAnsi="Verdana"/>
                <w:color w:val="000000"/>
                <w:sz w:val="16"/>
                <w:szCs w:val="16"/>
              </w:rPr>
            </w:pPr>
            <w:r>
              <w:rPr>
                <w:rFonts w:ascii="Verdana" w:hAnsi="Verdana"/>
                <w:color w:val="000000"/>
                <w:sz w:val="16"/>
                <w:szCs w:val="16"/>
              </w:rPr>
              <w:t>Presidenti Centri                   Studenti            Docenti                   Stakeholders</w:t>
            </w:r>
          </w:p>
        </w:tc>
        <w:tc>
          <w:tcPr>
            <w:tcW w:w="2126"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pStyle w:val="Nessunaspaziatura"/>
              <w:rPr>
                <w:rFonts w:ascii="Verdana" w:hAnsi="Verdana"/>
                <w:sz w:val="16"/>
                <w:szCs w:val="16"/>
              </w:rPr>
            </w:pPr>
            <w:r w:rsidRPr="00F85CEA">
              <w:rPr>
                <w:rFonts w:ascii="Verdana" w:hAnsi="Verdana"/>
                <w:color w:val="000000"/>
                <w:sz w:val="16"/>
                <w:szCs w:val="16"/>
              </w:rPr>
              <w:t>Giornata della Trasparenza 2014  (</w:t>
            </w:r>
            <w:r>
              <w:rPr>
                <w:rFonts w:ascii="Verdana" w:hAnsi="Verdana"/>
                <w:color w:val="000000"/>
                <w:sz w:val="16"/>
                <w:szCs w:val="16"/>
              </w:rPr>
              <w:t>dicembre</w:t>
            </w:r>
            <w:r w:rsidRPr="00F85CEA">
              <w:rPr>
                <w:rFonts w:ascii="Verdana" w:hAnsi="Verdana"/>
                <w:color w:val="000000"/>
                <w:sz w:val="16"/>
                <w:szCs w:val="16"/>
              </w:rPr>
              <w:t>)</w:t>
            </w:r>
          </w:p>
        </w:tc>
      </w:tr>
      <w:tr w:rsidR="001F3736" w:rsidRPr="00F85CEA" w:rsidTr="001F3736">
        <w:tc>
          <w:tcPr>
            <w:tcW w:w="1951" w:type="dxa"/>
          </w:tcPr>
          <w:p w:rsidR="001F3736" w:rsidRPr="00F85CEA" w:rsidRDefault="001F3736" w:rsidP="001F3736">
            <w:pPr>
              <w:rPr>
                <w:rFonts w:ascii="Verdana" w:hAnsi="Verdana"/>
                <w:color w:val="000000"/>
                <w:sz w:val="16"/>
                <w:szCs w:val="16"/>
              </w:rPr>
            </w:pPr>
            <w:r w:rsidRPr="00F85CEA">
              <w:rPr>
                <w:rFonts w:ascii="Verdana" w:hAnsi="Verdana"/>
                <w:color w:val="000000"/>
                <w:sz w:val="16"/>
                <w:szCs w:val="16"/>
              </w:rPr>
              <w:t xml:space="preserve">Comunicazione </w:t>
            </w:r>
          </w:p>
        </w:tc>
        <w:tc>
          <w:tcPr>
            <w:tcW w:w="1985" w:type="dxa"/>
          </w:tcPr>
          <w:p w:rsidR="001F3736" w:rsidRDefault="001F3736" w:rsidP="001F3736">
            <w:pPr>
              <w:rPr>
                <w:rFonts w:ascii="Verdana" w:hAnsi="Verdana"/>
                <w:color w:val="000000"/>
                <w:sz w:val="16"/>
                <w:szCs w:val="16"/>
              </w:rPr>
            </w:pPr>
            <w:r w:rsidRPr="00F85CEA">
              <w:rPr>
                <w:rFonts w:ascii="Verdana" w:hAnsi="Verdana"/>
                <w:color w:val="000000"/>
                <w:sz w:val="16"/>
                <w:szCs w:val="16"/>
              </w:rPr>
              <w:t xml:space="preserve">Dipendenti </w:t>
            </w:r>
            <w:r>
              <w:rPr>
                <w:rFonts w:ascii="Verdana" w:hAnsi="Verdana"/>
                <w:color w:val="000000"/>
                <w:sz w:val="16"/>
                <w:szCs w:val="16"/>
              </w:rPr>
              <w:t xml:space="preserve">            Docenti   </w:t>
            </w:r>
          </w:p>
          <w:p w:rsidR="001F3736" w:rsidRPr="00F85CEA" w:rsidRDefault="001F3736" w:rsidP="001F3736">
            <w:pPr>
              <w:rPr>
                <w:rFonts w:ascii="Verdana" w:hAnsi="Verdana"/>
                <w:color w:val="000000"/>
                <w:sz w:val="16"/>
                <w:szCs w:val="16"/>
              </w:rPr>
            </w:pPr>
          </w:p>
        </w:tc>
        <w:tc>
          <w:tcPr>
            <w:tcW w:w="2126" w:type="dxa"/>
          </w:tcPr>
          <w:p w:rsidR="001F3736" w:rsidRPr="00F85CEA" w:rsidRDefault="001F3736" w:rsidP="001F3736">
            <w:pPr>
              <w:rPr>
                <w:rFonts w:ascii="Verdana" w:hAnsi="Verdana"/>
                <w:color w:val="000000"/>
                <w:sz w:val="16"/>
                <w:szCs w:val="16"/>
              </w:rPr>
            </w:pPr>
            <w:r w:rsidRPr="00F85CEA">
              <w:rPr>
                <w:rFonts w:ascii="Verdana" w:hAnsi="Verdana"/>
                <w:color w:val="000000"/>
                <w:sz w:val="16"/>
                <w:szCs w:val="16"/>
              </w:rPr>
              <w:t xml:space="preserve">Mail </w:t>
            </w:r>
            <w:r>
              <w:rPr>
                <w:rFonts w:ascii="Verdana" w:hAnsi="Verdana"/>
                <w:color w:val="000000"/>
                <w:sz w:val="16"/>
                <w:szCs w:val="16"/>
              </w:rPr>
              <w:t>in occasione della</w:t>
            </w:r>
            <w:r w:rsidRPr="00F85CEA">
              <w:rPr>
                <w:rFonts w:ascii="Verdana" w:hAnsi="Verdana"/>
                <w:color w:val="000000"/>
                <w:sz w:val="16"/>
                <w:szCs w:val="16"/>
              </w:rPr>
              <w:t xml:space="preserve"> sottoscrizione del Protocollo anticorruzione tra Politecnico e Prefettura di Bari (07.12.2012)</w:t>
            </w:r>
          </w:p>
        </w:tc>
        <w:tc>
          <w:tcPr>
            <w:tcW w:w="1985"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p>
        </w:tc>
      </w:tr>
      <w:tr w:rsidR="001F3736" w:rsidRPr="00F85CEA" w:rsidTr="001F3736">
        <w:tc>
          <w:tcPr>
            <w:tcW w:w="1951" w:type="dxa"/>
          </w:tcPr>
          <w:p w:rsidR="001F3736" w:rsidRPr="00F85CEA" w:rsidRDefault="001F3736" w:rsidP="001F3736">
            <w:pPr>
              <w:rPr>
                <w:rFonts w:ascii="Verdana" w:hAnsi="Verdana"/>
                <w:color w:val="000000"/>
                <w:sz w:val="16"/>
                <w:szCs w:val="16"/>
              </w:rPr>
            </w:pPr>
          </w:p>
        </w:tc>
        <w:tc>
          <w:tcPr>
            <w:tcW w:w="1985" w:type="dxa"/>
          </w:tcPr>
          <w:p w:rsidR="001F3736" w:rsidRDefault="001F3736" w:rsidP="001F3736">
            <w:pPr>
              <w:rPr>
                <w:rFonts w:ascii="Verdana" w:hAnsi="Verdana"/>
                <w:color w:val="000000"/>
                <w:sz w:val="16"/>
                <w:szCs w:val="16"/>
              </w:rPr>
            </w:pPr>
            <w:r w:rsidRPr="00F85CEA">
              <w:rPr>
                <w:rFonts w:ascii="Verdana" w:hAnsi="Verdana"/>
                <w:color w:val="000000"/>
                <w:sz w:val="16"/>
                <w:szCs w:val="16"/>
              </w:rPr>
              <w:t xml:space="preserve">Dipendenti </w:t>
            </w:r>
            <w:r>
              <w:rPr>
                <w:rFonts w:ascii="Verdana" w:hAnsi="Verdana"/>
                <w:color w:val="000000"/>
                <w:sz w:val="16"/>
                <w:szCs w:val="16"/>
              </w:rPr>
              <w:t xml:space="preserve">            Docenti   </w:t>
            </w:r>
          </w:p>
          <w:p w:rsidR="001F3736" w:rsidRPr="00F85CEA" w:rsidRDefault="001F3736" w:rsidP="001F3736">
            <w:pPr>
              <w:rPr>
                <w:rFonts w:ascii="Verdana" w:hAnsi="Verdana"/>
                <w:color w:val="000000"/>
                <w:sz w:val="16"/>
                <w:szCs w:val="16"/>
              </w:rPr>
            </w:pPr>
          </w:p>
        </w:tc>
        <w:tc>
          <w:tcPr>
            <w:tcW w:w="2126"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r w:rsidRPr="00F85CEA">
              <w:rPr>
                <w:rFonts w:ascii="Verdana" w:hAnsi="Verdana"/>
                <w:color w:val="000000"/>
                <w:sz w:val="16"/>
                <w:szCs w:val="16"/>
              </w:rPr>
              <w:t xml:space="preserve">Mail </w:t>
            </w:r>
            <w:r>
              <w:rPr>
                <w:rFonts w:ascii="Verdana" w:hAnsi="Verdana"/>
                <w:color w:val="000000"/>
                <w:sz w:val="16"/>
                <w:szCs w:val="16"/>
              </w:rPr>
              <w:t>in occasione della</w:t>
            </w:r>
            <w:r w:rsidRPr="00F85CEA">
              <w:rPr>
                <w:rFonts w:ascii="Verdana" w:hAnsi="Verdana"/>
                <w:color w:val="000000"/>
                <w:sz w:val="16"/>
                <w:szCs w:val="16"/>
              </w:rPr>
              <w:t xml:space="preserve"> pubblicazione del Piano triennale della Prevenzione della Corruzione 2013-2015</w:t>
            </w:r>
          </w:p>
        </w:tc>
        <w:tc>
          <w:tcPr>
            <w:tcW w:w="1985" w:type="dxa"/>
          </w:tcPr>
          <w:p w:rsidR="001F3736" w:rsidRPr="00F85CEA" w:rsidRDefault="001F3736" w:rsidP="001F3736">
            <w:pPr>
              <w:rPr>
                <w:rFonts w:ascii="Verdana" w:hAnsi="Verdana"/>
                <w:color w:val="000000"/>
                <w:sz w:val="16"/>
                <w:szCs w:val="16"/>
              </w:rPr>
            </w:pPr>
          </w:p>
        </w:tc>
      </w:tr>
      <w:tr w:rsidR="001F3736" w:rsidRPr="00F85CEA" w:rsidTr="001F3736">
        <w:tc>
          <w:tcPr>
            <w:tcW w:w="1951" w:type="dxa"/>
          </w:tcPr>
          <w:p w:rsidR="001F3736" w:rsidRPr="00F85CEA" w:rsidRDefault="001F3736" w:rsidP="001F3736">
            <w:pPr>
              <w:rPr>
                <w:rFonts w:ascii="Verdana" w:hAnsi="Verdana"/>
                <w:color w:val="000000"/>
                <w:sz w:val="16"/>
                <w:szCs w:val="16"/>
              </w:rPr>
            </w:pPr>
          </w:p>
        </w:tc>
        <w:tc>
          <w:tcPr>
            <w:tcW w:w="1985" w:type="dxa"/>
          </w:tcPr>
          <w:p w:rsidR="001F3736" w:rsidRDefault="001F3736" w:rsidP="001F3736">
            <w:pPr>
              <w:rPr>
                <w:rFonts w:ascii="Verdana" w:hAnsi="Verdana"/>
                <w:color w:val="000000"/>
                <w:sz w:val="16"/>
                <w:szCs w:val="16"/>
              </w:rPr>
            </w:pPr>
            <w:r w:rsidRPr="00F85CEA">
              <w:rPr>
                <w:rFonts w:ascii="Verdana" w:hAnsi="Verdana"/>
                <w:color w:val="000000"/>
                <w:sz w:val="16"/>
                <w:szCs w:val="16"/>
              </w:rPr>
              <w:t xml:space="preserve">Dipendenti </w:t>
            </w:r>
          </w:p>
          <w:p w:rsidR="001F3736" w:rsidRDefault="001F3736" w:rsidP="001F3736">
            <w:pPr>
              <w:rPr>
                <w:rFonts w:ascii="Verdana" w:hAnsi="Verdana"/>
                <w:color w:val="000000"/>
                <w:sz w:val="16"/>
                <w:szCs w:val="16"/>
              </w:rPr>
            </w:pPr>
            <w:r w:rsidRPr="00F85CEA">
              <w:rPr>
                <w:rFonts w:ascii="Verdana" w:hAnsi="Verdana"/>
                <w:color w:val="000000"/>
                <w:sz w:val="16"/>
                <w:szCs w:val="16"/>
              </w:rPr>
              <w:t>Responsabili</w:t>
            </w:r>
            <w:r>
              <w:rPr>
                <w:rFonts w:ascii="Verdana" w:hAnsi="Verdana"/>
                <w:color w:val="000000"/>
                <w:sz w:val="16"/>
                <w:szCs w:val="16"/>
              </w:rPr>
              <w:t xml:space="preserve">   </w:t>
            </w:r>
          </w:p>
          <w:p w:rsidR="001F3736" w:rsidRDefault="001F3736" w:rsidP="001F3736">
            <w:pPr>
              <w:rPr>
                <w:rFonts w:ascii="Verdana" w:hAnsi="Verdana"/>
                <w:color w:val="000000"/>
                <w:sz w:val="16"/>
                <w:szCs w:val="16"/>
              </w:rPr>
            </w:pPr>
            <w:r>
              <w:rPr>
                <w:rFonts w:ascii="Verdana" w:hAnsi="Verdana"/>
                <w:color w:val="000000"/>
                <w:sz w:val="16"/>
                <w:szCs w:val="16"/>
              </w:rPr>
              <w:t>Direttori Dipartimenti</w:t>
            </w:r>
          </w:p>
          <w:p w:rsidR="001F3736" w:rsidRPr="00F85CEA" w:rsidRDefault="001F3736" w:rsidP="001F3736">
            <w:pPr>
              <w:rPr>
                <w:rFonts w:ascii="Verdana" w:hAnsi="Verdana"/>
                <w:color w:val="000000"/>
                <w:sz w:val="16"/>
                <w:szCs w:val="16"/>
              </w:rPr>
            </w:pPr>
            <w:r>
              <w:rPr>
                <w:rFonts w:ascii="Verdana" w:hAnsi="Verdana"/>
                <w:color w:val="000000"/>
                <w:sz w:val="16"/>
                <w:szCs w:val="16"/>
              </w:rPr>
              <w:t xml:space="preserve">Presidenti Centri                   </w:t>
            </w:r>
          </w:p>
        </w:tc>
        <w:tc>
          <w:tcPr>
            <w:tcW w:w="2126"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r w:rsidRPr="00F85CEA">
              <w:rPr>
                <w:rFonts w:ascii="Verdana" w:hAnsi="Verdana"/>
                <w:color w:val="000000"/>
                <w:sz w:val="16"/>
                <w:szCs w:val="16"/>
              </w:rPr>
              <w:t xml:space="preserve">Mail </w:t>
            </w:r>
            <w:r>
              <w:rPr>
                <w:rFonts w:ascii="Verdana" w:hAnsi="Verdana"/>
                <w:color w:val="000000"/>
                <w:sz w:val="16"/>
                <w:szCs w:val="16"/>
              </w:rPr>
              <w:t>in occasione della</w:t>
            </w:r>
            <w:r w:rsidRPr="00F85CEA">
              <w:rPr>
                <w:rFonts w:ascii="Verdana" w:hAnsi="Verdana"/>
                <w:color w:val="000000"/>
                <w:sz w:val="16"/>
                <w:szCs w:val="16"/>
              </w:rPr>
              <w:t xml:space="preserve"> pubblicazione de</w:t>
            </w:r>
            <w:r>
              <w:rPr>
                <w:rFonts w:ascii="Verdana" w:hAnsi="Verdana"/>
                <w:color w:val="000000"/>
                <w:sz w:val="16"/>
                <w:szCs w:val="16"/>
              </w:rPr>
              <w:t>l</w:t>
            </w:r>
            <w:r w:rsidRPr="00F85CEA">
              <w:rPr>
                <w:rFonts w:ascii="Verdana" w:hAnsi="Verdana"/>
                <w:color w:val="000000"/>
                <w:sz w:val="16"/>
                <w:szCs w:val="16"/>
              </w:rPr>
              <w:t>l</w:t>
            </w:r>
            <w:r>
              <w:rPr>
                <w:rFonts w:ascii="Verdana" w:hAnsi="Verdana"/>
                <w:color w:val="000000"/>
                <w:sz w:val="16"/>
                <w:szCs w:val="16"/>
              </w:rPr>
              <w:t>’attestazione OIV relativa all’assolvimento degli obblighi di pubblicazione al 31.12.2013</w:t>
            </w:r>
          </w:p>
        </w:tc>
      </w:tr>
      <w:tr w:rsidR="001F3736" w:rsidRPr="00F85CEA" w:rsidTr="001F3736">
        <w:tc>
          <w:tcPr>
            <w:tcW w:w="1951" w:type="dxa"/>
          </w:tcPr>
          <w:p w:rsidR="001F3736" w:rsidRPr="00F85CEA" w:rsidRDefault="001F3736" w:rsidP="001F3736">
            <w:pPr>
              <w:rPr>
                <w:rFonts w:ascii="Verdana" w:hAnsi="Verdana"/>
                <w:color w:val="000000"/>
                <w:sz w:val="16"/>
                <w:szCs w:val="16"/>
              </w:rPr>
            </w:pPr>
          </w:p>
        </w:tc>
        <w:tc>
          <w:tcPr>
            <w:tcW w:w="1985" w:type="dxa"/>
          </w:tcPr>
          <w:p w:rsidR="001F3736" w:rsidRDefault="001F3736" w:rsidP="001F3736">
            <w:pPr>
              <w:rPr>
                <w:rFonts w:ascii="Verdana" w:hAnsi="Verdana"/>
                <w:color w:val="000000"/>
                <w:sz w:val="16"/>
                <w:szCs w:val="16"/>
              </w:rPr>
            </w:pPr>
            <w:r>
              <w:rPr>
                <w:rFonts w:ascii="Verdana" w:hAnsi="Verdana"/>
                <w:color w:val="000000"/>
                <w:sz w:val="16"/>
                <w:szCs w:val="16"/>
              </w:rPr>
              <w:t>Referenti</w:t>
            </w:r>
          </w:p>
          <w:p w:rsidR="001F3736" w:rsidRDefault="001F3736" w:rsidP="001F3736">
            <w:pPr>
              <w:rPr>
                <w:rFonts w:ascii="Verdana" w:hAnsi="Verdana"/>
                <w:color w:val="000000"/>
                <w:sz w:val="16"/>
                <w:szCs w:val="16"/>
              </w:rPr>
            </w:pPr>
            <w:r w:rsidRPr="00F85CEA">
              <w:rPr>
                <w:rFonts w:ascii="Verdana" w:hAnsi="Verdana"/>
                <w:color w:val="000000"/>
                <w:sz w:val="16"/>
                <w:szCs w:val="16"/>
              </w:rPr>
              <w:t>Responsabili</w:t>
            </w:r>
            <w:r>
              <w:rPr>
                <w:rFonts w:ascii="Verdana" w:hAnsi="Verdana"/>
                <w:color w:val="000000"/>
                <w:sz w:val="16"/>
                <w:szCs w:val="16"/>
              </w:rPr>
              <w:t xml:space="preserve">   </w:t>
            </w:r>
          </w:p>
          <w:p w:rsidR="001F3736" w:rsidRDefault="001F3736" w:rsidP="001F3736">
            <w:pPr>
              <w:rPr>
                <w:rFonts w:ascii="Verdana" w:hAnsi="Verdana"/>
                <w:color w:val="000000"/>
                <w:sz w:val="16"/>
                <w:szCs w:val="16"/>
              </w:rPr>
            </w:pPr>
            <w:r>
              <w:rPr>
                <w:rFonts w:ascii="Verdana" w:hAnsi="Verdana"/>
                <w:color w:val="000000"/>
                <w:sz w:val="16"/>
                <w:szCs w:val="16"/>
              </w:rPr>
              <w:t>Direttori Dipartimenti</w:t>
            </w:r>
          </w:p>
          <w:p w:rsidR="001F3736" w:rsidRPr="00F85CEA" w:rsidRDefault="001F3736" w:rsidP="001F3736">
            <w:pPr>
              <w:rPr>
                <w:rFonts w:ascii="Verdana" w:hAnsi="Verdana"/>
                <w:color w:val="000000"/>
                <w:sz w:val="16"/>
                <w:szCs w:val="16"/>
              </w:rPr>
            </w:pPr>
            <w:r>
              <w:rPr>
                <w:rFonts w:ascii="Verdana" w:hAnsi="Verdana"/>
                <w:color w:val="000000"/>
                <w:sz w:val="16"/>
                <w:szCs w:val="16"/>
              </w:rPr>
              <w:t xml:space="preserve">Presidenti Centri                   </w:t>
            </w:r>
          </w:p>
        </w:tc>
        <w:tc>
          <w:tcPr>
            <w:tcW w:w="2126"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r>
              <w:rPr>
                <w:rFonts w:ascii="Verdana" w:hAnsi="Verdana"/>
                <w:color w:val="000000"/>
                <w:sz w:val="16"/>
                <w:szCs w:val="16"/>
              </w:rPr>
              <w:t>Mail relativa agli obblighi di pubblicazione ex art. 1, co, 32 L. 190/2012 ed artt. 26/27 D.lgs. 33/2013</w:t>
            </w:r>
          </w:p>
        </w:tc>
      </w:tr>
      <w:tr w:rsidR="001F3736" w:rsidRPr="00BB7638" w:rsidTr="001F3736">
        <w:tc>
          <w:tcPr>
            <w:tcW w:w="1951" w:type="dxa"/>
          </w:tcPr>
          <w:p w:rsidR="001F3736" w:rsidRPr="00F85CEA" w:rsidRDefault="001F3736" w:rsidP="001F3736">
            <w:pPr>
              <w:rPr>
                <w:rFonts w:ascii="Verdana" w:hAnsi="Verdana"/>
                <w:color w:val="000000"/>
                <w:sz w:val="16"/>
                <w:szCs w:val="16"/>
              </w:rPr>
            </w:pPr>
          </w:p>
        </w:tc>
        <w:tc>
          <w:tcPr>
            <w:tcW w:w="1985" w:type="dxa"/>
          </w:tcPr>
          <w:p w:rsidR="001F3736" w:rsidRDefault="001F3736" w:rsidP="001F3736">
            <w:pPr>
              <w:rPr>
                <w:rFonts w:ascii="Verdana" w:hAnsi="Verdana"/>
                <w:color w:val="000000"/>
                <w:sz w:val="16"/>
                <w:szCs w:val="16"/>
              </w:rPr>
            </w:pPr>
            <w:r>
              <w:rPr>
                <w:rFonts w:ascii="Verdana" w:hAnsi="Verdana"/>
                <w:color w:val="000000"/>
                <w:sz w:val="16"/>
                <w:szCs w:val="16"/>
              </w:rPr>
              <w:t>Referenti</w:t>
            </w:r>
          </w:p>
          <w:p w:rsidR="001F3736" w:rsidRDefault="001F3736" w:rsidP="001F3736">
            <w:pPr>
              <w:rPr>
                <w:rFonts w:ascii="Verdana" w:hAnsi="Verdana"/>
                <w:color w:val="000000"/>
                <w:sz w:val="16"/>
                <w:szCs w:val="16"/>
              </w:rPr>
            </w:pPr>
            <w:r w:rsidRPr="00F85CEA">
              <w:rPr>
                <w:rFonts w:ascii="Verdana" w:hAnsi="Verdana"/>
                <w:color w:val="000000"/>
                <w:sz w:val="16"/>
                <w:szCs w:val="16"/>
              </w:rPr>
              <w:t>Responsabili</w:t>
            </w:r>
            <w:r>
              <w:rPr>
                <w:rFonts w:ascii="Verdana" w:hAnsi="Verdana"/>
                <w:color w:val="000000"/>
                <w:sz w:val="16"/>
                <w:szCs w:val="16"/>
              </w:rPr>
              <w:t xml:space="preserve">   </w:t>
            </w:r>
          </w:p>
          <w:p w:rsidR="001F3736" w:rsidRDefault="001F3736" w:rsidP="001F3736">
            <w:pPr>
              <w:rPr>
                <w:rFonts w:ascii="Verdana" w:hAnsi="Verdana"/>
                <w:color w:val="000000"/>
                <w:sz w:val="16"/>
                <w:szCs w:val="16"/>
              </w:rPr>
            </w:pPr>
            <w:r>
              <w:rPr>
                <w:rFonts w:ascii="Verdana" w:hAnsi="Verdana"/>
                <w:color w:val="000000"/>
                <w:sz w:val="16"/>
                <w:szCs w:val="16"/>
              </w:rPr>
              <w:t>Direttori Dipartimenti</w:t>
            </w:r>
          </w:p>
          <w:p w:rsidR="001F3736" w:rsidRPr="00F85CEA" w:rsidRDefault="001F3736" w:rsidP="001F3736">
            <w:pPr>
              <w:rPr>
                <w:rFonts w:ascii="Verdana" w:hAnsi="Verdana"/>
                <w:color w:val="000000"/>
                <w:sz w:val="16"/>
                <w:szCs w:val="16"/>
              </w:rPr>
            </w:pPr>
            <w:r>
              <w:rPr>
                <w:rFonts w:ascii="Verdana" w:hAnsi="Verdana"/>
                <w:color w:val="000000"/>
                <w:sz w:val="16"/>
                <w:szCs w:val="16"/>
              </w:rPr>
              <w:t xml:space="preserve">Presidenti Centri                   </w:t>
            </w:r>
          </w:p>
        </w:tc>
        <w:tc>
          <w:tcPr>
            <w:tcW w:w="2126"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p>
        </w:tc>
        <w:tc>
          <w:tcPr>
            <w:tcW w:w="1985" w:type="dxa"/>
          </w:tcPr>
          <w:p w:rsidR="001F3736" w:rsidRPr="009E6607" w:rsidRDefault="001F3736" w:rsidP="001F3736">
            <w:pPr>
              <w:rPr>
                <w:rFonts w:ascii="Verdana" w:hAnsi="Verdana"/>
                <w:color w:val="000000"/>
                <w:sz w:val="16"/>
                <w:szCs w:val="16"/>
                <w:lang w:val="en-US"/>
              </w:rPr>
            </w:pPr>
            <w:r>
              <w:rPr>
                <w:rFonts w:ascii="Verdana" w:hAnsi="Verdana"/>
                <w:color w:val="000000"/>
                <w:sz w:val="16"/>
                <w:szCs w:val="16"/>
              </w:rPr>
              <w:t xml:space="preserve">Mail relativa agli obblighi di pubblicazione ex artt. </w:t>
            </w:r>
            <w:r w:rsidRPr="009E6607">
              <w:rPr>
                <w:rFonts w:ascii="Verdana" w:hAnsi="Verdana"/>
                <w:color w:val="000000"/>
                <w:sz w:val="16"/>
                <w:szCs w:val="16"/>
                <w:lang w:val="en-US"/>
              </w:rPr>
              <w:t>10/15 27 D.lgs. 33/2013 ed art 53 D.lgs. 165/20001</w:t>
            </w:r>
          </w:p>
        </w:tc>
      </w:tr>
      <w:tr w:rsidR="001F3736" w:rsidRPr="00F85CEA" w:rsidTr="001F3736">
        <w:tc>
          <w:tcPr>
            <w:tcW w:w="1951" w:type="dxa"/>
          </w:tcPr>
          <w:p w:rsidR="001F3736" w:rsidRPr="009E6607" w:rsidRDefault="001F3736" w:rsidP="001F3736">
            <w:pPr>
              <w:rPr>
                <w:rFonts w:ascii="Verdana" w:hAnsi="Verdana"/>
                <w:color w:val="000000"/>
                <w:sz w:val="16"/>
                <w:szCs w:val="16"/>
                <w:lang w:val="en-US"/>
              </w:rPr>
            </w:pPr>
          </w:p>
        </w:tc>
        <w:tc>
          <w:tcPr>
            <w:tcW w:w="1985" w:type="dxa"/>
          </w:tcPr>
          <w:p w:rsidR="001F3736" w:rsidRDefault="001F3736" w:rsidP="001F3736">
            <w:pPr>
              <w:rPr>
                <w:rFonts w:ascii="Verdana" w:hAnsi="Verdana"/>
                <w:color w:val="000000"/>
                <w:sz w:val="16"/>
                <w:szCs w:val="16"/>
              </w:rPr>
            </w:pPr>
            <w:r w:rsidRPr="00F85CEA">
              <w:rPr>
                <w:rFonts w:ascii="Verdana" w:hAnsi="Verdana"/>
                <w:color w:val="000000"/>
                <w:sz w:val="16"/>
                <w:szCs w:val="16"/>
              </w:rPr>
              <w:t xml:space="preserve">Dipendenti </w:t>
            </w:r>
          </w:p>
          <w:p w:rsidR="001F3736" w:rsidRDefault="001F3736" w:rsidP="001F3736">
            <w:pPr>
              <w:rPr>
                <w:rFonts w:ascii="Verdana" w:hAnsi="Verdana"/>
                <w:color w:val="000000"/>
                <w:sz w:val="16"/>
                <w:szCs w:val="16"/>
              </w:rPr>
            </w:pPr>
            <w:r w:rsidRPr="00F85CEA">
              <w:rPr>
                <w:rFonts w:ascii="Verdana" w:hAnsi="Verdana"/>
                <w:color w:val="000000"/>
                <w:sz w:val="16"/>
                <w:szCs w:val="16"/>
              </w:rPr>
              <w:t>Referenti</w:t>
            </w:r>
            <w:r>
              <w:rPr>
                <w:rFonts w:ascii="Verdana" w:hAnsi="Verdana"/>
                <w:color w:val="000000"/>
                <w:sz w:val="16"/>
                <w:szCs w:val="16"/>
              </w:rPr>
              <w:t xml:space="preserve"> </w:t>
            </w:r>
            <w:r w:rsidRPr="00F85CEA">
              <w:rPr>
                <w:rFonts w:ascii="Verdana" w:hAnsi="Verdana"/>
                <w:color w:val="000000"/>
                <w:sz w:val="16"/>
                <w:szCs w:val="16"/>
              </w:rPr>
              <w:t>Responsabili</w:t>
            </w:r>
            <w:r>
              <w:rPr>
                <w:rFonts w:ascii="Verdana" w:hAnsi="Verdana"/>
                <w:color w:val="000000"/>
                <w:sz w:val="16"/>
                <w:szCs w:val="16"/>
              </w:rPr>
              <w:t xml:space="preserve">   </w:t>
            </w:r>
          </w:p>
          <w:p w:rsidR="001F3736" w:rsidRDefault="001F3736" w:rsidP="001F3736">
            <w:pPr>
              <w:rPr>
                <w:rFonts w:ascii="Verdana" w:hAnsi="Verdana"/>
                <w:color w:val="000000"/>
                <w:sz w:val="16"/>
                <w:szCs w:val="16"/>
              </w:rPr>
            </w:pPr>
            <w:r>
              <w:rPr>
                <w:rFonts w:ascii="Verdana" w:hAnsi="Verdana"/>
                <w:color w:val="000000"/>
                <w:sz w:val="16"/>
                <w:szCs w:val="16"/>
              </w:rPr>
              <w:t>Direttori Dipartimenti</w:t>
            </w:r>
          </w:p>
          <w:p w:rsidR="001F3736" w:rsidRPr="00F85CEA" w:rsidRDefault="001F3736" w:rsidP="001F3736">
            <w:pPr>
              <w:rPr>
                <w:rFonts w:ascii="Verdana" w:hAnsi="Verdana"/>
                <w:color w:val="000000"/>
                <w:sz w:val="16"/>
                <w:szCs w:val="16"/>
              </w:rPr>
            </w:pPr>
            <w:r>
              <w:rPr>
                <w:rFonts w:ascii="Verdana" w:hAnsi="Verdana"/>
                <w:color w:val="000000"/>
                <w:sz w:val="16"/>
                <w:szCs w:val="16"/>
              </w:rPr>
              <w:t xml:space="preserve">Presidenti Centri                   Studenti            Docenti        </w:t>
            </w:r>
          </w:p>
        </w:tc>
        <w:tc>
          <w:tcPr>
            <w:tcW w:w="2126"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r w:rsidRPr="00F85CEA">
              <w:rPr>
                <w:rFonts w:ascii="Verdana" w:hAnsi="Verdana"/>
                <w:color w:val="000000"/>
                <w:sz w:val="16"/>
                <w:szCs w:val="16"/>
              </w:rPr>
              <w:t xml:space="preserve">Mail </w:t>
            </w:r>
            <w:r>
              <w:rPr>
                <w:rFonts w:ascii="Verdana" w:hAnsi="Verdana"/>
                <w:color w:val="000000"/>
                <w:sz w:val="16"/>
                <w:szCs w:val="16"/>
              </w:rPr>
              <w:t>in occasione della</w:t>
            </w:r>
            <w:r w:rsidRPr="00F85CEA">
              <w:rPr>
                <w:rFonts w:ascii="Verdana" w:hAnsi="Verdana"/>
                <w:color w:val="000000"/>
                <w:sz w:val="16"/>
                <w:szCs w:val="16"/>
              </w:rPr>
              <w:t xml:space="preserve"> pubblicazione del Codice di Comportamento dei dipendenti Poliba            (</w:t>
            </w:r>
            <w:r>
              <w:rPr>
                <w:rFonts w:ascii="Verdana" w:hAnsi="Verdana"/>
                <w:color w:val="000000"/>
                <w:sz w:val="16"/>
                <w:szCs w:val="16"/>
              </w:rPr>
              <w:t>entro settembre</w:t>
            </w:r>
            <w:r w:rsidRPr="00F85CEA">
              <w:rPr>
                <w:rFonts w:ascii="Verdana" w:hAnsi="Verdana"/>
                <w:color w:val="000000"/>
                <w:sz w:val="16"/>
                <w:szCs w:val="16"/>
              </w:rPr>
              <w:t>)</w:t>
            </w:r>
          </w:p>
        </w:tc>
      </w:tr>
      <w:tr w:rsidR="001F3736" w:rsidRPr="00F85CEA" w:rsidTr="001F3736">
        <w:tc>
          <w:tcPr>
            <w:tcW w:w="1951" w:type="dxa"/>
          </w:tcPr>
          <w:p w:rsidR="001F3736" w:rsidRPr="00F85CEA" w:rsidRDefault="001F3736" w:rsidP="001F3736">
            <w:pPr>
              <w:rPr>
                <w:rFonts w:ascii="Verdana" w:hAnsi="Verdana"/>
                <w:color w:val="000000"/>
                <w:sz w:val="16"/>
                <w:szCs w:val="16"/>
              </w:rPr>
            </w:pPr>
          </w:p>
        </w:tc>
        <w:tc>
          <w:tcPr>
            <w:tcW w:w="1985" w:type="dxa"/>
          </w:tcPr>
          <w:p w:rsidR="001F3736" w:rsidRDefault="001F3736" w:rsidP="001F3736">
            <w:pPr>
              <w:rPr>
                <w:rFonts w:ascii="Verdana" w:hAnsi="Verdana"/>
                <w:color w:val="000000"/>
                <w:sz w:val="16"/>
                <w:szCs w:val="16"/>
              </w:rPr>
            </w:pPr>
            <w:r w:rsidRPr="00F85CEA">
              <w:rPr>
                <w:rFonts w:ascii="Verdana" w:hAnsi="Verdana"/>
                <w:color w:val="000000"/>
                <w:sz w:val="16"/>
                <w:szCs w:val="16"/>
              </w:rPr>
              <w:t xml:space="preserve">Dipendenti </w:t>
            </w:r>
          </w:p>
          <w:p w:rsidR="001F3736" w:rsidRDefault="001F3736" w:rsidP="001F3736">
            <w:pPr>
              <w:rPr>
                <w:rFonts w:ascii="Verdana" w:hAnsi="Verdana"/>
                <w:color w:val="000000"/>
                <w:sz w:val="16"/>
                <w:szCs w:val="16"/>
              </w:rPr>
            </w:pPr>
            <w:r w:rsidRPr="00F85CEA">
              <w:rPr>
                <w:rFonts w:ascii="Verdana" w:hAnsi="Verdana"/>
                <w:color w:val="000000"/>
                <w:sz w:val="16"/>
                <w:szCs w:val="16"/>
              </w:rPr>
              <w:t>Referenti</w:t>
            </w:r>
            <w:r>
              <w:rPr>
                <w:rFonts w:ascii="Verdana" w:hAnsi="Verdana"/>
                <w:color w:val="000000"/>
                <w:sz w:val="16"/>
                <w:szCs w:val="16"/>
              </w:rPr>
              <w:t xml:space="preserve"> </w:t>
            </w:r>
            <w:r w:rsidRPr="00F85CEA">
              <w:rPr>
                <w:rFonts w:ascii="Verdana" w:hAnsi="Verdana"/>
                <w:color w:val="000000"/>
                <w:sz w:val="16"/>
                <w:szCs w:val="16"/>
              </w:rPr>
              <w:t>Responsabili</w:t>
            </w:r>
            <w:r>
              <w:rPr>
                <w:rFonts w:ascii="Verdana" w:hAnsi="Verdana"/>
                <w:color w:val="000000"/>
                <w:sz w:val="16"/>
                <w:szCs w:val="16"/>
              </w:rPr>
              <w:t xml:space="preserve">   </w:t>
            </w:r>
          </w:p>
          <w:p w:rsidR="001F3736" w:rsidRDefault="001F3736" w:rsidP="001F3736">
            <w:pPr>
              <w:rPr>
                <w:rFonts w:ascii="Verdana" w:hAnsi="Verdana"/>
                <w:color w:val="000000"/>
                <w:sz w:val="16"/>
                <w:szCs w:val="16"/>
              </w:rPr>
            </w:pPr>
            <w:r>
              <w:rPr>
                <w:rFonts w:ascii="Verdana" w:hAnsi="Verdana"/>
                <w:color w:val="000000"/>
                <w:sz w:val="16"/>
                <w:szCs w:val="16"/>
              </w:rPr>
              <w:t>Direttori Dipartimenti</w:t>
            </w:r>
          </w:p>
          <w:p w:rsidR="001F3736" w:rsidRPr="00F85CEA" w:rsidRDefault="001F3736" w:rsidP="001F3736">
            <w:pPr>
              <w:rPr>
                <w:rFonts w:ascii="Verdana" w:hAnsi="Verdana"/>
                <w:color w:val="000000"/>
                <w:sz w:val="16"/>
                <w:szCs w:val="16"/>
              </w:rPr>
            </w:pPr>
            <w:r>
              <w:rPr>
                <w:rFonts w:ascii="Verdana" w:hAnsi="Verdana"/>
                <w:color w:val="000000"/>
                <w:sz w:val="16"/>
                <w:szCs w:val="16"/>
              </w:rPr>
              <w:t xml:space="preserve">Presidenti Centri                   Studenti            Docenti        </w:t>
            </w:r>
          </w:p>
        </w:tc>
        <w:tc>
          <w:tcPr>
            <w:tcW w:w="2126"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r w:rsidRPr="00F85CEA">
              <w:rPr>
                <w:rFonts w:ascii="Verdana" w:hAnsi="Verdana"/>
                <w:color w:val="000000"/>
                <w:sz w:val="16"/>
                <w:szCs w:val="16"/>
              </w:rPr>
              <w:t xml:space="preserve">Mail </w:t>
            </w:r>
            <w:r>
              <w:rPr>
                <w:rFonts w:ascii="Verdana" w:hAnsi="Verdana"/>
                <w:color w:val="000000"/>
                <w:sz w:val="16"/>
                <w:szCs w:val="16"/>
              </w:rPr>
              <w:t>in occasione della</w:t>
            </w:r>
            <w:r w:rsidRPr="00F85CEA">
              <w:rPr>
                <w:rFonts w:ascii="Verdana" w:hAnsi="Verdana"/>
                <w:color w:val="000000"/>
                <w:sz w:val="16"/>
                <w:szCs w:val="16"/>
              </w:rPr>
              <w:t xml:space="preserve"> pubblicazione del Piano triennale della Prevenzione della Corruzione 2014-2016 (</w:t>
            </w:r>
            <w:r>
              <w:rPr>
                <w:rFonts w:ascii="Verdana" w:hAnsi="Verdana"/>
                <w:color w:val="000000"/>
                <w:sz w:val="16"/>
                <w:szCs w:val="16"/>
              </w:rPr>
              <w:t>entro settembre</w:t>
            </w:r>
            <w:r w:rsidRPr="00F85CEA">
              <w:rPr>
                <w:rFonts w:ascii="Verdana" w:hAnsi="Verdana"/>
                <w:color w:val="000000"/>
                <w:sz w:val="16"/>
                <w:szCs w:val="16"/>
              </w:rPr>
              <w:t>)</w:t>
            </w:r>
          </w:p>
        </w:tc>
      </w:tr>
      <w:tr w:rsidR="001F3736" w:rsidRPr="00F85CEA" w:rsidTr="001F3736">
        <w:tc>
          <w:tcPr>
            <w:tcW w:w="1951" w:type="dxa"/>
          </w:tcPr>
          <w:p w:rsidR="001F3736" w:rsidRPr="00F85CEA" w:rsidRDefault="001F3736" w:rsidP="001F3736">
            <w:pPr>
              <w:rPr>
                <w:rFonts w:ascii="Verdana" w:hAnsi="Verdana"/>
                <w:color w:val="000000"/>
                <w:sz w:val="16"/>
                <w:szCs w:val="16"/>
              </w:rPr>
            </w:pPr>
          </w:p>
        </w:tc>
        <w:tc>
          <w:tcPr>
            <w:tcW w:w="1985" w:type="dxa"/>
          </w:tcPr>
          <w:p w:rsidR="001F3736" w:rsidRDefault="001F3736" w:rsidP="001F3736">
            <w:pPr>
              <w:rPr>
                <w:rFonts w:ascii="Verdana" w:hAnsi="Verdana"/>
                <w:color w:val="000000"/>
                <w:sz w:val="16"/>
                <w:szCs w:val="16"/>
              </w:rPr>
            </w:pPr>
            <w:r w:rsidRPr="00F85CEA">
              <w:rPr>
                <w:rFonts w:ascii="Verdana" w:hAnsi="Verdana"/>
                <w:color w:val="000000"/>
                <w:sz w:val="16"/>
                <w:szCs w:val="16"/>
              </w:rPr>
              <w:t xml:space="preserve">Dipendenti </w:t>
            </w:r>
          </w:p>
          <w:p w:rsidR="001F3736" w:rsidRDefault="001F3736" w:rsidP="001F3736">
            <w:pPr>
              <w:rPr>
                <w:rFonts w:ascii="Verdana" w:hAnsi="Verdana"/>
                <w:color w:val="000000"/>
                <w:sz w:val="16"/>
                <w:szCs w:val="16"/>
              </w:rPr>
            </w:pPr>
            <w:r w:rsidRPr="00F85CEA">
              <w:rPr>
                <w:rFonts w:ascii="Verdana" w:hAnsi="Verdana"/>
                <w:color w:val="000000"/>
                <w:sz w:val="16"/>
                <w:szCs w:val="16"/>
              </w:rPr>
              <w:t>Referenti</w:t>
            </w:r>
            <w:r>
              <w:rPr>
                <w:rFonts w:ascii="Verdana" w:hAnsi="Verdana"/>
                <w:color w:val="000000"/>
                <w:sz w:val="16"/>
                <w:szCs w:val="16"/>
              </w:rPr>
              <w:t xml:space="preserve"> </w:t>
            </w:r>
            <w:r w:rsidRPr="00F85CEA">
              <w:rPr>
                <w:rFonts w:ascii="Verdana" w:hAnsi="Verdana"/>
                <w:color w:val="000000"/>
                <w:sz w:val="16"/>
                <w:szCs w:val="16"/>
              </w:rPr>
              <w:t>Responsabili</w:t>
            </w:r>
            <w:r>
              <w:rPr>
                <w:rFonts w:ascii="Verdana" w:hAnsi="Verdana"/>
                <w:color w:val="000000"/>
                <w:sz w:val="16"/>
                <w:szCs w:val="16"/>
              </w:rPr>
              <w:t xml:space="preserve">   </w:t>
            </w:r>
          </w:p>
          <w:p w:rsidR="001F3736" w:rsidRDefault="001F3736" w:rsidP="001F3736">
            <w:pPr>
              <w:rPr>
                <w:rFonts w:ascii="Verdana" w:hAnsi="Verdana"/>
                <w:color w:val="000000"/>
                <w:sz w:val="16"/>
                <w:szCs w:val="16"/>
              </w:rPr>
            </w:pPr>
            <w:r>
              <w:rPr>
                <w:rFonts w:ascii="Verdana" w:hAnsi="Verdana"/>
                <w:color w:val="000000"/>
                <w:sz w:val="16"/>
                <w:szCs w:val="16"/>
              </w:rPr>
              <w:t>Direttori Dipartimenti</w:t>
            </w:r>
          </w:p>
          <w:p w:rsidR="001F3736" w:rsidRPr="00F85CEA" w:rsidRDefault="001F3736" w:rsidP="001F3736">
            <w:pPr>
              <w:rPr>
                <w:rFonts w:ascii="Verdana" w:hAnsi="Verdana"/>
                <w:color w:val="000000"/>
                <w:sz w:val="16"/>
                <w:szCs w:val="16"/>
              </w:rPr>
            </w:pPr>
            <w:r>
              <w:rPr>
                <w:rFonts w:ascii="Verdana" w:hAnsi="Verdana"/>
                <w:color w:val="000000"/>
                <w:sz w:val="16"/>
                <w:szCs w:val="16"/>
              </w:rPr>
              <w:t xml:space="preserve">Presidenti Centri                   Studenti            Docenti        </w:t>
            </w:r>
          </w:p>
        </w:tc>
        <w:tc>
          <w:tcPr>
            <w:tcW w:w="2126"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r w:rsidRPr="00F85CEA">
              <w:rPr>
                <w:rFonts w:ascii="Verdana" w:hAnsi="Verdana"/>
                <w:color w:val="000000"/>
                <w:sz w:val="16"/>
                <w:szCs w:val="16"/>
              </w:rPr>
              <w:t xml:space="preserve">Mail </w:t>
            </w:r>
            <w:r>
              <w:rPr>
                <w:rFonts w:ascii="Verdana" w:hAnsi="Verdana"/>
                <w:color w:val="000000"/>
                <w:sz w:val="16"/>
                <w:szCs w:val="16"/>
              </w:rPr>
              <w:t>in occasione della</w:t>
            </w:r>
            <w:r w:rsidRPr="00F85CEA">
              <w:rPr>
                <w:rFonts w:ascii="Verdana" w:hAnsi="Verdana"/>
                <w:color w:val="000000"/>
                <w:sz w:val="16"/>
                <w:szCs w:val="16"/>
              </w:rPr>
              <w:t xml:space="preserve"> pubblicazione del Programma triennale per la Trasparenza e l’Integrità 2014-2016 (</w:t>
            </w:r>
            <w:r>
              <w:rPr>
                <w:rFonts w:ascii="Verdana" w:hAnsi="Verdana"/>
                <w:color w:val="000000"/>
                <w:sz w:val="16"/>
                <w:szCs w:val="16"/>
              </w:rPr>
              <w:t>entro settembre</w:t>
            </w:r>
            <w:r w:rsidRPr="00F85CEA">
              <w:rPr>
                <w:rFonts w:ascii="Verdana" w:hAnsi="Verdana"/>
                <w:color w:val="000000"/>
                <w:sz w:val="16"/>
                <w:szCs w:val="16"/>
              </w:rPr>
              <w:t>)</w:t>
            </w:r>
          </w:p>
        </w:tc>
      </w:tr>
      <w:tr w:rsidR="001F3736" w:rsidRPr="00F85CEA" w:rsidTr="001F3736">
        <w:tc>
          <w:tcPr>
            <w:tcW w:w="1951" w:type="dxa"/>
          </w:tcPr>
          <w:p w:rsidR="001F3736" w:rsidRPr="00F85CEA" w:rsidRDefault="001F3736" w:rsidP="001F3736">
            <w:pPr>
              <w:rPr>
                <w:rFonts w:ascii="Verdana" w:hAnsi="Verdana"/>
                <w:color w:val="000000"/>
                <w:sz w:val="16"/>
                <w:szCs w:val="16"/>
              </w:rPr>
            </w:pPr>
          </w:p>
        </w:tc>
        <w:tc>
          <w:tcPr>
            <w:tcW w:w="1985" w:type="dxa"/>
          </w:tcPr>
          <w:p w:rsidR="001F3736" w:rsidRDefault="001F3736" w:rsidP="001F3736">
            <w:pPr>
              <w:rPr>
                <w:rFonts w:ascii="Verdana" w:hAnsi="Verdana"/>
                <w:color w:val="000000"/>
                <w:sz w:val="16"/>
                <w:szCs w:val="16"/>
              </w:rPr>
            </w:pPr>
            <w:r w:rsidRPr="00F85CEA">
              <w:rPr>
                <w:rFonts w:ascii="Verdana" w:hAnsi="Verdana"/>
                <w:color w:val="000000"/>
                <w:sz w:val="16"/>
                <w:szCs w:val="16"/>
              </w:rPr>
              <w:t xml:space="preserve">Dipendenti </w:t>
            </w:r>
          </w:p>
          <w:p w:rsidR="001F3736" w:rsidRDefault="001F3736" w:rsidP="001F3736">
            <w:pPr>
              <w:rPr>
                <w:rFonts w:ascii="Verdana" w:hAnsi="Verdana"/>
                <w:color w:val="000000"/>
                <w:sz w:val="16"/>
                <w:szCs w:val="16"/>
              </w:rPr>
            </w:pPr>
            <w:r w:rsidRPr="00F85CEA">
              <w:rPr>
                <w:rFonts w:ascii="Verdana" w:hAnsi="Verdana"/>
                <w:color w:val="000000"/>
                <w:sz w:val="16"/>
                <w:szCs w:val="16"/>
              </w:rPr>
              <w:t>Referenti</w:t>
            </w:r>
            <w:r>
              <w:rPr>
                <w:rFonts w:ascii="Verdana" w:hAnsi="Verdana"/>
                <w:color w:val="000000"/>
                <w:sz w:val="16"/>
                <w:szCs w:val="16"/>
              </w:rPr>
              <w:t xml:space="preserve"> </w:t>
            </w:r>
            <w:r w:rsidRPr="00F85CEA">
              <w:rPr>
                <w:rFonts w:ascii="Verdana" w:hAnsi="Verdana"/>
                <w:color w:val="000000"/>
                <w:sz w:val="16"/>
                <w:szCs w:val="16"/>
              </w:rPr>
              <w:t>Responsabili</w:t>
            </w:r>
            <w:r>
              <w:rPr>
                <w:rFonts w:ascii="Verdana" w:hAnsi="Verdana"/>
                <w:color w:val="000000"/>
                <w:sz w:val="16"/>
                <w:szCs w:val="16"/>
              </w:rPr>
              <w:t xml:space="preserve">   </w:t>
            </w:r>
          </w:p>
          <w:p w:rsidR="001F3736" w:rsidRDefault="001F3736" w:rsidP="001F3736">
            <w:pPr>
              <w:rPr>
                <w:rFonts w:ascii="Verdana" w:hAnsi="Verdana"/>
                <w:color w:val="000000"/>
                <w:sz w:val="16"/>
                <w:szCs w:val="16"/>
              </w:rPr>
            </w:pPr>
            <w:r>
              <w:rPr>
                <w:rFonts w:ascii="Verdana" w:hAnsi="Verdana"/>
                <w:color w:val="000000"/>
                <w:sz w:val="16"/>
                <w:szCs w:val="16"/>
              </w:rPr>
              <w:t>Direttori Dipartimenti</w:t>
            </w:r>
          </w:p>
          <w:p w:rsidR="001F3736" w:rsidRPr="00F85CEA" w:rsidRDefault="001F3736" w:rsidP="001F3736">
            <w:pPr>
              <w:rPr>
                <w:rFonts w:ascii="Verdana" w:hAnsi="Verdana"/>
                <w:color w:val="000000"/>
                <w:sz w:val="16"/>
                <w:szCs w:val="16"/>
              </w:rPr>
            </w:pPr>
            <w:r>
              <w:rPr>
                <w:rFonts w:ascii="Verdana" w:hAnsi="Verdana"/>
                <w:color w:val="000000"/>
                <w:sz w:val="16"/>
                <w:szCs w:val="16"/>
              </w:rPr>
              <w:t xml:space="preserve">Presidenti Centri                   Studenti            Docenti        </w:t>
            </w:r>
          </w:p>
        </w:tc>
        <w:tc>
          <w:tcPr>
            <w:tcW w:w="2126"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r w:rsidRPr="00F85CEA">
              <w:rPr>
                <w:rFonts w:ascii="Verdana" w:hAnsi="Verdana"/>
                <w:color w:val="000000"/>
                <w:sz w:val="16"/>
                <w:szCs w:val="16"/>
              </w:rPr>
              <w:t xml:space="preserve">Mail </w:t>
            </w:r>
            <w:r>
              <w:rPr>
                <w:rFonts w:ascii="Verdana" w:hAnsi="Verdana"/>
                <w:color w:val="000000"/>
                <w:sz w:val="16"/>
                <w:szCs w:val="16"/>
              </w:rPr>
              <w:t xml:space="preserve">in occasione della pubblicazione della Carta dei servizi in favore di studenti e laureati </w:t>
            </w:r>
            <w:r w:rsidRPr="00F85CEA">
              <w:rPr>
                <w:rFonts w:ascii="Verdana" w:hAnsi="Verdana"/>
                <w:color w:val="000000"/>
                <w:sz w:val="16"/>
                <w:szCs w:val="16"/>
              </w:rPr>
              <w:t>(</w:t>
            </w:r>
            <w:r>
              <w:rPr>
                <w:rFonts w:ascii="Verdana" w:hAnsi="Verdana"/>
                <w:color w:val="000000"/>
                <w:sz w:val="16"/>
                <w:szCs w:val="16"/>
              </w:rPr>
              <w:t>entro dicembre</w:t>
            </w:r>
            <w:r w:rsidRPr="00F85CEA">
              <w:rPr>
                <w:rFonts w:ascii="Verdana" w:hAnsi="Verdana"/>
                <w:color w:val="000000"/>
                <w:sz w:val="16"/>
                <w:szCs w:val="16"/>
              </w:rPr>
              <w:t>)</w:t>
            </w:r>
          </w:p>
        </w:tc>
      </w:tr>
      <w:tr w:rsidR="001F3736" w:rsidRPr="00F85CEA" w:rsidTr="001F3736">
        <w:tc>
          <w:tcPr>
            <w:tcW w:w="1951" w:type="dxa"/>
          </w:tcPr>
          <w:p w:rsidR="001F3736" w:rsidRPr="00F85CEA" w:rsidRDefault="001F3736" w:rsidP="001F3736">
            <w:pPr>
              <w:rPr>
                <w:rFonts w:ascii="Verdana" w:hAnsi="Verdana"/>
                <w:color w:val="000000"/>
                <w:sz w:val="16"/>
                <w:szCs w:val="16"/>
              </w:rPr>
            </w:pPr>
            <w:r w:rsidRPr="00F85CEA">
              <w:rPr>
                <w:rFonts w:ascii="Verdana" w:hAnsi="Verdana"/>
                <w:color w:val="000000"/>
                <w:sz w:val="16"/>
                <w:szCs w:val="16"/>
              </w:rPr>
              <w:t xml:space="preserve">Pubblicazione </w:t>
            </w:r>
            <w:r>
              <w:rPr>
                <w:rFonts w:ascii="Verdana" w:hAnsi="Verdana"/>
                <w:color w:val="000000"/>
                <w:sz w:val="16"/>
                <w:szCs w:val="16"/>
              </w:rPr>
              <w:t xml:space="preserve">sul </w:t>
            </w:r>
            <w:r w:rsidRPr="00F85CEA">
              <w:rPr>
                <w:rFonts w:ascii="Verdana" w:hAnsi="Verdana"/>
                <w:color w:val="000000"/>
                <w:sz w:val="16"/>
                <w:szCs w:val="16"/>
              </w:rPr>
              <w:t>sito web</w:t>
            </w:r>
          </w:p>
        </w:tc>
        <w:tc>
          <w:tcPr>
            <w:tcW w:w="1985" w:type="dxa"/>
          </w:tcPr>
          <w:p w:rsidR="001F3736" w:rsidRPr="00F85CEA" w:rsidRDefault="001F3736" w:rsidP="001F3736">
            <w:pPr>
              <w:rPr>
                <w:rFonts w:ascii="Verdana" w:hAnsi="Verdana"/>
                <w:color w:val="000000"/>
                <w:sz w:val="16"/>
                <w:szCs w:val="16"/>
              </w:rPr>
            </w:pPr>
          </w:p>
        </w:tc>
        <w:tc>
          <w:tcPr>
            <w:tcW w:w="2126"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r>
              <w:rPr>
                <w:rFonts w:ascii="Verdana" w:hAnsi="Verdana"/>
                <w:color w:val="000000"/>
                <w:sz w:val="16"/>
                <w:szCs w:val="16"/>
              </w:rPr>
              <w:t xml:space="preserve">Esiti </w:t>
            </w:r>
            <w:r w:rsidRPr="00F85CEA">
              <w:rPr>
                <w:rFonts w:ascii="Verdana" w:hAnsi="Verdana"/>
                <w:color w:val="000000"/>
                <w:sz w:val="16"/>
                <w:szCs w:val="16"/>
              </w:rPr>
              <w:t>Good Practice 2014</w:t>
            </w:r>
          </w:p>
        </w:tc>
      </w:tr>
      <w:tr w:rsidR="001F3736" w:rsidRPr="00F85CEA" w:rsidTr="001F3736">
        <w:tc>
          <w:tcPr>
            <w:tcW w:w="1951" w:type="dxa"/>
          </w:tcPr>
          <w:p w:rsidR="001F3736" w:rsidRPr="00F85CEA" w:rsidRDefault="001F3736" w:rsidP="001F3736">
            <w:pPr>
              <w:rPr>
                <w:rFonts w:ascii="Verdana" w:hAnsi="Verdana"/>
                <w:color w:val="000000"/>
                <w:sz w:val="16"/>
                <w:szCs w:val="16"/>
              </w:rPr>
            </w:pPr>
            <w:r w:rsidRPr="00F85CEA">
              <w:rPr>
                <w:rFonts w:ascii="Verdana" w:hAnsi="Verdana"/>
                <w:color w:val="000000"/>
                <w:sz w:val="16"/>
                <w:szCs w:val="16"/>
              </w:rPr>
              <w:t>Questionari e sondaggi</w:t>
            </w:r>
          </w:p>
        </w:tc>
        <w:tc>
          <w:tcPr>
            <w:tcW w:w="1985" w:type="dxa"/>
          </w:tcPr>
          <w:p w:rsidR="001F3736" w:rsidRPr="00F85CEA" w:rsidRDefault="001F3736" w:rsidP="001F3736">
            <w:pPr>
              <w:rPr>
                <w:rFonts w:ascii="Verdana" w:hAnsi="Verdana"/>
                <w:color w:val="000000"/>
                <w:sz w:val="16"/>
                <w:szCs w:val="16"/>
              </w:rPr>
            </w:pPr>
          </w:p>
        </w:tc>
        <w:tc>
          <w:tcPr>
            <w:tcW w:w="2126"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p>
        </w:tc>
        <w:tc>
          <w:tcPr>
            <w:tcW w:w="1985" w:type="dxa"/>
          </w:tcPr>
          <w:p w:rsidR="001F3736" w:rsidRPr="00F85CEA" w:rsidRDefault="001F3736" w:rsidP="001F3736">
            <w:pPr>
              <w:rPr>
                <w:rFonts w:ascii="Verdana" w:hAnsi="Verdana"/>
                <w:color w:val="000000"/>
                <w:sz w:val="16"/>
                <w:szCs w:val="16"/>
              </w:rPr>
            </w:pPr>
            <w:r w:rsidRPr="00F85CEA">
              <w:rPr>
                <w:rFonts w:ascii="Verdana" w:hAnsi="Verdana"/>
                <w:color w:val="000000"/>
                <w:sz w:val="16"/>
                <w:szCs w:val="16"/>
              </w:rPr>
              <w:t>Sondaggio sul livello di soddisfazione per i contenuti della sezione Amministrazione Trasparente</w:t>
            </w:r>
            <w:r>
              <w:rPr>
                <w:rFonts w:ascii="Verdana" w:hAnsi="Verdana"/>
                <w:color w:val="000000"/>
                <w:sz w:val="16"/>
                <w:szCs w:val="16"/>
              </w:rPr>
              <w:t xml:space="preserve">           (entro dicembre)</w:t>
            </w:r>
          </w:p>
        </w:tc>
      </w:tr>
    </w:tbl>
    <w:p w:rsidR="001F3736" w:rsidRDefault="001F3736" w:rsidP="001F3736">
      <w:pPr>
        <w:autoSpaceDE w:val="0"/>
        <w:autoSpaceDN w:val="0"/>
        <w:adjustRightInd w:val="0"/>
        <w:jc w:val="both"/>
        <w:rPr>
          <w:rFonts w:ascii="Verdana" w:hAnsi="Verdana" w:cs="Arial Black"/>
          <w:b/>
          <w:bCs/>
          <w:color w:val="007598"/>
          <w:sz w:val="16"/>
          <w:szCs w:val="16"/>
          <w:u w:val="single"/>
        </w:rPr>
      </w:pPr>
    </w:p>
    <w:p w:rsidR="001F3736" w:rsidRDefault="001F3736" w:rsidP="001F3736">
      <w:pPr>
        <w:autoSpaceDE w:val="0"/>
        <w:autoSpaceDN w:val="0"/>
        <w:adjustRightInd w:val="0"/>
        <w:jc w:val="both"/>
        <w:rPr>
          <w:rFonts w:ascii="Verdana" w:hAnsi="Verdana" w:cs="Arial Black"/>
          <w:b/>
          <w:bCs/>
          <w:color w:val="007598"/>
          <w:sz w:val="16"/>
          <w:szCs w:val="16"/>
          <w:u w:val="single"/>
        </w:rPr>
      </w:pPr>
    </w:p>
    <w:p w:rsidR="001F3736" w:rsidRDefault="001F3736" w:rsidP="001F3736">
      <w:pPr>
        <w:autoSpaceDE w:val="0"/>
        <w:autoSpaceDN w:val="0"/>
        <w:adjustRightInd w:val="0"/>
        <w:jc w:val="both"/>
        <w:rPr>
          <w:rFonts w:ascii="Verdana" w:hAnsi="Verdana" w:cs="Arial Black"/>
          <w:b/>
          <w:bCs/>
          <w:color w:val="007598"/>
          <w:sz w:val="16"/>
          <w:szCs w:val="16"/>
          <w:u w:val="single"/>
        </w:rPr>
      </w:pPr>
    </w:p>
    <w:p w:rsidR="001F3736" w:rsidRPr="00F96A78" w:rsidRDefault="001F3736" w:rsidP="001F3736">
      <w:pPr>
        <w:autoSpaceDE w:val="0"/>
        <w:autoSpaceDN w:val="0"/>
        <w:adjustRightInd w:val="0"/>
        <w:jc w:val="both"/>
        <w:rPr>
          <w:rFonts w:ascii="Verdana" w:hAnsi="Verdana" w:cs="Arial Black"/>
          <w:b/>
          <w:bCs/>
          <w:color w:val="007598"/>
          <w:sz w:val="16"/>
          <w:szCs w:val="16"/>
          <w:u w:val="single"/>
        </w:rPr>
      </w:pPr>
    </w:p>
    <w:p w:rsidR="001F3736" w:rsidRPr="00F96A78" w:rsidRDefault="001F3736" w:rsidP="001F3736">
      <w:pPr>
        <w:autoSpaceDE w:val="0"/>
        <w:autoSpaceDN w:val="0"/>
        <w:adjustRightInd w:val="0"/>
        <w:jc w:val="both"/>
        <w:rPr>
          <w:rFonts w:ascii="Verdana" w:hAnsi="Verdana" w:cs="Arial Black"/>
          <w:b/>
          <w:bCs/>
          <w:color w:val="007598"/>
          <w:sz w:val="16"/>
          <w:szCs w:val="16"/>
          <w:u w:val="single"/>
        </w:rPr>
      </w:pPr>
    </w:p>
    <w:p w:rsidR="001F3736" w:rsidRDefault="001F3736" w:rsidP="001F3736">
      <w:pPr>
        <w:autoSpaceDE w:val="0"/>
        <w:autoSpaceDN w:val="0"/>
        <w:adjustRightInd w:val="0"/>
        <w:spacing w:line="360" w:lineRule="auto"/>
        <w:jc w:val="both"/>
        <w:rPr>
          <w:rFonts w:ascii="Verdana" w:hAnsi="Verdana" w:cs="Arial Black"/>
          <w:b/>
          <w:bCs/>
          <w:color w:val="007598"/>
          <w:sz w:val="20"/>
          <w:szCs w:val="20"/>
          <w:u w:val="single"/>
        </w:rPr>
      </w:pPr>
    </w:p>
    <w:p w:rsidR="001F3736" w:rsidRDefault="001F3736" w:rsidP="001F3736">
      <w:pPr>
        <w:autoSpaceDE w:val="0"/>
        <w:autoSpaceDN w:val="0"/>
        <w:adjustRightInd w:val="0"/>
        <w:spacing w:line="360" w:lineRule="auto"/>
        <w:jc w:val="both"/>
        <w:rPr>
          <w:rFonts w:ascii="Verdana" w:hAnsi="Verdana" w:cs="Arial Black"/>
          <w:b/>
          <w:bCs/>
          <w:color w:val="007598"/>
          <w:sz w:val="20"/>
          <w:szCs w:val="20"/>
          <w:u w:val="single"/>
        </w:rPr>
      </w:pPr>
    </w:p>
    <w:p w:rsidR="001F3736" w:rsidRDefault="001F3736" w:rsidP="001F3736">
      <w:pPr>
        <w:autoSpaceDE w:val="0"/>
        <w:autoSpaceDN w:val="0"/>
        <w:adjustRightInd w:val="0"/>
        <w:spacing w:line="360" w:lineRule="auto"/>
        <w:jc w:val="both"/>
        <w:rPr>
          <w:rFonts w:ascii="Verdana" w:hAnsi="Verdana" w:cs="Arial Black"/>
          <w:b/>
          <w:bCs/>
          <w:color w:val="007598"/>
          <w:sz w:val="20"/>
          <w:szCs w:val="20"/>
          <w:u w:val="single"/>
        </w:rPr>
      </w:pPr>
    </w:p>
    <w:p w:rsidR="001F3736" w:rsidRDefault="001F3736" w:rsidP="001F3736">
      <w:pPr>
        <w:autoSpaceDE w:val="0"/>
        <w:autoSpaceDN w:val="0"/>
        <w:adjustRightInd w:val="0"/>
        <w:spacing w:line="360" w:lineRule="auto"/>
        <w:jc w:val="both"/>
        <w:rPr>
          <w:rFonts w:ascii="Verdana" w:hAnsi="Verdana" w:cs="Arial Black"/>
          <w:b/>
          <w:bCs/>
          <w:color w:val="007598"/>
          <w:sz w:val="20"/>
          <w:szCs w:val="20"/>
          <w:u w:val="single"/>
        </w:rPr>
      </w:pPr>
    </w:p>
    <w:p w:rsidR="001F3736" w:rsidRDefault="001F3736" w:rsidP="001F3736">
      <w:pPr>
        <w:rPr>
          <w:rFonts w:ascii="Verdana" w:hAnsi="Verdana" w:cs="Arial Black"/>
          <w:b/>
          <w:bCs/>
          <w:color w:val="007598"/>
          <w:sz w:val="20"/>
          <w:szCs w:val="20"/>
          <w:u w:val="single"/>
        </w:rPr>
      </w:pPr>
      <w:r>
        <w:rPr>
          <w:rFonts w:ascii="Verdana" w:hAnsi="Verdana" w:cs="Arial Black"/>
          <w:b/>
          <w:bCs/>
          <w:color w:val="007598"/>
          <w:sz w:val="20"/>
          <w:szCs w:val="20"/>
          <w:u w:val="single"/>
        </w:rPr>
        <w:br w:type="page"/>
      </w:r>
    </w:p>
    <w:p w:rsidR="001F3736" w:rsidRDefault="001F3736" w:rsidP="001F3736">
      <w:pPr>
        <w:autoSpaceDE w:val="0"/>
        <w:autoSpaceDN w:val="0"/>
        <w:adjustRightInd w:val="0"/>
        <w:spacing w:line="360" w:lineRule="auto"/>
        <w:jc w:val="both"/>
        <w:rPr>
          <w:rFonts w:ascii="Verdana" w:hAnsi="Verdana" w:cs="Arial Black"/>
          <w:b/>
          <w:bCs/>
          <w:color w:val="007598"/>
          <w:sz w:val="20"/>
          <w:szCs w:val="20"/>
          <w:u w:val="single"/>
        </w:rPr>
      </w:pPr>
    </w:p>
    <w:p w:rsidR="001F3736" w:rsidRPr="00443435" w:rsidRDefault="001F3736" w:rsidP="001F3736">
      <w:pPr>
        <w:autoSpaceDE w:val="0"/>
        <w:autoSpaceDN w:val="0"/>
        <w:adjustRightInd w:val="0"/>
        <w:spacing w:line="360" w:lineRule="auto"/>
        <w:jc w:val="both"/>
        <w:rPr>
          <w:rFonts w:ascii="Verdana" w:hAnsi="Verdana" w:cs="Arial Black"/>
          <w:b/>
          <w:bCs/>
          <w:color w:val="007598"/>
          <w:sz w:val="20"/>
          <w:szCs w:val="20"/>
          <w:u w:val="single"/>
        </w:rPr>
      </w:pPr>
      <w:r w:rsidRPr="00443435">
        <w:rPr>
          <w:rFonts w:ascii="Verdana" w:hAnsi="Verdana" w:cs="Arial Black"/>
          <w:b/>
          <w:bCs/>
          <w:color w:val="007598"/>
          <w:sz w:val="20"/>
          <w:szCs w:val="20"/>
          <w:u w:val="single"/>
        </w:rPr>
        <w:t>4. PROCESSO DI ATTUAZIONE DEL PROGRAMMA</w:t>
      </w:r>
    </w:p>
    <w:p w:rsidR="001F3736" w:rsidRPr="00443435" w:rsidRDefault="001F3736" w:rsidP="001F3736">
      <w:pPr>
        <w:autoSpaceDE w:val="0"/>
        <w:autoSpaceDN w:val="0"/>
        <w:adjustRightInd w:val="0"/>
        <w:spacing w:line="360" w:lineRule="auto"/>
        <w:jc w:val="both"/>
        <w:rPr>
          <w:rFonts w:ascii="Verdana" w:hAnsi="Verdana" w:cs="Arial Black"/>
          <w:b/>
          <w:bCs/>
          <w:color w:val="007598"/>
          <w:sz w:val="20"/>
          <w:szCs w:val="20"/>
          <w:u w:val="single"/>
        </w:rPr>
      </w:pPr>
    </w:p>
    <w:p w:rsidR="001F3736" w:rsidRPr="00443435" w:rsidRDefault="001F3736" w:rsidP="001F3736">
      <w:pPr>
        <w:autoSpaceDE w:val="0"/>
        <w:autoSpaceDN w:val="0"/>
        <w:adjustRightInd w:val="0"/>
        <w:spacing w:line="360" w:lineRule="auto"/>
        <w:jc w:val="both"/>
        <w:rPr>
          <w:rFonts w:ascii="Verdana" w:hAnsi="Verdana" w:cs="Arial Black"/>
          <w:b/>
          <w:bCs/>
          <w:color w:val="007598"/>
          <w:sz w:val="20"/>
          <w:szCs w:val="20"/>
        </w:rPr>
      </w:pPr>
      <w:r w:rsidRPr="0088653B">
        <w:rPr>
          <w:rFonts w:ascii="Verdana" w:hAnsi="Verdana" w:cs="Arial Black"/>
          <w:b/>
          <w:bCs/>
          <w:color w:val="007598"/>
          <w:sz w:val="20"/>
          <w:szCs w:val="20"/>
        </w:rPr>
        <w:t>4</w:t>
      </w:r>
      <w:r>
        <w:rPr>
          <w:rFonts w:ascii="Verdana" w:hAnsi="Verdana" w:cs="Arial Black"/>
          <w:b/>
          <w:bCs/>
          <w:color w:val="007598"/>
          <w:sz w:val="20"/>
          <w:szCs w:val="20"/>
        </w:rPr>
        <w:t>.1 INDIVIDUAZIONE DEI DIRIGENTI/</w:t>
      </w:r>
      <w:r w:rsidRPr="0088653B">
        <w:rPr>
          <w:rFonts w:ascii="Verdana" w:hAnsi="Verdana" w:cs="Arial Black"/>
          <w:b/>
          <w:bCs/>
          <w:color w:val="007598"/>
          <w:sz w:val="20"/>
          <w:szCs w:val="20"/>
        </w:rPr>
        <w:t>RESPONSABILI</w:t>
      </w:r>
    </w:p>
    <w:p w:rsidR="001F3736"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 xml:space="preserve">L’Ufficio a supporto della prevenzione della Corruzione e per l’attuazione della Trasparenza, nel riorganizzare la pagina dedicata alla trasparenza del sito web istituzionale secondo le indicazioni fornite dal d.lgs. n. 33/2013, nel corso del 2013, ha rielaborato la mappa degli adempimenti/obblighi di pubblicazione disegnata nell’all. 1 alla </w:t>
      </w:r>
      <w:r w:rsidRPr="00DD752A">
        <w:rPr>
          <w:rFonts w:ascii="Verdana" w:hAnsi="Verdana"/>
          <w:color w:val="000000"/>
          <w:sz w:val="20"/>
          <w:szCs w:val="20"/>
        </w:rPr>
        <w:t>Delibera CIVIT</w:t>
      </w:r>
      <w:r>
        <w:rPr>
          <w:rFonts w:ascii="Verdana" w:hAnsi="Verdana"/>
          <w:color w:val="000000"/>
          <w:sz w:val="20"/>
          <w:szCs w:val="20"/>
        </w:rPr>
        <w:t xml:space="preserve"> n. 50/2013, accompagnando ciascuno di essi con l’individuazione della struttura/soggetto responsabile dell’adempimento. Il documento è attualmente in fase di revisione al fine di rivedere, secondo le indicazioni che stanno pervenendo dalle strutture/soggetti individuati quali responsabili, eventuali disallineamenti rispetto alle realtà operative. Conclusa tale fase, il soggetto individuato quale responsabile nell’ambito del documento, sarà ritenuto, per l’appunto, responsabile</w:t>
      </w:r>
      <w:r w:rsidRPr="00464C36">
        <w:rPr>
          <w:rFonts w:ascii="Verdana" w:hAnsi="Verdana"/>
          <w:color w:val="000000"/>
          <w:sz w:val="20"/>
          <w:szCs w:val="20"/>
        </w:rPr>
        <w:t xml:space="preserve"> della produzione del dato richies</w:t>
      </w:r>
      <w:r>
        <w:rPr>
          <w:rFonts w:ascii="Verdana" w:hAnsi="Verdana"/>
          <w:color w:val="000000"/>
          <w:sz w:val="20"/>
          <w:szCs w:val="20"/>
        </w:rPr>
        <w:t>to, della qualità dello stesso</w:t>
      </w:r>
      <w:r w:rsidRPr="00464C36">
        <w:rPr>
          <w:rFonts w:ascii="Verdana" w:hAnsi="Verdana"/>
          <w:color w:val="000000"/>
          <w:sz w:val="20"/>
          <w:szCs w:val="20"/>
        </w:rPr>
        <w:t xml:space="preserve">, del suo aggiornamento e della sua trasmissione al </w:t>
      </w:r>
      <w:r w:rsidRPr="00DD752A">
        <w:rPr>
          <w:rFonts w:ascii="Verdana" w:hAnsi="Verdana"/>
          <w:color w:val="000000"/>
          <w:sz w:val="20"/>
          <w:szCs w:val="20"/>
        </w:rPr>
        <w:t>Responsabile per la Trasparenza</w:t>
      </w:r>
      <w:r>
        <w:rPr>
          <w:rFonts w:ascii="Verdana" w:hAnsi="Verdana"/>
          <w:color w:val="000000"/>
          <w:sz w:val="20"/>
          <w:szCs w:val="20"/>
        </w:rPr>
        <w:t>,</w:t>
      </w:r>
      <w:r w:rsidRPr="00DD752A">
        <w:rPr>
          <w:rFonts w:ascii="Verdana" w:hAnsi="Verdana"/>
          <w:color w:val="000000"/>
          <w:sz w:val="20"/>
          <w:szCs w:val="20"/>
        </w:rPr>
        <w:t xml:space="preserve"> il quale </w:t>
      </w:r>
      <w:r>
        <w:rPr>
          <w:rFonts w:ascii="Verdana" w:hAnsi="Verdana"/>
          <w:color w:val="000000"/>
          <w:sz w:val="20"/>
          <w:szCs w:val="20"/>
        </w:rPr>
        <w:t>assicura</w:t>
      </w:r>
      <w:r w:rsidRPr="00DD752A">
        <w:rPr>
          <w:rFonts w:ascii="Verdana" w:hAnsi="Verdana"/>
          <w:color w:val="000000"/>
          <w:sz w:val="20"/>
          <w:szCs w:val="20"/>
        </w:rPr>
        <w:t xml:space="preserve"> la sua corretta pubblicazione su web.</w:t>
      </w:r>
      <w:r>
        <w:rPr>
          <w:rFonts w:ascii="Verdana" w:hAnsi="Verdana"/>
          <w:color w:val="000000"/>
          <w:sz w:val="20"/>
          <w:szCs w:val="20"/>
        </w:rPr>
        <w:t xml:space="preserve"> Non appena ultimata la revisione in corso, la mappa degli adempienti/obblighi, così integrata, sarà pubblicata unitamente al presente Programma.</w:t>
      </w:r>
    </w:p>
    <w:p w:rsidR="001F3736" w:rsidRPr="00464C36"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 xml:space="preserve">Il sistema di responsabilità così delineato è stato elaborato anche in relazione alla specifica realtà organizzativa del Politecnico di Bari, nel cui ambito, infatti, vi è attualmente una sola figura dirigenziale , quella del </w:t>
      </w:r>
      <w:r w:rsidRPr="009F5ED9">
        <w:rPr>
          <w:rFonts w:ascii="Verdana" w:hAnsi="Verdana"/>
          <w:sz w:val="20"/>
          <w:szCs w:val="20"/>
        </w:rPr>
        <w:t xml:space="preserve">Dirigente della Direzione Risorse Umane e Finanziarie,  </w:t>
      </w:r>
      <w:r>
        <w:rPr>
          <w:rFonts w:ascii="Verdana" w:hAnsi="Verdana"/>
          <w:sz w:val="20"/>
          <w:szCs w:val="20"/>
        </w:rPr>
        <w:t>che riveste anche il ruolo di</w:t>
      </w:r>
      <w:r w:rsidRPr="009F5ED9">
        <w:rPr>
          <w:rFonts w:ascii="Verdana" w:hAnsi="Verdana"/>
          <w:sz w:val="20"/>
          <w:szCs w:val="20"/>
        </w:rPr>
        <w:t xml:space="preserve"> Responsabile della prevenzione della corruzione</w:t>
      </w:r>
      <w:r>
        <w:rPr>
          <w:rFonts w:ascii="Verdana" w:hAnsi="Verdana"/>
          <w:sz w:val="20"/>
          <w:szCs w:val="20"/>
        </w:rPr>
        <w:t xml:space="preserve"> e di</w:t>
      </w:r>
      <w:r w:rsidRPr="009F5ED9">
        <w:rPr>
          <w:rFonts w:ascii="Verdana" w:hAnsi="Verdana"/>
          <w:sz w:val="20"/>
          <w:szCs w:val="20"/>
        </w:rPr>
        <w:t xml:space="preserve"> Responsabile della trasparenza</w:t>
      </w:r>
      <w:r>
        <w:rPr>
          <w:rFonts w:ascii="Verdana" w:hAnsi="Verdana"/>
          <w:sz w:val="20"/>
          <w:szCs w:val="20"/>
        </w:rPr>
        <w:t>.</w:t>
      </w:r>
    </w:p>
    <w:p w:rsidR="001F3736" w:rsidRDefault="001F3736" w:rsidP="001F3736">
      <w:pPr>
        <w:autoSpaceDE w:val="0"/>
        <w:autoSpaceDN w:val="0"/>
        <w:adjustRightInd w:val="0"/>
        <w:spacing w:line="360" w:lineRule="auto"/>
        <w:jc w:val="both"/>
        <w:rPr>
          <w:rFonts w:ascii="Verdana" w:hAnsi="Verdana" w:cs="Arial Black"/>
          <w:b/>
          <w:bCs/>
          <w:color w:val="007598"/>
          <w:sz w:val="20"/>
          <w:szCs w:val="20"/>
        </w:rPr>
      </w:pPr>
    </w:p>
    <w:p w:rsidR="001F3736" w:rsidRPr="00443435" w:rsidRDefault="001F3736" w:rsidP="001F3736">
      <w:pPr>
        <w:autoSpaceDE w:val="0"/>
        <w:autoSpaceDN w:val="0"/>
        <w:adjustRightInd w:val="0"/>
        <w:spacing w:line="360" w:lineRule="auto"/>
        <w:jc w:val="both"/>
        <w:rPr>
          <w:rFonts w:ascii="Verdana" w:hAnsi="Verdana" w:cs="Arial Black"/>
          <w:b/>
          <w:bCs/>
          <w:color w:val="007598"/>
          <w:sz w:val="20"/>
          <w:szCs w:val="20"/>
        </w:rPr>
      </w:pPr>
      <w:r w:rsidRPr="00443435">
        <w:rPr>
          <w:rFonts w:ascii="Verdana" w:hAnsi="Verdana" w:cs="Arial Black"/>
          <w:b/>
          <w:bCs/>
          <w:color w:val="007598"/>
          <w:sz w:val="20"/>
          <w:szCs w:val="20"/>
        </w:rPr>
        <w:t>4.2 INDIVIDUAZIONE DEI REFERENTI PER LA TRASPARENZA</w:t>
      </w:r>
    </w:p>
    <w:p w:rsidR="001F3736" w:rsidRDefault="001F3736" w:rsidP="001F3736">
      <w:pPr>
        <w:autoSpaceDE w:val="0"/>
        <w:autoSpaceDN w:val="0"/>
        <w:adjustRightInd w:val="0"/>
        <w:spacing w:line="360" w:lineRule="auto"/>
        <w:jc w:val="both"/>
        <w:rPr>
          <w:rFonts w:ascii="Verdana" w:hAnsi="Verdana"/>
          <w:i/>
          <w:iCs/>
          <w:color w:val="000000"/>
          <w:sz w:val="20"/>
          <w:szCs w:val="20"/>
        </w:rPr>
      </w:pPr>
      <w:r>
        <w:rPr>
          <w:rFonts w:ascii="Verdana" w:hAnsi="Verdana"/>
          <w:iCs/>
          <w:color w:val="000000"/>
          <w:sz w:val="20"/>
          <w:szCs w:val="20"/>
        </w:rPr>
        <w:t xml:space="preserve">La </w:t>
      </w:r>
      <w:r w:rsidRPr="005126D3">
        <w:rPr>
          <w:rFonts w:ascii="Verdana" w:hAnsi="Verdana"/>
          <w:iCs/>
          <w:color w:val="000000"/>
          <w:sz w:val="20"/>
          <w:szCs w:val="20"/>
        </w:rPr>
        <w:t>Delibera CIVIT n. 50/2013 prevede</w:t>
      </w:r>
      <w:r>
        <w:rPr>
          <w:rFonts w:ascii="Verdana" w:hAnsi="Verdana"/>
          <w:iCs/>
          <w:color w:val="000000"/>
          <w:sz w:val="20"/>
          <w:szCs w:val="20"/>
        </w:rPr>
        <w:t xml:space="preserve"> che</w:t>
      </w:r>
      <w:r>
        <w:rPr>
          <w:rFonts w:ascii="Verdana" w:hAnsi="Verdana"/>
          <w:i/>
          <w:iCs/>
          <w:color w:val="000000"/>
          <w:sz w:val="20"/>
          <w:szCs w:val="20"/>
        </w:rPr>
        <w:t xml:space="preserve"> “t</w:t>
      </w:r>
      <w:r w:rsidRPr="00464C36">
        <w:rPr>
          <w:rFonts w:ascii="Verdana" w:hAnsi="Verdana"/>
          <w:i/>
          <w:iCs/>
          <w:color w:val="000000"/>
          <w:sz w:val="20"/>
          <w:szCs w:val="20"/>
        </w:rPr>
        <w:t xml:space="preserve">ra le possibili misure, con riferimento in particolare alle amministrazioni con organizzazione complessa, può essere valutata quella relativa all’individuazione di referenti per la trasparenza in strutture interne all’amministrazione, anche territoriali. Le modalità di coordinamento tra il Responsabile della trasparenza e i referenti vanno indicate nel Programma triennale per la trasparenza e l’integrità” </w:t>
      </w:r>
      <w:r>
        <w:rPr>
          <w:rFonts w:ascii="Verdana" w:hAnsi="Verdana"/>
          <w:i/>
          <w:iCs/>
          <w:color w:val="000000"/>
          <w:sz w:val="20"/>
          <w:szCs w:val="20"/>
        </w:rPr>
        <w:t>.</w:t>
      </w:r>
    </w:p>
    <w:p w:rsidR="001F3736" w:rsidRDefault="001F3736" w:rsidP="001F3736">
      <w:pPr>
        <w:autoSpaceDE w:val="0"/>
        <w:autoSpaceDN w:val="0"/>
        <w:adjustRightInd w:val="0"/>
        <w:spacing w:line="360" w:lineRule="auto"/>
        <w:jc w:val="both"/>
        <w:rPr>
          <w:rFonts w:ascii="Verdana" w:hAnsi="Verdana"/>
          <w:i/>
          <w:iCs/>
          <w:color w:val="000000"/>
          <w:sz w:val="20"/>
          <w:szCs w:val="20"/>
        </w:rPr>
      </w:pPr>
    </w:p>
    <w:p w:rsidR="001F3736" w:rsidRDefault="001F3736" w:rsidP="001F3736">
      <w:pPr>
        <w:autoSpaceDE w:val="0"/>
        <w:autoSpaceDN w:val="0"/>
        <w:adjustRightInd w:val="0"/>
        <w:spacing w:line="360" w:lineRule="auto"/>
        <w:jc w:val="both"/>
        <w:rPr>
          <w:rFonts w:ascii="Verdana" w:hAnsi="Verdana"/>
          <w:color w:val="000000"/>
          <w:sz w:val="20"/>
          <w:szCs w:val="20"/>
        </w:rPr>
      </w:pPr>
      <w:r w:rsidRPr="00FE1639">
        <w:rPr>
          <w:rFonts w:ascii="Verdana" w:hAnsi="Verdana"/>
          <w:iCs/>
          <w:color w:val="000000"/>
          <w:sz w:val="20"/>
          <w:szCs w:val="20"/>
        </w:rPr>
        <w:t xml:space="preserve">Per tale ragione il </w:t>
      </w:r>
      <w:r w:rsidRPr="00FE1639">
        <w:rPr>
          <w:rFonts w:ascii="Verdana" w:hAnsi="Verdana"/>
          <w:color w:val="000000"/>
          <w:sz w:val="20"/>
          <w:szCs w:val="20"/>
        </w:rPr>
        <w:t>Responsabile della Trasparenza di Ateneo, con nota prot. n. 506 del 16.01.2014</w:t>
      </w:r>
      <w:r>
        <w:rPr>
          <w:rFonts w:ascii="Verdana" w:hAnsi="Verdana"/>
          <w:color w:val="000000"/>
          <w:sz w:val="20"/>
          <w:szCs w:val="20"/>
        </w:rPr>
        <w:t xml:space="preserve">, </w:t>
      </w:r>
      <w:r w:rsidRPr="00FE1639">
        <w:rPr>
          <w:rFonts w:ascii="Verdana" w:hAnsi="Verdana"/>
          <w:color w:val="000000"/>
          <w:sz w:val="20"/>
          <w:szCs w:val="20"/>
        </w:rPr>
        <w:t>ha individuato i Direttori dei Dipartimenti quali Referenti per la prevenzione della corruzione e per l’attuazione della trasparenza al f</w:t>
      </w:r>
      <w:r>
        <w:rPr>
          <w:rFonts w:ascii="Verdana" w:hAnsi="Verdana"/>
          <w:color w:val="000000"/>
          <w:sz w:val="20"/>
          <w:szCs w:val="20"/>
        </w:rPr>
        <w:t>ine</w:t>
      </w:r>
      <w:r w:rsidRPr="00FE1639">
        <w:rPr>
          <w:rFonts w:ascii="Verdana" w:hAnsi="Verdana"/>
          <w:color w:val="000000"/>
          <w:sz w:val="20"/>
          <w:szCs w:val="20"/>
        </w:rPr>
        <w:t>:</w:t>
      </w:r>
    </w:p>
    <w:p w:rsidR="001F3736"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 xml:space="preserve">- di svolgere attività di </w:t>
      </w:r>
      <w:r w:rsidRPr="00AB77D2">
        <w:rPr>
          <w:rFonts w:ascii="Verdana" w:hAnsi="Verdana"/>
          <w:i/>
          <w:color w:val="000000"/>
          <w:sz w:val="20"/>
          <w:szCs w:val="20"/>
        </w:rPr>
        <w:t>presidio</w:t>
      </w:r>
      <w:r w:rsidRPr="00464C36">
        <w:rPr>
          <w:rFonts w:ascii="Verdana" w:hAnsi="Verdana"/>
          <w:color w:val="000000"/>
          <w:sz w:val="20"/>
          <w:szCs w:val="20"/>
        </w:rPr>
        <w:t xml:space="preserve"> di tutti gli adempimenti rela</w:t>
      </w:r>
      <w:r>
        <w:rPr>
          <w:rFonts w:ascii="Verdana" w:hAnsi="Verdana"/>
          <w:color w:val="000000"/>
          <w:sz w:val="20"/>
          <w:szCs w:val="20"/>
        </w:rPr>
        <w:t>tivi ad</w:t>
      </w:r>
      <w:r w:rsidRPr="00464C36">
        <w:rPr>
          <w:rFonts w:ascii="Verdana" w:hAnsi="Verdana"/>
          <w:color w:val="000000"/>
          <w:sz w:val="20"/>
          <w:szCs w:val="20"/>
        </w:rPr>
        <w:t xml:space="preserve"> ambiti di attività </w:t>
      </w:r>
      <w:r>
        <w:rPr>
          <w:rFonts w:ascii="Verdana" w:hAnsi="Verdana"/>
          <w:color w:val="000000"/>
          <w:sz w:val="20"/>
          <w:szCs w:val="20"/>
        </w:rPr>
        <w:t>di competenza della propria struttura;</w:t>
      </w:r>
    </w:p>
    <w:p w:rsidR="001F3736" w:rsidRDefault="001F3736" w:rsidP="001F3736">
      <w:pPr>
        <w:autoSpaceDE w:val="0"/>
        <w:autoSpaceDN w:val="0"/>
        <w:adjustRightInd w:val="0"/>
        <w:spacing w:line="360" w:lineRule="auto"/>
        <w:jc w:val="both"/>
        <w:rPr>
          <w:rFonts w:ascii="Verdana" w:hAnsi="Verdana"/>
          <w:color w:val="000000"/>
          <w:sz w:val="20"/>
          <w:szCs w:val="20"/>
        </w:rPr>
      </w:pPr>
      <w:r w:rsidRPr="00464C36">
        <w:rPr>
          <w:rFonts w:ascii="Verdana" w:hAnsi="Verdana"/>
          <w:color w:val="000000"/>
          <w:sz w:val="20"/>
          <w:szCs w:val="20"/>
        </w:rPr>
        <w:t xml:space="preserve">- di fare da </w:t>
      </w:r>
      <w:r w:rsidRPr="00AB77D2">
        <w:rPr>
          <w:rFonts w:ascii="Verdana" w:hAnsi="Verdana"/>
          <w:i/>
          <w:color w:val="000000"/>
          <w:sz w:val="20"/>
          <w:szCs w:val="20"/>
        </w:rPr>
        <w:t>tramite</w:t>
      </w:r>
      <w:r w:rsidRPr="00464C36">
        <w:rPr>
          <w:rFonts w:ascii="Verdana" w:hAnsi="Verdana"/>
          <w:color w:val="000000"/>
          <w:sz w:val="20"/>
          <w:szCs w:val="20"/>
        </w:rPr>
        <w:t xml:space="preserve"> fra il Responsabile per la Trasparenza e la propria struttura </w:t>
      </w:r>
      <w:r>
        <w:rPr>
          <w:rFonts w:ascii="Verdana" w:hAnsi="Verdana"/>
          <w:color w:val="000000"/>
          <w:sz w:val="20"/>
          <w:szCs w:val="20"/>
        </w:rPr>
        <w:t>dipartimentale, fa</w:t>
      </w:r>
      <w:r w:rsidRPr="00464C36">
        <w:rPr>
          <w:rFonts w:ascii="Verdana" w:hAnsi="Verdana"/>
          <w:color w:val="000000"/>
          <w:sz w:val="20"/>
          <w:szCs w:val="20"/>
        </w:rPr>
        <w:t>vor</w:t>
      </w:r>
      <w:r>
        <w:rPr>
          <w:rFonts w:ascii="Verdana" w:hAnsi="Verdana"/>
          <w:color w:val="000000"/>
          <w:sz w:val="20"/>
          <w:szCs w:val="20"/>
        </w:rPr>
        <w:t>endo</w:t>
      </w:r>
      <w:r w:rsidRPr="00464C36">
        <w:rPr>
          <w:rFonts w:ascii="Verdana" w:hAnsi="Verdana"/>
          <w:color w:val="000000"/>
          <w:sz w:val="20"/>
          <w:szCs w:val="20"/>
        </w:rPr>
        <w:t xml:space="preserve"> la realizzazione degli adempimenti</w:t>
      </w:r>
      <w:r>
        <w:rPr>
          <w:rFonts w:ascii="Verdana" w:hAnsi="Verdana"/>
          <w:color w:val="000000"/>
          <w:sz w:val="20"/>
          <w:szCs w:val="20"/>
        </w:rPr>
        <w:t>.</w:t>
      </w:r>
    </w:p>
    <w:p w:rsidR="001F3736" w:rsidRDefault="001F3736" w:rsidP="001F3736">
      <w:pPr>
        <w:autoSpaceDE w:val="0"/>
        <w:autoSpaceDN w:val="0"/>
        <w:adjustRightInd w:val="0"/>
        <w:spacing w:line="360" w:lineRule="auto"/>
        <w:jc w:val="both"/>
        <w:rPr>
          <w:rFonts w:ascii="Verdana" w:hAnsi="Verdana"/>
          <w:color w:val="000000"/>
          <w:sz w:val="20"/>
          <w:szCs w:val="20"/>
        </w:rPr>
      </w:pPr>
    </w:p>
    <w:p w:rsidR="001F3736"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 xml:space="preserve">A completamento del sistema di riferimento interno, </w:t>
      </w:r>
      <w:r w:rsidRPr="00836FC9">
        <w:rPr>
          <w:rFonts w:ascii="Verdana" w:hAnsi="Verdana"/>
          <w:sz w:val="20"/>
          <w:szCs w:val="20"/>
        </w:rPr>
        <w:t xml:space="preserve">saranno </w:t>
      </w:r>
      <w:r>
        <w:rPr>
          <w:rFonts w:ascii="Verdana" w:hAnsi="Verdana"/>
          <w:color w:val="000000"/>
          <w:sz w:val="20"/>
          <w:szCs w:val="20"/>
        </w:rPr>
        <w:t xml:space="preserve">individuati anche i Referenti dei settori/uffici dell’Amministrazione Centrale e </w:t>
      </w:r>
      <w:r w:rsidRPr="00836FC9">
        <w:rPr>
          <w:rFonts w:ascii="Verdana" w:hAnsi="Verdana"/>
          <w:sz w:val="20"/>
          <w:szCs w:val="20"/>
        </w:rPr>
        <w:t>saranno</w:t>
      </w:r>
      <w:r>
        <w:rPr>
          <w:rFonts w:ascii="Verdana" w:hAnsi="Verdana"/>
          <w:color w:val="000000"/>
          <w:sz w:val="20"/>
          <w:szCs w:val="20"/>
        </w:rPr>
        <w:t xml:space="preserve">, altresì, </w:t>
      </w:r>
      <w:r w:rsidRPr="00836FC9">
        <w:rPr>
          <w:rFonts w:ascii="Verdana" w:hAnsi="Verdana"/>
          <w:sz w:val="20"/>
          <w:szCs w:val="20"/>
        </w:rPr>
        <w:t xml:space="preserve">definite entro ottobre 2014 </w:t>
      </w:r>
      <w:r>
        <w:rPr>
          <w:rFonts w:ascii="Verdana" w:hAnsi="Verdana"/>
          <w:color w:val="000000"/>
          <w:sz w:val="20"/>
          <w:szCs w:val="20"/>
        </w:rPr>
        <w:t xml:space="preserve">le modalità di coordinamento tra il </w:t>
      </w:r>
      <w:r w:rsidRPr="00464C36">
        <w:rPr>
          <w:rFonts w:ascii="Verdana" w:hAnsi="Verdana"/>
          <w:color w:val="000000"/>
          <w:sz w:val="20"/>
          <w:szCs w:val="20"/>
        </w:rPr>
        <w:t>Responsabile per la Trasparenza</w:t>
      </w:r>
      <w:r w:rsidRPr="00B61CF2">
        <w:rPr>
          <w:rFonts w:ascii="Verdana" w:hAnsi="Verdana"/>
          <w:color w:val="000000"/>
          <w:sz w:val="20"/>
          <w:szCs w:val="20"/>
        </w:rPr>
        <w:t xml:space="preserve"> </w:t>
      </w:r>
      <w:r>
        <w:rPr>
          <w:rFonts w:ascii="Verdana" w:hAnsi="Verdana"/>
          <w:color w:val="000000"/>
          <w:sz w:val="20"/>
          <w:szCs w:val="20"/>
        </w:rPr>
        <w:t>e la rete di Referenti che prevederanno, in ogni caso, incontri con cadenza trimestrale.</w:t>
      </w:r>
    </w:p>
    <w:p w:rsidR="001F3736" w:rsidRDefault="001F3736" w:rsidP="001F3736">
      <w:pPr>
        <w:autoSpaceDE w:val="0"/>
        <w:autoSpaceDN w:val="0"/>
        <w:adjustRightInd w:val="0"/>
        <w:spacing w:line="360" w:lineRule="auto"/>
        <w:jc w:val="both"/>
        <w:rPr>
          <w:rFonts w:ascii="Verdana" w:hAnsi="Verdana"/>
          <w:color w:val="000000"/>
          <w:sz w:val="20"/>
          <w:szCs w:val="20"/>
        </w:rPr>
      </w:pPr>
    </w:p>
    <w:p w:rsidR="001F3736" w:rsidRDefault="001F3736" w:rsidP="001F3736">
      <w:pPr>
        <w:autoSpaceDE w:val="0"/>
        <w:autoSpaceDN w:val="0"/>
        <w:adjustRightInd w:val="0"/>
        <w:spacing w:line="360" w:lineRule="auto"/>
        <w:jc w:val="both"/>
        <w:rPr>
          <w:rFonts w:ascii="Verdana" w:hAnsi="Verdana" w:cs="Arial Black"/>
          <w:b/>
          <w:bCs/>
          <w:color w:val="007598"/>
          <w:sz w:val="20"/>
          <w:szCs w:val="20"/>
        </w:rPr>
      </w:pPr>
      <w:r w:rsidRPr="00443435">
        <w:rPr>
          <w:rFonts w:ascii="Verdana" w:hAnsi="Verdana" w:cs="Arial Black"/>
          <w:b/>
          <w:bCs/>
          <w:color w:val="007598"/>
          <w:sz w:val="20"/>
          <w:szCs w:val="20"/>
        </w:rPr>
        <w:t>4.3 ATTUAZIONE E MONITORAGGIO D</w:t>
      </w:r>
      <w:r>
        <w:rPr>
          <w:rFonts w:ascii="Verdana" w:hAnsi="Verdana" w:cs="Arial Black"/>
          <w:b/>
          <w:bCs/>
          <w:color w:val="007598"/>
          <w:sz w:val="20"/>
          <w:szCs w:val="20"/>
        </w:rPr>
        <w:t>EL PROGRAMMA</w:t>
      </w:r>
    </w:p>
    <w:p w:rsidR="001F3736" w:rsidRDefault="001F3736" w:rsidP="001F3736">
      <w:pPr>
        <w:autoSpaceDE w:val="0"/>
        <w:autoSpaceDN w:val="0"/>
        <w:adjustRightInd w:val="0"/>
        <w:spacing w:line="360" w:lineRule="auto"/>
        <w:jc w:val="both"/>
        <w:rPr>
          <w:rFonts w:ascii="Verdana" w:hAnsi="Verdana"/>
          <w:sz w:val="20"/>
          <w:szCs w:val="20"/>
        </w:rPr>
      </w:pPr>
      <w:r>
        <w:rPr>
          <w:rFonts w:ascii="Verdana" w:hAnsi="Verdana"/>
          <w:sz w:val="20"/>
          <w:szCs w:val="20"/>
        </w:rPr>
        <w:t xml:space="preserve">La Direzione Generale del Politecnico di Bari, avendo fatto propria la significativa portata degli interventi del legislatore in tema di trasparenza e prevenzione della corruzione, già nel riorganizzare l’assetto organizzativo-funzionale dell’Amministrazione Centrale (D.D. n. 52 del </w:t>
      </w:r>
      <w:r w:rsidRPr="005C52F3">
        <w:rPr>
          <w:rFonts w:ascii="Verdana" w:hAnsi="Verdana"/>
          <w:sz w:val="20"/>
          <w:szCs w:val="20"/>
        </w:rPr>
        <w:t>01.06.2012 e D.D. n. 93 del 06.09.2012), aveva individuato un ufficio dedicato</w:t>
      </w:r>
      <w:r>
        <w:rPr>
          <w:rFonts w:ascii="Verdana" w:hAnsi="Verdana"/>
          <w:sz w:val="20"/>
          <w:szCs w:val="20"/>
        </w:rPr>
        <w:t xml:space="preserve">, poi divenuto </w:t>
      </w:r>
      <w:r w:rsidRPr="005C52F3">
        <w:rPr>
          <w:rFonts w:ascii="Verdana" w:hAnsi="Verdana"/>
          <w:b/>
          <w:sz w:val="20"/>
          <w:szCs w:val="20"/>
        </w:rPr>
        <w:t xml:space="preserve">Ufficio di supporto al Nucleo di valutazione, alla Pianificazione strategica e per l’attuazione della Trasparenza e della Prevenzione della Corruzione </w:t>
      </w:r>
      <w:r w:rsidRPr="005C52F3">
        <w:rPr>
          <w:rFonts w:ascii="Verdana" w:hAnsi="Verdana"/>
          <w:sz w:val="20"/>
          <w:szCs w:val="20"/>
        </w:rPr>
        <w:t>(disposizione prot. 9111 del 27.6.2013</w:t>
      </w:r>
      <w:r>
        <w:rPr>
          <w:rFonts w:ascii="Verdana" w:hAnsi="Verdana"/>
          <w:sz w:val="20"/>
          <w:szCs w:val="20"/>
        </w:rPr>
        <w:t xml:space="preserve">); con successiva disposizione prot. n. </w:t>
      </w:r>
      <w:r w:rsidRPr="00E41719">
        <w:rPr>
          <w:rFonts w:ascii="Verdana" w:hAnsi="Verdana"/>
          <w:sz w:val="20"/>
          <w:szCs w:val="20"/>
        </w:rPr>
        <w:t xml:space="preserve">9916 del 15.7.2013, </w:t>
      </w:r>
      <w:r>
        <w:rPr>
          <w:rFonts w:ascii="Verdana" w:hAnsi="Verdana"/>
          <w:sz w:val="20"/>
          <w:szCs w:val="20"/>
        </w:rPr>
        <w:t xml:space="preserve">la Direzione Generale, </w:t>
      </w:r>
      <w:r w:rsidRPr="00E41719">
        <w:rPr>
          <w:rFonts w:ascii="Verdana" w:hAnsi="Verdana"/>
          <w:sz w:val="20"/>
          <w:szCs w:val="20"/>
        </w:rPr>
        <w:t xml:space="preserve">“valutata la necessità di supportare l’attività di implementazione </w:t>
      </w:r>
      <w:r>
        <w:rPr>
          <w:rFonts w:ascii="Verdana" w:hAnsi="Verdana"/>
          <w:sz w:val="20"/>
          <w:szCs w:val="20"/>
        </w:rPr>
        <w:t>dati nella sezione Amministrazione Trasparente</w:t>
      </w:r>
      <w:r w:rsidRPr="00E41719">
        <w:rPr>
          <w:rFonts w:ascii="Verdana" w:hAnsi="Verdana"/>
          <w:sz w:val="20"/>
          <w:szCs w:val="20"/>
        </w:rPr>
        <w:t xml:space="preserve"> del sito web istituzionale e nelle altre sezioni del sito ad </w:t>
      </w:r>
      <w:r>
        <w:rPr>
          <w:rFonts w:ascii="Verdana" w:hAnsi="Verdana"/>
          <w:sz w:val="20"/>
          <w:szCs w:val="20"/>
        </w:rPr>
        <w:t>essa collegate funzionalmente</w:t>
      </w:r>
      <w:r w:rsidRPr="00E41719">
        <w:rPr>
          <w:rFonts w:ascii="Verdana" w:hAnsi="Verdana"/>
          <w:sz w:val="20"/>
          <w:szCs w:val="20"/>
        </w:rPr>
        <w:t>”</w:t>
      </w:r>
      <w:r>
        <w:rPr>
          <w:rFonts w:ascii="Verdana" w:hAnsi="Verdana"/>
          <w:sz w:val="20"/>
          <w:szCs w:val="20"/>
        </w:rPr>
        <w:t xml:space="preserve">, ha </w:t>
      </w:r>
      <w:r w:rsidRPr="00E41719">
        <w:rPr>
          <w:rFonts w:ascii="Verdana" w:hAnsi="Verdana"/>
          <w:sz w:val="20"/>
          <w:szCs w:val="20"/>
        </w:rPr>
        <w:t xml:space="preserve">disposto </w:t>
      </w:r>
      <w:r>
        <w:rPr>
          <w:rFonts w:ascii="Verdana" w:hAnsi="Verdana"/>
          <w:sz w:val="20"/>
          <w:szCs w:val="20"/>
        </w:rPr>
        <w:t>che tale ufficio fosse ulteriormente supportato a tali fini.</w:t>
      </w:r>
    </w:p>
    <w:p w:rsidR="001F3736" w:rsidRDefault="001F3736" w:rsidP="001F3736">
      <w:pPr>
        <w:autoSpaceDE w:val="0"/>
        <w:autoSpaceDN w:val="0"/>
        <w:adjustRightInd w:val="0"/>
        <w:spacing w:line="360" w:lineRule="auto"/>
        <w:jc w:val="both"/>
        <w:rPr>
          <w:rFonts w:ascii="Verdana" w:hAnsi="Verdana" w:cs="Arial Black"/>
          <w:b/>
          <w:bCs/>
          <w:color w:val="007598"/>
          <w:sz w:val="20"/>
          <w:szCs w:val="20"/>
        </w:rPr>
      </w:pPr>
    </w:p>
    <w:p w:rsidR="001F3736"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 xml:space="preserve">Poiché, poi, la normativa, nel prevedere la ricostruzione della pagina “Amministrazione Trasparente”, ne richiede un aggiornamento continuo </w:t>
      </w:r>
      <w:r w:rsidRPr="00464C36">
        <w:rPr>
          <w:rFonts w:ascii="Verdana" w:hAnsi="Verdana"/>
          <w:color w:val="000000"/>
          <w:sz w:val="20"/>
          <w:szCs w:val="20"/>
        </w:rPr>
        <w:t>che non può prescindere dalla collaborazione di tutte le strutture dell’Ateneo competenti per i singoli procedimenti</w:t>
      </w:r>
      <w:r>
        <w:rPr>
          <w:rFonts w:ascii="Verdana" w:hAnsi="Verdana"/>
          <w:color w:val="000000"/>
          <w:sz w:val="20"/>
          <w:szCs w:val="20"/>
        </w:rPr>
        <w:t>, in considerazione del</w:t>
      </w:r>
      <w:r w:rsidRPr="00464C36">
        <w:rPr>
          <w:rFonts w:ascii="Verdana" w:hAnsi="Verdana"/>
          <w:color w:val="000000"/>
          <w:sz w:val="20"/>
          <w:szCs w:val="20"/>
        </w:rPr>
        <w:t>la complessità e</w:t>
      </w:r>
      <w:r>
        <w:rPr>
          <w:rFonts w:ascii="Verdana" w:hAnsi="Verdana"/>
          <w:color w:val="000000"/>
          <w:sz w:val="20"/>
          <w:szCs w:val="20"/>
        </w:rPr>
        <w:t xml:space="preserve"> del</w:t>
      </w:r>
      <w:r w:rsidRPr="00464C36">
        <w:rPr>
          <w:rFonts w:ascii="Verdana" w:hAnsi="Verdana"/>
          <w:color w:val="000000"/>
          <w:sz w:val="20"/>
          <w:szCs w:val="20"/>
        </w:rPr>
        <w:t>la trasversalità degli adempimenti</w:t>
      </w:r>
      <w:r>
        <w:rPr>
          <w:rFonts w:ascii="Verdana" w:hAnsi="Verdana"/>
          <w:color w:val="000000"/>
          <w:sz w:val="20"/>
          <w:szCs w:val="20"/>
        </w:rPr>
        <w:t xml:space="preserve">, </w:t>
      </w:r>
      <w:r w:rsidRPr="00464C36">
        <w:rPr>
          <w:rFonts w:ascii="Verdana" w:hAnsi="Verdana"/>
          <w:color w:val="000000"/>
          <w:sz w:val="20"/>
          <w:szCs w:val="20"/>
        </w:rPr>
        <w:t xml:space="preserve">è stato costituito il </w:t>
      </w:r>
      <w:r w:rsidRPr="00FE1639">
        <w:rPr>
          <w:rFonts w:ascii="Verdana" w:hAnsi="Verdana"/>
          <w:b/>
          <w:color w:val="000000"/>
          <w:sz w:val="20"/>
          <w:szCs w:val="20"/>
        </w:rPr>
        <w:t>Team di Lavoro Trasparenza Anticorruzione Valutazione</w:t>
      </w:r>
      <w:r>
        <w:rPr>
          <w:rFonts w:ascii="Verdana" w:hAnsi="Verdana"/>
          <w:b/>
          <w:color w:val="000000"/>
          <w:sz w:val="20"/>
          <w:szCs w:val="20"/>
        </w:rPr>
        <w:t xml:space="preserve"> - TAV </w:t>
      </w:r>
      <w:r w:rsidRPr="00E461FE">
        <w:rPr>
          <w:rFonts w:ascii="Verdana" w:hAnsi="Verdana"/>
          <w:color w:val="000000"/>
          <w:sz w:val="20"/>
          <w:szCs w:val="20"/>
        </w:rPr>
        <w:t>(</w:t>
      </w:r>
      <w:r>
        <w:rPr>
          <w:rFonts w:ascii="Verdana" w:hAnsi="Verdana"/>
          <w:color w:val="000000"/>
          <w:sz w:val="20"/>
          <w:szCs w:val="20"/>
        </w:rPr>
        <w:t xml:space="preserve">D.D. n. 49 del 07.04.2014), coordinato dal Direttore Generale, con </w:t>
      </w:r>
      <w:r w:rsidRPr="00AB77D2">
        <w:rPr>
          <w:rFonts w:ascii="Verdana" w:hAnsi="Verdana"/>
          <w:i/>
          <w:color w:val="000000"/>
          <w:sz w:val="20"/>
          <w:szCs w:val="20"/>
        </w:rPr>
        <w:t>funzioni di raccordo</w:t>
      </w:r>
      <w:r>
        <w:rPr>
          <w:rFonts w:ascii="Verdana" w:hAnsi="Verdana"/>
          <w:color w:val="000000"/>
          <w:sz w:val="20"/>
          <w:szCs w:val="20"/>
        </w:rPr>
        <w:t xml:space="preserve"> sui temi e sugli argomenti di cui al D.lgs. n. 150/2009, alla L. n. 190/2012 ed al D.lgs. n. 33/2013.</w:t>
      </w:r>
    </w:p>
    <w:p w:rsidR="001F3736" w:rsidRDefault="001F3736" w:rsidP="001F3736">
      <w:pPr>
        <w:autoSpaceDE w:val="0"/>
        <w:autoSpaceDN w:val="0"/>
        <w:adjustRightInd w:val="0"/>
        <w:spacing w:line="360" w:lineRule="auto"/>
        <w:jc w:val="both"/>
        <w:rPr>
          <w:rFonts w:ascii="Verdana" w:hAnsi="Verdana"/>
          <w:color w:val="000000"/>
          <w:sz w:val="20"/>
          <w:szCs w:val="20"/>
        </w:rPr>
      </w:pPr>
    </w:p>
    <w:p w:rsidR="001F3736"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Laddove i Referenti sono stati individuati con finalità di presidio degli adempimenti previsti oltre che di raccordo tra la propria struttura ed il Responsabile della trasparenza, l’attività del gruppo TAV, mirata all’approfondimento di</w:t>
      </w:r>
      <w:r w:rsidRPr="00EE4D36">
        <w:rPr>
          <w:rFonts w:ascii="Verdana" w:hAnsi="Verdana"/>
          <w:color w:val="000000"/>
          <w:sz w:val="20"/>
          <w:szCs w:val="20"/>
        </w:rPr>
        <w:t xml:space="preserve"> </w:t>
      </w:r>
      <w:r>
        <w:rPr>
          <w:rFonts w:ascii="Verdana" w:hAnsi="Verdana"/>
          <w:color w:val="000000"/>
          <w:sz w:val="20"/>
          <w:szCs w:val="20"/>
        </w:rPr>
        <w:t xml:space="preserve">specifici </w:t>
      </w:r>
      <w:r w:rsidRPr="00EE4D36">
        <w:rPr>
          <w:rFonts w:ascii="Verdana" w:hAnsi="Verdana"/>
          <w:color w:val="000000"/>
          <w:sz w:val="20"/>
          <w:szCs w:val="20"/>
        </w:rPr>
        <w:t>obiettivi</w:t>
      </w:r>
      <w:r>
        <w:rPr>
          <w:rFonts w:ascii="Verdana" w:hAnsi="Verdana"/>
          <w:color w:val="000000"/>
          <w:sz w:val="20"/>
          <w:szCs w:val="20"/>
        </w:rPr>
        <w:t>, è finalizzata a:</w:t>
      </w:r>
    </w:p>
    <w:p w:rsidR="001F3736" w:rsidRDefault="001F3736" w:rsidP="001F3736">
      <w:pPr>
        <w:pStyle w:val="Paragrafoelenco"/>
        <w:numPr>
          <w:ilvl w:val="0"/>
          <w:numId w:val="96"/>
        </w:numPr>
        <w:autoSpaceDE w:val="0"/>
        <w:autoSpaceDN w:val="0"/>
        <w:adjustRightInd w:val="0"/>
        <w:spacing w:line="360" w:lineRule="auto"/>
        <w:jc w:val="both"/>
        <w:rPr>
          <w:rFonts w:ascii="Verdana" w:hAnsi="Verdana"/>
          <w:color w:val="000000"/>
          <w:sz w:val="20"/>
          <w:szCs w:val="20"/>
        </w:rPr>
      </w:pPr>
      <w:r w:rsidRPr="00EE4D36">
        <w:rPr>
          <w:rFonts w:ascii="Verdana" w:hAnsi="Verdana"/>
          <w:color w:val="000000"/>
          <w:sz w:val="20"/>
          <w:szCs w:val="20"/>
        </w:rPr>
        <w:t>aggi</w:t>
      </w:r>
      <w:r>
        <w:rPr>
          <w:rFonts w:ascii="Verdana" w:hAnsi="Verdana"/>
          <w:color w:val="000000"/>
          <w:sz w:val="20"/>
          <w:szCs w:val="20"/>
        </w:rPr>
        <w:t>ornamento delle aree di rischio</w:t>
      </w:r>
      <w:r w:rsidRPr="00FE1639">
        <w:rPr>
          <w:rFonts w:ascii="Verdana" w:hAnsi="Verdana"/>
          <w:color w:val="000000"/>
          <w:sz w:val="20"/>
          <w:szCs w:val="20"/>
        </w:rPr>
        <w:t>;</w:t>
      </w:r>
    </w:p>
    <w:p w:rsidR="001F3736" w:rsidRPr="00CF45C6" w:rsidRDefault="001F3736" w:rsidP="001F3736">
      <w:pPr>
        <w:pStyle w:val="Paragrafoelenco"/>
        <w:numPr>
          <w:ilvl w:val="0"/>
          <w:numId w:val="96"/>
        </w:numPr>
        <w:autoSpaceDE w:val="0"/>
        <w:autoSpaceDN w:val="0"/>
        <w:adjustRightInd w:val="0"/>
        <w:spacing w:line="360" w:lineRule="auto"/>
        <w:jc w:val="both"/>
        <w:rPr>
          <w:rFonts w:ascii="Verdana" w:hAnsi="Verdana"/>
          <w:sz w:val="20"/>
          <w:szCs w:val="20"/>
        </w:rPr>
      </w:pPr>
      <w:r>
        <w:rPr>
          <w:rFonts w:ascii="Verdana" w:hAnsi="Verdana"/>
          <w:color w:val="000000"/>
          <w:sz w:val="20"/>
          <w:szCs w:val="20"/>
        </w:rPr>
        <w:t xml:space="preserve">elaborazione </w:t>
      </w:r>
      <w:r w:rsidRPr="00CF45C6">
        <w:rPr>
          <w:rFonts w:ascii="Verdana" w:hAnsi="Verdana"/>
          <w:color w:val="000000"/>
          <w:sz w:val="20"/>
          <w:szCs w:val="20"/>
        </w:rPr>
        <w:t>di procedure di auto-monitoraggio preventiv</w:t>
      </w:r>
      <w:r>
        <w:rPr>
          <w:rFonts w:ascii="Verdana" w:hAnsi="Verdana"/>
          <w:color w:val="000000"/>
          <w:sz w:val="20"/>
          <w:szCs w:val="20"/>
        </w:rPr>
        <w:t>o, destinate a</w:t>
      </w:r>
      <w:r w:rsidRPr="00CF45C6">
        <w:rPr>
          <w:rFonts w:ascii="Verdana" w:hAnsi="Verdana"/>
          <w:color w:val="000000"/>
          <w:sz w:val="20"/>
          <w:szCs w:val="20"/>
        </w:rPr>
        <w:t xml:space="preserve">i responsabili </w:t>
      </w:r>
      <w:r w:rsidRPr="0085001D">
        <w:rPr>
          <w:rFonts w:ascii="Verdana" w:hAnsi="Verdana"/>
          <w:sz w:val="20"/>
          <w:szCs w:val="20"/>
        </w:rPr>
        <w:t>di unità organizzative e/o di procedimenti</w:t>
      </w:r>
      <w:r>
        <w:rPr>
          <w:rFonts w:ascii="Verdana" w:hAnsi="Verdana"/>
          <w:sz w:val="20"/>
          <w:szCs w:val="20"/>
        </w:rPr>
        <w:t xml:space="preserve"> che potrebbero essere interessati da </w:t>
      </w:r>
      <w:r w:rsidRPr="0085001D">
        <w:rPr>
          <w:rFonts w:ascii="Verdana" w:hAnsi="Verdana"/>
          <w:sz w:val="20"/>
          <w:szCs w:val="20"/>
        </w:rPr>
        <w:t>fenomeni di corruzione</w:t>
      </w:r>
      <w:r>
        <w:rPr>
          <w:rFonts w:ascii="Verdana" w:hAnsi="Verdana"/>
          <w:color w:val="000000"/>
          <w:sz w:val="20"/>
          <w:szCs w:val="20"/>
        </w:rPr>
        <w:t>;</w:t>
      </w:r>
    </w:p>
    <w:p w:rsidR="001F3736" w:rsidRDefault="001F3736" w:rsidP="001F3736">
      <w:pPr>
        <w:pStyle w:val="Paragrafoelenco"/>
        <w:numPr>
          <w:ilvl w:val="0"/>
          <w:numId w:val="96"/>
        </w:numPr>
        <w:autoSpaceDE w:val="0"/>
        <w:autoSpaceDN w:val="0"/>
        <w:adjustRightInd w:val="0"/>
        <w:spacing w:line="360" w:lineRule="auto"/>
        <w:jc w:val="both"/>
        <w:rPr>
          <w:rFonts w:ascii="Verdana" w:hAnsi="Verdana"/>
          <w:color w:val="000000"/>
          <w:sz w:val="20"/>
          <w:szCs w:val="20"/>
        </w:rPr>
      </w:pPr>
      <w:r w:rsidRPr="0085001D">
        <w:rPr>
          <w:rFonts w:ascii="Verdana" w:hAnsi="Verdana"/>
          <w:sz w:val="20"/>
          <w:szCs w:val="20"/>
        </w:rPr>
        <w:t xml:space="preserve">definizione delle procedure di controllo nei confronti dei responsabili di unità organizzative e/o di procedimenti </w:t>
      </w:r>
      <w:r>
        <w:rPr>
          <w:rFonts w:ascii="Verdana" w:hAnsi="Verdana"/>
          <w:sz w:val="20"/>
          <w:szCs w:val="20"/>
        </w:rPr>
        <w:t xml:space="preserve">che potrebbero essere interessati da </w:t>
      </w:r>
      <w:r w:rsidRPr="0085001D">
        <w:rPr>
          <w:rFonts w:ascii="Verdana" w:hAnsi="Verdana"/>
          <w:sz w:val="20"/>
          <w:szCs w:val="20"/>
        </w:rPr>
        <w:t xml:space="preserve">fenomeni di corruzione; </w:t>
      </w:r>
      <w:r w:rsidRPr="0085001D">
        <w:rPr>
          <w:rFonts w:ascii="Verdana" w:hAnsi="Verdana"/>
          <w:color w:val="000000"/>
          <w:sz w:val="20"/>
          <w:szCs w:val="20"/>
        </w:rPr>
        <w:t>predisposizione del sistema di acquisizione delle segnalazioni e di informazioni periodiche sul monitoraggio;</w:t>
      </w:r>
      <w:r>
        <w:rPr>
          <w:rFonts w:ascii="Verdana" w:hAnsi="Verdana"/>
          <w:color w:val="000000"/>
          <w:sz w:val="20"/>
          <w:szCs w:val="20"/>
        </w:rPr>
        <w:t xml:space="preserve"> </w:t>
      </w:r>
      <w:r w:rsidRPr="0085001D">
        <w:rPr>
          <w:rFonts w:ascii="Verdana" w:hAnsi="Verdana"/>
          <w:color w:val="000000"/>
          <w:sz w:val="20"/>
          <w:szCs w:val="20"/>
        </w:rPr>
        <w:t>prima applicazione delle procedure di verifica e controllo;</w:t>
      </w:r>
    </w:p>
    <w:p w:rsidR="001F3736" w:rsidRDefault="001F3736" w:rsidP="001F3736">
      <w:pPr>
        <w:pStyle w:val="Paragrafoelenco"/>
        <w:numPr>
          <w:ilvl w:val="0"/>
          <w:numId w:val="103"/>
        </w:num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 xml:space="preserve">individuazione </w:t>
      </w:r>
      <w:r w:rsidRPr="00CF45C6">
        <w:rPr>
          <w:rFonts w:ascii="Verdana" w:hAnsi="Verdana"/>
          <w:color w:val="000000"/>
          <w:sz w:val="20"/>
          <w:szCs w:val="20"/>
        </w:rPr>
        <w:t>azioni di comunicazione, promozione e diffusio</w:t>
      </w:r>
      <w:r>
        <w:rPr>
          <w:rFonts w:ascii="Verdana" w:hAnsi="Verdana"/>
          <w:color w:val="000000"/>
          <w:sz w:val="20"/>
          <w:szCs w:val="20"/>
        </w:rPr>
        <w:t>n</w:t>
      </w:r>
      <w:r w:rsidRPr="00CF45C6">
        <w:rPr>
          <w:rFonts w:ascii="Verdana" w:hAnsi="Verdana"/>
          <w:color w:val="000000"/>
          <w:sz w:val="20"/>
          <w:szCs w:val="20"/>
        </w:rPr>
        <w:t>e</w:t>
      </w:r>
      <w:r>
        <w:rPr>
          <w:rFonts w:ascii="Verdana" w:hAnsi="Verdana"/>
          <w:color w:val="000000"/>
          <w:sz w:val="20"/>
          <w:szCs w:val="20"/>
        </w:rPr>
        <w:t>;</w:t>
      </w:r>
    </w:p>
    <w:p w:rsidR="001F3736" w:rsidRPr="0085001D" w:rsidRDefault="001F3736" w:rsidP="001F3736">
      <w:pPr>
        <w:pStyle w:val="Paragrafoelenco"/>
        <w:numPr>
          <w:ilvl w:val="0"/>
          <w:numId w:val="103"/>
        </w:numPr>
        <w:autoSpaceDE w:val="0"/>
        <w:autoSpaceDN w:val="0"/>
        <w:adjustRightInd w:val="0"/>
        <w:spacing w:line="360" w:lineRule="auto"/>
        <w:jc w:val="both"/>
        <w:rPr>
          <w:rFonts w:ascii="Verdana" w:hAnsi="Verdana"/>
          <w:color w:val="000000"/>
          <w:sz w:val="20"/>
          <w:szCs w:val="20"/>
        </w:rPr>
      </w:pPr>
      <w:r>
        <w:rPr>
          <w:rFonts w:ascii="Verdana" w:hAnsi="Verdana"/>
          <w:sz w:val="20"/>
          <w:szCs w:val="20"/>
        </w:rPr>
        <w:t>individuazione di ulteriori aree di intervento.</w:t>
      </w:r>
    </w:p>
    <w:p w:rsidR="001F3736" w:rsidRDefault="001F3736" w:rsidP="001F3736">
      <w:pPr>
        <w:autoSpaceDE w:val="0"/>
        <w:autoSpaceDN w:val="0"/>
        <w:adjustRightInd w:val="0"/>
        <w:spacing w:line="360" w:lineRule="auto"/>
        <w:jc w:val="both"/>
        <w:rPr>
          <w:rFonts w:ascii="Verdana" w:hAnsi="Verdana"/>
          <w:sz w:val="20"/>
          <w:szCs w:val="20"/>
        </w:rPr>
      </w:pPr>
    </w:p>
    <w:p w:rsidR="001F3736" w:rsidRPr="00464C36" w:rsidRDefault="001F3736" w:rsidP="001F3736">
      <w:pPr>
        <w:autoSpaceDE w:val="0"/>
        <w:autoSpaceDN w:val="0"/>
        <w:adjustRightInd w:val="0"/>
        <w:spacing w:line="360" w:lineRule="auto"/>
        <w:jc w:val="both"/>
        <w:rPr>
          <w:rFonts w:ascii="Verdana" w:hAnsi="Verdana"/>
          <w:color w:val="000000"/>
          <w:sz w:val="20"/>
          <w:szCs w:val="20"/>
        </w:rPr>
      </w:pPr>
      <w:r w:rsidRPr="00464C36">
        <w:rPr>
          <w:rFonts w:ascii="Verdana" w:hAnsi="Verdana"/>
          <w:color w:val="000000"/>
          <w:sz w:val="20"/>
          <w:szCs w:val="20"/>
        </w:rPr>
        <w:t xml:space="preserve">In considerazione dei rilevanti profili di responsabilità connessi all’assolvimento </w:t>
      </w:r>
      <w:r>
        <w:rPr>
          <w:rFonts w:ascii="Verdana" w:hAnsi="Verdana"/>
          <w:color w:val="000000"/>
          <w:sz w:val="20"/>
          <w:szCs w:val="20"/>
        </w:rPr>
        <w:t xml:space="preserve">degli obblighi di pubblicazione, </w:t>
      </w:r>
      <w:r w:rsidRPr="00464C36">
        <w:rPr>
          <w:rFonts w:ascii="Verdana" w:hAnsi="Verdana"/>
          <w:color w:val="000000"/>
          <w:sz w:val="20"/>
          <w:szCs w:val="20"/>
        </w:rPr>
        <w:t>assume particolare rilievo, nel</w:t>
      </w:r>
      <w:r>
        <w:rPr>
          <w:rFonts w:ascii="Verdana" w:hAnsi="Verdana"/>
          <w:color w:val="000000"/>
          <w:sz w:val="20"/>
          <w:szCs w:val="20"/>
        </w:rPr>
        <w:t>l’ambito del sistema di monitoraggio</w:t>
      </w:r>
      <w:r w:rsidRPr="00464C36">
        <w:rPr>
          <w:rFonts w:ascii="Verdana" w:hAnsi="Verdana"/>
          <w:color w:val="000000"/>
          <w:sz w:val="20"/>
          <w:szCs w:val="20"/>
        </w:rPr>
        <w:t xml:space="preserve">, l’attestazione sull’assolvimento degli obblighi </w:t>
      </w:r>
      <w:r>
        <w:rPr>
          <w:rFonts w:ascii="Verdana" w:hAnsi="Verdana"/>
          <w:color w:val="000000"/>
          <w:sz w:val="20"/>
          <w:szCs w:val="20"/>
        </w:rPr>
        <w:t>posta a carico de</w:t>
      </w:r>
      <w:r w:rsidRPr="00464C36">
        <w:rPr>
          <w:rFonts w:ascii="Verdana" w:hAnsi="Verdana"/>
          <w:color w:val="000000"/>
          <w:sz w:val="20"/>
          <w:szCs w:val="20"/>
        </w:rPr>
        <w:t xml:space="preserve">gli </w:t>
      </w:r>
      <w:r w:rsidRPr="00331356">
        <w:rPr>
          <w:rFonts w:ascii="Verdana" w:hAnsi="Verdana"/>
          <w:b/>
          <w:color w:val="000000"/>
          <w:sz w:val="20"/>
          <w:szCs w:val="20"/>
        </w:rPr>
        <w:t>OIV</w:t>
      </w:r>
      <w:r>
        <w:rPr>
          <w:rFonts w:ascii="Verdana" w:hAnsi="Verdana"/>
          <w:b/>
          <w:color w:val="000000"/>
          <w:sz w:val="20"/>
          <w:szCs w:val="20"/>
        </w:rPr>
        <w:t>,</w:t>
      </w:r>
      <w:r w:rsidRPr="00464C36">
        <w:rPr>
          <w:rFonts w:ascii="Verdana" w:hAnsi="Verdana"/>
          <w:color w:val="000000"/>
          <w:sz w:val="20"/>
          <w:szCs w:val="20"/>
        </w:rPr>
        <w:t xml:space="preserve"> ai sensi dell’art. 14, c. 4, lett. g), del </w:t>
      </w:r>
      <w:r>
        <w:rPr>
          <w:rFonts w:ascii="Verdana" w:hAnsi="Verdana"/>
          <w:color w:val="000000"/>
          <w:sz w:val="20"/>
          <w:szCs w:val="20"/>
        </w:rPr>
        <w:t>D</w:t>
      </w:r>
      <w:r w:rsidRPr="00464C36">
        <w:rPr>
          <w:rFonts w:ascii="Verdana" w:hAnsi="Verdana"/>
          <w:color w:val="000000"/>
          <w:sz w:val="20"/>
          <w:szCs w:val="20"/>
        </w:rPr>
        <w:t>.lgs. n. 150/2009.</w:t>
      </w:r>
      <w:r>
        <w:rPr>
          <w:rFonts w:ascii="Verdana" w:hAnsi="Verdana"/>
          <w:color w:val="000000"/>
          <w:sz w:val="20"/>
          <w:szCs w:val="20"/>
        </w:rPr>
        <w:t xml:space="preserve"> L’OIV di Ateneo (individuato, per Statuto, nel Nucleo di Valutazione) interviene a tal fine</w:t>
      </w:r>
      <w:r w:rsidRPr="00464C36">
        <w:rPr>
          <w:rFonts w:ascii="Verdana" w:hAnsi="Verdana"/>
          <w:color w:val="000000"/>
          <w:sz w:val="20"/>
          <w:szCs w:val="20"/>
        </w:rPr>
        <w:t xml:space="preserve"> in due </w:t>
      </w:r>
      <w:r>
        <w:rPr>
          <w:rFonts w:ascii="Verdana" w:hAnsi="Verdana"/>
          <w:color w:val="000000"/>
          <w:sz w:val="20"/>
          <w:szCs w:val="20"/>
        </w:rPr>
        <w:t>distinti</w:t>
      </w:r>
      <w:r w:rsidRPr="00464C36">
        <w:rPr>
          <w:rFonts w:ascii="Verdana" w:hAnsi="Verdana"/>
          <w:color w:val="000000"/>
          <w:sz w:val="20"/>
          <w:szCs w:val="20"/>
        </w:rPr>
        <w:t xml:space="preserve"> momenti:</w:t>
      </w:r>
    </w:p>
    <w:p w:rsidR="001F3736" w:rsidRPr="00464C36" w:rsidRDefault="001F3736" w:rsidP="001F3736">
      <w:pPr>
        <w:autoSpaceDE w:val="0"/>
        <w:autoSpaceDN w:val="0"/>
        <w:adjustRightInd w:val="0"/>
        <w:spacing w:line="360" w:lineRule="auto"/>
        <w:jc w:val="both"/>
        <w:rPr>
          <w:rFonts w:ascii="Verdana" w:hAnsi="Verdana"/>
          <w:color w:val="000000"/>
          <w:sz w:val="20"/>
          <w:szCs w:val="20"/>
        </w:rPr>
      </w:pPr>
      <w:r w:rsidRPr="0088653B">
        <w:rPr>
          <w:rFonts w:ascii="Verdana" w:hAnsi="Verdana"/>
          <w:color w:val="000000"/>
          <w:sz w:val="20"/>
          <w:szCs w:val="20"/>
        </w:rPr>
        <w:t xml:space="preserve">- entro il 31 settembre di ogni anno (salvo differenti decisioni dell’ANAC) attraverso l’elaborazione della griglia e dell’attestato sull’assolvimento di </w:t>
      </w:r>
      <w:r w:rsidRPr="0088653B">
        <w:rPr>
          <w:rFonts w:ascii="Verdana" w:hAnsi="Verdana"/>
          <w:i/>
          <w:color w:val="000000"/>
          <w:sz w:val="20"/>
          <w:szCs w:val="20"/>
        </w:rPr>
        <w:t>specifiche categorie</w:t>
      </w:r>
      <w:r w:rsidRPr="0088653B">
        <w:rPr>
          <w:rFonts w:ascii="Verdana" w:hAnsi="Verdana"/>
          <w:color w:val="000000"/>
          <w:sz w:val="20"/>
          <w:szCs w:val="20"/>
        </w:rPr>
        <w:t xml:space="preserve"> di obblighi di pubblicazione;</w:t>
      </w:r>
    </w:p>
    <w:p w:rsidR="001F3736" w:rsidRDefault="001F3736" w:rsidP="001F3736">
      <w:pPr>
        <w:autoSpaceDE w:val="0"/>
        <w:autoSpaceDN w:val="0"/>
        <w:adjustRightInd w:val="0"/>
        <w:spacing w:line="360" w:lineRule="auto"/>
        <w:jc w:val="both"/>
        <w:rPr>
          <w:rFonts w:ascii="Verdana" w:hAnsi="Verdana"/>
          <w:color w:val="000000"/>
          <w:sz w:val="20"/>
          <w:szCs w:val="20"/>
        </w:rPr>
      </w:pPr>
      <w:r w:rsidRPr="0088653B">
        <w:rPr>
          <w:rFonts w:ascii="Verdana" w:hAnsi="Verdana"/>
          <w:color w:val="000000"/>
          <w:sz w:val="20"/>
          <w:szCs w:val="20"/>
        </w:rPr>
        <w:t>- entro il 31 dicembre di ogni anno (salvo differenti decisioni dell’ANAC): attraverso l’attestazione sull’assolvimento degli obblighi di pubblicazione per l’anno in chiusura. Per il 2013, l’ANAC (già CIVIT) ha differito al 31 gennaio 2014 il termine per la pubblicazione della suddetta attestazione.</w:t>
      </w:r>
    </w:p>
    <w:p w:rsidR="001F3736" w:rsidRDefault="001F3736" w:rsidP="001F3736">
      <w:pPr>
        <w:autoSpaceDE w:val="0"/>
        <w:autoSpaceDN w:val="0"/>
        <w:adjustRightInd w:val="0"/>
        <w:spacing w:line="360" w:lineRule="auto"/>
        <w:jc w:val="both"/>
        <w:rPr>
          <w:rFonts w:ascii="Verdana" w:hAnsi="Verdana"/>
          <w:i/>
          <w:color w:val="000000"/>
          <w:sz w:val="20"/>
          <w:szCs w:val="20"/>
        </w:rPr>
      </w:pPr>
      <w:r>
        <w:rPr>
          <w:rFonts w:ascii="Verdana" w:hAnsi="Verdana"/>
          <w:color w:val="000000"/>
          <w:sz w:val="20"/>
          <w:szCs w:val="20"/>
        </w:rPr>
        <w:t xml:space="preserve">Entrambe le attestazioni sono state pubblicate </w:t>
      </w:r>
      <w:r w:rsidRPr="00464C36">
        <w:rPr>
          <w:rFonts w:ascii="Verdana" w:hAnsi="Verdana"/>
          <w:color w:val="000000"/>
          <w:sz w:val="20"/>
          <w:szCs w:val="20"/>
        </w:rPr>
        <w:t>secondo le modalità indicate</w:t>
      </w:r>
      <w:r>
        <w:rPr>
          <w:rFonts w:ascii="Verdana" w:hAnsi="Verdana"/>
          <w:color w:val="000000"/>
          <w:sz w:val="20"/>
          <w:szCs w:val="20"/>
        </w:rPr>
        <w:t xml:space="preserve"> nella delibera CIVIT n.71 del 01.08.</w:t>
      </w:r>
      <w:r w:rsidRPr="00464C36">
        <w:rPr>
          <w:rFonts w:ascii="Verdana" w:hAnsi="Verdana"/>
          <w:color w:val="000000"/>
          <w:sz w:val="20"/>
          <w:szCs w:val="20"/>
        </w:rPr>
        <w:t xml:space="preserve">2013 </w:t>
      </w:r>
      <w:r>
        <w:rPr>
          <w:rFonts w:ascii="Verdana" w:hAnsi="Verdana"/>
          <w:color w:val="000000"/>
          <w:sz w:val="20"/>
          <w:szCs w:val="20"/>
        </w:rPr>
        <w:t xml:space="preserve">e sono consultabili seguendo il percorso </w:t>
      </w:r>
      <w:r>
        <w:rPr>
          <w:rFonts w:ascii="Verdana" w:hAnsi="Verdana"/>
          <w:i/>
          <w:color w:val="000000"/>
          <w:sz w:val="20"/>
          <w:szCs w:val="20"/>
        </w:rPr>
        <w:t xml:space="preserve">Amministrazione </w:t>
      </w:r>
      <w:r w:rsidRPr="00FF4DC1">
        <w:rPr>
          <w:rFonts w:ascii="Verdana" w:hAnsi="Verdana"/>
          <w:i/>
          <w:color w:val="000000"/>
          <w:sz w:val="20"/>
          <w:szCs w:val="20"/>
        </w:rPr>
        <w:t>T</w:t>
      </w:r>
      <w:r>
        <w:rPr>
          <w:rFonts w:ascii="Verdana" w:hAnsi="Verdana"/>
          <w:i/>
          <w:color w:val="000000"/>
          <w:sz w:val="20"/>
          <w:szCs w:val="20"/>
        </w:rPr>
        <w:t xml:space="preserve">rasparente </w:t>
      </w:r>
      <w:r w:rsidRPr="00FF4DC1">
        <w:rPr>
          <w:rFonts w:ascii="Verdana" w:hAnsi="Verdana"/>
          <w:i/>
          <w:color w:val="000000"/>
          <w:sz w:val="20"/>
          <w:szCs w:val="20"/>
        </w:rPr>
        <w:t>&gt;</w:t>
      </w:r>
      <w:r>
        <w:rPr>
          <w:rFonts w:ascii="Verdana" w:hAnsi="Verdana"/>
          <w:i/>
          <w:color w:val="000000"/>
          <w:sz w:val="20"/>
          <w:szCs w:val="20"/>
        </w:rPr>
        <w:t xml:space="preserve"> Disposizioni generali </w:t>
      </w:r>
      <w:r w:rsidRPr="00FF4DC1">
        <w:rPr>
          <w:rFonts w:ascii="Verdana" w:hAnsi="Verdana"/>
          <w:i/>
          <w:color w:val="000000"/>
          <w:sz w:val="20"/>
          <w:szCs w:val="20"/>
        </w:rPr>
        <w:t>&gt;</w:t>
      </w:r>
      <w:r>
        <w:rPr>
          <w:rFonts w:ascii="Verdana" w:hAnsi="Verdana"/>
          <w:i/>
          <w:color w:val="000000"/>
          <w:sz w:val="20"/>
          <w:szCs w:val="20"/>
        </w:rPr>
        <w:t xml:space="preserve"> </w:t>
      </w:r>
      <w:r w:rsidRPr="00FF4DC1">
        <w:rPr>
          <w:rFonts w:ascii="Verdana" w:hAnsi="Verdana"/>
          <w:i/>
          <w:color w:val="000000"/>
          <w:sz w:val="20"/>
          <w:szCs w:val="20"/>
        </w:rPr>
        <w:t>A</w:t>
      </w:r>
      <w:r>
        <w:rPr>
          <w:rFonts w:ascii="Verdana" w:hAnsi="Verdana"/>
          <w:i/>
          <w:color w:val="000000"/>
          <w:sz w:val="20"/>
          <w:szCs w:val="20"/>
        </w:rPr>
        <w:t>ttestazioni OIV o di struttura analoga.</w:t>
      </w:r>
    </w:p>
    <w:p w:rsidR="001F3736" w:rsidRDefault="001F3736" w:rsidP="001F3736">
      <w:pPr>
        <w:autoSpaceDE w:val="0"/>
        <w:autoSpaceDN w:val="0"/>
        <w:adjustRightInd w:val="0"/>
        <w:spacing w:line="360" w:lineRule="auto"/>
        <w:jc w:val="both"/>
        <w:rPr>
          <w:rFonts w:ascii="Verdana" w:hAnsi="Verdana"/>
          <w:i/>
          <w:color w:val="000000"/>
          <w:sz w:val="20"/>
          <w:szCs w:val="20"/>
        </w:rPr>
      </w:pPr>
    </w:p>
    <w:p w:rsidR="001F3736" w:rsidRDefault="001F3736" w:rsidP="001F3736">
      <w:pPr>
        <w:autoSpaceDE w:val="0"/>
        <w:autoSpaceDN w:val="0"/>
        <w:adjustRightInd w:val="0"/>
        <w:spacing w:line="360" w:lineRule="auto"/>
        <w:jc w:val="both"/>
        <w:rPr>
          <w:rFonts w:ascii="Verdana" w:hAnsi="Verdana"/>
          <w:sz w:val="20"/>
          <w:szCs w:val="20"/>
        </w:rPr>
      </w:pPr>
      <w:r w:rsidRPr="00741724">
        <w:rPr>
          <w:rFonts w:ascii="Verdana" w:hAnsi="Verdana"/>
          <w:sz w:val="20"/>
          <w:szCs w:val="20"/>
        </w:rPr>
        <w:t xml:space="preserve">Infine, si ritiene utile fare un cenno ad un particolare strumento di monitoraggio reso disponibile dal Dipartimento della Funzione Pubblica: la </w:t>
      </w:r>
      <w:r w:rsidRPr="00741724">
        <w:rPr>
          <w:rFonts w:ascii="Verdana" w:hAnsi="Verdana"/>
          <w:b/>
          <w:sz w:val="20"/>
          <w:szCs w:val="20"/>
        </w:rPr>
        <w:t xml:space="preserve">Bussola della Trasparenza. </w:t>
      </w:r>
      <w:r w:rsidRPr="00741724">
        <w:rPr>
          <w:rFonts w:ascii="Verdana" w:hAnsi="Verdana"/>
          <w:sz w:val="20"/>
          <w:szCs w:val="20"/>
        </w:rPr>
        <w:t>Il principale obiettivo della Bussola è di accompagnare le amministrazioni, anche attraverso il coinvolgimento diretto dei cittadini, nel miglioramento continuo della qualità delle informazioni on-line e dei servizi digitali.</w:t>
      </w:r>
    </w:p>
    <w:p w:rsidR="001F3736" w:rsidRPr="00741724" w:rsidRDefault="001F3736" w:rsidP="001F3736">
      <w:pPr>
        <w:pStyle w:val="giustificato"/>
        <w:shd w:val="clear" w:color="auto" w:fill="FFFFFF"/>
        <w:spacing w:line="360" w:lineRule="auto"/>
        <w:rPr>
          <w:rFonts w:ascii="Verdana" w:hAnsi="Verdana"/>
          <w:sz w:val="20"/>
          <w:szCs w:val="20"/>
        </w:rPr>
      </w:pPr>
      <w:r w:rsidRPr="00741724">
        <w:rPr>
          <w:rFonts w:ascii="Verdana" w:hAnsi="Verdana"/>
          <w:sz w:val="20"/>
          <w:szCs w:val="20"/>
        </w:rPr>
        <w:t>Si può verificare on-line, in tempo reale, il sito della propria P.A., analizzandone i risultati, confrontarlo con i siti di altre amministrazioni ed attivarti per adeguarlo sempre più alle linee guida e alla trasparenza. In pratica si può utilizzare la B</w:t>
      </w:r>
      <w:r w:rsidRPr="00741724">
        <w:rPr>
          <w:rFonts w:ascii="Verdana" w:hAnsi="Verdana"/>
          <w:bCs/>
          <w:sz w:val="20"/>
          <w:szCs w:val="20"/>
        </w:rPr>
        <w:t>ussola</w:t>
      </w:r>
      <w:r w:rsidRPr="00741724">
        <w:rPr>
          <w:rFonts w:ascii="Verdana" w:hAnsi="Verdana"/>
          <w:sz w:val="20"/>
          <w:szCs w:val="20"/>
        </w:rPr>
        <w:t xml:space="preserve"> come un vero e proprio strumento di lavoro per migliorare continuamente la trasparenza on-line della propria amministrazione. Rispettando i contenuti minimi delle linee guida sui siti web delle PA, la tua amministrazione pubblicherà on-line i contenuti in modo standardizzato e uniforme alle altre, garantendo al cittadino migliore trasparenza e una sempre maggiore omogeneità delle informazioni e dei servizi digitali cui accede.</w:t>
      </w:r>
    </w:p>
    <w:p w:rsidR="001F3736" w:rsidRPr="00D4177B" w:rsidRDefault="001F3736" w:rsidP="001F3736">
      <w:pPr>
        <w:spacing w:line="360" w:lineRule="auto"/>
        <w:rPr>
          <w:rFonts w:ascii="Verdana" w:hAnsi="Verdana" w:cs="Arial Black"/>
          <w:b/>
          <w:bCs/>
          <w:color w:val="007598"/>
          <w:sz w:val="20"/>
          <w:szCs w:val="20"/>
        </w:rPr>
      </w:pPr>
      <w:r w:rsidRPr="00D4177B">
        <w:rPr>
          <w:rFonts w:ascii="Verdana" w:hAnsi="Verdana" w:cs="Arial Black"/>
          <w:b/>
          <w:bCs/>
          <w:color w:val="007598"/>
          <w:sz w:val="20"/>
          <w:szCs w:val="20"/>
        </w:rPr>
        <w:br w:type="page"/>
      </w:r>
    </w:p>
    <w:p w:rsidR="001F3736" w:rsidRDefault="001F3736" w:rsidP="001F3736">
      <w:pPr>
        <w:rPr>
          <w:rFonts w:ascii="Verdana" w:hAnsi="Verdana" w:cs="Arial Black"/>
          <w:b/>
          <w:bCs/>
          <w:color w:val="007598"/>
          <w:sz w:val="20"/>
          <w:szCs w:val="20"/>
        </w:rPr>
      </w:pPr>
    </w:p>
    <w:p w:rsidR="001F3736" w:rsidRDefault="001F3736" w:rsidP="001F3736">
      <w:pPr>
        <w:rPr>
          <w:rFonts w:ascii="Verdana" w:hAnsi="Verdana" w:cs="Arial Black"/>
          <w:b/>
          <w:bCs/>
          <w:color w:val="007598"/>
          <w:sz w:val="20"/>
          <w:szCs w:val="20"/>
        </w:rPr>
      </w:pPr>
      <w:r w:rsidRPr="00443435">
        <w:rPr>
          <w:rFonts w:ascii="Verdana" w:hAnsi="Verdana" w:cs="Arial Black"/>
          <w:b/>
          <w:bCs/>
          <w:color w:val="007598"/>
          <w:sz w:val="20"/>
          <w:szCs w:val="20"/>
        </w:rPr>
        <w:t xml:space="preserve">5.ULTERIORI INIZIATIVE PREVISTE PER IL </w:t>
      </w:r>
      <w:r w:rsidRPr="00CA17E9">
        <w:rPr>
          <w:rFonts w:ascii="Verdana" w:hAnsi="Verdana" w:cs="Arial Black"/>
          <w:b/>
          <w:bCs/>
          <w:color w:val="007598"/>
          <w:sz w:val="20"/>
          <w:szCs w:val="20"/>
          <w:u w:val="single"/>
        </w:rPr>
        <w:t>TRIENNIO</w:t>
      </w:r>
      <w:r>
        <w:rPr>
          <w:rFonts w:ascii="Verdana" w:hAnsi="Verdana" w:cs="Arial Black"/>
          <w:b/>
          <w:bCs/>
          <w:color w:val="007598"/>
          <w:sz w:val="20"/>
          <w:szCs w:val="20"/>
        </w:rPr>
        <w:t xml:space="preserve"> </w:t>
      </w:r>
      <w:r w:rsidRPr="00443435">
        <w:rPr>
          <w:rFonts w:ascii="Verdana" w:hAnsi="Verdana" w:cs="Arial Black"/>
          <w:b/>
          <w:bCs/>
          <w:color w:val="007598"/>
          <w:sz w:val="20"/>
          <w:szCs w:val="20"/>
        </w:rPr>
        <w:t>2014</w:t>
      </w:r>
      <w:r>
        <w:rPr>
          <w:rFonts w:ascii="Verdana" w:hAnsi="Verdana" w:cs="Arial Black"/>
          <w:b/>
          <w:bCs/>
          <w:color w:val="007598"/>
          <w:sz w:val="20"/>
          <w:szCs w:val="20"/>
        </w:rPr>
        <w:t>-</w:t>
      </w:r>
      <w:r w:rsidRPr="00CA17E9">
        <w:rPr>
          <w:rFonts w:ascii="Verdana" w:hAnsi="Verdana" w:cs="Arial Black"/>
          <w:b/>
          <w:bCs/>
          <w:color w:val="007598"/>
          <w:sz w:val="20"/>
          <w:szCs w:val="20"/>
          <w:u w:val="single"/>
        </w:rPr>
        <w:t>2016</w:t>
      </w:r>
    </w:p>
    <w:p w:rsidR="001F3736" w:rsidRDefault="001F3736" w:rsidP="001F3736">
      <w:pPr>
        <w:rPr>
          <w:rFonts w:ascii="Verdana" w:hAnsi="Verdana" w:cs="Arial Black"/>
          <w:b/>
          <w:bCs/>
          <w:color w:val="007598"/>
          <w:sz w:val="20"/>
          <w:szCs w:val="20"/>
        </w:rPr>
      </w:pPr>
    </w:p>
    <w:p w:rsidR="001F3736"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 xml:space="preserve">Cogliendo non solamente il dettato normativo ma anche lo spirito ad esso sotteso che si sostanzia, come già detto, in un’accezione ampia di accessibilità totale ai fini di un controllo sociale diffuso in relazione </w:t>
      </w:r>
      <w:r w:rsidRPr="00464C36">
        <w:rPr>
          <w:rFonts w:ascii="Verdana" w:hAnsi="Verdana"/>
          <w:color w:val="000000"/>
          <w:sz w:val="20"/>
          <w:szCs w:val="20"/>
        </w:rPr>
        <w:t xml:space="preserve">all’attività istituzionale espletata, </w:t>
      </w:r>
      <w:r>
        <w:rPr>
          <w:rFonts w:ascii="Verdana" w:hAnsi="Verdana"/>
          <w:color w:val="000000"/>
          <w:sz w:val="20"/>
          <w:szCs w:val="20"/>
        </w:rPr>
        <w:t xml:space="preserve">le PP.AA. devono cogliere l’ulteriore sfida </w:t>
      </w:r>
      <w:r w:rsidRPr="00464C36">
        <w:rPr>
          <w:rFonts w:ascii="Verdana" w:hAnsi="Verdana"/>
          <w:color w:val="000000"/>
          <w:sz w:val="20"/>
          <w:szCs w:val="20"/>
        </w:rPr>
        <w:t xml:space="preserve">a pubblicare sui propri siti istituzionali </w:t>
      </w:r>
      <w:r>
        <w:rPr>
          <w:rFonts w:ascii="Verdana" w:hAnsi="Verdana"/>
          <w:color w:val="000000"/>
          <w:sz w:val="20"/>
          <w:szCs w:val="20"/>
        </w:rPr>
        <w:t>“</w:t>
      </w:r>
      <w:r w:rsidRPr="00464C36">
        <w:rPr>
          <w:rFonts w:ascii="Verdana" w:hAnsi="Verdana"/>
          <w:color w:val="000000"/>
          <w:sz w:val="20"/>
          <w:szCs w:val="20"/>
        </w:rPr>
        <w:t xml:space="preserve">dati ulteriori” oltre a quelli espressamente indicati e richiesti da specifiche </w:t>
      </w:r>
      <w:r w:rsidRPr="00F96A78">
        <w:rPr>
          <w:rFonts w:ascii="Verdana" w:hAnsi="Verdana"/>
          <w:sz w:val="20"/>
          <w:szCs w:val="20"/>
        </w:rPr>
        <w:t xml:space="preserve">norme di legge” (Delibera CIVIT n. 50/2013); in questo senso vanno intesi come dati ulteriori </w:t>
      </w:r>
      <w:r>
        <w:rPr>
          <w:rFonts w:ascii="Verdana" w:hAnsi="Verdana"/>
          <w:color w:val="000000"/>
          <w:sz w:val="20"/>
          <w:szCs w:val="20"/>
        </w:rPr>
        <w:t>tutte quelle informazioni che non rientrando strettamente nell’adempimento ex lege, ma che mettono, per così dire, a nudo l’amministrazione, palesando anche altri aspetti che possano coinvolgere i portatori di interesse</w:t>
      </w:r>
      <w:r w:rsidRPr="00464C36">
        <w:rPr>
          <w:rFonts w:ascii="Verdana" w:hAnsi="Verdana"/>
          <w:color w:val="000000"/>
          <w:sz w:val="20"/>
          <w:szCs w:val="20"/>
        </w:rPr>
        <w:t>.</w:t>
      </w:r>
    </w:p>
    <w:p w:rsidR="001F3736" w:rsidRDefault="001F3736" w:rsidP="001F3736">
      <w:pPr>
        <w:autoSpaceDE w:val="0"/>
        <w:autoSpaceDN w:val="0"/>
        <w:adjustRightInd w:val="0"/>
        <w:spacing w:line="360" w:lineRule="auto"/>
        <w:jc w:val="both"/>
        <w:rPr>
          <w:rFonts w:ascii="Verdana" w:hAnsi="Verdana"/>
          <w:color w:val="000000"/>
          <w:sz w:val="20"/>
          <w:szCs w:val="20"/>
        </w:rPr>
      </w:pPr>
    </w:p>
    <w:p w:rsidR="001F3736" w:rsidRDefault="001F3736" w:rsidP="001F3736">
      <w:pPr>
        <w:autoSpaceDE w:val="0"/>
        <w:autoSpaceDN w:val="0"/>
        <w:adjustRightInd w:val="0"/>
        <w:spacing w:line="360" w:lineRule="auto"/>
        <w:jc w:val="both"/>
        <w:rPr>
          <w:rFonts w:ascii="Verdana" w:hAnsi="Verdana"/>
          <w:color w:val="000000"/>
          <w:sz w:val="20"/>
          <w:szCs w:val="20"/>
        </w:rPr>
      </w:pPr>
      <w:r>
        <w:rPr>
          <w:rFonts w:ascii="Verdana" w:hAnsi="Verdana"/>
          <w:color w:val="000000"/>
          <w:sz w:val="20"/>
          <w:szCs w:val="20"/>
        </w:rPr>
        <w:t>Tale è l’obiettivo perseguito</w:t>
      </w:r>
      <w:r w:rsidRPr="008C0391">
        <w:rPr>
          <w:rFonts w:ascii="Verdana" w:hAnsi="Verdana"/>
          <w:color w:val="000000"/>
          <w:sz w:val="20"/>
          <w:szCs w:val="20"/>
        </w:rPr>
        <w:t xml:space="preserve"> dal Politecnico di Bari nel prevedere, </w:t>
      </w:r>
      <w:r w:rsidRPr="00836FC9">
        <w:rPr>
          <w:rFonts w:ascii="Verdana" w:hAnsi="Verdana"/>
          <w:sz w:val="20"/>
          <w:szCs w:val="20"/>
        </w:rPr>
        <w:t>per il triennio 2014-2016</w:t>
      </w:r>
      <w:r w:rsidRPr="008C0391">
        <w:rPr>
          <w:rFonts w:ascii="Verdana" w:hAnsi="Verdana"/>
          <w:color w:val="000000"/>
          <w:sz w:val="20"/>
          <w:szCs w:val="20"/>
        </w:rPr>
        <w:t>, le seguenti ulteriori iniziative rispetto a quelle obbligatoriamente previste dal D.lgs. n. 33/2013:</w:t>
      </w:r>
    </w:p>
    <w:p w:rsidR="006D5FB6" w:rsidRPr="00836FC9" w:rsidRDefault="001F3736">
      <w:pPr>
        <w:pStyle w:val="Paragrafoelenco"/>
        <w:numPr>
          <w:ilvl w:val="0"/>
          <w:numId w:val="106"/>
        </w:numPr>
        <w:autoSpaceDE w:val="0"/>
        <w:autoSpaceDN w:val="0"/>
        <w:adjustRightInd w:val="0"/>
        <w:spacing w:line="360" w:lineRule="auto"/>
        <w:ind w:left="284" w:hanging="284"/>
        <w:jc w:val="both"/>
        <w:rPr>
          <w:rFonts w:ascii="Verdana" w:hAnsi="Verdana"/>
          <w:strike/>
          <w:color w:val="000000"/>
          <w:sz w:val="20"/>
          <w:szCs w:val="20"/>
        </w:rPr>
      </w:pPr>
      <w:r w:rsidRPr="006D5FB6">
        <w:rPr>
          <w:rFonts w:ascii="Verdana" w:hAnsi="Verdana"/>
          <w:color w:val="000000"/>
          <w:sz w:val="20"/>
          <w:szCs w:val="20"/>
        </w:rPr>
        <w:t xml:space="preserve">pubblicazione su Internet dei compensi a vario titolo pagati al personale (es: conto terzi) e delle indennità riconosciute (es: responsabilità, straordinario, turno etc) </w:t>
      </w:r>
    </w:p>
    <w:p w:rsidR="001F3736" w:rsidRPr="006D5FB6" w:rsidRDefault="001F3736">
      <w:pPr>
        <w:pStyle w:val="Paragrafoelenco"/>
        <w:numPr>
          <w:ilvl w:val="0"/>
          <w:numId w:val="106"/>
        </w:numPr>
        <w:autoSpaceDE w:val="0"/>
        <w:autoSpaceDN w:val="0"/>
        <w:adjustRightInd w:val="0"/>
        <w:spacing w:line="360" w:lineRule="auto"/>
        <w:ind w:left="284" w:hanging="284"/>
        <w:jc w:val="both"/>
        <w:rPr>
          <w:rFonts w:ascii="Verdana" w:hAnsi="Verdana"/>
          <w:color w:val="000000"/>
          <w:sz w:val="20"/>
          <w:szCs w:val="20"/>
        </w:rPr>
      </w:pPr>
      <w:r w:rsidRPr="006D5FB6">
        <w:rPr>
          <w:rFonts w:ascii="Verdana" w:hAnsi="Verdana"/>
          <w:color w:val="000000"/>
          <w:sz w:val="20"/>
          <w:szCs w:val="20"/>
        </w:rPr>
        <w:t>pubblicazione su Internet dei corsi di formazione frequentati dal personale nel 2014;</w:t>
      </w:r>
    </w:p>
    <w:p w:rsidR="001F3736" w:rsidRPr="002F1653" w:rsidRDefault="001F3736" w:rsidP="001F3736">
      <w:pPr>
        <w:pStyle w:val="Paragrafoelenco"/>
        <w:numPr>
          <w:ilvl w:val="0"/>
          <w:numId w:val="106"/>
        </w:numPr>
        <w:autoSpaceDE w:val="0"/>
        <w:autoSpaceDN w:val="0"/>
        <w:adjustRightInd w:val="0"/>
        <w:spacing w:line="360" w:lineRule="auto"/>
        <w:ind w:left="284" w:hanging="284"/>
        <w:jc w:val="both"/>
        <w:rPr>
          <w:rFonts w:ascii="Verdana" w:hAnsi="Verdana"/>
          <w:color w:val="000000"/>
          <w:sz w:val="20"/>
          <w:szCs w:val="20"/>
        </w:rPr>
      </w:pPr>
      <w:r w:rsidRPr="008C0391">
        <w:rPr>
          <w:rFonts w:ascii="Verdana" w:hAnsi="Verdana"/>
          <w:color w:val="000000"/>
          <w:sz w:val="20"/>
          <w:szCs w:val="20"/>
        </w:rPr>
        <w:t xml:space="preserve">pubblicazione su Internet delle statistiche di accesso e utilizzo della sezione Amministrazione </w:t>
      </w:r>
      <w:r w:rsidRPr="002F1653">
        <w:rPr>
          <w:rFonts w:ascii="Verdana" w:hAnsi="Verdana"/>
          <w:color w:val="000000"/>
          <w:sz w:val="20"/>
          <w:szCs w:val="20"/>
        </w:rPr>
        <w:t>Trasparente e, in particolare, il numero di visite/visualizzazioni che la pagina ha ricevuto nel corso dell’anno;</w:t>
      </w:r>
    </w:p>
    <w:p w:rsidR="001F3736" w:rsidRPr="00901326" w:rsidRDefault="001F3736" w:rsidP="001F3736">
      <w:pPr>
        <w:pStyle w:val="Paragrafoelenco"/>
        <w:numPr>
          <w:ilvl w:val="0"/>
          <w:numId w:val="106"/>
        </w:numPr>
        <w:autoSpaceDE w:val="0"/>
        <w:autoSpaceDN w:val="0"/>
        <w:adjustRightInd w:val="0"/>
        <w:spacing w:line="360" w:lineRule="auto"/>
        <w:ind w:left="284" w:hanging="284"/>
        <w:jc w:val="both"/>
        <w:rPr>
          <w:rFonts w:ascii="Verdana" w:hAnsi="Verdana"/>
          <w:color w:val="000000"/>
          <w:sz w:val="20"/>
          <w:szCs w:val="20"/>
        </w:rPr>
      </w:pPr>
      <w:r w:rsidRPr="002F1653">
        <w:rPr>
          <w:rFonts w:ascii="Verdana" w:hAnsi="Verdana"/>
          <w:color w:val="000000"/>
          <w:sz w:val="20"/>
          <w:szCs w:val="20"/>
        </w:rPr>
        <w:t>pubblicazione su Internet delle risultanze dell’indagine di c</w:t>
      </w:r>
      <w:r w:rsidRPr="002F1653">
        <w:rPr>
          <w:rFonts w:ascii="Verdana" w:hAnsi="Verdana"/>
          <w:i/>
          <w:iCs/>
          <w:color w:val="000000"/>
          <w:sz w:val="20"/>
          <w:szCs w:val="20"/>
        </w:rPr>
        <w:t>ustomer satisfaction</w:t>
      </w:r>
      <w:r w:rsidRPr="00901326">
        <w:rPr>
          <w:rFonts w:ascii="Verdana" w:hAnsi="Verdana"/>
          <w:i/>
          <w:iCs/>
          <w:color w:val="000000"/>
          <w:sz w:val="20"/>
          <w:szCs w:val="20"/>
        </w:rPr>
        <w:t xml:space="preserve"> </w:t>
      </w:r>
      <w:r w:rsidRPr="00901326">
        <w:rPr>
          <w:rFonts w:ascii="Verdana" w:hAnsi="Verdana"/>
          <w:color w:val="000000"/>
          <w:sz w:val="20"/>
          <w:szCs w:val="20"/>
        </w:rPr>
        <w:t>sulla Trasparenza e Anticorruzione;</w:t>
      </w:r>
    </w:p>
    <w:p w:rsidR="001F3736" w:rsidRPr="0088653B" w:rsidRDefault="001F3736" w:rsidP="001F3736">
      <w:pPr>
        <w:pStyle w:val="Paragrafoelenco"/>
        <w:numPr>
          <w:ilvl w:val="0"/>
          <w:numId w:val="106"/>
        </w:numPr>
        <w:autoSpaceDE w:val="0"/>
        <w:autoSpaceDN w:val="0"/>
        <w:adjustRightInd w:val="0"/>
        <w:spacing w:line="360" w:lineRule="auto"/>
        <w:ind w:left="284" w:hanging="284"/>
        <w:jc w:val="both"/>
        <w:rPr>
          <w:rFonts w:ascii="Verdana" w:hAnsi="Verdana"/>
          <w:color w:val="000000"/>
          <w:sz w:val="20"/>
          <w:szCs w:val="20"/>
        </w:rPr>
      </w:pPr>
      <w:r w:rsidRPr="00901326">
        <w:rPr>
          <w:rFonts w:ascii="Verdana" w:hAnsi="Verdana"/>
          <w:color w:val="000000"/>
          <w:sz w:val="20"/>
          <w:szCs w:val="20"/>
        </w:rPr>
        <w:t xml:space="preserve">aggiornamento della </w:t>
      </w:r>
      <w:r w:rsidRPr="00901326">
        <w:rPr>
          <w:rFonts w:ascii="Verdana" w:hAnsi="Verdana"/>
          <w:sz w:val="20"/>
          <w:szCs w:val="20"/>
        </w:rPr>
        <w:t xml:space="preserve">Tabella dei Procedimenti </w:t>
      </w:r>
      <w:r w:rsidRPr="00901326">
        <w:rPr>
          <w:rFonts w:ascii="Verdana" w:hAnsi="Verdana"/>
          <w:color w:val="000000"/>
          <w:sz w:val="20"/>
          <w:szCs w:val="20"/>
        </w:rPr>
        <w:t>Amministrativi dell’Ateneo alla luce dei la</w:t>
      </w:r>
      <w:r>
        <w:rPr>
          <w:rFonts w:ascii="Verdana" w:hAnsi="Verdana"/>
          <w:color w:val="000000"/>
          <w:sz w:val="20"/>
          <w:szCs w:val="20"/>
        </w:rPr>
        <w:t xml:space="preserve">vori del </w:t>
      </w:r>
      <w:r w:rsidRPr="0088653B">
        <w:rPr>
          <w:rFonts w:ascii="Verdana" w:hAnsi="Verdana"/>
          <w:color w:val="000000"/>
          <w:sz w:val="20"/>
          <w:szCs w:val="20"/>
        </w:rPr>
        <w:t>Progetto/Gruppo UniDOC e degli incarichi interni conferiti ai fini dell’adeguamento della Tabella;</w:t>
      </w:r>
    </w:p>
    <w:p w:rsidR="001F3736" w:rsidRPr="002F1653" w:rsidRDefault="001F3736" w:rsidP="001F3736">
      <w:pPr>
        <w:pStyle w:val="Paragrafoelenco"/>
        <w:numPr>
          <w:ilvl w:val="0"/>
          <w:numId w:val="106"/>
        </w:numPr>
        <w:autoSpaceDE w:val="0"/>
        <w:autoSpaceDN w:val="0"/>
        <w:adjustRightInd w:val="0"/>
        <w:spacing w:line="360" w:lineRule="auto"/>
        <w:ind w:left="284" w:hanging="284"/>
        <w:jc w:val="both"/>
        <w:rPr>
          <w:rFonts w:ascii="Verdana" w:hAnsi="Verdana"/>
          <w:color w:val="000000"/>
          <w:sz w:val="20"/>
          <w:szCs w:val="20"/>
        </w:rPr>
      </w:pPr>
      <w:r w:rsidRPr="00836FC9">
        <w:rPr>
          <w:rFonts w:ascii="Verdana" w:hAnsi="Verdana"/>
          <w:sz w:val="20"/>
          <w:szCs w:val="20"/>
        </w:rPr>
        <w:t xml:space="preserve">prosecuzione delle attività </w:t>
      </w:r>
      <w:r w:rsidRPr="00901326">
        <w:rPr>
          <w:rFonts w:ascii="Verdana" w:hAnsi="Verdana"/>
          <w:color w:val="000000"/>
          <w:sz w:val="20"/>
          <w:szCs w:val="20"/>
        </w:rPr>
        <w:t>del Gruppo di Lavoro per l‘elaborazione di una carta dei servizi (</w:t>
      </w:r>
      <w:r w:rsidRPr="00836FC9">
        <w:rPr>
          <w:rFonts w:ascii="Verdana" w:hAnsi="Verdana"/>
          <w:sz w:val="20"/>
          <w:szCs w:val="20"/>
        </w:rPr>
        <w:t xml:space="preserve">istituito con </w:t>
      </w:r>
      <w:r w:rsidRPr="00901326">
        <w:rPr>
          <w:rFonts w:ascii="Verdana" w:hAnsi="Verdana"/>
          <w:color w:val="000000"/>
          <w:sz w:val="20"/>
          <w:szCs w:val="20"/>
        </w:rPr>
        <w:t>D.D</w:t>
      </w:r>
      <w:r>
        <w:rPr>
          <w:rFonts w:ascii="Verdana" w:hAnsi="Verdana"/>
          <w:color w:val="000000"/>
          <w:sz w:val="20"/>
          <w:szCs w:val="20"/>
        </w:rPr>
        <w:t>.</w:t>
      </w:r>
      <w:r w:rsidRPr="00901326">
        <w:rPr>
          <w:rFonts w:ascii="Verdana" w:hAnsi="Verdana"/>
          <w:color w:val="000000"/>
          <w:sz w:val="20"/>
          <w:szCs w:val="20"/>
        </w:rPr>
        <w:t xml:space="preserve"> </w:t>
      </w:r>
      <w:r>
        <w:rPr>
          <w:rFonts w:ascii="Verdana" w:hAnsi="Verdana"/>
          <w:color w:val="000000"/>
          <w:sz w:val="20"/>
          <w:szCs w:val="20"/>
        </w:rPr>
        <w:t xml:space="preserve">n. </w:t>
      </w:r>
      <w:r w:rsidRPr="00901326">
        <w:rPr>
          <w:rFonts w:ascii="Verdana" w:hAnsi="Verdana"/>
          <w:color w:val="000000"/>
          <w:sz w:val="20"/>
          <w:szCs w:val="20"/>
        </w:rPr>
        <w:t>22 del 20.02.2014), il documento nel quale l'Ateneo assume una serie di impegni nei confr</w:t>
      </w:r>
      <w:r>
        <w:rPr>
          <w:rFonts w:ascii="Verdana" w:hAnsi="Verdana"/>
          <w:color w:val="000000"/>
          <w:sz w:val="20"/>
          <w:szCs w:val="20"/>
        </w:rPr>
        <w:t xml:space="preserve">onti della </w:t>
      </w:r>
      <w:r w:rsidRPr="002F1653">
        <w:rPr>
          <w:rFonts w:ascii="Verdana" w:hAnsi="Verdana"/>
          <w:color w:val="000000"/>
          <w:sz w:val="20"/>
          <w:szCs w:val="20"/>
        </w:rPr>
        <w:t>propria utenza. La Carta dei Servizi, quindi, non solo come adempimento normativo, ma come opportunità di migliorare nel tempo il livello di qualità dei servizi erogati ed impegno nei confronti degli utenti; la Carta, infatti, dichiara quali servizi intende erogare, con quali modalità, secondo quali tempistiche, a quali destinatari etc, quali standard di qualità intende garantire;</w:t>
      </w:r>
    </w:p>
    <w:p w:rsidR="001F3736" w:rsidRPr="00901326" w:rsidRDefault="001F3736" w:rsidP="001F3736">
      <w:pPr>
        <w:pStyle w:val="Paragrafoelenco"/>
        <w:numPr>
          <w:ilvl w:val="0"/>
          <w:numId w:val="106"/>
        </w:numPr>
        <w:autoSpaceDE w:val="0"/>
        <w:autoSpaceDN w:val="0"/>
        <w:adjustRightInd w:val="0"/>
        <w:spacing w:line="360" w:lineRule="auto"/>
        <w:ind w:left="284" w:hanging="284"/>
        <w:jc w:val="both"/>
        <w:rPr>
          <w:rFonts w:ascii="Verdana" w:hAnsi="Verdana"/>
          <w:i/>
          <w:iCs/>
          <w:color w:val="000000"/>
          <w:sz w:val="20"/>
          <w:szCs w:val="20"/>
        </w:rPr>
      </w:pPr>
      <w:r w:rsidRPr="002F1653">
        <w:rPr>
          <w:rFonts w:ascii="Verdana" w:hAnsi="Verdana"/>
          <w:color w:val="000000"/>
          <w:sz w:val="20"/>
          <w:szCs w:val="20"/>
        </w:rPr>
        <w:t>iniziative di comunicazione sulle tematiche della Trasparenza e della Prevenzione della</w:t>
      </w:r>
      <w:r w:rsidRPr="00901326">
        <w:rPr>
          <w:rFonts w:ascii="Verdana" w:hAnsi="Verdana"/>
          <w:color w:val="000000"/>
          <w:sz w:val="20"/>
          <w:szCs w:val="20"/>
        </w:rPr>
        <w:t xml:space="preserve"> Corruzione (mailing list, newsletter, etc);</w:t>
      </w:r>
    </w:p>
    <w:p w:rsidR="001F3736" w:rsidRDefault="001F3736" w:rsidP="001F3736">
      <w:pPr>
        <w:pStyle w:val="Paragrafoelenco"/>
        <w:numPr>
          <w:ilvl w:val="0"/>
          <w:numId w:val="106"/>
        </w:numPr>
        <w:autoSpaceDE w:val="0"/>
        <w:autoSpaceDN w:val="0"/>
        <w:adjustRightInd w:val="0"/>
        <w:spacing w:line="360" w:lineRule="auto"/>
        <w:ind w:left="284" w:hanging="284"/>
        <w:jc w:val="both"/>
        <w:rPr>
          <w:rFonts w:ascii="Verdana" w:hAnsi="Verdana"/>
          <w:color w:val="000000"/>
          <w:sz w:val="20"/>
          <w:szCs w:val="20"/>
        </w:rPr>
      </w:pPr>
      <w:r w:rsidRPr="00901326">
        <w:rPr>
          <w:rFonts w:ascii="Verdana" w:hAnsi="Verdana"/>
          <w:color w:val="000000"/>
          <w:sz w:val="20"/>
          <w:szCs w:val="20"/>
        </w:rPr>
        <w:t xml:space="preserve">processi di ascolto e coinvolgimenti degli utenti tramite indagini di </w:t>
      </w:r>
      <w:r w:rsidRPr="00901326">
        <w:rPr>
          <w:rFonts w:ascii="Verdana" w:hAnsi="Verdana"/>
          <w:i/>
          <w:iCs/>
          <w:color w:val="000000"/>
          <w:sz w:val="20"/>
          <w:szCs w:val="20"/>
        </w:rPr>
        <w:t xml:space="preserve">customer statisfaction </w:t>
      </w:r>
      <w:r w:rsidRPr="00901326">
        <w:rPr>
          <w:rFonts w:ascii="Verdana" w:hAnsi="Verdana"/>
          <w:color w:val="000000"/>
          <w:sz w:val="20"/>
          <w:szCs w:val="20"/>
        </w:rPr>
        <w:t>riguardanti i contenuti della Sezione Amministrazione Trasparente;</w:t>
      </w:r>
    </w:p>
    <w:p w:rsidR="001F3736" w:rsidRDefault="001F3736" w:rsidP="001F3736">
      <w:pPr>
        <w:pStyle w:val="Paragrafoelenco"/>
        <w:numPr>
          <w:ilvl w:val="0"/>
          <w:numId w:val="106"/>
        </w:numPr>
        <w:autoSpaceDE w:val="0"/>
        <w:autoSpaceDN w:val="0"/>
        <w:adjustRightInd w:val="0"/>
        <w:spacing w:line="360" w:lineRule="auto"/>
        <w:ind w:left="284"/>
        <w:jc w:val="both"/>
        <w:rPr>
          <w:rFonts w:ascii="Verdana" w:hAnsi="Verdana"/>
          <w:iCs/>
          <w:color w:val="000000"/>
          <w:sz w:val="20"/>
          <w:szCs w:val="20"/>
        </w:rPr>
      </w:pPr>
      <w:r w:rsidRPr="00770D1B">
        <w:rPr>
          <w:rFonts w:ascii="Verdana" w:hAnsi="Verdana"/>
          <w:color w:val="000000"/>
          <w:sz w:val="20"/>
          <w:szCs w:val="20"/>
        </w:rPr>
        <w:t>integrazione tra il sito web istituzionale ed i siti dipartimentali, in linea con quanto previsto dalla Delibera CIVIT n.</w:t>
      </w:r>
      <w:r>
        <w:rPr>
          <w:rFonts w:ascii="Verdana" w:hAnsi="Verdana"/>
          <w:color w:val="000000"/>
          <w:sz w:val="20"/>
          <w:szCs w:val="20"/>
        </w:rPr>
        <w:t xml:space="preserve"> </w:t>
      </w:r>
      <w:r w:rsidRPr="00770D1B">
        <w:rPr>
          <w:rFonts w:ascii="Verdana" w:hAnsi="Verdana"/>
          <w:color w:val="000000"/>
          <w:sz w:val="20"/>
          <w:szCs w:val="20"/>
        </w:rPr>
        <w:t>50/2013, all. 2, determinandosi in relazione al tipo di opzione praticabile (</w:t>
      </w:r>
      <w:r w:rsidRPr="00770D1B">
        <w:rPr>
          <w:rFonts w:ascii="Verdana" w:hAnsi="Verdana"/>
          <w:iCs/>
          <w:color w:val="000000"/>
          <w:sz w:val="20"/>
          <w:szCs w:val="20"/>
        </w:rPr>
        <w:t>link alle sezioni Amministrazione Trasparente degli uffici periferici ovvero pubblicazione centralizzata dei dati con riferimento esplicito alle informazioni che riguardano gli uffici periferici).</w:t>
      </w:r>
    </w:p>
    <w:p w:rsidR="001F3736" w:rsidRDefault="001F3736" w:rsidP="001F3736">
      <w:pPr>
        <w:rPr>
          <w:rFonts w:ascii="Verdana" w:hAnsi="Verdana"/>
          <w:iCs/>
          <w:color w:val="000000"/>
          <w:sz w:val="20"/>
          <w:szCs w:val="20"/>
        </w:rPr>
      </w:pPr>
    </w:p>
    <w:p w:rsidR="001F3736" w:rsidRDefault="001F3736" w:rsidP="001F3736">
      <w:pPr>
        <w:rPr>
          <w:rFonts w:ascii="Verdana" w:hAnsi="Verdana" w:cs="Arial Black"/>
          <w:b/>
          <w:bCs/>
          <w:color w:val="007598"/>
          <w:sz w:val="20"/>
          <w:szCs w:val="20"/>
        </w:rPr>
      </w:pPr>
    </w:p>
    <w:p w:rsidR="001F3736" w:rsidRDefault="001F3736" w:rsidP="001F3736">
      <w:pPr>
        <w:rPr>
          <w:rFonts w:ascii="Verdana" w:hAnsi="Verdana" w:cs="Arial Black"/>
          <w:b/>
          <w:bCs/>
          <w:color w:val="007598"/>
          <w:sz w:val="20"/>
          <w:szCs w:val="20"/>
        </w:rPr>
      </w:pPr>
      <w:r>
        <w:rPr>
          <w:rFonts w:ascii="Verdana" w:hAnsi="Verdana" w:cs="Arial Black"/>
          <w:b/>
          <w:bCs/>
          <w:color w:val="007598"/>
          <w:sz w:val="20"/>
          <w:szCs w:val="20"/>
        </w:rPr>
        <w:t>ACRONIMI</w:t>
      </w:r>
    </w:p>
    <w:p w:rsidR="001F3736" w:rsidRDefault="001F3736" w:rsidP="001F3736">
      <w:pPr>
        <w:rPr>
          <w:rFonts w:ascii="Verdana" w:hAnsi="Verdana"/>
          <w:sz w:val="18"/>
          <w:szCs w:val="18"/>
        </w:rPr>
      </w:pPr>
      <w:r w:rsidRPr="00770D1B">
        <w:rPr>
          <w:rFonts w:ascii="Verdana" w:hAnsi="Verdana"/>
          <w:sz w:val="18"/>
          <w:szCs w:val="18"/>
        </w:rPr>
        <w:t>ANAC</w:t>
      </w:r>
      <w:r w:rsidRPr="00770D1B">
        <w:rPr>
          <w:rFonts w:ascii="Verdana" w:hAnsi="Verdana"/>
          <w:sz w:val="18"/>
          <w:szCs w:val="18"/>
        </w:rPr>
        <w:tab/>
      </w:r>
      <w:r>
        <w:rPr>
          <w:rFonts w:ascii="Verdana" w:hAnsi="Verdana"/>
          <w:sz w:val="18"/>
          <w:szCs w:val="18"/>
        </w:rPr>
        <w:tab/>
      </w:r>
      <w:r w:rsidRPr="00770D1B">
        <w:rPr>
          <w:rFonts w:ascii="Verdana" w:hAnsi="Verdana"/>
          <w:sz w:val="18"/>
          <w:szCs w:val="18"/>
        </w:rPr>
        <w:t xml:space="preserve">Autorità Nazionale Anticorruzione e per la valutazione e la trasparenza </w:t>
      </w:r>
    </w:p>
    <w:p w:rsidR="001F3736" w:rsidRPr="00770D1B" w:rsidRDefault="001F3736" w:rsidP="001F3736">
      <w:pPr>
        <w:ind w:left="1416"/>
        <w:rPr>
          <w:rFonts w:ascii="Verdana" w:hAnsi="Verdana"/>
          <w:sz w:val="18"/>
          <w:szCs w:val="18"/>
        </w:rPr>
      </w:pPr>
      <w:r w:rsidRPr="00770D1B">
        <w:rPr>
          <w:rFonts w:ascii="Verdana" w:hAnsi="Verdana"/>
          <w:sz w:val="18"/>
          <w:szCs w:val="18"/>
        </w:rPr>
        <w:t xml:space="preserve">delle Amministrazioni </w:t>
      </w:r>
      <w:r>
        <w:rPr>
          <w:rFonts w:ascii="Verdana" w:hAnsi="Verdana"/>
          <w:sz w:val="18"/>
          <w:szCs w:val="18"/>
        </w:rPr>
        <w:t>P</w:t>
      </w:r>
      <w:r w:rsidRPr="00770D1B">
        <w:rPr>
          <w:rFonts w:ascii="Verdana" w:hAnsi="Verdana"/>
          <w:sz w:val="18"/>
          <w:szCs w:val="18"/>
        </w:rPr>
        <w:t>ubbliche</w:t>
      </w:r>
    </w:p>
    <w:p w:rsidR="001F3736" w:rsidRPr="00770D1B" w:rsidRDefault="001F3736" w:rsidP="001F3736">
      <w:pPr>
        <w:rPr>
          <w:rFonts w:ascii="Verdana" w:hAnsi="Verdana"/>
          <w:sz w:val="18"/>
          <w:szCs w:val="18"/>
        </w:rPr>
      </w:pPr>
      <w:r w:rsidRPr="00770D1B">
        <w:rPr>
          <w:rFonts w:ascii="Verdana" w:hAnsi="Verdana"/>
          <w:sz w:val="18"/>
          <w:szCs w:val="18"/>
        </w:rPr>
        <w:t>AVCP     </w:t>
      </w:r>
      <w:r>
        <w:rPr>
          <w:rFonts w:ascii="Verdana" w:hAnsi="Verdana"/>
          <w:sz w:val="18"/>
          <w:szCs w:val="18"/>
        </w:rPr>
        <w:tab/>
      </w:r>
      <w:r w:rsidRPr="00770D1B">
        <w:rPr>
          <w:rFonts w:ascii="Verdana" w:hAnsi="Verdana"/>
          <w:sz w:val="18"/>
          <w:szCs w:val="18"/>
        </w:rPr>
        <w:t>Autorità per la Vigilanza sui Contratti Pubblici di Lavori, Servizi e Forniture</w:t>
      </w:r>
    </w:p>
    <w:p w:rsidR="001F3736" w:rsidRDefault="001F3736" w:rsidP="001F3736">
      <w:pPr>
        <w:rPr>
          <w:rFonts w:ascii="Verdana" w:hAnsi="Verdana"/>
          <w:sz w:val="18"/>
          <w:szCs w:val="18"/>
        </w:rPr>
      </w:pPr>
      <w:r w:rsidRPr="00770D1B">
        <w:rPr>
          <w:rFonts w:ascii="Verdana" w:hAnsi="Verdana"/>
          <w:sz w:val="18"/>
          <w:szCs w:val="18"/>
        </w:rPr>
        <w:t>CIVIT  </w:t>
      </w:r>
      <w:r>
        <w:rPr>
          <w:rFonts w:ascii="Verdana" w:hAnsi="Verdana"/>
          <w:sz w:val="18"/>
          <w:szCs w:val="18"/>
        </w:rPr>
        <w:tab/>
      </w:r>
      <w:r>
        <w:rPr>
          <w:rFonts w:ascii="Verdana" w:hAnsi="Verdana"/>
          <w:sz w:val="18"/>
          <w:szCs w:val="18"/>
        </w:rPr>
        <w:tab/>
      </w:r>
      <w:r w:rsidRPr="00770D1B">
        <w:rPr>
          <w:rFonts w:ascii="Verdana" w:hAnsi="Verdana"/>
          <w:sz w:val="18"/>
          <w:szCs w:val="18"/>
        </w:rPr>
        <w:t xml:space="preserve">Commissione Indipendente per la Valutazione, la Trasparenza e l’Integrità </w:t>
      </w:r>
    </w:p>
    <w:p w:rsidR="001F3736" w:rsidRPr="00770D1B" w:rsidRDefault="001F3736" w:rsidP="001F3736">
      <w:pPr>
        <w:ind w:left="708" w:firstLine="708"/>
        <w:rPr>
          <w:rFonts w:ascii="Verdana" w:hAnsi="Verdana"/>
          <w:sz w:val="18"/>
          <w:szCs w:val="18"/>
        </w:rPr>
      </w:pPr>
      <w:r w:rsidRPr="00770D1B">
        <w:rPr>
          <w:rFonts w:ascii="Verdana" w:hAnsi="Verdana"/>
          <w:sz w:val="18"/>
          <w:szCs w:val="18"/>
        </w:rPr>
        <w:t>delle Amministrazioni Pubbliche</w:t>
      </w:r>
    </w:p>
    <w:p w:rsidR="001F3736" w:rsidRPr="00770D1B" w:rsidRDefault="001F3736" w:rsidP="001F3736">
      <w:pPr>
        <w:rPr>
          <w:rFonts w:ascii="Verdana" w:hAnsi="Verdana"/>
          <w:sz w:val="18"/>
          <w:szCs w:val="18"/>
        </w:rPr>
      </w:pPr>
      <w:r>
        <w:rPr>
          <w:rFonts w:ascii="Verdana" w:hAnsi="Verdana"/>
          <w:sz w:val="18"/>
          <w:szCs w:val="18"/>
        </w:rPr>
        <w:t>CUG                </w:t>
      </w:r>
      <w:r w:rsidRPr="00770D1B">
        <w:rPr>
          <w:rFonts w:ascii="Verdana" w:hAnsi="Verdana"/>
          <w:sz w:val="18"/>
          <w:szCs w:val="18"/>
        </w:rPr>
        <w:t>Comitato Unico di Garanzia</w:t>
      </w:r>
    </w:p>
    <w:p w:rsidR="001F3736" w:rsidRPr="00770D1B" w:rsidRDefault="001F3736" w:rsidP="001F3736">
      <w:pPr>
        <w:rPr>
          <w:rFonts w:ascii="Verdana" w:hAnsi="Verdana"/>
          <w:sz w:val="18"/>
          <w:szCs w:val="18"/>
        </w:rPr>
      </w:pPr>
      <w:r w:rsidRPr="00770D1B">
        <w:rPr>
          <w:rFonts w:ascii="Verdana" w:hAnsi="Verdana"/>
          <w:sz w:val="18"/>
          <w:szCs w:val="18"/>
        </w:rPr>
        <w:t>DFP         </w:t>
      </w:r>
      <w:r>
        <w:rPr>
          <w:rFonts w:ascii="Verdana" w:hAnsi="Verdana"/>
          <w:sz w:val="18"/>
          <w:szCs w:val="18"/>
        </w:rPr>
        <w:t xml:space="preserve">        </w:t>
      </w:r>
      <w:r w:rsidRPr="00770D1B">
        <w:rPr>
          <w:rFonts w:ascii="Verdana" w:hAnsi="Verdana"/>
          <w:sz w:val="18"/>
          <w:szCs w:val="18"/>
        </w:rPr>
        <w:t>Dipartimento della Funzione Pubblica</w:t>
      </w:r>
    </w:p>
    <w:p w:rsidR="001F3736" w:rsidRDefault="001F3736" w:rsidP="001F3736">
      <w:pPr>
        <w:rPr>
          <w:rFonts w:ascii="Verdana" w:hAnsi="Verdana"/>
          <w:sz w:val="18"/>
          <w:szCs w:val="18"/>
        </w:rPr>
      </w:pPr>
      <w:r w:rsidRPr="00770D1B">
        <w:rPr>
          <w:rFonts w:ascii="Verdana" w:hAnsi="Verdana"/>
          <w:sz w:val="18"/>
          <w:szCs w:val="18"/>
        </w:rPr>
        <w:t>OIV          </w:t>
      </w:r>
      <w:r>
        <w:rPr>
          <w:rFonts w:ascii="Verdana" w:hAnsi="Verdana"/>
          <w:sz w:val="18"/>
          <w:szCs w:val="18"/>
        </w:rPr>
        <w:t>       </w:t>
      </w:r>
      <w:r w:rsidRPr="00770D1B">
        <w:rPr>
          <w:rFonts w:ascii="Verdana" w:hAnsi="Verdana"/>
          <w:sz w:val="18"/>
          <w:szCs w:val="18"/>
        </w:rPr>
        <w:t xml:space="preserve">Organismo Indipendente di Valutazione </w:t>
      </w:r>
    </w:p>
    <w:p w:rsidR="001F3736" w:rsidRPr="00770D1B" w:rsidRDefault="001F3736" w:rsidP="001F3736">
      <w:pPr>
        <w:rPr>
          <w:rFonts w:ascii="Verdana" w:hAnsi="Verdana"/>
          <w:sz w:val="18"/>
          <w:szCs w:val="18"/>
        </w:rPr>
      </w:pPr>
      <w:r>
        <w:rPr>
          <w:rFonts w:ascii="Verdana" w:hAnsi="Verdana"/>
          <w:sz w:val="18"/>
          <w:szCs w:val="18"/>
        </w:rPr>
        <w:t>PNA</w:t>
      </w:r>
      <w:r>
        <w:rPr>
          <w:rFonts w:ascii="Verdana" w:hAnsi="Verdana"/>
          <w:sz w:val="18"/>
          <w:szCs w:val="18"/>
        </w:rPr>
        <w:tab/>
      </w:r>
      <w:r>
        <w:rPr>
          <w:rFonts w:ascii="Verdana" w:hAnsi="Verdana"/>
          <w:sz w:val="18"/>
          <w:szCs w:val="18"/>
        </w:rPr>
        <w:tab/>
      </w:r>
      <w:r w:rsidRPr="00770D1B">
        <w:rPr>
          <w:rFonts w:ascii="Verdana" w:hAnsi="Verdana"/>
          <w:sz w:val="18"/>
          <w:szCs w:val="18"/>
        </w:rPr>
        <w:t xml:space="preserve">Piano Nazionale Anticorruzione </w:t>
      </w:r>
    </w:p>
    <w:p w:rsidR="001F3736" w:rsidRPr="00770D1B" w:rsidRDefault="001F3736" w:rsidP="001F3736">
      <w:pPr>
        <w:rPr>
          <w:rFonts w:ascii="Verdana" w:hAnsi="Verdana"/>
          <w:sz w:val="18"/>
          <w:szCs w:val="18"/>
        </w:rPr>
      </w:pPr>
      <w:r>
        <w:rPr>
          <w:rFonts w:ascii="Verdana" w:hAnsi="Verdana"/>
          <w:sz w:val="18"/>
          <w:szCs w:val="18"/>
        </w:rPr>
        <w:t>PP</w:t>
      </w:r>
      <w:r>
        <w:rPr>
          <w:rFonts w:ascii="Verdana" w:hAnsi="Verdana"/>
          <w:sz w:val="18"/>
          <w:szCs w:val="18"/>
        </w:rPr>
        <w:tab/>
      </w:r>
      <w:r>
        <w:rPr>
          <w:rFonts w:ascii="Verdana" w:hAnsi="Verdana"/>
          <w:sz w:val="18"/>
          <w:szCs w:val="18"/>
        </w:rPr>
        <w:tab/>
      </w:r>
      <w:r w:rsidRPr="00770D1B">
        <w:rPr>
          <w:rFonts w:ascii="Verdana" w:hAnsi="Verdana"/>
          <w:sz w:val="18"/>
          <w:szCs w:val="18"/>
        </w:rPr>
        <w:t>Piano della Performance</w:t>
      </w:r>
    </w:p>
    <w:p w:rsidR="001F3736" w:rsidRPr="00770D1B" w:rsidRDefault="001F3736" w:rsidP="001F3736">
      <w:pPr>
        <w:rPr>
          <w:rFonts w:ascii="Verdana" w:hAnsi="Verdana"/>
          <w:sz w:val="18"/>
          <w:szCs w:val="18"/>
        </w:rPr>
      </w:pPr>
      <w:r>
        <w:rPr>
          <w:rFonts w:ascii="Verdana" w:hAnsi="Verdana"/>
          <w:sz w:val="18"/>
          <w:szCs w:val="18"/>
        </w:rPr>
        <w:t>PTPC</w:t>
      </w:r>
      <w:r>
        <w:rPr>
          <w:rFonts w:ascii="Verdana" w:hAnsi="Verdana"/>
          <w:sz w:val="18"/>
          <w:szCs w:val="18"/>
        </w:rPr>
        <w:tab/>
      </w:r>
      <w:r>
        <w:rPr>
          <w:rFonts w:ascii="Verdana" w:hAnsi="Verdana"/>
          <w:sz w:val="18"/>
          <w:szCs w:val="18"/>
        </w:rPr>
        <w:tab/>
      </w:r>
      <w:r w:rsidRPr="00770D1B">
        <w:rPr>
          <w:rFonts w:ascii="Verdana" w:hAnsi="Verdana"/>
          <w:sz w:val="18"/>
          <w:szCs w:val="18"/>
        </w:rPr>
        <w:t>Piano Triennale per la Prevenzione della Corruzione</w:t>
      </w:r>
    </w:p>
    <w:p w:rsidR="001F3736" w:rsidRPr="00770D1B" w:rsidRDefault="001F3736" w:rsidP="001F3736">
      <w:pPr>
        <w:rPr>
          <w:rFonts w:ascii="Verdana" w:hAnsi="Verdana"/>
          <w:sz w:val="18"/>
          <w:szCs w:val="18"/>
        </w:rPr>
      </w:pPr>
      <w:r>
        <w:rPr>
          <w:rFonts w:ascii="Verdana" w:hAnsi="Verdana"/>
          <w:sz w:val="18"/>
          <w:szCs w:val="18"/>
        </w:rPr>
        <w:t>PTTI</w:t>
      </w:r>
      <w:r>
        <w:rPr>
          <w:rFonts w:ascii="Verdana" w:hAnsi="Verdana"/>
          <w:sz w:val="18"/>
          <w:szCs w:val="18"/>
        </w:rPr>
        <w:tab/>
      </w:r>
      <w:r>
        <w:rPr>
          <w:rFonts w:ascii="Verdana" w:hAnsi="Verdana"/>
          <w:sz w:val="18"/>
          <w:szCs w:val="18"/>
        </w:rPr>
        <w:tab/>
      </w:r>
      <w:r w:rsidRPr="00770D1B">
        <w:rPr>
          <w:rFonts w:ascii="Verdana" w:hAnsi="Verdana"/>
          <w:sz w:val="18"/>
          <w:szCs w:val="18"/>
        </w:rPr>
        <w:t>Programma Triennale per la Trasparenza e l’Integrità</w:t>
      </w:r>
    </w:p>
    <w:p w:rsidR="001F3736" w:rsidRPr="00770D1B" w:rsidRDefault="001F3736" w:rsidP="001F3736">
      <w:pPr>
        <w:rPr>
          <w:rFonts w:ascii="Verdana" w:hAnsi="Verdana"/>
          <w:sz w:val="18"/>
          <w:szCs w:val="18"/>
        </w:rPr>
      </w:pPr>
      <w:r>
        <w:rPr>
          <w:rFonts w:ascii="Verdana" w:hAnsi="Verdana"/>
          <w:sz w:val="18"/>
          <w:szCs w:val="18"/>
        </w:rPr>
        <w:t>RDP</w:t>
      </w:r>
      <w:r>
        <w:rPr>
          <w:rFonts w:ascii="Verdana" w:hAnsi="Verdana"/>
          <w:sz w:val="18"/>
          <w:szCs w:val="18"/>
        </w:rPr>
        <w:tab/>
      </w:r>
      <w:r>
        <w:rPr>
          <w:rFonts w:ascii="Verdana" w:hAnsi="Verdana"/>
          <w:sz w:val="18"/>
          <w:szCs w:val="18"/>
        </w:rPr>
        <w:tab/>
      </w:r>
      <w:r w:rsidRPr="00770D1B">
        <w:rPr>
          <w:rFonts w:ascii="Verdana" w:hAnsi="Verdana"/>
          <w:sz w:val="18"/>
          <w:szCs w:val="18"/>
        </w:rPr>
        <w:t xml:space="preserve">Responsabile </w:t>
      </w:r>
      <w:r>
        <w:rPr>
          <w:rFonts w:ascii="Verdana" w:hAnsi="Verdana"/>
          <w:sz w:val="18"/>
          <w:szCs w:val="18"/>
        </w:rPr>
        <w:t>d</w:t>
      </w:r>
      <w:r w:rsidRPr="00770D1B">
        <w:rPr>
          <w:rFonts w:ascii="Verdana" w:hAnsi="Verdana"/>
          <w:sz w:val="18"/>
          <w:szCs w:val="18"/>
        </w:rPr>
        <w:t>el Procedimento</w:t>
      </w:r>
    </w:p>
    <w:p w:rsidR="001F3736" w:rsidRDefault="001F3736" w:rsidP="001F3736">
      <w:pPr>
        <w:rPr>
          <w:rFonts w:ascii="Verdana" w:hAnsi="Verdana"/>
          <w:sz w:val="18"/>
          <w:szCs w:val="18"/>
        </w:rPr>
      </w:pPr>
      <w:r>
        <w:rPr>
          <w:rFonts w:ascii="Verdana" w:hAnsi="Verdana"/>
          <w:sz w:val="18"/>
          <w:szCs w:val="18"/>
        </w:rPr>
        <w:t>RPC</w:t>
      </w:r>
      <w:r>
        <w:rPr>
          <w:rFonts w:ascii="Verdana" w:hAnsi="Verdana"/>
          <w:sz w:val="18"/>
          <w:szCs w:val="18"/>
        </w:rPr>
        <w:tab/>
      </w:r>
      <w:r>
        <w:rPr>
          <w:rFonts w:ascii="Verdana" w:hAnsi="Verdana"/>
          <w:sz w:val="18"/>
          <w:szCs w:val="18"/>
        </w:rPr>
        <w:tab/>
      </w:r>
      <w:r w:rsidRPr="00770D1B">
        <w:rPr>
          <w:rFonts w:ascii="Verdana" w:hAnsi="Verdana"/>
          <w:sz w:val="18"/>
          <w:szCs w:val="18"/>
        </w:rPr>
        <w:t xml:space="preserve">Responsabile della Prevenzione della Corruzione </w:t>
      </w:r>
    </w:p>
    <w:p w:rsidR="001F3736" w:rsidRDefault="001F3736" w:rsidP="001F3736">
      <w:pPr>
        <w:rPr>
          <w:rFonts w:ascii="Verdana" w:hAnsi="Verdana"/>
          <w:sz w:val="18"/>
          <w:szCs w:val="18"/>
        </w:rPr>
      </w:pPr>
      <w:r>
        <w:rPr>
          <w:rFonts w:ascii="Verdana" w:hAnsi="Verdana"/>
          <w:sz w:val="18"/>
          <w:szCs w:val="18"/>
        </w:rPr>
        <w:t>RT</w:t>
      </w:r>
      <w:r>
        <w:rPr>
          <w:rFonts w:ascii="Verdana" w:hAnsi="Verdana"/>
          <w:sz w:val="18"/>
          <w:szCs w:val="18"/>
        </w:rPr>
        <w:tab/>
      </w:r>
      <w:r>
        <w:rPr>
          <w:rFonts w:ascii="Verdana" w:hAnsi="Verdana"/>
          <w:sz w:val="18"/>
          <w:szCs w:val="18"/>
        </w:rPr>
        <w:tab/>
      </w:r>
      <w:r w:rsidRPr="00770D1B">
        <w:rPr>
          <w:rFonts w:ascii="Verdana" w:hAnsi="Verdana"/>
          <w:sz w:val="18"/>
          <w:szCs w:val="18"/>
        </w:rPr>
        <w:t xml:space="preserve">Responsabile della </w:t>
      </w:r>
      <w:r>
        <w:rPr>
          <w:rFonts w:ascii="Verdana" w:hAnsi="Verdana"/>
          <w:sz w:val="18"/>
          <w:szCs w:val="18"/>
        </w:rPr>
        <w:t>Trasparenza</w:t>
      </w:r>
      <w:r w:rsidRPr="00770D1B">
        <w:rPr>
          <w:rFonts w:ascii="Verdana" w:hAnsi="Verdana"/>
          <w:sz w:val="18"/>
          <w:szCs w:val="18"/>
        </w:rPr>
        <w:t xml:space="preserve"> </w:t>
      </w:r>
    </w:p>
    <w:p w:rsidR="001F3736" w:rsidRDefault="001F3736" w:rsidP="001F3736">
      <w:pPr>
        <w:rPr>
          <w:rFonts w:ascii="Verdana" w:hAnsi="Verdana"/>
          <w:sz w:val="18"/>
          <w:szCs w:val="18"/>
        </w:rPr>
      </w:pPr>
      <w:r>
        <w:rPr>
          <w:rFonts w:ascii="Verdana" w:hAnsi="Verdana"/>
          <w:sz w:val="18"/>
          <w:szCs w:val="18"/>
        </w:rPr>
        <w:t>TAV</w:t>
      </w:r>
      <w:r>
        <w:rPr>
          <w:rFonts w:ascii="Verdana" w:hAnsi="Verdana"/>
          <w:sz w:val="18"/>
          <w:szCs w:val="18"/>
        </w:rPr>
        <w:tab/>
      </w:r>
      <w:r>
        <w:rPr>
          <w:rFonts w:ascii="Verdana" w:hAnsi="Verdana"/>
          <w:sz w:val="18"/>
          <w:szCs w:val="18"/>
        </w:rPr>
        <w:tab/>
      </w:r>
      <w:r w:rsidRPr="00770D1B">
        <w:rPr>
          <w:rFonts w:ascii="Verdana" w:hAnsi="Verdana"/>
          <w:sz w:val="18"/>
          <w:szCs w:val="18"/>
        </w:rPr>
        <w:t>Team per la Trasparenza, l’Anticorruzione e la Valutazione</w:t>
      </w:r>
    </w:p>
    <w:p w:rsidR="001F3736" w:rsidRDefault="001F3736" w:rsidP="001F3736">
      <w:pPr>
        <w:rPr>
          <w:rFonts w:ascii="Verdana" w:hAnsi="Verdana"/>
          <w:sz w:val="18"/>
          <w:szCs w:val="18"/>
        </w:rPr>
      </w:pPr>
    </w:p>
    <w:p w:rsidR="001F3736" w:rsidRPr="00770D1B" w:rsidRDefault="001F3736" w:rsidP="001F3736">
      <w:pPr>
        <w:ind w:left="360"/>
        <w:rPr>
          <w:rFonts w:ascii="Verdana" w:hAnsi="Verdana"/>
          <w:color w:val="1F497D"/>
          <w:sz w:val="18"/>
          <w:szCs w:val="18"/>
        </w:rPr>
      </w:pPr>
    </w:p>
    <w:p w:rsidR="001F3736" w:rsidRDefault="001F3736" w:rsidP="001F3736">
      <w:pPr>
        <w:spacing w:after="120"/>
        <w:jc w:val="both"/>
      </w:pPr>
      <w:r>
        <w:t xml:space="preserve">Al termine </w:t>
      </w:r>
      <w:r w:rsidR="006D5FB6">
        <w:t xml:space="preserve">della relazione </w:t>
      </w:r>
      <w:r>
        <w:t>il Rettore invita il Consesso a deliberare in merito.</w:t>
      </w:r>
    </w:p>
    <w:p w:rsidR="00921AF7" w:rsidRDefault="00921AF7" w:rsidP="001F3736">
      <w:pPr>
        <w:spacing w:after="120"/>
        <w:jc w:val="both"/>
      </w:pPr>
      <w:r>
        <w:t>Il Direttore Generale riferisce che nell’ultima stesura dei piani sono state apportate delle piccole modifiche riguardanti per lo più i vincoli temporali. Tali vincoli sono stati posticipati per permettere l’attuazione dei piani sulla base degli adempimenti prescritti.</w:t>
      </w:r>
    </w:p>
    <w:p w:rsidR="001F3736" w:rsidRPr="00FE38CD" w:rsidRDefault="001F3736" w:rsidP="001F3736">
      <w:pPr>
        <w:pStyle w:val="Paragrafoelenco"/>
        <w:autoSpaceDE w:val="0"/>
        <w:autoSpaceDN w:val="0"/>
        <w:adjustRightInd w:val="0"/>
        <w:ind w:left="0"/>
        <w:jc w:val="center"/>
        <w:rPr>
          <w:b/>
          <w:iCs/>
          <w:color w:val="000000"/>
          <w:sz w:val="22"/>
          <w:szCs w:val="22"/>
        </w:rPr>
      </w:pPr>
      <w:r w:rsidRPr="00FE38CD">
        <w:rPr>
          <w:b/>
          <w:iCs/>
          <w:color w:val="000000"/>
          <w:sz w:val="22"/>
          <w:szCs w:val="22"/>
        </w:rPr>
        <w:t>OMISSIS</w:t>
      </w:r>
    </w:p>
    <w:p w:rsidR="001F3736" w:rsidRPr="00FE38CD" w:rsidRDefault="001F3736" w:rsidP="001F3736">
      <w:pPr>
        <w:pStyle w:val="Paragrafoelenco"/>
        <w:autoSpaceDE w:val="0"/>
        <w:autoSpaceDN w:val="0"/>
        <w:adjustRightInd w:val="0"/>
        <w:ind w:left="0"/>
        <w:jc w:val="center"/>
        <w:rPr>
          <w:b/>
          <w:iCs/>
          <w:color w:val="000000"/>
          <w:sz w:val="22"/>
          <w:szCs w:val="22"/>
        </w:rPr>
      </w:pPr>
    </w:p>
    <w:p w:rsidR="001F3736" w:rsidRDefault="001F3736" w:rsidP="001F3736">
      <w:pPr>
        <w:pStyle w:val="Paragrafoelenco"/>
        <w:autoSpaceDE w:val="0"/>
        <w:autoSpaceDN w:val="0"/>
        <w:adjustRightInd w:val="0"/>
        <w:ind w:left="0"/>
        <w:jc w:val="center"/>
        <w:rPr>
          <w:b/>
          <w:iCs/>
          <w:color w:val="000000"/>
          <w:sz w:val="22"/>
          <w:szCs w:val="22"/>
        </w:rPr>
      </w:pPr>
      <w:r w:rsidRPr="00FE38CD">
        <w:rPr>
          <w:b/>
          <w:iCs/>
          <w:color w:val="000000"/>
          <w:sz w:val="22"/>
          <w:szCs w:val="22"/>
        </w:rPr>
        <w:t>IL CONSIGLIO DI AMMINISTRAZIONE</w:t>
      </w:r>
    </w:p>
    <w:p w:rsidR="001F3736" w:rsidRPr="00FE38CD" w:rsidRDefault="001F3736" w:rsidP="001F3736">
      <w:pPr>
        <w:pStyle w:val="Paragrafoelenco"/>
        <w:autoSpaceDE w:val="0"/>
        <w:autoSpaceDN w:val="0"/>
        <w:adjustRightInd w:val="0"/>
        <w:spacing w:after="120"/>
        <w:ind w:left="0"/>
        <w:contextualSpacing w:val="0"/>
        <w:rPr>
          <w:iCs/>
          <w:color w:val="000000"/>
          <w:sz w:val="22"/>
          <w:szCs w:val="22"/>
        </w:rPr>
      </w:pPr>
      <w:r>
        <w:rPr>
          <w:b/>
          <w:iCs/>
          <w:color w:val="000000"/>
          <w:sz w:val="22"/>
          <w:szCs w:val="22"/>
        </w:rPr>
        <w:t>UDITA</w:t>
      </w:r>
      <w:r>
        <w:rPr>
          <w:b/>
          <w:iCs/>
          <w:color w:val="000000"/>
          <w:sz w:val="22"/>
          <w:szCs w:val="22"/>
        </w:rPr>
        <w:tab/>
      </w:r>
      <w:r w:rsidRPr="00FE38CD">
        <w:rPr>
          <w:iCs/>
          <w:color w:val="000000"/>
          <w:sz w:val="22"/>
          <w:szCs w:val="22"/>
        </w:rPr>
        <w:t>la relazione</w:t>
      </w:r>
      <w:r w:rsidR="006D5FB6">
        <w:rPr>
          <w:iCs/>
          <w:color w:val="000000"/>
          <w:sz w:val="22"/>
          <w:szCs w:val="22"/>
        </w:rPr>
        <w:t xml:space="preserve"> del Rettore</w:t>
      </w:r>
    </w:p>
    <w:p w:rsidR="001F3736" w:rsidRPr="00FE38CD" w:rsidRDefault="001F3736" w:rsidP="001F3736">
      <w:pPr>
        <w:pStyle w:val="Paragrafoelenco"/>
        <w:autoSpaceDE w:val="0"/>
        <w:autoSpaceDN w:val="0"/>
        <w:adjustRightInd w:val="0"/>
        <w:spacing w:after="120"/>
        <w:ind w:left="0"/>
        <w:contextualSpacing w:val="0"/>
        <w:rPr>
          <w:iCs/>
          <w:color w:val="000000"/>
          <w:sz w:val="22"/>
          <w:szCs w:val="22"/>
        </w:rPr>
      </w:pPr>
      <w:r>
        <w:rPr>
          <w:b/>
          <w:iCs/>
          <w:color w:val="000000"/>
          <w:sz w:val="22"/>
          <w:szCs w:val="22"/>
        </w:rPr>
        <w:t>VISTO</w:t>
      </w:r>
      <w:r>
        <w:rPr>
          <w:b/>
          <w:iCs/>
          <w:color w:val="000000"/>
          <w:sz w:val="22"/>
          <w:szCs w:val="22"/>
        </w:rPr>
        <w:tab/>
      </w:r>
      <w:r>
        <w:rPr>
          <w:b/>
          <w:iCs/>
          <w:color w:val="000000"/>
          <w:sz w:val="22"/>
          <w:szCs w:val="22"/>
        </w:rPr>
        <w:tab/>
      </w:r>
      <w:r w:rsidRPr="00FE38CD">
        <w:rPr>
          <w:iCs/>
          <w:color w:val="000000"/>
          <w:sz w:val="22"/>
          <w:szCs w:val="22"/>
        </w:rPr>
        <w:t>Piano Triennale per la Prevenzione della Corruzione 2014-2016</w:t>
      </w:r>
    </w:p>
    <w:p w:rsidR="001F3736" w:rsidRDefault="001F3736" w:rsidP="001F3736">
      <w:pPr>
        <w:pStyle w:val="Paragrafoelenco"/>
        <w:autoSpaceDE w:val="0"/>
        <w:autoSpaceDN w:val="0"/>
        <w:adjustRightInd w:val="0"/>
        <w:spacing w:after="120"/>
        <w:ind w:left="0"/>
        <w:contextualSpacing w:val="0"/>
        <w:rPr>
          <w:iCs/>
          <w:color w:val="000000"/>
          <w:sz w:val="22"/>
          <w:szCs w:val="22"/>
        </w:rPr>
      </w:pPr>
      <w:r>
        <w:rPr>
          <w:b/>
          <w:iCs/>
          <w:color w:val="000000"/>
          <w:sz w:val="22"/>
          <w:szCs w:val="22"/>
        </w:rPr>
        <w:t>VISTO</w:t>
      </w:r>
      <w:r>
        <w:rPr>
          <w:b/>
          <w:iCs/>
          <w:color w:val="000000"/>
          <w:sz w:val="22"/>
          <w:szCs w:val="22"/>
        </w:rPr>
        <w:tab/>
      </w:r>
      <w:r>
        <w:rPr>
          <w:b/>
          <w:iCs/>
          <w:color w:val="000000"/>
          <w:sz w:val="22"/>
          <w:szCs w:val="22"/>
        </w:rPr>
        <w:tab/>
      </w:r>
      <w:r w:rsidRPr="00FE38CD">
        <w:rPr>
          <w:iCs/>
          <w:color w:val="000000"/>
          <w:sz w:val="22"/>
          <w:szCs w:val="22"/>
        </w:rPr>
        <w:t>Programma Triennale della Trasparenza e dell’Integrità 2014-2016</w:t>
      </w:r>
    </w:p>
    <w:p w:rsidR="001F3736" w:rsidRDefault="001F3736" w:rsidP="001F3736">
      <w:pPr>
        <w:pStyle w:val="Paragrafoelenco"/>
        <w:autoSpaceDE w:val="0"/>
        <w:autoSpaceDN w:val="0"/>
        <w:adjustRightInd w:val="0"/>
        <w:spacing w:after="120"/>
        <w:ind w:left="0"/>
        <w:contextualSpacing w:val="0"/>
        <w:rPr>
          <w:iCs/>
          <w:color w:val="000000"/>
          <w:sz w:val="22"/>
          <w:szCs w:val="22"/>
        </w:rPr>
      </w:pPr>
      <w:r>
        <w:rPr>
          <w:iCs/>
          <w:color w:val="000000"/>
          <w:sz w:val="22"/>
          <w:szCs w:val="22"/>
        </w:rPr>
        <w:t>All’unanimità,</w:t>
      </w:r>
    </w:p>
    <w:p w:rsidR="001F3736" w:rsidRDefault="001F3736" w:rsidP="001F3736">
      <w:pPr>
        <w:pStyle w:val="Paragrafoelenco"/>
        <w:autoSpaceDE w:val="0"/>
        <w:autoSpaceDN w:val="0"/>
        <w:adjustRightInd w:val="0"/>
        <w:ind w:left="0"/>
        <w:jc w:val="center"/>
        <w:rPr>
          <w:b/>
          <w:iCs/>
          <w:color w:val="000000"/>
          <w:sz w:val="22"/>
          <w:szCs w:val="22"/>
        </w:rPr>
      </w:pPr>
      <w:r w:rsidRPr="00FE38CD">
        <w:rPr>
          <w:b/>
          <w:iCs/>
          <w:color w:val="000000"/>
          <w:sz w:val="22"/>
          <w:szCs w:val="22"/>
        </w:rPr>
        <w:t>DELIBERA</w:t>
      </w:r>
    </w:p>
    <w:p w:rsidR="001F3736" w:rsidRDefault="001F3736" w:rsidP="001F3736">
      <w:pPr>
        <w:pStyle w:val="Paragrafoelenco"/>
        <w:autoSpaceDE w:val="0"/>
        <w:autoSpaceDN w:val="0"/>
        <w:adjustRightInd w:val="0"/>
        <w:ind w:left="0"/>
        <w:jc w:val="center"/>
        <w:rPr>
          <w:b/>
          <w:iCs/>
          <w:color w:val="000000"/>
          <w:sz w:val="22"/>
          <w:szCs w:val="22"/>
        </w:rPr>
      </w:pPr>
    </w:p>
    <w:p w:rsidR="001F3736" w:rsidRPr="00340167" w:rsidRDefault="001F3736" w:rsidP="001F3736">
      <w:pPr>
        <w:pStyle w:val="Paragrafoelenco"/>
        <w:autoSpaceDE w:val="0"/>
        <w:autoSpaceDN w:val="0"/>
        <w:adjustRightInd w:val="0"/>
        <w:spacing w:after="120"/>
        <w:ind w:left="0"/>
        <w:contextualSpacing w:val="0"/>
        <w:jc w:val="both"/>
        <w:rPr>
          <w:sz w:val="22"/>
          <w:szCs w:val="22"/>
        </w:rPr>
      </w:pPr>
      <w:r w:rsidRPr="00340167">
        <w:rPr>
          <w:sz w:val="22"/>
          <w:szCs w:val="22"/>
        </w:rPr>
        <w:t>di approvare il Piano Triennale per la Prevenzione della Corruzione e Piano Triennale per la Prevenzione della Corruzione per gli anni 2014-2016.</w:t>
      </w:r>
    </w:p>
    <w:p w:rsidR="001F3736" w:rsidRPr="00340167" w:rsidRDefault="001F3736" w:rsidP="001F3736">
      <w:pPr>
        <w:jc w:val="both"/>
        <w:rPr>
          <w:sz w:val="22"/>
          <w:szCs w:val="22"/>
        </w:rPr>
      </w:pPr>
      <w:r w:rsidRPr="00340167">
        <w:rPr>
          <w:sz w:val="22"/>
          <w:szCs w:val="22"/>
        </w:rPr>
        <w:t>La presente delibera è immediatamente esecutiva.</w:t>
      </w:r>
    </w:p>
    <w:p w:rsidR="001F3736" w:rsidRPr="00340167" w:rsidRDefault="001F3736" w:rsidP="001F3736">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sz w:val="22"/>
          <w:szCs w:val="22"/>
        </w:rPr>
      </w:pPr>
      <w:r w:rsidRPr="00340167">
        <w:rPr>
          <w:rFonts w:ascii="Times New Roman" w:hAnsi="Times New Roman" w:cs="Times New Roman"/>
          <w:sz w:val="22"/>
          <w:szCs w:val="22"/>
        </w:rPr>
        <w:t>Gli Uffici dell'Amministrazione Centrale opereranno in conformità, nell'ambito delle rispettive competenze.</w:t>
      </w:r>
    </w:p>
    <w:p w:rsidR="00340167" w:rsidRPr="00FE38CD" w:rsidRDefault="00340167" w:rsidP="00340167">
      <w:pPr>
        <w:pStyle w:val="Paragrafoelenco"/>
        <w:autoSpaceDE w:val="0"/>
        <w:autoSpaceDN w:val="0"/>
        <w:adjustRightInd w:val="0"/>
        <w:spacing w:after="120"/>
        <w:ind w:left="0"/>
        <w:contextualSpacing w:val="0"/>
        <w:rPr>
          <w:iCs/>
          <w:color w:val="000000"/>
          <w:sz w:val="22"/>
          <w:szCs w:val="22"/>
        </w:rPr>
      </w:pPr>
    </w:p>
    <w:p w:rsidR="00FE38CD" w:rsidRPr="00FE38CD" w:rsidRDefault="00FE38CD" w:rsidP="00FE38CD">
      <w:pPr>
        <w:pStyle w:val="Paragrafoelenco"/>
        <w:autoSpaceDE w:val="0"/>
        <w:autoSpaceDN w:val="0"/>
        <w:adjustRightInd w:val="0"/>
        <w:spacing w:after="120"/>
        <w:ind w:left="0"/>
        <w:contextualSpacing w:val="0"/>
        <w:rPr>
          <w:iCs/>
          <w:color w:val="000000"/>
          <w:sz w:val="22"/>
          <w:szCs w:val="22"/>
        </w:rPr>
      </w:pPr>
    </w:p>
    <w:p w:rsidR="00FE38CD" w:rsidRPr="00FE38CD" w:rsidRDefault="00FE38CD" w:rsidP="00FE38CD">
      <w:pPr>
        <w:pStyle w:val="Paragrafoelenco"/>
        <w:autoSpaceDE w:val="0"/>
        <w:autoSpaceDN w:val="0"/>
        <w:adjustRightInd w:val="0"/>
        <w:ind w:left="0"/>
        <w:jc w:val="both"/>
        <w:rPr>
          <w:iCs/>
          <w:color w:val="000000"/>
          <w:sz w:val="22"/>
          <w:szCs w:val="22"/>
        </w:rPr>
      </w:pPr>
    </w:p>
    <w:p w:rsidR="00DC0E87" w:rsidRDefault="00DC0E87" w:rsidP="006E04A8">
      <w:pPr>
        <w:spacing w:after="120"/>
        <w:jc w:val="center"/>
        <w:rPr>
          <w:b/>
          <w:sz w:val="22"/>
          <w:szCs w:val="22"/>
        </w:rPr>
      </w:pPr>
      <w:r>
        <w:rPr>
          <w:b/>
          <w:sz w:val="22"/>
          <w:szCs w:val="22"/>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691110" w:rsidTr="00CD4F1A">
        <w:trPr>
          <w:trHeight w:val="1495"/>
        </w:trPr>
        <w:tc>
          <w:tcPr>
            <w:tcW w:w="7655" w:type="dxa"/>
            <w:gridSpan w:val="2"/>
            <w:tcBorders>
              <w:bottom w:val="single" w:sz="4" w:space="0" w:color="auto"/>
            </w:tcBorders>
            <w:shd w:val="clear" w:color="auto" w:fill="auto"/>
            <w:vAlign w:val="center"/>
          </w:tcPr>
          <w:p w:rsidR="00691110" w:rsidRPr="00FE313F" w:rsidRDefault="00691110" w:rsidP="00CD4F1A">
            <w:pPr>
              <w:jc w:val="center"/>
              <w:rPr>
                <w:noProof/>
                <w:color w:val="000000"/>
              </w:rPr>
            </w:pPr>
            <w:r>
              <w:rPr>
                <w:noProof/>
              </w:rPr>
              <w:drawing>
                <wp:inline distT="0" distB="0" distL="0" distR="0" wp14:anchorId="7838B829" wp14:editId="32FDF9CD">
                  <wp:extent cx="511810" cy="511810"/>
                  <wp:effectExtent l="0" t="0" r="2540" b="2540"/>
                  <wp:docPr id="27"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691110" w:rsidRDefault="00691110" w:rsidP="00CD4F1A">
            <w:pPr>
              <w:jc w:val="center"/>
            </w:pPr>
            <w:r w:rsidRPr="00FE313F">
              <w:rPr>
                <w:color w:val="009999"/>
              </w:rPr>
              <w:t>Politecnico di Bari</w:t>
            </w:r>
          </w:p>
        </w:tc>
        <w:tc>
          <w:tcPr>
            <w:tcW w:w="2552" w:type="dxa"/>
            <w:tcBorders>
              <w:left w:val="single" w:sz="4" w:space="0" w:color="auto"/>
            </w:tcBorders>
            <w:shd w:val="clear" w:color="auto" w:fill="auto"/>
            <w:vAlign w:val="center"/>
          </w:tcPr>
          <w:p w:rsidR="00691110" w:rsidRPr="00FE313F" w:rsidRDefault="00691110" w:rsidP="00CD4F1A">
            <w:pPr>
              <w:jc w:val="center"/>
              <w:rPr>
                <w:b/>
                <w:spacing w:val="20"/>
                <w:sz w:val="20"/>
                <w:szCs w:val="20"/>
                <w:u w:val="single"/>
              </w:rPr>
            </w:pPr>
            <w:r w:rsidRPr="00FE313F">
              <w:rPr>
                <w:b/>
                <w:spacing w:val="20"/>
                <w:sz w:val="20"/>
                <w:szCs w:val="20"/>
                <w:u w:val="single"/>
              </w:rPr>
              <w:t xml:space="preserve">Verbale n. </w:t>
            </w:r>
            <w:r>
              <w:rPr>
                <w:b/>
                <w:spacing w:val="20"/>
                <w:sz w:val="20"/>
                <w:szCs w:val="20"/>
                <w:u w:val="single"/>
              </w:rPr>
              <w:t>12</w:t>
            </w:r>
          </w:p>
          <w:p w:rsidR="00691110" w:rsidRPr="00FE313F" w:rsidRDefault="00691110" w:rsidP="00CD4F1A">
            <w:pPr>
              <w:jc w:val="center"/>
              <w:rPr>
                <w:sz w:val="20"/>
                <w:szCs w:val="20"/>
              </w:rPr>
            </w:pPr>
            <w:r w:rsidRPr="00FE313F">
              <w:rPr>
                <w:b/>
                <w:spacing w:val="20"/>
                <w:sz w:val="20"/>
                <w:szCs w:val="20"/>
                <w:u w:val="single"/>
              </w:rPr>
              <w:t xml:space="preserve">del </w:t>
            </w:r>
            <w:r>
              <w:rPr>
                <w:b/>
                <w:spacing w:val="20"/>
                <w:sz w:val="20"/>
                <w:szCs w:val="20"/>
                <w:u w:val="single"/>
              </w:rPr>
              <w:t>16 luglio</w:t>
            </w:r>
            <w:r w:rsidRPr="00FE313F">
              <w:rPr>
                <w:b/>
                <w:spacing w:val="20"/>
                <w:sz w:val="20"/>
                <w:szCs w:val="20"/>
                <w:u w:val="single"/>
              </w:rPr>
              <w:t xml:space="preserve"> 2014</w:t>
            </w:r>
          </w:p>
        </w:tc>
      </w:tr>
      <w:tr w:rsidR="00691110" w:rsidRPr="00691110" w:rsidTr="00CD4F1A">
        <w:trPr>
          <w:trHeight w:val="847"/>
        </w:trPr>
        <w:tc>
          <w:tcPr>
            <w:tcW w:w="2411" w:type="dxa"/>
            <w:tcBorders>
              <w:right w:val="single" w:sz="4" w:space="0" w:color="auto"/>
            </w:tcBorders>
            <w:shd w:val="clear" w:color="auto" w:fill="auto"/>
            <w:vAlign w:val="center"/>
          </w:tcPr>
          <w:p w:rsidR="00AB155D" w:rsidRPr="00F207C0" w:rsidRDefault="00AB155D" w:rsidP="00AB155D">
            <w:pPr>
              <w:pStyle w:val="Paragrafoelenco"/>
              <w:autoSpaceDE w:val="0"/>
              <w:autoSpaceDN w:val="0"/>
              <w:adjustRightInd w:val="0"/>
              <w:ind w:left="0"/>
              <w:jc w:val="center"/>
              <w:rPr>
                <w:b/>
                <w:bCs/>
                <w:sz w:val="20"/>
                <w:szCs w:val="20"/>
              </w:rPr>
            </w:pPr>
            <w:r w:rsidRPr="00F207C0">
              <w:rPr>
                <w:b/>
                <w:bCs/>
                <w:sz w:val="20"/>
                <w:szCs w:val="20"/>
              </w:rPr>
              <w:t>PROGRAMMAZIONE E ATTIVITA’ NORMATIVA</w:t>
            </w:r>
          </w:p>
          <w:p w:rsidR="00691110" w:rsidRPr="006E04A8" w:rsidRDefault="00691110" w:rsidP="00CD4F1A">
            <w:pPr>
              <w:autoSpaceDE w:val="0"/>
              <w:autoSpaceDN w:val="0"/>
              <w:adjustRightInd w:val="0"/>
              <w:jc w:val="center"/>
              <w:rPr>
                <w:b/>
                <w:bCs/>
                <w:sz w:val="18"/>
                <w:szCs w:val="18"/>
                <w:lang w:eastAsia="en-US"/>
              </w:rPr>
            </w:pPr>
          </w:p>
        </w:tc>
        <w:tc>
          <w:tcPr>
            <w:tcW w:w="7796" w:type="dxa"/>
            <w:gridSpan w:val="2"/>
            <w:tcBorders>
              <w:left w:val="single" w:sz="4" w:space="0" w:color="auto"/>
            </w:tcBorders>
            <w:shd w:val="clear" w:color="auto" w:fill="auto"/>
            <w:vAlign w:val="center"/>
          </w:tcPr>
          <w:p w:rsidR="00691110" w:rsidRPr="00691110" w:rsidRDefault="00691110" w:rsidP="00836FC9">
            <w:pPr>
              <w:pStyle w:val="Paragrafoelenco"/>
              <w:ind w:left="709" w:hanging="709"/>
              <w:rPr>
                <w:sz w:val="22"/>
                <w:szCs w:val="22"/>
              </w:rPr>
            </w:pPr>
            <w:r w:rsidRPr="00836FC9">
              <w:rPr>
                <w:sz w:val="22"/>
                <w:szCs w:val="22"/>
              </w:rPr>
              <w:t>60</w:t>
            </w:r>
            <w:r w:rsidRPr="00836FC9">
              <w:rPr>
                <w:sz w:val="22"/>
                <w:szCs w:val="22"/>
              </w:rPr>
              <w:tab/>
              <w:t>Regolamento per la tutela della sicurezza e della salute nei luoghi di lavoro.</w:t>
            </w:r>
          </w:p>
        </w:tc>
      </w:tr>
    </w:tbl>
    <w:p w:rsidR="00691110" w:rsidRDefault="00691110" w:rsidP="00691110">
      <w:pPr>
        <w:spacing w:after="120"/>
        <w:jc w:val="both"/>
      </w:pPr>
      <w:r>
        <w:t>Il Rettore riferisce che, in qualità di Presidente del Consiglio di Amministrazione, gli sono stati attribuiti dalla vigente normativa (D.Lgs. n. 81/2008 e s.m.i. e, specificatamente, D.M. 5 agosto 1998, n. 363) i seguenti obblighi in materia di sicurezza e salute nei luoghi di lavoro:</w:t>
      </w:r>
    </w:p>
    <w:p w:rsidR="00691110" w:rsidRDefault="00691110" w:rsidP="00691110">
      <w:pPr>
        <w:numPr>
          <w:ilvl w:val="0"/>
          <w:numId w:val="110"/>
        </w:numPr>
        <w:jc w:val="both"/>
      </w:pPr>
      <w:r>
        <w:t>assicurare il coordinamento delle attività dei servizi di prevenzione e protezione;</w:t>
      </w:r>
    </w:p>
    <w:p w:rsidR="00691110" w:rsidRDefault="00691110" w:rsidP="00691110">
      <w:pPr>
        <w:numPr>
          <w:ilvl w:val="0"/>
          <w:numId w:val="110"/>
        </w:numPr>
        <w:spacing w:after="120"/>
        <w:ind w:left="714" w:hanging="357"/>
        <w:jc w:val="both"/>
      </w:pPr>
      <w:r>
        <w:t>presentare periodicamente al Consiglio di amministrazione, per le determinazioni di competenza, il piano di realizzazione progressiva degli interventi volti all’abbattimento dei rischi negli ambienti di lavoro.</w:t>
      </w:r>
    </w:p>
    <w:p w:rsidR="00691110" w:rsidRDefault="00691110" w:rsidP="00691110">
      <w:pPr>
        <w:autoSpaceDE w:val="0"/>
        <w:autoSpaceDN w:val="0"/>
        <w:adjustRightInd w:val="0"/>
        <w:spacing w:after="120"/>
        <w:jc w:val="both"/>
      </w:pPr>
      <w:r>
        <w:t xml:space="preserve">Allo scopo di </w:t>
      </w:r>
      <w:r w:rsidRPr="005146E4">
        <w:t>coordinare/uniformare, invero standardizzare i processi/pratiche/metodologie di lavoro dei S</w:t>
      </w:r>
      <w:r>
        <w:t xml:space="preserve">ervizi di prevenzione e protezione </w:t>
      </w:r>
      <w:r w:rsidRPr="005146E4">
        <w:t xml:space="preserve">di ogni </w:t>
      </w:r>
      <w:r>
        <w:t>unità produttiva</w:t>
      </w:r>
      <w:r w:rsidRPr="005146E4">
        <w:t xml:space="preserve"> del Politecnico</w:t>
      </w:r>
      <w:r>
        <w:t>, con proprio decreto n. 225 del 16/06/2014, è stato istituito presso la Direzione Generale un “Servizio di Coordinamento per la tutela della salute e della sicurezza nei luoghi di lavoro” (nel seguito indicato come “Tavolo Tecnico per la Sicurezza”).</w:t>
      </w:r>
    </w:p>
    <w:p w:rsidR="00691110" w:rsidRDefault="00691110" w:rsidP="00691110">
      <w:pPr>
        <w:autoSpaceDE w:val="0"/>
        <w:autoSpaceDN w:val="0"/>
        <w:adjustRightInd w:val="0"/>
        <w:spacing w:after="120"/>
        <w:jc w:val="both"/>
      </w:pPr>
      <w:r>
        <w:t>Il Tavolo Tecnico, composto agli RSPP delle unità produttive, dagli RLS designati dalle RSU, da un funzionario del Servizio Sicurezza e coordinato dal Direttore Generale, si è riunito quattro volte per discutere le problematiche inerenti la sicurezza e, preliminarmente, rilevata la mancanza di una regolamentazione interna della materia, ha elaborato la bozza di Regolamento per la tutela della sicurezza e della salute nei luoghi di lavoro che viene sottoposta all’approvazione dell’Organi collegiale.</w:t>
      </w:r>
    </w:p>
    <w:p w:rsidR="00691110" w:rsidRDefault="00691110" w:rsidP="00691110">
      <w:pPr>
        <w:autoSpaceDE w:val="0"/>
        <w:autoSpaceDN w:val="0"/>
        <w:adjustRightInd w:val="0"/>
        <w:spacing w:after="120"/>
        <w:jc w:val="both"/>
      </w:pPr>
      <w:r>
        <w:t>Il Tavolo Tecnico ha ritenuto opportuno incorporare il vigente ‘Regolamento per la sicurezza dei laboratori’ nel testo regolamentare proposto, allo scopo di raccogliere in un unico documento tutte le tematiche inerenti la sicurezza nei luoghi di lavoro.</w:t>
      </w:r>
    </w:p>
    <w:p w:rsidR="00691110" w:rsidRDefault="00691110" w:rsidP="00691110">
      <w:pPr>
        <w:autoSpaceDE w:val="0"/>
        <w:autoSpaceDN w:val="0"/>
        <w:adjustRightInd w:val="0"/>
        <w:spacing w:after="120"/>
        <w:jc w:val="both"/>
      </w:pPr>
      <w:r>
        <w:t>Contestualmente, il Tavolo ha affrontato il problema dell’abbattimento dei rischi negli ambienti di lavoro, formulando richieste di interventi ritenuti urgenti. L’argomento è al vaglio di un gruppo di lavoro ristretto che provvederà alla formulazione di un documento di sintesi con l’indicazione delle priorità di intervento che sarà sottoposto all’attenzione del Consiglio di amministrazione nella prossima adunanza.</w:t>
      </w:r>
    </w:p>
    <w:p w:rsidR="00691110" w:rsidRDefault="00691110" w:rsidP="00691110">
      <w:pPr>
        <w:autoSpaceDE w:val="0"/>
        <w:autoSpaceDN w:val="0"/>
        <w:adjustRightInd w:val="0"/>
        <w:spacing w:after="120"/>
        <w:jc w:val="both"/>
      </w:pPr>
      <w:r>
        <w:t>Al termine della relazione, il Presidente invita il Consiglio a pronunciarsi in merito.</w:t>
      </w:r>
    </w:p>
    <w:p w:rsidR="00691110" w:rsidRDefault="004E18AD" w:rsidP="00691110">
      <w:pPr>
        <w:autoSpaceDE w:val="0"/>
        <w:autoSpaceDN w:val="0"/>
        <w:adjustRightInd w:val="0"/>
        <w:spacing w:after="120"/>
        <w:jc w:val="both"/>
      </w:pPr>
      <w:r>
        <w:t>Il Direttore Generale comunica che in Senato Accademico è stata avviata una lunga discussione  anche su dubbi relativi all’art. 3 della bozza di regolamento nonché sugli spazi assegnati alla sede di Foggia, alla sede di Taranto e all’ ex CISQ.</w:t>
      </w:r>
    </w:p>
    <w:p w:rsidR="004E18AD" w:rsidRDefault="004E18AD" w:rsidP="00691110">
      <w:pPr>
        <w:autoSpaceDE w:val="0"/>
        <w:autoSpaceDN w:val="0"/>
        <w:adjustRightInd w:val="0"/>
        <w:spacing w:after="120"/>
        <w:jc w:val="both"/>
      </w:pPr>
      <w:r>
        <w:t>Il Direttore Generale ringrazia il gruppo di lavoro che</w:t>
      </w:r>
      <w:r w:rsidR="00921AF7">
        <w:t>,</w:t>
      </w:r>
      <w:r>
        <w:t xml:space="preserve"> non con poca difficoltà</w:t>
      </w:r>
      <w:r w:rsidR="00921AF7">
        <w:t>,</w:t>
      </w:r>
      <w:r>
        <w:t xml:space="preserve"> ha redatto la bozza </w:t>
      </w:r>
      <w:r w:rsidR="00921AF7">
        <w:t>del Regolamento</w:t>
      </w:r>
      <w:r w:rsidR="00836FC9">
        <w:t>.</w:t>
      </w:r>
    </w:p>
    <w:p w:rsidR="004E18AD" w:rsidRDefault="004E18AD" w:rsidP="00691110">
      <w:pPr>
        <w:autoSpaceDE w:val="0"/>
        <w:autoSpaceDN w:val="0"/>
        <w:adjustRightInd w:val="0"/>
        <w:spacing w:after="120"/>
        <w:jc w:val="both"/>
      </w:pPr>
      <w:r>
        <w:t xml:space="preserve">Il Rettore si associa al ringraziamento del Direttore </w:t>
      </w:r>
      <w:r w:rsidR="00921AF7">
        <w:t>per</w:t>
      </w:r>
      <w:r>
        <w:t xml:space="preserve"> l’ottimo lavoro svolto grazie </w:t>
      </w:r>
      <w:r w:rsidR="00921AF7">
        <w:t xml:space="preserve">anche </w:t>
      </w:r>
      <w:r>
        <w:t>ad una rapporto sinergico tra l’Amministrazione Centrale, i Dipartimento e le Organizzazioni Sindacali.</w:t>
      </w:r>
    </w:p>
    <w:p w:rsidR="004E18AD" w:rsidRDefault="004E18AD" w:rsidP="00691110">
      <w:pPr>
        <w:autoSpaceDE w:val="0"/>
        <w:autoSpaceDN w:val="0"/>
        <w:adjustRightInd w:val="0"/>
        <w:spacing w:after="120"/>
        <w:jc w:val="both"/>
      </w:pPr>
      <w:r>
        <w:t>La sig.ra Angiuli si associa ai ringraziamenti per gli ottimi risultati ottenuti</w:t>
      </w:r>
      <w:r w:rsidR="00AB155D">
        <w:t>, paragonando gli stessi a quanto già accaduto qualche anno fa per l’art. 28 e per le RLS.</w:t>
      </w:r>
    </w:p>
    <w:p w:rsidR="00AB155D" w:rsidRDefault="00AB155D" w:rsidP="00691110">
      <w:pPr>
        <w:autoSpaceDE w:val="0"/>
        <w:autoSpaceDN w:val="0"/>
        <w:adjustRightInd w:val="0"/>
        <w:spacing w:after="120"/>
        <w:jc w:val="both"/>
      </w:pPr>
      <w:r>
        <w:t>Il Rettore, in considerazione delle proposte scaturite durante la discussione tenutasi nello scorso Senato Accademico, propone di rinviare il punto all’OdG in attesa di acquisire il parere dei Dipartimenti e delle OO.SS.</w:t>
      </w:r>
    </w:p>
    <w:p w:rsidR="00AB155D" w:rsidRDefault="00AB155D" w:rsidP="00691110">
      <w:pPr>
        <w:autoSpaceDE w:val="0"/>
        <w:autoSpaceDN w:val="0"/>
        <w:adjustRightInd w:val="0"/>
        <w:spacing w:after="120"/>
        <w:jc w:val="both"/>
      </w:pPr>
      <w:r>
        <w:t>Il Consiglio di Amministrazione approva.</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AB155D" w:rsidTr="00CD4F1A">
        <w:trPr>
          <w:trHeight w:val="1495"/>
        </w:trPr>
        <w:tc>
          <w:tcPr>
            <w:tcW w:w="7655" w:type="dxa"/>
            <w:gridSpan w:val="2"/>
            <w:tcBorders>
              <w:bottom w:val="single" w:sz="4" w:space="0" w:color="auto"/>
            </w:tcBorders>
            <w:shd w:val="clear" w:color="auto" w:fill="auto"/>
            <w:vAlign w:val="center"/>
          </w:tcPr>
          <w:p w:rsidR="00AB155D" w:rsidRPr="00FE313F" w:rsidRDefault="00AB155D" w:rsidP="00CD4F1A">
            <w:pPr>
              <w:jc w:val="center"/>
              <w:rPr>
                <w:noProof/>
                <w:color w:val="000000"/>
              </w:rPr>
            </w:pPr>
            <w:r>
              <w:rPr>
                <w:noProof/>
              </w:rPr>
              <w:drawing>
                <wp:inline distT="0" distB="0" distL="0" distR="0" wp14:anchorId="5464FF85" wp14:editId="41AB672F">
                  <wp:extent cx="511810" cy="511810"/>
                  <wp:effectExtent l="0" t="0" r="2540" b="2540"/>
                  <wp:docPr id="28"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AB155D" w:rsidRDefault="00AB155D" w:rsidP="00CD4F1A">
            <w:pPr>
              <w:jc w:val="center"/>
            </w:pPr>
            <w:r w:rsidRPr="00FE313F">
              <w:rPr>
                <w:color w:val="009999"/>
              </w:rPr>
              <w:t>Politecnico di Bari</w:t>
            </w:r>
          </w:p>
        </w:tc>
        <w:tc>
          <w:tcPr>
            <w:tcW w:w="2552" w:type="dxa"/>
            <w:tcBorders>
              <w:left w:val="single" w:sz="4" w:space="0" w:color="auto"/>
            </w:tcBorders>
            <w:shd w:val="clear" w:color="auto" w:fill="auto"/>
            <w:vAlign w:val="center"/>
          </w:tcPr>
          <w:p w:rsidR="00AB155D" w:rsidRPr="00FE313F" w:rsidRDefault="00AB155D" w:rsidP="00CD4F1A">
            <w:pPr>
              <w:jc w:val="center"/>
              <w:rPr>
                <w:b/>
                <w:spacing w:val="20"/>
                <w:sz w:val="20"/>
                <w:szCs w:val="20"/>
                <w:u w:val="single"/>
              </w:rPr>
            </w:pPr>
            <w:r w:rsidRPr="00FE313F">
              <w:rPr>
                <w:b/>
                <w:spacing w:val="20"/>
                <w:sz w:val="20"/>
                <w:szCs w:val="20"/>
                <w:u w:val="single"/>
              </w:rPr>
              <w:t xml:space="preserve">Verbale n. </w:t>
            </w:r>
            <w:r>
              <w:rPr>
                <w:b/>
                <w:spacing w:val="20"/>
                <w:sz w:val="20"/>
                <w:szCs w:val="20"/>
                <w:u w:val="single"/>
              </w:rPr>
              <w:t>12</w:t>
            </w:r>
          </w:p>
          <w:p w:rsidR="00AB155D" w:rsidRPr="00FE313F" w:rsidRDefault="00AB155D" w:rsidP="00CD4F1A">
            <w:pPr>
              <w:jc w:val="center"/>
              <w:rPr>
                <w:sz w:val="20"/>
                <w:szCs w:val="20"/>
              </w:rPr>
            </w:pPr>
            <w:r w:rsidRPr="00FE313F">
              <w:rPr>
                <w:b/>
                <w:spacing w:val="20"/>
                <w:sz w:val="20"/>
                <w:szCs w:val="20"/>
                <w:u w:val="single"/>
              </w:rPr>
              <w:t xml:space="preserve">del </w:t>
            </w:r>
            <w:r>
              <w:rPr>
                <w:b/>
                <w:spacing w:val="20"/>
                <w:sz w:val="20"/>
                <w:szCs w:val="20"/>
                <w:u w:val="single"/>
              </w:rPr>
              <w:t>16 luglio</w:t>
            </w:r>
            <w:r w:rsidRPr="00FE313F">
              <w:rPr>
                <w:b/>
                <w:spacing w:val="20"/>
                <w:sz w:val="20"/>
                <w:szCs w:val="20"/>
                <w:u w:val="single"/>
              </w:rPr>
              <w:t xml:space="preserve"> 2014</w:t>
            </w:r>
          </w:p>
        </w:tc>
      </w:tr>
      <w:tr w:rsidR="00AB155D" w:rsidTr="00CD4F1A">
        <w:trPr>
          <w:trHeight w:val="847"/>
        </w:trPr>
        <w:tc>
          <w:tcPr>
            <w:tcW w:w="2411" w:type="dxa"/>
            <w:tcBorders>
              <w:right w:val="single" w:sz="4" w:space="0" w:color="auto"/>
            </w:tcBorders>
            <w:shd w:val="clear" w:color="auto" w:fill="auto"/>
            <w:vAlign w:val="center"/>
          </w:tcPr>
          <w:p w:rsidR="00AB155D" w:rsidRPr="00F207C0" w:rsidRDefault="00AB155D" w:rsidP="00AB155D">
            <w:pPr>
              <w:pStyle w:val="Paragrafoelenco"/>
              <w:autoSpaceDE w:val="0"/>
              <w:autoSpaceDN w:val="0"/>
              <w:adjustRightInd w:val="0"/>
              <w:ind w:left="0"/>
              <w:jc w:val="center"/>
              <w:rPr>
                <w:b/>
                <w:bCs/>
                <w:sz w:val="20"/>
                <w:szCs w:val="20"/>
              </w:rPr>
            </w:pPr>
            <w:r w:rsidRPr="00F207C0">
              <w:rPr>
                <w:b/>
                <w:bCs/>
                <w:sz w:val="20"/>
                <w:szCs w:val="20"/>
              </w:rPr>
              <w:t>PROGRAMMAZIONE E ATTIVITA’ NORMATIVA</w:t>
            </w:r>
          </w:p>
          <w:p w:rsidR="00AB155D" w:rsidRPr="006E04A8" w:rsidRDefault="00AB155D" w:rsidP="00CD4F1A">
            <w:pPr>
              <w:autoSpaceDE w:val="0"/>
              <w:autoSpaceDN w:val="0"/>
              <w:adjustRightInd w:val="0"/>
              <w:jc w:val="center"/>
              <w:rPr>
                <w:b/>
                <w:bCs/>
                <w:sz w:val="18"/>
                <w:szCs w:val="18"/>
                <w:lang w:eastAsia="en-US"/>
              </w:rPr>
            </w:pPr>
          </w:p>
        </w:tc>
        <w:tc>
          <w:tcPr>
            <w:tcW w:w="7796" w:type="dxa"/>
            <w:gridSpan w:val="2"/>
            <w:tcBorders>
              <w:left w:val="single" w:sz="4" w:space="0" w:color="auto"/>
            </w:tcBorders>
            <w:shd w:val="clear" w:color="auto" w:fill="auto"/>
            <w:vAlign w:val="center"/>
          </w:tcPr>
          <w:p w:rsidR="00AB155D" w:rsidRPr="00C44DCE" w:rsidRDefault="00AB155D" w:rsidP="00CD4F1A">
            <w:pPr>
              <w:ind w:left="709" w:hanging="709"/>
              <w:jc w:val="both"/>
              <w:rPr>
                <w:sz w:val="20"/>
                <w:szCs w:val="20"/>
              </w:rPr>
            </w:pPr>
            <w:r w:rsidRPr="00F207C0">
              <w:rPr>
                <w:sz w:val="20"/>
                <w:szCs w:val="20"/>
              </w:rPr>
              <w:t>61</w:t>
            </w:r>
            <w:r w:rsidRPr="00F207C0">
              <w:rPr>
                <w:sz w:val="20"/>
                <w:szCs w:val="20"/>
              </w:rPr>
              <w:tab/>
              <w:t>Surroga componenti del N</w:t>
            </w:r>
            <w:r>
              <w:rPr>
                <w:sz w:val="20"/>
                <w:szCs w:val="20"/>
              </w:rPr>
              <w:t>ucleo di Valutazione di Ateneo.</w:t>
            </w:r>
          </w:p>
        </w:tc>
      </w:tr>
    </w:tbl>
    <w:p w:rsidR="00AB155D" w:rsidRDefault="00AB155D" w:rsidP="00AB155D">
      <w:pPr>
        <w:spacing w:line="360" w:lineRule="auto"/>
        <w:jc w:val="both"/>
        <w:rPr>
          <w:rFonts w:ascii="Garamond" w:hAnsi="Garamond"/>
        </w:rPr>
      </w:pPr>
    </w:p>
    <w:p w:rsidR="00AB155D" w:rsidRPr="00836FC9" w:rsidRDefault="00AB155D" w:rsidP="00AB155D">
      <w:pPr>
        <w:spacing w:line="360" w:lineRule="auto"/>
        <w:jc w:val="both"/>
        <w:rPr>
          <w:sz w:val="22"/>
          <w:szCs w:val="22"/>
        </w:rPr>
      </w:pPr>
      <w:r w:rsidRPr="00836FC9">
        <w:rPr>
          <w:sz w:val="22"/>
          <w:szCs w:val="22"/>
        </w:rPr>
        <w:t>Il Rettore riferisce che l’attuale Nucleo di Valutazione di Ateneo (costituito con D.R.  n. 401 del 9 ottobre 2012 e modificato successivamente con D.R. n. 117 del 19 aprile 2013) con proprio Verbale n. 7 del 7 aprile 2014 ha rimesso al Rettore la decisione di conferma o meno dell’attuale composizione del Nucleo.</w:t>
      </w:r>
    </w:p>
    <w:p w:rsidR="00AB155D" w:rsidRPr="00836FC9" w:rsidRDefault="00AB155D" w:rsidP="00AB155D">
      <w:pPr>
        <w:spacing w:line="360" w:lineRule="auto"/>
        <w:jc w:val="both"/>
        <w:rPr>
          <w:sz w:val="22"/>
          <w:szCs w:val="22"/>
        </w:rPr>
      </w:pPr>
      <w:r w:rsidRPr="00836FC9">
        <w:rPr>
          <w:sz w:val="22"/>
          <w:szCs w:val="22"/>
        </w:rPr>
        <w:t>Questo Consesso è chiamato, pertanto, ai sensi della art. 15 dello Statuto del Politecnico di Bari, a nominare, su proposta del Rettore, nuovi componenti del Nucleo di Valutazione di Ateneo.</w:t>
      </w:r>
    </w:p>
    <w:p w:rsidR="00AB155D" w:rsidRPr="00836FC9" w:rsidRDefault="00AB155D" w:rsidP="00AB155D">
      <w:pPr>
        <w:spacing w:line="360" w:lineRule="auto"/>
        <w:jc w:val="both"/>
        <w:rPr>
          <w:sz w:val="22"/>
          <w:szCs w:val="22"/>
        </w:rPr>
      </w:pPr>
      <w:r w:rsidRPr="00836FC9">
        <w:rPr>
          <w:sz w:val="22"/>
          <w:szCs w:val="22"/>
        </w:rPr>
        <w:t xml:space="preserve">In tal senso il Rettore propone di </w:t>
      </w:r>
      <w:r w:rsidR="009F6AEC">
        <w:rPr>
          <w:sz w:val="22"/>
          <w:szCs w:val="22"/>
        </w:rPr>
        <w:t>innovare una parte dei componenti del</w:t>
      </w:r>
      <w:r w:rsidRPr="00836FC9">
        <w:rPr>
          <w:sz w:val="22"/>
          <w:szCs w:val="22"/>
        </w:rPr>
        <w:t xml:space="preserve"> Nucleo di Valutazione di Ateneo, </w:t>
      </w:r>
      <w:r w:rsidR="009F6AEC">
        <w:rPr>
          <w:sz w:val="22"/>
          <w:szCs w:val="22"/>
        </w:rPr>
        <w:t>i.e. i</w:t>
      </w:r>
      <w:r>
        <w:rPr>
          <w:sz w:val="22"/>
          <w:szCs w:val="22"/>
        </w:rPr>
        <w:t xml:space="preserve"> prof. Franceschini, prof.ssa Bergantino e prof. Mezzina</w:t>
      </w:r>
      <w:r w:rsidRPr="00836FC9">
        <w:rPr>
          <w:sz w:val="22"/>
          <w:szCs w:val="22"/>
        </w:rPr>
        <w:t xml:space="preserve"> anche in base all’opportunità di una migliore distinzione delle competenze professionali e delle figure presenti</w:t>
      </w:r>
      <w:r w:rsidR="009F6AEC">
        <w:rPr>
          <w:sz w:val="22"/>
          <w:szCs w:val="22"/>
        </w:rPr>
        <w:t>, attesi i nuovi compiti che la normativa vigente tende ad assegnare ai nuclei</w:t>
      </w:r>
      <w:r w:rsidRPr="00836FC9">
        <w:rPr>
          <w:sz w:val="22"/>
          <w:szCs w:val="22"/>
        </w:rPr>
        <w:t>.</w:t>
      </w:r>
      <w:r w:rsidR="009F6AEC">
        <w:rPr>
          <w:sz w:val="22"/>
          <w:szCs w:val="22"/>
        </w:rPr>
        <w:t xml:space="preserve"> Ovviamente non si tratta in tal senso di sfiducia nei confronti degli attuali componenti, ma della necessità di disporre di tutte le competenze ravvisate necessarie per il miglior funzionamento del NVA. Egli pertanto propone </w:t>
      </w:r>
      <w:r w:rsidR="009F6AEC" w:rsidRPr="005A0908">
        <w:rPr>
          <w:sz w:val="22"/>
          <w:szCs w:val="22"/>
        </w:rPr>
        <w:t>il prof. Domenico De Tommasi</w:t>
      </w:r>
      <w:r w:rsidR="009F6AEC">
        <w:rPr>
          <w:sz w:val="22"/>
          <w:szCs w:val="22"/>
        </w:rPr>
        <w:t xml:space="preserve"> (per l’area 08)</w:t>
      </w:r>
      <w:r w:rsidR="009F6AEC" w:rsidRPr="005A0908">
        <w:rPr>
          <w:sz w:val="22"/>
          <w:szCs w:val="22"/>
        </w:rPr>
        <w:t>, il dott. Marco Rucci e il dott. Maurizio De Tullio</w:t>
      </w:r>
      <w:r w:rsidR="009F6AEC">
        <w:rPr>
          <w:sz w:val="22"/>
          <w:szCs w:val="22"/>
        </w:rPr>
        <w:t>, i cui CV appaiono adeguati alle necessità sorte.</w:t>
      </w:r>
    </w:p>
    <w:p w:rsidR="00AB155D" w:rsidRPr="00836FC9" w:rsidRDefault="00B96EB7" w:rsidP="00836FC9">
      <w:pPr>
        <w:spacing w:line="360" w:lineRule="auto"/>
        <w:jc w:val="both"/>
        <w:rPr>
          <w:sz w:val="22"/>
          <w:szCs w:val="22"/>
        </w:rPr>
      </w:pPr>
      <w:r>
        <w:rPr>
          <w:sz w:val="22"/>
          <w:szCs w:val="22"/>
        </w:rPr>
        <w:t xml:space="preserve">Il Rettore informa il Consesso che il Senato Accademico ha espresso parere favorevole </w:t>
      </w:r>
      <w:r w:rsidR="009F6AEC">
        <w:rPr>
          <w:sz w:val="22"/>
          <w:szCs w:val="22"/>
        </w:rPr>
        <w:t>sulla nuova composizione del NVA</w:t>
      </w:r>
      <w:r w:rsidR="005A0908">
        <w:rPr>
          <w:sz w:val="22"/>
          <w:szCs w:val="22"/>
        </w:rPr>
        <w:t>.</w:t>
      </w:r>
    </w:p>
    <w:p w:rsidR="00AB155D" w:rsidRPr="00836FC9" w:rsidRDefault="00AB155D" w:rsidP="00AB155D">
      <w:pPr>
        <w:spacing w:line="360" w:lineRule="auto"/>
        <w:ind w:firstLine="360"/>
        <w:jc w:val="center"/>
        <w:rPr>
          <w:b/>
          <w:sz w:val="22"/>
          <w:szCs w:val="22"/>
        </w:rPr>
      </w:pPr>
      <w:r w:rsidRPr="00836FC9">
        <w:rPr>
          <w:b/>
          <w:sz w:val="22"/>
          <w:szCs w:val="22"/>
        </w:rPr>
        <w:t>IL CONSIGLIO DI AMMINISTRAZIONE</w:t>
      </w:r>
    </w:p>
    <w:p w:rsidR="00AB155D" w:rsidRPr="00836FC9" w:rsidRDefault="00AB155D" w:rsidP="00AB155D">
      <w:pPr>
        <w:tabs>
          <w:tab w:val="left" w:pos="1701"/>
        </w:tabs>
        <w:spacing w:line="360" w:lineRule="auto"/>
        <w:ind w:left="1701" w:hanging="1701"/>
        <w:jc w:val="both"/>
        <w:rPr>
          <w:sz w:val="22"/>
          <w:szCs w:val="22"/>
        </w:rPr>
      </w:pPr>
      <w:r w:rsidRPr="00836FC9">
        <w:rPr>
          <w:sz w:val="22"/>
          <w:szCs w:val="22"/>
        </w:rPr>
        <w:t>VISTA</w:t>
      </w:r>
      <w:r w:rsidRPr="00836FC9">
        <w:rPr>
          <w:sz w:val="22"/>
          <w:szCs w:val="22"/>
        </w:rPr>
        <w:tab/>
        <w:t>lo Statuto del Politecnico di Bari, emanato con D.R. n. 128 del 19 aprile 2012 e, in particolare l'art. 15</w:t>
      </w:r>
    </w:p>
    <w:p w:rsidR="00AB155D" w:rsidRPr="00836FC9" w:rsidRDefault="00AB155D" w:rsidP="00AB155D">
      <w:pPr>
        <w:tabs>
          <w:tab w:val="left" w:pos="1701"/>
        </w:tabs>
        <w:spacing w:line="360" w:lineRule="auto"/>
        <w:ind w:left="1701" w:hanging="1701"/>
        <w:jc w:val="both"/>
        <w:rPr>
          <w:sz w:val="22"/>
          <w:szCs w:val="22"/>
        </w:rPr>
      </w:pPr>
      <w:r w:rsidRPr="00836FC9">
        <w:rPr>
          <w:sz w:val="22"/>
          <w:szCs w:val="22"/>
        </w:rPr>
        <w:t>VISTA</w:t>
      </w:r>
      <w:r w:rsidRPr="00836FC9">
        <w:rPr>
          <w:sz w:val="22"/>
          <w:szCs w:val="22"/>
        </w:rPr>
        <w:tab/>
        <w:t>la Legge 30 dicembre 2010, n. 240</w:t>
      </w:r>
    </w:p>
    <w:p w:rsidR="00AB155D" w:rsidRPr="00836FC9" w:rsidRDefault="00AB155D" w:rsidP="00AB155D">
      <w:pPr>
        <w:tabs>
          <w:tab w:val="left" w:pos="1701"/>
        </w:tabs>
        <w:spacing w:line="360" w:lineRule="auto"/>
        <w:ind w:left="1701" w:hanging="1701"/>
        <w:jc w:val="both"/>
        <w:rPr>
          <w:sz w:val="22"/>
          <w:szCs w:val="22"/>
        </w:rPr>
      </w:pPr>
      <w:r w:rsidRPr="00836FC9">
        <w:rPr>
          <w:sz w:val="22"/>
          <w:szCs w:val="22"/>
        </w:rPr>
        <w:t>VISTA</w:t>
      </w:r>
      <w:r w:rsidRPr="00836FC9">
        <w:rPr>
          <w:sz w:val="22"/>
          <w:szCs w:val="22"/>
        </w:rPr>
        <w:tab/>
        <w:t>la Legge 19 ottobre 1999, n. 370 e le successive disposizioni in materia di valutazione e, in particolare l’art. l</w:t>
      </w:r>
    </w:p>
    <w:p w:rsidR="00AB155D" w:rsidRPr="00836FC9" w:rsidRDefault="00AB155D" w:rsidP="00AB155D">
      <w:pPr>
        <w:spacing w:line="360" w:lineRule="auto"/>
        <w:ind w:left="1701" w:hanging="1701"/>
        <w:jc w:val="both"/>
        <w:rPr>
          <w:sz w:val="22"/>
          <w:szCs w:val="22"/>
        </w:rPr>
      </w:pPr>
      <w:r w:rsidRPr="00836FC9">
        <w:rPr>
          <w:sz w:val="22"/>
          <w:szCs w:val="22"/>
        </w:rPr>
        <w:t>VISTO</w:t>
      </w:r>
      <w:r w:rsidRPr="00836FC9">
        <w:rPr>
          <w:sz w:val="22"/>
          <w:szCs w:val="22"/>
        </w:rPr>
        <w:tab/>
        <w:t>il D.R. n. 401 del 9 ottobre 2012 e il D.R. n. 117 del 19 aprile 2013, con il quale è stato costituito il Nucleo di Valutazione di Ateneo</w:t>
      </w:r>
    </w:p>
    <w:p w:rsidR="00AB155D" w:rsidRPr="00836FC9" w:rsidRDefault="00AB155D" w:rsidP="00AB155D">
      <w:pPr>
        <w:spacing w:line="360" w:lineRule="auto"/>
        <w:ind w:left="1701" w:hanging="1701"/>
        <w:jc w:val="both"/>
        <w:rPr>
          <w:sz w:val="22"/>
          <w:szCs w:val="22"/>
        </w:rPr>
      </w:pPr>
      <w:r w:rsidRPr="00836FC9">
        <w:rPr>
          <w:sz w:val="22"/>
          <w:szCs w:val="22"/>
        </w:rPr>
        <w:t>ACQUISITA</w:t>
      </w:r>
      <w:r w:rsidRPr="00836FC9">
        <w:rPr>
          <w:sz w:val="22"/>
          <w:szCs w:val="22"/>
        </w:rPr>
        <w:tab/>
        <w:t>la volontà del Nucleo di valutazione di rimettere alla decisione del Rettore la conferma o meno dell’attuale composizione del Nucleo</w:t>
      </w:r>
    </w:p>
    <w:p w:rsidR="00AB155D" w:rsidRPr="00836FC9" w:rsidRDefault="00AB155D" w:rsidP="00AB155D">
      <w:pPr>
        <w:tabs>
          <w:tab w:val="left" w:pos="1701"/>
        </w:tabs>
        <w:spacing w:line="360" w:lineRule="auto"/>
        <w:ind w:left="1701" w:hanging="1701"/>
        <w:jc w:val="both"/>
        <w:rPr>
          <w:sz w:val="22"/>
          <w:szCs w:val="22"/>
        </w:rPr>
      </w:pPr>
      <w:r w:rsidRPr="00836FC9">
        <w:rPr>
          <w:sz w:val="22"/>
          <w:szCs w:val="22"/>
        </w:rPr>
        <w:t xml:space="preserve">PRESO ATTO  </w:t>
      </w:r>
      <w:r w:rsidRPr="00836FC9">
        <w:rPr>
          <w:sz w:val="22"/>
          <w:szCs w:val="22"/>
        </w:rPr>
        <w:tab/>
        <w:t>della proposta del Rettore;</w:t>
      </w:r>
    </w:p>
    <w:p w:rsidR="00AB155D" w:rsidRPr="00836FC9" w:rsidRDefault="00AB155D" w:rsidP="00AB155D">
      <w:pPr>
        <w:tabs>
          <w:tab w:val="left" w:pos="1701"/>
        </w:tabs>
        <w:spacing w:line="360" w:lineRule="auto"/>
        <w:ind w:left="1701" w:hanging="1701"/>
        <w:jc w:val="both"/>
        <w:rPr>
          <w:sz w:val="22"/>
          <w:szCs w:val="22"/>
        </w:rPr>
      </w:pPr>
      <w:r w:rsidRPr="00836FC9">
        <w:rPr>
          <w:sz w:val="22"/>
          <w:szCs w:val="22"/>
        </w:rPr>
        <w:t>CONSIDERATO</w:t>
      </w:r>
      <w:r w:rsidRPr="00836FC9">
        <w:rPr>
          <w:sz w:val="22"/>
          <w:szCs w:val="22"/>
        </w:rPr>
        <w:tab/>
        <w:t>che il Senato Accademico nella seduta del 15/7/2014 ha espresso parere favorevole favorevole alla nomina.</w:t>
      </w:r>
    </w:p>
    <w:p w:rsidR="00AB155D" w:rsidRPr="00836FC9" w:rsidRDefault="009440A7" w:rsidP="00AB155D">
      <w:pPr>
        <w:tabs>
          <w:tab w:val="left" w:pos="1701"/>
        </w:tabs>
        <w:spacing w:line="360" w:lineRule="auto"/>
        <w:ind w:left="1701" w:hanging="1701"/>
        <w:jc w:val="both"/>
        <w:rPr>
          <w:sz w:val="22"/>
          <w:szCs w:val="22"/>
        </w:rPr>
      </w:pPr>
      <w:r>
        <w:rPr>
          <w:sz w:val="22"/>
          <w:szCs w:val="22"/>
        </w:rPr>
        <w:t>All’unanimità,</w:t>
      </w:r>
    </w:p>
    <w:p w:rsidR="00AB155D" w:rsidRPr="00836FC9" w:rsidRDefault="00AB155D" w:rsidP="00AB155D">
      <w:pPr>
        <w:spacing w:line="360" w:lineRule="auto"/>
        <w:ind w:left="1418" w:hanging="1418"/>
        <w:jc w:val="center"/>
        <w:rPr>
          <w:b/>
          <w:sz w:val="22"/>
          <w:szCs w:val="22"/>
        </w:rPr>
      </w:pPr>
      <w:r w:rsidRPr="00836FC9">
        <w:rPr>
          <w:b/>
          <w:sz w:val="22"/>
          <w:szCs w:val="22"/>
        </w:rPr>
        <w:t>DELIBERA</w:t>
      </w:r>
    </w:p>
    <w:p w:rsidR="00AB155D" w:rsidRPr="00836FC9" w:rsidRDefault="00AB155D" w:rsidP="00836FC9">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sz w:val="22"/>
          <w:szCs w:val="22"/>
        </w:rPr>
      </w:pPr>
      <w:r w:rsidRPr="00836FC9">
        <w:rPr>
          <w:rFonts w:ascii="Times New Roman" w:hAnsi="Times New Roman" w:cs="Times New Roman"/>
          <w:sz w:val="22"/>
          <w:szCs w:val="22"/>
        </w:rPr>
        <w:t xml:space="preserve">di </w:t>
      </w:r>
      <w:r w:rsidR="00B96EB7" w:rsidRPr="005A0908">
        <w:rPr>
          <w:rFonts w:ascii="Times New Roman" w:hAnsi="Times New Roman" w:cs="Times New Roman"/>
          <w:sz w:val="22"/>
          <w:szCs w:val="22"/>
        </w:rPr>
        <w:t xml:space="preserve">nominare, </w:t>
      </w:r>
      <w:r w:rsidR="00B96EB7" w:rsidRPr="0005114A">
        <w:rPr>
          <w:rFonts w:ascii="Times New Roman" w:hAnsi="Times New Roman" w:cs="Times New Roman"/>
          <w:sz w:val="22"/>
          <w:szCs w:val="22"/>
        </w:rPr>
        <w:t>per  lo scorcio finale del triennio accademico 2013-2015</w:t>
      </w:r>
      <w:r w:rsidR="00B96EB7" w:rsidRPr="005A0908">
        <w:rPr>
          <w:rFonts w:ascii="Times New Roman" w:hAnsi="Times New Roman" w:cs="Times New Roman"/>
          <w:sz w:val="22"/>
          <w:szCs w:val="22"/>
        </w:rPr>
        <w:t xml:space="preserve">, il prof. Domenico De Tommasi, il dott. Marco Rucci e il dott. Maurizio De Tullio </w:t>
      </w:r>
      <w:r w:rsidRPr="00836FC9">
        <w:rPr>
          <w:rFonts w:ascii="Times New Roman" w:hAnsi="Times New Roman" w:cs="Times New Roman"/>
          <w:sz w:val="22"/>
          <w:szCs w:val="22"/>
        </w:rPr>
        <w:t>componenti del Nucleo di Valutazione di Ateneo</w:t>
      </w:r>
      <w:r w:rsidR="00B96EB7" w:rsidRPr="005A0908">
        <w:rPr>
          <w:rFonts w:ascii="Times New Roman" w:hAnsi="Times New Roman" w:cs="Times New Roman"/>
          <w:sz w:val="22"/>
          <w:szCs w:val="22"/>
        </w:rPr>
        <w:t xml:space="preserve"> in sostituzione de</w:t>
      </w:r>
      <w:r w:rsidR="002F1E17">
        <w:rPr>
          <w:rFonts w:ascii="Times New Roman" w:hAnsi="Times New Roman" w:cs="Times New Roman"/>
          <w:sz w:val="22"/>
          <w:szCs w:val="22"/>
        </w:rPr>
        <w:t xml:space="preserve">i </w:t>
      </w:r>
      <w:r w:rsidR="009440A7" w:rsidRPr="005A0908">
        <w:rPr>
          <w:rFonts w:ascii="Times New Roman" w:hAnsi="Times New Roman" w:cs="Times New Roman"/>
          <w:sz w:val="22"/>
          <w:szCs w:val="22"/>
        </w:rPr>
        <w:t xml:space="preserve"> </w:t>
      </w:r>
      <w:r w:rsidR="002F1E17" w:rsidRPr="005A0908">
        <w:rPr>
          <w:rFonts w:ascii="Times New Roman" w:hAnsi="Times New Roman" w:cs="Times New Roman"/>
          <w:sz w:val="22"/>
          <w:szCs w:val="22"/>
        </w:rPr>
        <w:t xml:space="preserve">prof. Mezzina </w:t>
      </w:r>
      <w:r w:rsidR="009440A7" w:rsidRPr="005A0908">
        <w:rPr>
          <w:rFonts w:ascii="Times New Roman" w:hAnsi="Times New Roman" w:cs="Times New Roman"/>
          <w:sz w:val="22"/>
          <w:szCs w:val="22"/>
        </w:rPr>
        <w:t>prof. Franceschini</w:t>
      </w:r>
      <w:r w:rsidR="002F1E17">
        <w:rPr>
          <w:rFonts w:ascii="Times New Roman" w:hAnsi="Times New Roman" w:cs="Times New Roman"/>
          <w:sz w:val="22"/>
          <w:szCs w:val="22"/>
        </w:rPr>
        <w:t xml:space="preserve"> e  prof.ssa Bergantino</w:t>
      </w:r>
      <w:r w:rsidR="00B96EB7" w:rsidRPr="005A0908">
        <w:rPr>
          <w:rFonts w:ascii="Times New Roman" w:hAnsi="Times New Roman" w:cs="Times New Roman"/>
          <w:sz w:val="22"/>
          <w:szCs w:val="22"/>
        </w:rPr>
        <w:t>.</w:t>
      </w:r>
    </w:p>
    <w:p w:rsidR="009440A7" w:rsidRPr="00836FC9" w:rsidRDefault="009440A7" w:rsidP="00DF7A57">
      <w:pPr>
        <w:jc w:val="both"/>
        <w:rPr>
          <w:sz w:val="22"/>
          <w:szCs w:val="22"/>
        </w:rPr>
      </w:pPr>
      <w:r w:rsidRPr="00836FC9">
        <w:rPr>
          <w:sz w:val="22"/>
          <w:szCs w:val="22"/>
        </w:rPr>
        <w:t>La presente delibera è immediatamente esecutiva.</w:t>
      </w:r>
    </w:p>
    <w:p w:rsidR="009440A7" w:rsidRPr="00836FC9" w:rsidRDefault="009440A7" w:rsidP="00DF7A57">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sz w:val="22"/>
          <w:szCs w:val="22"/>
        </w:rPr>
      </w:pPr>
      <w:r w:rsidRPr="00836FC9">
        <w:rPr>
          <w:rFonts w:ascii="Times New Roman" w:hAnsi="Times New Roman" w:cs="Times New Roman"/>
          <w:sz w:val="22"/>
          <w:szCs w:val="22"/>
        </w:rPr>
        <w:t>Gli Uffici dell'Amministrazione Centrale opereranno in conformità, nell'ambito delle rispettive competenze.</w:t>
      </w:r>
    </w:p>
    <w:p w:rsidR="00AB155D" w:rsidRPr="00AB155D" w:rsidRDefault="00AB155D" w:rsidP="006E04A8">
      <w:pPr>
        <w:spacing w:after="120"/>
        <w:jc w:val="center"/>
        <w:rPr>
          <w:b/>
          <w:sz w:val="22"/>
          <w:szCs w:val="22"/>
        </w:rPr>
      </w:pPr>
    </w:p>
    <w:p w:rsidR="00691110" w:rsidRDefault="00691110" w:rsidP="006E04A8">
      <w:pPr>
        <w:spacing w:after="120"/>
        <w:jc w:val="center"/>
        <w:rPr>
          <w:b/>
          <w:sz w:val="22"/>
          <w:szCs w:val="22"/>
        </w:rPr>
      </w:pPr>
      <w:r>
        <w:rPr>
          <w:b/>
          <w:sz w:val="22"/>
          <w:szCs w:val="22"/>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B96EB7" w:rsidTr="00CD4F1A">
        <w:trPr>
          <w:trHeight w:val="1495"/>
        </w:trPr>
        <w:tc>
          <w:tcPr>
            <w:tcW w:w="7655" w:type="dxa"/>
            <w:gridSpan w:val="2"/>
            <w:tcBorders>
              <w:bottom w:val="single" w:sz="4" w:space="0" w:color="auto"/>
            </w:tcBorders>
            <w:shd w:val="clear" w:color="auto" w:fill="auto"/>
            <w:vAlign w:val="center"/>
          </w:tcPr>
          <w:p w:rsidR="00B96EB7" w:rsidRPr="00FE313F" w:rsidRDefault="00B96EB7" w:rsidP="00CD4F1A">
            <w:pPr>
              <w:jc w:val="center"/>
              <w:rPr>
                <w:noProof/>
                <w:color w:val="000000"/>
              </w:rPr>
            </w:pPr>
            <w:r>
              <w:rPr>
                <w:noProof/>
              </w:rPr>
              <w:drawing>
                <wp:inline distT="0" distB="0" distL="0" distR="0" wp14:anchorId="67A2560E" wp14:editId="59CC4B13">
                  <wp:extent cx="511810" cy="511810"/>
                  <wp:effectExtent l="0" t="0" r="2540" b="2540"/>
                  <wp:docPr id="29"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B96EB7" w:rsidRDefault="00B96EB7" w:rsidP="00CD4F1A">
            <w:pPr>
              <w:jc w:val="center"/>
            </w:pPr>
            <w:r w:rsidRPr="00FE313F">
              <w:rPr>
                <w:color w:val="009999"/>
              </w:rPr>
              <w:t>Politecnico di Bari</w:t>
            </w:r>
          </w:p>
        </w:tc>
        <w:tc>
          <w:tcPr>
            <w:tcW w:w="2552" w:type="dxa"/>
            <w:tcBorders>
              <w:left w:val="single" w:sz="4" w:space="0" w:color="auto"/>
            </w:tcBorders>
            <w:shd w:val="clear" w:color="auto" w:fill="auto"/>
            <w:vAlign w:val="center"/>
          </w:tcPr>
          <w:p w:rsidR="00B96EB7" w:rsidRPr="00FE313F" w:rsidRDefault="00B96EB7" w:rsidP="00CD4F1A">
            <w:pPr>
              <w:jc w:val="center"/>
              <w:rPr>
                <w:b/>
                <w:spacing w:val="20"/>
                <w:sz w:val="20"/>
                <w:szCs w:val="20"/>
                <w:u w:val="single"/>
              </w:rPr>
            </w:pPr>
            <w:r w:rsidRPr="00FE313F">
              <w:rPr>
                <w:b/>
                <w:spacing w:val="20"/>
                <w:sz w:val="20"/>
                <w:szCs w:val="20"/>
                <w:u w:val="single"/>
              </w:rPr>
              <w:t xml:space="preserve">Verbale n. </w:t>
            </w:r>
            <w:r>
              <w:rPr>
                <w:b/>
                <w:spacing w:val="20"/>
                <w:sz w:val="20"/>
                <w:szCs w:val="20"/>
                <w:u w:val="single"/>
              </w:rPr>
              <w:t>12</w:t>
            </w:r>
          </w:p>
          <w:p w:rsidR="00B96EB7" w:rsidRPr="00FE313F" w:rsidRDefault="00B96EB7" w:rsidP="00CD4F1A">
            <w:pPr>
              <w:jc w:val="center"/>
              <w:rPr>
                <w:sz w:val="20"/>
                <w:szCs w:val="20"/>
              </w:rPr>
            </w:pPr>
            <w:r w:rsidRPr="00FE313F">
              <w:rPr>
                <w:b/>
                <w:spacing w:val="20"/>
                <w:sz w:val="20"/>
                <w:szCs w:val="20"/>
                <w:u w:val="single"/>
              </w:rPr>
              <w:t xml:space="preserve">del </w:t>
            </w:r>
            <w:r>
              <w:rPr>
                <w:b/>
                <w:spacing w:val="20"/>
                <w:sz w:val="20"/>
                <w:szCs w:val="20"/>
                <w:u w:val="single"/>
              </w:rPr>
              <w:t>16 luglio</w:t>
            </w:r>
            <w:r w:rsidRPr="00FE313F">
              <w:rPr>
                <w:b/>
                <w:spacing w:val="20"/>
                <w:sz w:val="20"/>
                <w:szCs w:val="20"/>
                <w:u w:val="single"/>
              </w:rPr>
              <w:t xml:space="preserve"> 2014</w:t>
            </w:r>
          </w:p>
        </w:tc>
      </w:tr>
      <w:tr w:rsidR="00B96EB7" w:rsidTr="00CD4F1A">
        <w:trPr>
          <w:trHeight w:val="847"/>
        </w:trPr>
        <w:tc>
          <w:tcPr>
            <w:tcW w:w="2411" w:type="dxa"/>
            <w:tcBorders>
              <w:right w:val="single" w:sz="4" w:space="0" w:color="auto"/>
            </w:tcBorders>
            <w:shd w:val="clear" w:color="auto" w:fill="auto"/>
            <w:vAlign w:val="center"/>
          </w:tcPr>
          <w:p w:rsidR="00B96EB7" w:rsidRPr="00F207C0" w:rsidRDefault="00B96EB7" w:rsidP="00836FC9">
            <w:pPr>
              <w:pStyle w:val="Paragrafoelenco"/>
              <w:autoSpaceDE w:val="0"/>
              <w:autoSpaceDN w:val="0"/>
              <w:adjustRightInd w:val="0"/>
              <w:ind w:left="0"/>
              <w:jc w:val="center"/>
              <w:rPr>
                <w:b/>
                <w:bCs/>
                <w:sz w:val="20"/>
                <w:szCs w:val="20"/>
              </w:rPr>
            </w:pPr>
            <w:r w:rsidRPr="00F207C0">
              <w:rPr>
                <w:b/>
                <w:bCs/>
                <w:sz w:val="20"/>
                <w:szCs w:val="20"/>
              </w:rPr>
              <w:t>RICERCA E TRASFERIMENTO TECNOLOGICO</w:t>
            </w:r>
          </w:p>
          <w:p w:rsidR="00B96EB7" w:rsidRPr="006E04A8" w:rsidRDefault="00B96EB7">
            <w:pPr>
              <w:autoSpaceDE w:val="0"/>
              <w:autoSpaceDN w:val="0"/>
              <w:adjustRightInd w:val="0"/>
              <w:jc w:val="center"/>
              <w:rPr>
                <w:b/>
                <w:bCs/>
                <w:sz w:val="18"/>
                <w:szCs w:val="18"/>
                <w:lang w:eastAsia="en-US"/>
              </w:rPr>
            </w:pPr>
          </w:p>
        </w:tc>
        <w:tc>
          <w:tcPr>
            <w:tcW w:w="7796" w:type="dxa"/>
            <w:gridSpan w:val="2"/>
            <w:tcBorders>
              <w:left w:val="single" w:sz="4" w:space="0" w:color="auto"/>
            </w:tcBorders>
            <w:shd w:val="clear" w:color="auto" w:fill="auto"/>
            <w:vAlign w:val="center"/>
          </w:tcPr>
          <w:p w:rsidR="00B96EB7" w:rsidRPr="00836FC9" w:rsidRDefault="00B96EB7" w:rsidP="00836FC9">
            <w:pPr>
              <w:rPr>
                <w:b/>
                <w:sz w:val="20"/>
                <w:szCs w:val="20"/>
              </w:rPr>
            </w:pPr>
            <w:r w:rsidRPr="00836FC9">
              <w:rPr>
                <w:b/>
                <w:sz w:val="20"/>
                <w:szCs w:val="20"/>
              </w:rPr>
              <w:t>62</w:t>
            </w:r>
            <w:r w:rsidRPr="00836FC9">
              <w:rPr>
                <w:b/>
                <w:sz w:val="20"/>
                <w:szCs w:val="20"/>
              </w:rPr>
              <w:tab/>
              <w:t>Società LASERINN scarl (ex Centro Laser): aumento di capitale sociale.</w:t>
            </w:r>
          </w:p>
        </w:tc>
      </w:tr>
    </w:tbl>
    <w:p w:rsidR="00B96EB7" w:rsidRDefault="00B96EB7" w:rsidP="006E04A8">
      <w:pPr>
        <w:spacing w:after="120"/>
        <w:jc w:val="center"/>
        <w:rPr>
          <w:b/>
          <w:sz w:val="22"/>
          <w:szCs w:val="22"/>
        </w:rPr>
      </w:pPr>
    </w:p>
    <w:p w:rsidR="00B96EB7" w:rsidRPr="00836FC9" w:rsidRDefault="00B96EB7" w:rsidP="00B96EB7">
      <w:pPr>
        <w:spacing w:line="276" w:lineRule="auto"/>
        <w:rPr>
          <w:sz w:val="22"/>
          <w:szCs w:val="22"/>
        </w:rPr>
      </w:pPr>
      <w:r w:rsidRPr="00836FC9">
        <w:rPr>
          <w:sz w:val="22"/>
          <w:szCs w:val="22"/>
        </w:rPr>
        <w:t>Il Rettore informa che è pervenuta richiesta da parte della società LASERINN scarl avente ad oggetto l’aumento del capitale sociale, giusta delibera assembleare del 6/5/2014, come rappresentato nella comunicazione di seguito:</w:t>
      </w:r>
    </w:p>
    <w:p w:rsidR="00B96EB7" w:rsidRPr="00836FC9" w:rsidRDefault="00B96EB7" w:rsidP="00B96EB7">
      <w:pPr>
        <w:spacing w:line="276" w:lineRule="auto"/>
        <w:rPr>
          <w:sz w:val="22"/>
          <w:szCs w:val="22"/>
        </w:rPr>
      </w:pPr>
      <w:r w:rsidRPr="00836FC9">
        <w:rPr>
          <w:noProof/>
          <w:sz w:val="22"/>
          <w:szCs w:val="22"/>
        </w:rPr>
        <w:drawing>
          <wp:inline distT="0" distB="0" distL="0" distR="0" wp14:anchorId="0D68F8A3" wp14:editId="0F174BCD">
            <wp:extent cx="4777740" cy="6530933"/>
            <wp:effectExtent l="0" t="0" r="3810" b="381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78782" cy="6532357"/>
                    </a:xfrm>
                    <a:prstGeom prst="rect">
                      <a:avLst/>
                    </a:prstGeom>
                    <a:noFill/>
                    <a:ln>
                      <a:noFill/>
                    </a:ln>
                  </pic:spPr>
                </pic:pic>
              </a:graphicData>
            </a:graphic>
          </wp:inline>
        </w:drawing>
      </w:r>
    </w:p>
    <w:p w:rsidR="005A0908" w:rsidRDefault="005A0908" w:rsidP="00B96EB7">
      <w:pPr>
        <w:spacing w:line="276" w:lineRule="auto"/>
        <w:rPr>
          <w:sz w:val="22"/>
          <w:szCs w:val="22"/>
        </w:rPr>
      </w:pPr>
      <w:r>
        <w:rPr>
          <w:sz w:val="22"/>
          <w:szCs w:val="22"/>
        </w:rPr>
        <w:t>Il Consigliere Naso, componente della  Commissione mista per le partecipazioni esterne, desidera esprimere il pensiero della Commissione stessa.</w:t>
      </w:r>
    </w:p>
    <w:p w:rsidR="00B96EB7" w:rsidRPr="00836FC9" w:rsidRDefault="00B96EB7" w:rsidP="00B96EB7">
      <w:pPr>
        <w:spacing w:line="276" w:lineRule="auto"/>
        <w:rPr>
          <w:sz w:val="22"/>
          <w:szCs w:val="22"/>
        </w:rPr>
      </w:pPr>
      <w:r w:rsidRPr="00836FC9">
        <w:rPr>
          <w:sz w:val="22"/>
          <w:szCs w:val="22"/>
        </w:rPr>
        <w:t xml:space="preserve">Il Rettore </w:t>
      </w:r>
      <w:r w:rsidR="005A0908">
        <w:rPr>
          <w:sz w:val="22"/>
          <w:szCs w:val="22"/>
        </w:rPr>
        <w:t xml:space="preserve">dà lettura, pertanto, del </w:t>
      </w:r>
      <w:r w:rsidR="005A0908" w:rsidRPr="00414B4A">
        <w:rPr>
          <w:sz w:val="22"/>
          <w:szCs w:val="22"/>
        </w:rPr>
        <w:t>parere</w:t>
      </w:r>
      <w:r w:rsidR="005A0908" w:rsidRPr="00B96EB7">
        <w:rPr>
          <w:sz w:val="22"/>
          <w:szCs w:val="22"/>
        </w:rPr>
        <w:t xml:space="preserve"> </w:t>
      </w:r>
      <w:r w:rsidRPr="00836FC9">
        <w:rPr>
          <w:sz w:val="22"/>
          <w:szCs w:val="22"/>
        </w:rPr>
        <w:t>che la Commissione mista per le partecipazioni esterne del Politecnico di Bari</w:t>
      </w:r>
      <w:r w:rsidR="005A0908" w:rsidRPr="00B06A6B">
        <w:rPr>
          <w:sz w:val="22"/>
          <w:szCs w:val="22"/>
        </w:rPr>
        <w:t xml:space="preserve"> ha espresso</w:t>
      </w:r>
      <w:r w:rsidRPr="00836FC9">
        <w:rPr>
          <w:sz w:val="22"/>
          <w:szCs w:val="22"/>
        </w:rPr>
        <w:t xml:space="preserve"> in data 23/6/2014:</w:t>
      </w:r>
    </w:p>
    <w:p w:rsidR="00B96EB7" w:rsidRPr="00836FC9" w:rsidRDefault="00B96EB7" w:rsidP="00B96EB7">
      <w:pPr>
        <w:spacing w:line="276" w:lineRule="auto"/>
        <w:rPr>
          <w:sz w:val="22"/>
          <w:szCs w:val="22"/>
        </w:rPr>
      </w:pPr>
    </w:p>
    <w:p w:rsidR="00B96EB7" w:rsidRPr="00836FC9" w:rsidRDefault="00B96EB7" w:rsidP="00B96EB7">
      <w:pPr>
        <w:spacing w:line="276" w:lineRule="auto"/>
        <w:rPr>
          <w:i/>
          <w:sz w:val="22"/>
          <w:szCs w:val="22"/>
        </w:rPr>
      </w:pPr>
      <w:r w:rsidRPr="00836FC9">
        <w:rPr>
          <w:i/>
          <w:sz w:val="22"/>
          <w:szCs w:val="22"/>
        </w:rPr>
        <w:t xml:space="preserve"> “…</w:t>
      </w:r>
    </w:p>
    <w:p w:rsidR="00B96EB7" w:rsidRPr="00836FC9" w:rsidRDefault="00B96EB7" w:rsidP="00B96EB7">
      <w:pPr>
        <w:spacing w:line="276" w:lineRule="auto"/>
        <w:jc w:val="both"/>
        <w:rPr>
          <w:i/>
          <w:sz w:val="22"/>
          <w:szCs w:val="22"/>
        </w:rPr>
      </w:pPr>
      <w:r w:rsidRPr="00836FC9">
        <w:rPr>
          <w:i/>
          <w:sz w:val="22"/>
          <w:szCs w:val="22"/>
        </w:rPr>
        <w:t>Più in dettaglio, con nota prot. P104/14 del 10/06/2014, la società LASERINN ha chiesto al Politecnico di</w:t>
      </w:r>
    </w:p>
    <w:p w:rsidR="00B96EB7" w:rsidRPr="00836FC9" w:rsidRDefault="00B96EB7" w:rsidP="00B96EB7">
      <w:pPr>
        <w:spacing w:line="276" w:lineRule="auto"/>
        <w:jc w:val="both"/>
        <w:rPr>
          <w:i/>
          <w:sz w:val="22"/>
          <w:szCs w:val="22"/>
        </w:rPr>
      </w:pPr>
      <w:r w:rsidRPr="00836FC9">
        <w:rPr>
          <w:i/>
          <w:sz w:val="22"/>
          <w:szCs w:val="22"/>
        </w:rPr>
        <w:t>esercitare, entro 60 giorni dalla sottoscrizione dell’aumento di capitale sociale e quindi entro e non oltre il 3 agosto2014, il suo diritto a sottoscrivere tale aumento mantenendo la quota di sua proprietà che, ad oggi, risulta essere dello 7,09% e quindi per un importo di € 37.879,70</w:t>
      </w:r>
    </w:p>
    <w:p w:rsidR="00B96EB7" w:rsidRPr="00836FC9" w:rsidRDefault="00B96EB7" w:rsidP="00B96EB7">
      <w:pPr>
        <w:spacing w:line="276" w:lineRule="auto"/>
        <w:jc w:val="both"/>
        <w:rPr>
          <w:i/>
          <w:sz w:val="22"/>
          <w:szCs w:val="22"/>
        </w:rPr>
      </w:pPr>
      <w:r w:rsidRPr="00836FC9">
        <w:rPr>
          <w:i/>
          <w:sz w:val="22"/>
          <w:szCs w:val="22"/>
        </w:rPr>
        <w:t>Ascoltata la relazione del Presidente, la commissione, all’unanimità, ritiene che il Politecnico non debba avvalersi del proprio diritto di opzione e di conseguenza non concorrere all’aumento del capitale sociale della società LASERINN dagli attuali € 207.000 a € 750.000.”</w:t>
      </w:r>
    </w:p>
    <w:p w:rsidR="00B96EB7" w:rsidRPr="00836FC9" w:rsidRDefault="00B96EB7" w:rsidP="00B96EB7">
      <w:pPr>
        <w:spacing w:line="276" w:lineRule="auto"/>
        <w:jc w:val="both"/>
        <w:rPr>
          <w:i/>
          <w:sz w:val="22"/>
          <w:szCs w:val="22"/>
        </w:rPr>
      </w:pPr>
    </w:p>
    <w:p w:rsidR="00B96EB7" w:rsidRPr="00836FC9" w:rsidRDefault="00B96EB7" w:rsidP="00B96EB7">
      <w:pPr>
        <w:spacing w:line="276" w:lineRule="auto"/>
        <w:jc w:val="center"/>
        <w:rPr>
          <w:b/>
          <w:sz w:val="22"/>
          <w:szCs w:val="22"/>
        </w:rPr>
      </w:pPr>
      <w:r w:rsidRPr="00836FC9">
        <w:rPr>
          <w:b/>
          <w:sz w:val="22"/>
          <w:szCs w:val="22"/>
        </w:rPr>
        <w:t>IL CONSIGLIO DI AMMINISTRAZIONE</w:t>
      </w:r>
    </w:p>
    <w:p w:rsidR="00B96EB7" w:rsidRPr="00836FC9" w:rsidRDefault="00B96EB7" w:rsidP="00B96EB7">
      <w:pPr>
        <w:spacing w:line="276" w:lineRule="auto"/>
        <w:jc w:val="both"/>
        <w:rPr>
          <w:sz w:val="22"/>
          <w:szCs w:val="22"/>
        </w:rPr>
      </w:pPr>
    </w:p>
    <w:p w:rsidR="00B96EB7" w:rsidRPr="00836FC9" w:rsidRDefault="00B96EB7" w:rsidP="00B96EB7">
      <w:pPr>
        <w:spacing w:line="276" w:lineRule="auto"/>
        <w:jc w:val="both"/>
        <w:rPr>
          <w:sz w:val="22"/>
          <w:szCs w:val="22"/>
        </w:rPr>
      </w:pPr>
      <w:r w:rsidRPr="00836FC9">
        <w:rPr>
          <w:sz w:val="22"/>
          <w:szCs w:val="22"/>
        </w:rPr>
        <w:t>UDITA</w:t>
      </w:r>
      <w:r w:rsidRPr="00836FC9">
        <w:rPr>
          <w:sz w:val="22"/>
          <w:szCs w:val="22"/>
        </w:rPr>
        <w:tab/>
        <w:t>la relazione del Rettore;</w:t>
      </w:r>
    </w:p>
    <w:p w:rsidR="00B96EB7" w:rsidRPr="00836FC9" w:rsidRDefault="00B96EB7" w:rsidP="00B96EB7">
      <w:pPr>
        <w:spacing w:line="276" w:lineRule="auto"/>
        <w:jc w:val="both"/>
        <w:rPr>
          <w:sz w:val="22"/>
          <w:szCs w:val="22"/>
        </w:rPr>
      </w:pPr>
      <w:r w:rsidRPr="00836FC9">
        <w:rPr>
          <w:sz w:val="22"/>
          <w:szCs w:val="22"/>
        </w:rPr>
        <w:t>VISTA</w:t>
      </w:r>
      <w:r w:rsidRPr="00836FC9">
        <w:rPr>
          <w:sz w:val="22"/>
          <w:szCs w:val="22"/>
        </w:rPr>
        <w:tab/>
        <w:t>la nota della LASERINN scarl del 10/06/2014;</w:t>
      </w:r>
    </w:p>
    <w:p w:rsidR="00B96EB7" w:rsidRPr="00836FC9" w:rsidRDefault="00B96EB7" w:rsidP="00B96EB7">
      <w:pPr>
        <w:spacing w:line="276" w:lineRule="auto"/>
        <w:jc w:val="both"/>
        <w:rPr>
          <w:sz w:val="22"/>
          <w:szCs w:val="22"/>
        </w:rPr>
      </w:pPr>
      <w:r w:rsidRPr="00836FC9">
        <w:rPr>
          <w:sz w:val="22"/>
          <w:szCs w:val="22"/>
        </w:rPr>
        <w:t>PRESO ATTO</w:t>
      </w:r>
      <w:r w:rsidRPr="00836FC9">
        <w:rPr>
          <w:sz w:val="22"/>
          <w:szCs w:val="22"/>
        </w:rPr>
        <w:tab/>
        <w:t>del parere espresso dalla Commissione mista per le partecipazioni esterne del Politecnico di Bari in data 23/6/2014;</w:t>
      </w:r>
    </w:p>
    <w:p w:rsidR="00B96EB7" w:rsidRPr="00836FC9" w:rsidRDefault="00B96EB7" w:rsidP="00B96EB7">
      <w:pPr>
        <w:spacing w:line="276" w:lineRule="auto"/>
        <w:jc w:val="both"/>
        <w:rPr>
          <w:sz w:val="22"/>
          <w:szCs w:val="22"/>
        </w:rPr>
      </w:pPr>
      <w:r w:rsidRPr="00836FC9">
        <w:rPr>
          <w:sz w:val="22"/>
          <w:szCs w:val="22"/>
        </w:rPr>
        <w:t xml:space="preserve">VISTO </w:t>
      </w:r>
      <w:r w:rsidRPr="00836FC9">
        <w:rPr>
          <w:sz w:val="22"/>
          <w:szCs w:val="22"/>
        </w:rPr>
        <w:tab/>
        <w:t>lo Statuto del Politecnico di Bari</w:t>
      </w:r>
    </w:p>
    <w:p w:rsidR="00B96EB7" w:rsidRPr="00836FC9" w:rsidRDefault="00B96EB7" w:rsidP="00B96EB7">
      <w:pPr>
        <w:spacing w:line="276" w:lineRule="auto"/>
        <w:jc w:val="both"/>
        <w:rPr>
          <w:sz w:val="22"/>
          <w:szCs w:val="22"/>
        </w:rPr>
      </w:pPr>
      <w:r>
        <w:rPr>
          <w:sz w:val="22"/>
          <w:szCs w:val="22"/>
        </w:rPr>
        <w:t>all’unanimità</w:t>
      </w:r>
    </w:p>
    <w:p w:rsidR="00B96EB7" w:rsidRPr="00836FC9" w:rsidRDefault="00B96EB7" w:rsidP="00B96EB7">
      <w:pPr>
        <w:spacing w:line="276" w:lineRule="auto"/>
        <w:jc w:val="center"/>
        <w:rPr>
          <w:b/>
          <w:sz w:val="22"/>
          <w:szCs w:val="22"/>
        </w:rPr>
      </w:pPr>
      <w:r w:rsidRPr="00836FC9">
        <w:rPr>
          <w:b/>
          <w:sz w:val="22"/>
          <w:szCs w:val="22"/>
        </w:rPr>
        <w:t>DELIBERA</w:t>
      </w:r>
    </w:p>
    <w:p w:rsidR="00B96EB7" w:rsidRDefault="00B96EB7" w:rsidP="00B96EB7">
      <w:pPr>
        <w:spacing w:line="276" w:lineRule="auto"/>
        <w:jc w:val="both"/>
        <w:rPr>
          <w:sz w:val="22"/>
          <w:szCs w:val="22"/>
        </w:rPr>
      </w:pPr>
      <w:r w:rsidRPr="00836FC9">
        <w:rPr>
          <w:sz w:val="22"/>
          <w:szCs w:val="22"/>
        </w:rPr>
        <w:t>di sottoscrivere l’aumento di capitale sociale di LASERINN scarl</w:t>
      </w:r>
      <w:r w:rsidR="002F1E17">
        <w:rPr>
          <w:sz w:val="22"/>
          <w:szCs w:val="22"/>
        </w:rPr>
        <w:t xml:space="preserve"> per la sola parte già versata in conto futuro aumento di capitale pari a Euro 36326,40</w:t>
      </w:r>
      <w:r w:rsidRPr="00836FC9">
        <w:rPr>
          <w:sz w:val="22"/>
          <w:szCs w:val="22"/>
        </w:rPr>
        <w:t>.</w:t>
      </w:r>
    </w:p>
    <w:p w:rsidR="00B96EB7" w:rsidRPr="00836FC9" w:rsidRDefault="00B96EB7" w:rsidP="00DF7A57">
      <w:pPr>
        <w:jc w:val="both"/>
        <w:rPr>
          <w:sz w:val="22"/>
          <w:szCs w:val="22"/>
        </w:rPr>
      </w:pPr>
      <w:r w:rsidRPr="00836FC9">
        <w:rPr>
          <w:sz w:val="22"/>
          <w:szCs w:val="22"/>
        </w:rPr>
        <w:t>La presente delibera è immediatamente esecutiva.</w:t>
      </w:r>
    </w:p>
    <w:p w:rsidR="00B96EB7" w:rsidRPr="00836FC9" w:rsidRDefault="00B96EB7" w:rsidP="00DF7A57">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sz w:val="22"/>
          <w:szCs w:val="22"/>
        </w:rPr>
      </w:pPr>
      <w:r w:rsidRPr="00836FC9">
        <w:rPr>
          <w:rFonts w:ascii="Times New Roman" w:hAnsi="Times New Roman" w:cs="Times New Roman"/>
          <w:sz w:val="22"/>
          <w:szCs w:val="22"/>
        </w:rPr>
        <w:t>Gli Uffici dell'Amministrazione Centrale opereranno in conformità, nell'ambito delle rispettive competenze.</w:t>
      </w:r>
    </w:p>
    <w:p w:rsidR="00B96EB7" w:rsidRPr="00836FC9" w:rsidRDefault="00B96EB7" w:rsidP="00B96EB7">
      <w:pPr>
        <w:spacing w:line="276" w:lineRule="auto"/>
        <w:jc w:val="both"/>
        <w:rPr>
          <w:sz w:val="22"/>
          <w:szCs w:val="22"/>
        </w:rPr>
      </w:pPr>
    </w:p>
    <w:p w:rsidR="00B96EB7" w:rsidRDefault="00B96EB7" w:rsidP="006E04A8">
      <w:pPr>
        <w:spacing w:after="120"/>
        <w:jc w:val="center"/>
        <w:rPr>
          <w:b/>
          <w:sz w:val="22"/>
          <w:szCs w:val="22"/>
        </w:rPr>
      </w:pPr>
    </w:p>
    <w:p w:rsidR="00B96EB7" w:rsidRDefault="00B96EB7" w:rsidP="006E04A8">
      <w:pPr>
        <w:spacing w:after="120"/>
        <w:jc w:val="center"/>
        <w:rPr>
          <w:b/>
          <w:sz w:val="22"/>
          <w:szCs w:val="22"/>
        </w:rPr>
      </w:pPr>
      <w:r>
        <w:rPr>
          <w:b/>
          <w:sz w:val="22"/>
          <w:szCs w:val="22"/>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5A0908" w:rsidTr="00CD4F1A">
        <w:trPr>
          <w:trHeight w:val="1495"/>
        </w:trPr>
        <w:tc>
          <w:tcPr>
            <w:tcW w:w="7655" w:type="dxa"/>
            <w:gridSpan w:val="2"/>
            <w:tcBorders>
              <w:bottom w:val="single" w:sz="4" w:space="0" w:color="auto"/>
            </w:tcBorders>
            <w:shd w:val="clear" w:color="auto" w:fill="auto"/>
            <w:vAlign w:val="center"/>
          </w:tcPr>
          <w:p w:rsidR="005A0908" w:rsidRPr="00FE313F" w:rsidRDefault="005A0908" w:rsidP="00CD4F1A">
            <w:pPr>
              <w:jc w:val="center"/>
              <w:rPr>
                <w:noProof/>
                <w:color w:val="000000"/>
              </w:rPr>
            </w:pPr>
            <w:r>
              <w:rPr>
                <w:noProof/>
              </w:rPr>
              <w:drawing>
                <wp:inline distT="0" distB="0" distL="0" distR="0" wp14:anchorId="0BC3AEFF" wp14:editId="6D1D36F7">
                  <wp:extent cx="511810" cy="511810"/>
                  <wp:effectExtent l="0" t="0" r="2540" b="2540"/>
                  <wp:docPr id="31"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5A0908" w:rsidRDefault="005A0908" w:rsidP="00CD4F1A">
            <w:pPr>
              <w:jc w:val="center"/>
            </w:pPr>
            <w:r w:rsidRPr="00FE313F">
              <w:rPr>
                <w:color w:val="009999"/>
              </w:rPr>
              <w:t>Politecnico di Bari</w:t>
            </w:r>
          </w:p>
        </w:tc>
        <w:tc>
          <w:tcPr>
            <w:tcW w:w="2552" w:type="dxa"/>
            <w:tcBorders>
              <w:left w:val="single" w:sz="4" w:space="0" w:color="auto"/>
            </w:tcBorders>
            <w:shd w:val="clear" w:color="auto" w:fill="auto"/>
            <w:vAlign w:val="center"/>
          </w:tcPr>
          <w:p w:rsidR="005A0908" w:rsidRPr="00FE313F" w:rsidRDefault="005A0908" w:rsidP="00CD4F1A">
            <w:pPr>
              <w:jc w:val="center"/>
              <w:rPr>
                <w:b/>
                <w:spacing w:val="20"/>
                <w:sz w:val="20"/>
                <w:szCs w:val="20"/>
                <w:u w:val="single"/>
              </w:rPr>
            </w:pPr>
            <w:r w:rsidRPr="00FE313F">
              <w:rPr>
                <w:b/>
                <w:spacing w:val="20"/>
                <w:sz w:val="20"/>
                <w:szCs w:val="20"/>
                <w:u w:val="single"/>
              </w:rPr>
              <w:t xml:space="preserve">Verbale n. </w:t>
            </w:r>
            <w:r>
              <w:rPr>
                <w:b/>
                <w:spacing w:val="20"/>
                <w:sz w:val="20"/>
                <w:szCs w:val="20"/>
                <w:u w:val="single"/>
              </w:rPr>
              <w:t>12</w:t>
            </w:r>
          </w:p>
          <w:p w:rsidR="005A0908" w:rsidRPr="00FE313F" w:rsidRDefault="005A0908" w:rsidP="00CD4F1A">
            <w:pPr>
              <w:jc w:val="center"/>
              <w:rPr>
                <w:sz w:val="20"/>
                <w:szCs w:val="20"/>
              </w:rPr>
            </w:pPr>
            <w:r w:rsidRPr="00FE313F">
              <w:rPr>
                <w:b/>
                <w:spacing w:val="20"/>
                <w:sz w:val="20"/>
                <w:szCs w:val="20"/>
                <w:u w:val="single"/>
              </w:rPr>
              <w:t xml:space="preserve">del </w:t>
            </w:r>
            <w:r>
              <w:rPr>
                <w:b/>
                <w:spacing w:val="20"/>
                <w:sz w:val="20"/>
                <w:szCs w:val="20"/>
                <w:u w:val="single"/>
              </w:rPr>
              <w:t>16 luglio</w:t>
            </w:r>
            <w:r w:rsidRPr="00FE313F">
              <w:rPr>
                <w:b/>
                <w:spacing w:val="20"/>
                <w:sz w:val="20"/>
                <w:szCs w:val="20"/>
                <w:u w:val="single"/>
              </w:rPr>
              <w:t xml:space="preserve"> 2014</w:t>
            </w:r>
          </w:p>
        </w:tc>
      </w:tr>
      <w:tr w:rsidR="005A0908" w:rsidTr="00CD4F1A">
        <w:trPr>
          <w:trHeight w:val="847"/>
        </w:trPr>
        <w:tc>
          <w:tcPr>
            <w:tcW w:w="2411" w:type="dxa"/>
            <w:tcBorders>
              <w:right w:val="single" w:sz="4" w:space="0" w:color="auto"/>
            </w:tcBorders>
            <w:shd w:val="clear" w:color="auto" w:fill="auto"/>
            <w:vAlign w:val="center"/>
          </w:tcPr>
          <w:p w:rsidR="005A0908" w:rsidRPr="00836FC9" w:rsidRDefault="005A0908" w:rsidP="00836FC9">
            <w:pPr>
              <w:pStyle w:val="Paragrafoelenco"/>
              <w:autoSpaceDE w:val="0"/>
              <w:autoSpaceDN w:val="0"/>
              <w:adjustRightInd w:val="0"/>
              <w:ind w:left="0"/>
              <w:jc w:val="center"/>
              <w:rPr>
                <w:b/>
                <w:bCs/>
                <w:sz w:val="20"/>
                <w:szCs w:val="20"/>
              </w:rPr>
            </w:pPr>
            <w:r w:rsidRPr="00F207C0">
              <w:rPr>
                <w:b/>
                <w:bCs/>
                <w:sz w:val="20"/>
                <w:szCs w:val="20"/>
              </w:rPr>
              <w:t>RICERCA E TRASFERIMENTO TECNOLOGICO</w:t>
            </w:r>
          </w:p>
        </w:tc>
        <w:tc>
          <w:tcPr>
            <w:tcW w:w="7796" w:type="dxa"/>
            <w:gridSpan w:val="2"/>
            <w:tcBorders>
              <w:left w:val="single" w:sz="4" w:space="0" w:color="auto"/>
            </w:tcBorders>
            <w:shd w:val="clear" w:color="auto" w:fill="auto"/>
            <w:vAlign w:val="center"/>
          </w:tcPr>
          <w:p w:rsidR="005A0908" w:rsidRPr="00C44DCE" w:rsidRDefault="005A0908" w:rsidP="00836FC9">
            <w:pPr>
              <w:rPr>
                <w:sz w:val="20"/>
                <w:szCs w:val="20"/>
              </w:rPr>
            </w:pPr>
            <w:r w:rsidRPr="00F207C0">
              <w:rPr>
                <w:sz w:val="20"/>
                <w:szCs w:val="20"/>
              </w:rPr>
              <w:t>63</w:t>
            </w:r>
            <w:r w:rsidRPr="00F207C0">
              <w:rPr>
                <w:sz w:val="20"/>
                <w:szCs w:val="20"/>
              </w:rPr>
              <w:tab/>
              <w:t>Adesione del Politecnico di Bari al Consorzio Interuniversitario Nazionale per l’Informatica – CINI</w:t>
            </w:r>
          </w:p>
        </w:tc>
      </w:tr>
    </w:tbl>
    <w:p w:rsidR="005A0908" w:rsidRDefault="005A0908" w:rsidP="006E04A8">
      <w:pPr>
        <w:spacing w:after="120"/>
        <w:jc w:val="center"/>
        <w:rPr>
          <w:b/>
          <w:sz w:val="22"/>
          <w:szCs w:val="22"/>
        </w:rPr>
      </w:pPr>
    </w:p>
    <w:p w:rsidR="005A0908" w:rsidRPr="00836FC9" w:rsidRDefault="005A0908" w:rsidP="005A0908">
      <w:pPr>
        <w:spacing w:line="276" w:lineRule="auto"/>
        <w:jc w:val="both"/>
        <w:rPr>
          <w:b/>
          <w:sz w:val="22"/>
          <w:szCs w:val="22"/>
        </w:rPr>
      </w:pPr>
      <w:r w:rsidRPr="00836FC9">
        <w:rPr>
          <w:sz w:val="22"/>
          <w:szCs w:val="22"/>
        </w:rPr>
        <w:t>Il Rettore, visto il parere già espresso dal Senato Accademico, invita il Consiglio a deliberare in merito all’adesione del Politecnico di Bari al Consorzio Interuniversitario Nazionale per l’Informatica – CINI.</w:t>
      </w:r>
    </w:p>
    <w:p w:rsidR="005A0908" w:rsidRPr="00836FC9" w:rsidRDefault="005A0908" w:rsidP="005A0908">
      <w:pPr>
        <w:spacing w:line="276" w:lineRule="auto"/>
        <w:jc w:val="both"/>
        <w:rPr>
          <w:b/>
          <w:sz w:val="22"/>
          <w:szCs w:val="22"/>
        </w:rPr>
      </w:pPr>
      <w:r w:rsidRPr="00836FC9">
        <w:rPr>
          <w:sz w:val="22"/>
          <w:szCs w:val="22"/>
        </w:rPr>
        <w:tab/>
        <w:t>Detto Consorzio, avente sede in Roma, è stato costituito il 6 dicembre 1989, è stato riconosciuto con Decreto Ministeriale il 3.9.91, ed è attualmente composto da 36 Università pubbliche.</w:t>
      </w:r>
    </w:p>
    <w:p w:rsidR="005A0908" w:rsidRPr="00836FC9" w:rsidRDefault="005A0908" w:rsidP="005A0908">
      <w:pPr>
        <w:spacing w:line="276" w:lineRule="auto"/>
        <w:jc w:val="both"/>
        <w:rPr>
          <w:b/>
          <w:sz w:val="22"/>
          <w:szCs w:val="22"/>
        </w:rPr>
      </w:pPr>
      <w:r w:rsidRPr="00836FC9">
        <w:rPr>
          <w:sz w:val="22"/>
          <w:szCs w:val="22"/>
        </w:rPr>
        <w:tab/>
        <w:t>Il CINI rappresenta il principale punto di riferimento della ricerca nazionale nei settori dell’Informatica e dell’Information Technology</w:t>
      </w:r>
      <w:r w:rsidR="002F1E17">
        <w:rPr>
          <w:sz w:val="22"/>
          <w:szCs w:val="22"/>
        </w:rPr>
        <w:t xml:space="preserve"> e appare importante per il Politecnico esserne parte</w:t>
      </w:r>
      <w:r w:rsidRPr="00836FC9">
        <w:rPr>
          <w:sz w:val="22"/>
          <w:szCs w:val="22"/>
        </w:rPr>
        <w:t>.</w:t>
      </w:r>
    </w:p>
    <w:p w:rsidR="005A0908" w:rsidRPr="00836FC9" w:rsidRDefault="005A0908" w:rsidP="005A0908">
      <w:pPr>
        <w:spacing w:line="276" w:lineRule="auto"/>
        <w:jc w:val="both"/>
        <w:rPr>
          <w:b/>
          <w:sz w:val="22"/>
          <w:szCs w:val="22"/>
        </w:rPr>
      </w:pPr>
      <w:r w:rsidRPr="00836FC9">
        <w:rPr>
          <w:sz w:val="22"/>
          <w:szCs w:val="22"/>
        </w:rPr>
        <w:t>Ai sensi dello Statuto (allegato), art. 3, il Consorzio:</w:t>
      </w:r>
    </w:p>
    <w:p w:rsidR="005A0908" w:rsidRPr="00836FC9" w:rsidRDefault="005A0908" w:rsidP="005A0908">
      <w:pPr>
        <w:spacing w:line="276" w:lineRule="auto"/>
        <w:jc w:val="both"/>
        <w:rPr>
          <w:b/>
          <w:sz w:val="22"/>
          <w:szCs w:val="22"/>
        </w:rPr>
      </w:pPr>
      <w:r w:rsidRPr="00836FC9">
        <w:rPr>
          <w:sz w:val="22"/>
          <w:szCs w:val="22"/>
        </w:rPr>
        <w:t>a) promuove lo sviluppo della collaborazione scientifica tra i consorziati ed altri organismi di ricerca, nazionali ed internazionali, che operano nel campo dell'informatica;</w:t>
      </w:r>
    </w:p>
    <w:p w:rsidR="005A0908" w:rsidRPr="00836FC9" w:rsidRDefault="005A0908" w:rsidP="005A0908">
      <w:pPr>
        <w:spacing w:line="276" w:lineRule="auto"/>
        <w:jc w:val="both"/>
        <w:rPr>
          <w:b/>
          <w:sz w:val="22"/>
          <w:szCs w:val="22"/>
        </w:rPr>
      </w:pPr>
      <w:r w:rsidRPr="00836FC9">
        <w:rPr>
          <w:sz w:val="22"/>
          <w:szCs w:val="22"/>
        </w:rPr>
        <w:t>b) coordina e sostiene i propri programmi di ricerca scientifica nel campo dell'informatica, realizzati tra i consorziati;</w:t>
      </w:r>
    </w:p>
    <w:p w:rsidR="005A0908" w:rsidRPr="00836FC9" w:rsidRDefault="005A0908" w:rsidP="005A0908">
      <w:pPr>
        <w:spacing w:line="276" w:lineRule="auto"/>
        <w:jc w:val="both"/>
        <w:rPr>
          <w:b/>
          <w:sz w:val="22"/>
          <w:szCs w:val="22"/>
        </w:rPr>
      </w:pPr>
      <w:r w:rsidRPr="00836FC9">
        <w:rPr>
          <w:sz w:val="22"/>
          <w:szCs w:val="22"/>
        </w:rPr>
        <w:t>c) procede alla costituzione ed alla gestione di laboratori di ricerca;</w:t>
      </w:r>
    </w:p>
    <w:p w:rsidR="005A0908" w:rsidRPr="00836FC9" w:rsidRDefault="005A0908" w:rsidP="005A0908">
      <w:pPr>
        <w:spacing w:line="276" w:lineRule="auto"/>
        <w:jc w:val="both"/>
        <w:rPr>
          <w:b/>
          <w:sz w:val="22"/>
          <w:szCs w:val="22"/>
        </w:rPr>
      </w:pPr>
      <w:r w:rsidRPr="00836FC9">
        <w:rPr>
          <w:sz w:val="22"/>
          <w:szCs w:val="22"/>
        </w:rPr>
        <w:t>d) mette a disposizione dei consorziati, personale, attrezzature, laboratori e centri che possano costituire supporto anche per l'attività del dottorato di ricerca e nella preparazione di esperti ricercatori;</w:t>
      </w:r>
    </w:p>
    <w:p w:rsidR="005A0908" w:rsidRPr="00836FC9" w:rsidRDefault="005A0908" w:rsidP="005A0908">
      <w:pPr>
        <w:spacing w:line="276" w:lineRule="auto"/>
        <w:jc w:val="both"/>
        <w:rPr>
          <w:b/>
          <w:sz w:val="22"/>
          <w:szCs w:val="22"/>
        </w:rPr>
      </w:pPr>
      <w:r w:rsidRPr="00836FC9">
        <w:rPr>
          <w:sz w:val="22"/>
          <w:szCs w:val="22"/>
        </w:rPr>
        <w:t>e) promuove e incoraggia la formazione dei ricercatori in informatica nonché la preparazione di esperti sia di base sia nelle tecnologie avanzate e nelle applicazioni dell'informatica, anche mediante la concessione di borse di studio e di ricerca;</w:t>
      </w:r>
    </w:p>
    <w:p w:rsidR="005A0908" w:rsidRPr="00836FC9" w:rsidRDefault="005A0908" w:rsidP="005A0908">
      <w:pPr>
        <w:spacing w:line="276" w:lineRule="auto"/>
        <w:jc w:val="both"/>
        <w:rPr>
          <w:b/>
          <w:sz w:val="22"/>
          <w:szCs w:val="22"/>
        </w:rPr>
      </w:pPr>
      <w:r w:rsidRPr="00836FC9">
        <w:rPr>
          <w:sz w:val="22"/>
          <w:szCs w:val="22"/>
        </w:rPr>
        <w:t>f) promuove e incoraggia l'adozione di metodi e strumenti di didattica innovativa ed avanzata per la formazione informatica di personale, anche di soggetti terzi;</w:t>
      </w:r>
    </w:p>
    <w:p w:rsidR="005A0908" w:rsidRPr="00836FC9" w:rsidRDefault="005A0908" w:rsidP="005A0908">
      <w:pPr>
        <w:spacing w:line="276" w:lineRule="auto"/>
        <w:jc w:val="both"/>
        <w:rPr>
          <w:b/>
          <w:sz w:val="22"/>
          <w:szCs w:val="22"/>
        </w:rPr>
      </w:pPr>
      <w:r w:rsidRPr="00836FC9">
        <w:rPr>
          <w:sz w:val="22"/>
          <w:szCs w:val="22"/>
        </w:rPr>
        <w:t>g) avvia le azioni di trasferimento dei risultati della ricerca nazionale e internazionale all'ambiente applicativo, normativo e industriale e della pubblica amministrazione, anche favorendo la creazione di spin</w:t>
      </w:r>
      <w:r w:rsidRPr="00836FC9">
        <w:rPr>
          <w:rFonts w:ascii="Cambria Math" w:hAnsi="Cambria Math" w:cs="Cambria Math"/>
          <w:sz w:val="22"/>
          <w:szCs w:val="22"/>
        </w:rPr>
        <w:t>‐</w:t>
      </w:r>
      <w:r w:rsidRPr="00836FC9">
        <w:rPr>
          <w:sz w:val="22"/>
          <w:szCs w:val="22"/>
        </w:rPr>
        <w:t>off universitari;</w:t>
      </w:r>
    </w:p>
    <w:p w:rsidR="005A0908" w:rsidRPr="00836FC9" w:rsidRDefault="005A0908" w:rsidP="005A0908">
      <w:pPr>
        <w:spacing w:line="276" w:lineRule="auto"/>
        <w:jc w:val="both"/>
        <w:rPr>
          <w:b/>
          <w:sz w:val="22"/>
          <w:szCs w:val="22"/>
        </w:rPr>
      </w:pPr>
      <w:r w:rsidRPr="00836FC9">
        <w:rPr>
          <w:sz w:val="22"/>
          <w:szCs w:val="22"/>
        </w:rPr>
        <w:t>h) stipula con tratti e convenzioni a livello nazionale e/o internazionale con amministrazioni pubbliche, soggetti pubblici e privati, nel rispetto dei principi e delle norme di legge applicabili;</w:t>
      </w:r>
    </w:p>
    <w:p w:rsidR="005A0908" w:rsidRPr="00836FC9" w:rsidRDefault="005A0908" w:rsidP="005A0908">
      <w:pPr>
        <w:spacing w:line="276" w:lineRule="auto"/>
        <w:jc w:val="both"/>
        <w:rPr>
          <w:b/>
          <w:sz w:val="22"/>
          <w:szCs w:val="22"/>
        </w:rPr>
      </w:pPr>
      <w:r w:rsidRPr="00836FC9">
        <w:rPr>
          <w:sz w:val="22"/>
          <w:szCs w:val="22"/>
        </w:rPr>
        <w:t>i) svolge attività di consulenza e di ricerca scientifica nel campo dell'informatica, sempre nel rispetto dei principi e delle norme di legge applicabili e compatibilmente con la propria natura giuridica.</w:t>
      </w:r>
    </w:p>
    <w:p w:rsidR="005A0908" w:rsidRPr="00836FC9" w:rsidRDefault="005A0908" w:rsidP="005A0908">
      <w:pPr>
        <w:spacing w:line="276" w:lineRule="auto"/>
        <w:jc w:val="both"/>
        <w:rPr>
          <w:b/>
          <w:sz w:val="22"/>
          <w:szCs w:val="22"/>
        </w:rPr>
      </w:pPr>
    </w:p>
    <w:p w:rsidR="005A0908" w:rsidRPr="00836FC9" w:rsidRDefault="005A0908" w:rsidP="005A0908">
      <w:pPr>
        <w:spacing w:line="276" w:lineRule="auto"/>
        <w:jc w:val="both"/>
        <w:rPr>
          <w:b/>
          <w:sz w:val="22"/>
          <w:szCs w:val="22"/>
        </w:rPr>
      </w:pPr>
      <w:r w:rsidRPr="00836FC9">
        <w:rPr>
          <w:sz w:val="22"/>
          <w:szCs w:val="22"/>
        </w:rPr>
        <w:tab/>
        <w:t>Il Rettore informa che il fondo consortile è costituito dalle quote versate dalle Università fondatrici nonché dalle quote versate dalle Università e dagli enti all'atto della loro adesione.</w:t>
      </w:r>
    </w:p>
    <w:p w:rsidR="005A0908" w:rsidRPr="00836FC9" w:rsidRDefault="005A0908" w:rsidP="005A0908">
      <w:pPr>
        <w:spacing w:line="276" w:lineRule="auto"/>
        <w:jc w:val="both"/>
        <w:rPr>
          <w:b/>
          <w:sz w:val="22"/>
          <w:szCs w:val="22"/>
        </w:rPr>
      </w:pPr>
      <w:r w:rsidRPr="00836FC9">
        <w:rPr>
          <w:sz w:val="22"/>
          <w:szCs w:val="22"/>
        </w:rPr>
        <w:t>La quota consortile è di euro 10.329,14 (quota di adesione una tantum), da versare in due tranche:</w:t>
      </w:r>
    </w:p>
    <w:p w:rsidR="005A0908" w:rsidRPr="00836FC9" w:rsidRDefault="005A0908" w:rsidP="005A0908">
      <w:pPr>
        <w:spacing w:line="276" w:lineRule="auto"/>
        <w:jc w:val="both"/>
        <w:rPr>
          <w:b/>
          <w:sz w:val="22"/>
          <w:szCs w:val="22"/>
        </w:rPr>
      </w:pPr>
      <w:r w:rsidRPr="00836FC9">
        <w:rPr>
          <w:sz w:val="22"/>
          <w:szCs w:val="22"/>
        </w:rPr>
        <w:t>la prima (50% del valore), in concomitanza della sottoscrizione dell’adesione;</w:t>
      </w:r>
    </w:p>
    <w:p w:rsidR="005A0908" w:rsidRPr="00836FC9" w:rsidRDefault="005A0908" w:rsidP="005A0908">
      <w:pPr>
        <w:spacing w:line="276" w:lineRule="auto"/>
        <w:jc w:val="both"/>
        <w:rPr>
          <w:b/>
          <w:sz w:val="22"/>
          <w:szCs w:val="22"/>
        </w:rPr>
      </w:pPr>
      <w:r w:rsidRPr="00836FC9">
        <w:rPr>
          <w:sz w:val="22"/>
          <w:szCs w:val="22"/>
        </w:rPr>
        <w:t xml:space="preserve">la seconda (restante 50% del valore), successivamente al momento della presentazione di progetti di ricerca </w:t>
      </w:r>
      <w:r w:rsidRPr="00836FC9">
        <w:rPr>
          <w:sz w:val="22"/>
          <w:szCs w:val="22"/>
        </w:rPr>
        <w:tab/>
        <w:t>congiunti, entro 3 anni.</w:t>
      </w:r>
    </w:p>
    <w:p w:rsidR="005A0908" w:rsidRPr="00836FC9" w:rsidRDefault="005A0908" w:rsidP="005A0908">
      <w:pPr>
        <w:spacing w:line="276" w:lineRule="auto"/>
        <w:jc w:val="both"/>
        <w:rPr>
          <w:b/>
          <w:sz w:val="22"/>
          <w:szCs w:val="22"/>
        </w:rPr>
      </w:pPr>
      <w:r w:rsidRPr="00836FC9">
        <w:rPr>
          <w:sz w:val="22"/>
          <w:szCs w:val="22"/>
        </w:rPr>
        <w:t>Per il perseguimento dei propri scopi, il Consorzio si può avvalere:</w:t>
      </w:r>
    </w:p>
    <w:p w:rsidR="005A0908" w:rsidRPr="00836FC9" w:rsidRDefault="005A0908" w:rsidP="005A0908">
      <w:pPr>
        <w:spacing w:line="276" w:lineRule="auto"/>
        <w:jc w:val="both"/>
        <w:rPr>
          <w:b/>
          <w:sz w:val="22"/>
          <w:szCs w:val="22"/>
        </w:rPr>
      </w:pPr>
      <w:r w:rsidRPr="00836FC9">
        <w:rPr>
          <w:sz w:val="22"/>
          <w:szCs w:val="22"/>
        </w:rPr>
        <w:t>a) di contributi del Ministero competente per l'Università e la Ricerca;</w:t>
      </w:r>
    </w:p>
    <w:p w:rsidR="005A0908" w:rsidRPr="00836FC9" w:rsidRDefault="005A0908" w:rsidP="005A0908">
      <w:pPr>
        <w:spacing w:line="276" w:lineRule="auto"/>
        <w:jc w:val="both"/>
        <w:rPr>
          <w:b/>
          <w:sz w:val="22"/>
          <w:szCs w:val="22"/>
        </w:rPr>
      </w:pPr>
      <w:r w:rsidRPr="00836FC9">
        <w:rPr>
          <w:sz w:val="22"/>
          <w:szCs w:val="22"/>
        </w:rPr>
        <w:t>b) di eventuali fondi erogati direttamente dai consorziati</w:t>
      </w:r>
    </w:p>
    <w:p w:rsidR="005A0908" w:rsidRPr="00836FC9" w:rsidRDefault="005A0908" w:rsidP="005A0908">
      <w:pPr>
        <w:spacing w:line="276" w:lineRule="auto"/>
        <w:jc w:val="both"/>
        <w:rPr>
          <w:b/>
          <w:sz w:val="22"/>
          <w:szCs w:val="22"/>
        </w:rPr>
      </w:pPr>
      <w:r w:rsidRPr="00836FC9">
        <w:rPr>
          <w:sz w:val="22"/>
          <w:szCs w:val="22"/>
        </w:rPr>
        <w:t>c) di contratti stipulati a livello nazionale e/o internazionale con la Pubblica Amministrazione e con soggetti pubblici e privati</w:t>
      </w:r>
    </w:p>
    <w:p w:rsidR="005A0908" w:rsidRPr="00836FC9" w:rsidRDefault="005A0908" w:rsidP="005A0908">
      <w:pPr>
        <w:spacing w:line="276" w:lineRule="auto"/>
        <w:jc w:val="both"/>
        <w:rPr>
          <w:b/>
          <w:sz w:val="22"/>
          <w:szCs w:val="22"/>
        </w:rPr>
      </w:pPr>
      <w:r w:rsidRPr="00836FC9">
        <w:rPr>
          <w:sz w:val="22"/>
          <w:szCs w:val="22"/>
        </w:rPr>
        <w:t>d) di finanziamenti o contributi erogati a livello nazionale e/o internazionale dalla Pubblica Amministrazione e da soggetti pubblici e privati;</w:t>
      </w:r>
    </w:p>
    <w:p w:rsidR="005A0908" w:rsidRPr="00836FC9" w:rsidRDefault="005A0908" w:rsidP="005A0908">
      <w:pPr>
        <w:spacing w:line="276" w:lineRule="auto"/>
        <w:jc w:val="both"/>
        <w:rPr>
          <w:b/>
          <w:sz w:val="22"/>
          <w:szCs w:val="22"/>
        </w:rPr>
      </w:pPr>
      <w:r w:rsidRPr="00836FC9">
        <w:rPr>
          <w:sz w:val="22"/>
          <w:szCs w:val="22"/>
        </w:rPr>
        <w:t>e) di donazioni da parte di soggetti pubblici e privati.</w:t>
      </w:r>
    </w:p>
    <w:p w:rsidR="005A0908" w:rsidRPr="00836FC9" w:rsidRDefault="005A0908" w:rsidP="00836FC9">
      <w:pPr>
        <w:spacing w:after="120" w:line="276" w:lineRule="auto"/>
        <w:jc w:val="both"/>
        <w:rPr>
          <w:b/>
          <w:sz w:val="22"/>
          <w:szCs w:val="22"/>
        </w:rPr>
      </w:pPr>
      <w:r w:rsidRPr="00836FC9">
        <w:rPr>
          <w:sz w:val="22"/>
          <w:szCs w:val="22"/>
        </w:rPr>
        <w:t>La durata del CINI è di dieci anni, prorogabile di decennio in decennio.</w:t>
      </w:r>
    </w:p>
    <w:p w:rsidR="005A0908" w:rsidRDefault="005A0908" w:rsidP="00836FC9">
      <w:pPr>
        <w:spacing w:after="120" w:line="276" w:lineRule="auto"/>
        <w:jc w:val="both"/>
        <w:rPr>
          <w:sz w:val="22"/>
          <w:szCs w:val="22"/>
        </w:rPr>
      </w:pPr>
      <w:r w:rsidRPr="00836FC9">
        <w:rPr>
          <w:sz w:val="22"/>
          <w:szCs w:val="22"/>
        </w:rPr>
        <w:t>Il Consigliere Giustolisi propone che le somme necessarie all’adesione al Consorzio Cini vengano prelevate dai Fondi di Bilancio di Ateneo</w:t>
      </w:r>
      <w:r>
        <w:rPr>
          <w:sz w:val="22"/>
          <w:szCs w:val="22"/>
        </w:rPr>
        <w:t>, ritenendo l’adesione strategica per le attività del Politecnico.</w:t>
      </w:r>
    </w:p>
    <w:p w:rsidR="005A0908" w:rsidRDefault="005A0908" w:rsidP="00836FC9">
      <w:pPr>
        <w:spacing w:after="120" w:line="276" w:lineRule="auto"/>
        <w:jc w:val="both"/>
        <w:rPr>
          <w:sz w:val="22"/>
          <w:szCs w:val="22"/>
        </w:rPr>
      </w:pPr>
      <w:r>
        <w:rPr>
          <w:sz w:val="22"/>
          <w:szCs w:val="22"/>
        </w:rPr>
        <w:t>Il Consigliere Naso ricorda che in passato</w:t>
      </w:r>
      <w:r w:rsidR="00662325">
        <w:rPr>
          <w:sz w:val="22"/>
          <w:szCs w:val="22"/>
        </w:rPr>
        <w:t>,</w:t>
      </w:r>
      <w:r>
        <w:rPr>
          <w:sz w:val="22"/>
          <w:szCs w:val="22"/>
        </w:rPr>
        <w:t xml:space="preserve"> per precedenti adesioni</w:t>
      </w:r>
      <w:r w:rsidR="00662325">
        <w:rPr>
          <w:sz w:val="22"/>
          <w:szCs w:val="22"/>
        </w:rPr>
        <w:t>,</w:t>
      </w:r>
      <w:r>
        <w:rPr>
          <w:sz w:val="22"/>
          <w:szCs w:val="22"/>
        </w:rPr>
        <w:t xml:space="preserve"> </w:t>
      </w:r>
      <w:r w:rsidR="00662325">
        <w:rPr>
          <w:sz w:val="22"/>
          <w:szCs w:val="22"/>
        </w:rPr>
        <w:t xml:space="preserve">il SSD o il Dipartimento interessato </w:t>
      </w:r>
      <w:r>
        <w:rPr>
          <w:sz w:val="22"/>
          <w:szCs w:val="22"/>
        </w:rPr>
        <w:t xml:space="preserve">si </w:t>
      </w:r>
      <w:r w:rsidR="00662325">
        <w:rPr>
          <w:sz w:val="22"/>
          <w:szCs w:val="22"/>
        </w:rPr>
        <w:t>sono</w:t>
      </w:r>
      <w:r>
        <w:rPr>
          <w:sz w:val="22"/>
          <w:szCs w:val="22"/>
        </w:rPr>
        <w:t xml:space="preserve"> sempre fatt</w:t>
      </w:r>
      <w:r w:rsidR="00662325">
        <w:rPr>
          <w:sz w:val="22"/>
          <w:szCs w:val="22"/>
        </w:rPr>
        <w:t>i</w:t>
      </w:r>
      <w:r>
        <w:rPr>
          <w:sz w:val="22"/>
          <w:szCs w:val="22"/>
        </w:rPr>
        <w:t xml:space="preserve"> carico </w:t>
      </w:r>
      <w:r w:rsidR="00662325">
        <w:rPr>
          <w:sz w:val="22"/>
          <w:szCs w:val="22"/>
        </w:rPr>
        <w:t>degli oneri economici  necessari.</w:t>
      </w:r>
    </w:p>
    <w:p w:rsidR="00662325" w:rsidRDefault="00662325" w:rsidP="00836FC9">
      <w:pPr>
        <w:spacing w:after="120" w:line="276" w:lineRule="auto"/>
        <w:jc w:val="both"/>
        <w:rPr>
          <w:sz w:val="22"/>
          <w:szCs w:val="22"/>
        </w:rPr>
      </w:pPr>
      <w:r>
        <w:rPr>
          <w:sz w:val="22"/>
          <w:szCs w:val="22"/>
        </w:rPr>
        <w:t xml:space="preserve">La sig.ra Angiuli ritiene che la scelta operate dal Rettore di aderire al Consorzio </w:t>
      </w:r>
      <w:r w:rsidR="002F1E17">
        <w:rPr>
          <w:sz w:val="22"/>
          <w:szCs w:val="22"/>
        </w:rPr>
        <w:t xml:space="preserve">Nazionale </w:t>
      </w:r>
      <w:r>
        <w:rPr>
          <w:sz w:val="22"/>
          <w:szCs w:val="22"/>
        </w:rPr>
        <w:t>sia frutto di un’attenta valutazione e, pertanto, degna di essere supportata da fondi dei Bilancio.</w:t>
      </w:r>
    </w:p>
    <w:p w:rsidR="00662325" w:rsidRPr="00836FC9" w:rsidRDefault="00662325" w:rsidP="00836FC9">
      <w:pPr>
        <w:spacing w:after="120" w:line="276" w:lineRule="auto"/>
        <w:jc w:val="both"/>
        <w:rPr>
          <w:sz w:val="22"/>
          <w:szCs w:val="22"/>
        </w:rPr>
      </w:pPr>
      <w:r>
        <w:rPr>
          <w:sz w:val="22"/>
          <w:szCs w:val="22"/>
        </w:rPr>
        <w:t>Il Rettore apprezza le attestazioni di stima dei Consiglieri, ma ritiene opportuno che in futuro sia una Commissione appositamente nominata a valutare le eventuali partecipazioni o adesioni da porre a carico del Bilancio di Ateneo.</w:t>
      </w:r>
    </w:p>
    <w:p w:rsidR="005A0908" w:rsidRPr="00836FC9" w:rsidRDefault="005A0908" w:rsidP="005A0908">
      <w:pPr>
        <w:spacing w:line="276" w:lineRule="auto"/>
        <w:jc w:val="both"/>
        <w:rPr>
          <w:b/>
          <w:sz w:val="22"/>
          <w:szCs w:val="22"/>
        </w:rPr>
      </w:pPr>
      <w:r w:rsidRPr="00836FC9">
        <w:rPr>
          <w:sz w:val="22"/>
          <w:szCs w:val="22"/>
        </w:rPr>
        <w:tab/>
        <w:t>Tanto premesso, il Rettore invita il Consiglio di Amministrazione a deliberare sulla adesione al Consorzio.</w:t>
      </w:r>
    </w:p>
    <w:p w:rsidR="005A0908" w:rsidRPr="00836FC9" w:rsidRDefault="005A0908" w:rsidP="005A0908">
      <w:pPr>
        <w:spacing w:line="276" w:lineRule="auto"/>
        <w:jc w:val="both"/>
        <w:rPr>
          <w:b/>
          <w:sz w:val="22"/>
          <w:szCs w:val="22"/>
        </w:rPr>
      </w:pPr>
    </w:p>
    <w:p w:rsidR="005A0908" w:rsidRPr="00836FC9" w:rsidRDefault="005A0908" w:rsidP="005A0908">
      <w:pPr>
        <w:spacing w:line="276" w:lineRule="auto"/>
        <w:jc w:val="center"/>
        <w:rPr>
          <w:sz w:val="22"/>
          <w:szCs w:val="22"/>
        </w:rPr>
      </w:pPr>
      <w:r w:rsidRPr="00836FC9">
        <w:rPr>
          <w:sz w:val="22"/>
          <w:szCs w:val="22"/>
        </w:rPr>
        <w:t>IL CONSIGLIO DI AMMINISTRAZIONE</w:t>
      </w:r>
    </w:p>
    <w:p w:rsidR="005A0908" w:rsidRPr="00836FC9" w:rsidRDefault="005A0908" w:rsidP="005A0908">
      <w:pPr>
        <w:spacing w:line="276" w:lineRule="auto"/>
        <w:jc w:val="both"/>
        <w:rPr>
          <w:b/>
          <w:sz w:val="22"/>
          <w:szCs w:val="22"/>
        </w:rPr>
      </w:pPr>
    </w:p>
    <w:p w:rsidR="005A0908" w:rsidRPr="00836FC9" w:rsidRDefault="005A0908" w:rsidP="00836FC9">
      <w:pPr>
        <w:spacing w:line="276" w:lineRule="auto"/>
        <w:ind w:left="1701" w:hanging="1701"/>
        <w:jc w:val="both"/>
        <w:rPr>
          <w:b/>
          <w:sz w:val="22"/>
          <w:szCs w:val="22"/>
        </w:rPr>
      </w:pPr>
      <w:r w:rsidRPr="00836FC9">
        <w:rPr>
          <w:sz w:val="22"/>
          <w:szCs w:val="22"/>
        </w:rPr>
        <w:t>UDITA</w:t>
      </w:r>
      <w:r w:rsidRPr="00836FC9">
        <w:rPr>
          <w:sz w:val="22"/>
          <w:szCs w:val="22"/>
        </w:rPr>
        <w:tab/>
        <w:t>la relazione del Rettore;</w:t>
      </w:r>
    </w:p>
    <w:p w:rsidR="005A0908" w:rsidRPr="00836FC9" w:rsidRDefault="005A0908" w:rsidP="00836FC9">
      <w:pPr>
        <w:spacing w:line="276" w:lineRule="auto"/>
        <w:ind w:left="1701" w:hanging="1701"/>
        <w:jc w:val="both"/>
        <w:rPr>
          <w:b/>
          <w:sz w:val="22"/>
          <w:szCs w:val="22"/>
        </w:rPr>
      </w:pPr>
      <w:r w:rsidRPr="00836FC9">
        <w:rPr>
          <w:sz w:val="22"/>
          <w:szCs w:val="22"/>
        </w:rPr>
        <w:t>VISTO</w:t>
      </w:r>
      <w:r w:rsidRPr="00836FC9">
        <w:rPr>
          <w:sz w:val="22"/>
          <w:szCs w:val="22"/>
        </w:rPr>
        <w:tab/>
        <w:t>lo Statuto del Consorzio CINI;</w:t>
      </w:r>
    </w:p>
    <w:p w:rsidR="005A0908" w:rsidRPr="00836FC9" w:rsidRDefault="005A0908" w:rsidP="00836FC9">
      <w:pPr>
        <w:spacing w:line="276" w:lineRule="auto"/>
        <w:ind w:left="1701" w:hanging="1701"/>
        <w:jc w:val="both"/>
        <w:rPr>
          <w:b/>
          <w:sz w:val="22"/>
          <w:szCs w:val="22"/>
        </w:rPr>
      </w:pPr>
      <w:r w:rsidRPr="00836FC9">
        <w:rPr>
          <w:sz w:val="22"/>
          <w:szCs w:val="22"/>
        </w:rPr>
        <w:t>VISTO</w:t>
      </w:r>
      <w:r w:rsidRPr="00836FC9">
        <w:rPr>
          <w:sz w:val="22"/>
          <w:szCs w:val="22"/>
        </w:rPr>
        <w:tab/>
        <w:t>lo Statuto del Politecnico di Bari;</w:t>
      </w:r>
    </w:p>
    <w:p w:rsidR="005A0908" w:rsidRPr="00836FC9" w:rsidRDefault="005A0908" w:rsidP="00836FC9">
      <w:pPr>
        <w:spacing w:line="276" w:lineRule="auto"/>
        <w:ind w:left="1701" w:hanging="1701"/>
        <w:jc w:val="both"/>
        <w:rPr>
          <w:b/>
          <w:sz w:val="22"/>
          <w:szCs w:val="22"/>
        </w:rPr>
      </w:pPr>
      <w:r w:rsidRPr="00836FC9">
        <w:rPr>
          <w:sz w:val="22"/>
          <w:szCs w:val="22"/>
        </w:rPr>
        <w:t>VISTO</w:t>
      </w:r>
      <w:r w:rsidRPr="00836FC9">
        <w:rPr>
          <w:sz w:val="22"/>
          <w:szCs w:val="22"/>
        </w:rPr>
        <w:tab/>
        <w:t>il Regolamento di Ateneo, art. 35</w:t>
      </w:r>
    </w:p>
    <w:p w:rsidR="005A0908" w:rsidRPr="00836FC9" w:rsidRDefault="005A0908" w:rsidP="00836FC9">
      <w:pPr>
        <w:spacing w:line="276" w:lineRule="auto"/>
        <w:ind w:left="1701" w:hanging="1701"/>
        <w:jc w:val="both"/>
        <w:rPr>
          <w:b/>
          <w:sz w:val="22"/>
          <w:szCs w:val="22"/>
        </w:rPr>
      </w:pPr>
      <w:r w:rsidRPr="00836FC9">
        <w:rPr>
          <w:sz w:val="22"/>
          <w:szCs w:val="22"/>
        </w:rPr>
        <w:t>PRESO ATTO</w:t>
      </w:r>
      <w:r w:rsidRPr="00836FC9">
        <w:rPr>
          <w:sz w:val="22"/>
          <w:szCs w:val="22"/>
        </w:rPr>
        <w:tab/>
        <w:t>del parere espresso dal Senato Accademico in merito</w:t>
      </w:r>
    </w:p>
    <w:p w:rsidR="005A0908" w:rsidRPr="00836FC9" w:rsidRDefault="005A0908" w:rsidP="005A0908">
      <w:pPr>
        <w:spacing w:line="276" w:lineRule="auto"/>
        <w:jc w:val="both"/>
        <w:rPr>
          <w:sz w:val="22"/>
          <w:szCs w:val="22"/>
        </w:rPr>
      </w:pPr>
      <w:r w:rsidRPr="00836FC9">
        <w:rPr>
          <w:sz w:val="22"/>
          <w:szCs w:val="22"/>
        </w:rPr>
        <w:t>All’unanimità,</w:t>
      </w:r>
    </w:p>
    <w:p w:rsidR="005A0908" w:rsidRPr="00836FC9" w:rsidRDefault="005A0908" w:rsidP="005A0908">
      <w:pPr>
        <w:spacing w:line="276" w:lineRule="auto"/>
        <w:jc w:val="center"/>
        <w:rPr>
          <w:sz w:val="22"/>
          <w:szCs w:val="22"/>
        </w:rPr>
      </w:pPr>
      <w:r w:rsidRPr="00836FC9">
        <w:rPr>
          <w:sz w:val="22"/>
          <w:szCs w:val="22"/>
        </w:rPr>
        <w:t>DELIBERA</w:t>
      </w:r>
    </w:p>
    <w:p w:rsidR="005A0908" w:rsidRPr="00836FC9" w:rsidRDefault="005A0908" w:rsidP="005A0908">
      <w:pPr>
        <w:spacing w:line="276" w:lineRule="auto"/>
        <w:jc w:val="both"/>
        <w:rPr>
          <w:b/>
          <w:sz w:val="22"/>
          <w:szCs w:val="22"/>
        </w:rPr>
      </w:pPr>
    </w:p>
    <w:p w:rsidR="005A0908" w:rsidRPr="00836FC9" w:rsidRDefault="005A0908" w:rsidP="00836FC9">
      <w:pPr>
        <w:pStyle w:val="Paragrafoelenco"/>
        <w:numPr>
          <w:ilvl w:val="0"/>
          <w:numId w:val="114"/>
        </w:numPr>
        <w:spacing w:line="276" w:lineRule="auto"/>
        <w:jc w:val="both"/>
        <w:rPr>
          <w:b/>
          <w:sz w:val="22"/>
          <w:szCs w:val="22"/>
        </w:rPr>
      </w:pPr>
      <w:r w:rsidRPr="00836FC9">
        <w:rPr>
          <w:sz w:val="22"/>
          <w:szCs w:val="22"/>
        </w:rPr>
        <w:t>Di aderire al Consorzio Interuniversitario Nazionale per l’Informatica – CINI;</w:t>
      </w:r>
    </w:p>
    <w:p w:rsidR="005A0908" w:rsidRPr="00836FC9" w:rsidRDefault="005A0908" w:rsidP="00836FC9">
      <w:pPr>
        <w:pStyle w:val="Paragrafoelenco"/>
        <w:numPr>
          <w:ilvl w:val="0"/>
          <w:numId w:val="114"/>
        </w:numPr>
        <w:spacing w:line="276" w:lineRule="auto"/>
        <w:jc w:val="both"/>
        <w:rPr>
          <w:b/>
          <w:sz w:val="22"/>
          <w:szCs w:val="22"/>
        </w:rPr>
      </w:pPr>
      <w:r w:rsidRPr="00836FC9">
        <w:rPr>
          <w:sz w:val="22"/>
          <w:szCs w:val="22"/>
        </w:rPr>
        <w:t xml:space="preserve">Di porre a carico </w:t>
      </w:r>
      <w:r>
        <w:rPr>
          <w:sz w:val="22"/>
          <w:szCs w:val="22"/>
        </w:rPr>
        <w:t xml:space="preserve">dei fondi di ricerca del Settore Scientifico Disciplinare dei docenti interessati </w:t>
      </w:r>
      <w:r w:rsidRPr="00836FC9">
        <w:rPr>
          <w:sz w:val="22"/>
          <w:szCs w:val="22"/>
        </w:rPr>
        <w:t xml:space="preserve"> la quota di partecipazione pari ad € 10.329,14 di cui € 5.164,57 da versare al momento della adesione.</w:t>
      </w:r>
    </w:p>
    <w:p w:rsidR="005A0908" w:rsidRPr="00836FC9" w:rsidRDefault="005A0908" w:rsidP="00836FC9">
      <w:pPr>
        <w:spacing w:line="276" w:lineRule="auto"/>
        <w:jc w:val="both"/>
        <w:rPr>
          <w:sz w:val="22"/>
          <w:szCs w:val="22"/>
        </w:rPr>
      </w:pPr>
      <w:r w:rsidRPr="00836FC9">
        <w:rPr>
          <w:sz w:val="22"/>
          <w:szCs w:val="22"/>
        </w:rPr>
        <w:t>La presente delibera è immediatamente esecutiva.</w:t>
      </w:r>
    </w:p>
    <w:p w:rsidR="005A0908" w:rsidRPr="00836FC9" w:rsidRDefault="005A0908" w:rsidP="00836FC9">
      <w:pPr>
        <w:spacing w:line="276" w:lineRule="auto"/>
        <w:jc w:val="both"/>
        <w:rPr>
          <w:sz w:val="22"/>
          <w:szCs w:val="22"/>
        </w:rPr>
      </w:pPr>
      <w:r w:rsidRPr="00836FC9">
        <w:rPr>
          <w:sz w:val="22"/>
          <w:szCs w:val="22"/>
        </w:rPr>
        <w:t>Gli Uffici dell'Amministrazione Centrale opereranno in conformità, nell'ambito delle rispettive competenze.</w:t>
      </w:r>
    </w:p>
    <w:p w:rsidR="005A0908" w:rsidRPr="00836FC9" w:rsidRDefault="005A0908" w:rsidP="00836FC9">
      <w:pPr>
        <w:spacing w:line="276" w:lineRule="auto"/>
        <w:jc w:val="both"/>
        <w:rPr>
          <w:sz w:val="22"/>
          <w:szCs w:val="22"/>
        </w:rPr>
      </w:pPr>
    </w:p>
    <w:p w:rsidR="005A0908" w:rsidRDefault="005A0908" w:rsidP="006E04A8">
      <w:pPr>
        <w:spacing w:after="120"/>
        <w:jc w:val="center"/>
        <w:rPr>
          <w:b/>
          <w:sz w:val="22"/>
          <w:szCs w:val="22"/>
        </w:rPr>
      </w:pPr>
      <w:r>
        <w:rPr>
          <w:b/>
          <w:sz w:val="22"/>
          <w:szCs w:val="22"/>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CD4F1A" w:rsidTr="00CD4F1A">
        <w:trPr>
          <w:trHeight w:val="1495"/>
        </w:trPr>
        <w:tc>
          <w:tcPr>
            <w:tcW w:w="7655" w:type="dxa"/>
            <w:gridSpan w:val="2"/>
            <w:tcBorders>
              <w:bottom w:val="single" w:sz="4" w:space="0" w:color="auto"/>
            </w:tcBorders>
            <w:shd w:val="clear" w:color="auto" w:fill="auto"/>
            <w:vAlign w:val="center"/>
          </w:tcPr>
          <w:p w:rsidR="00CD4F1A" w:rsidRPr="00FE313F" w:rsidRDefault="00CD4F1A" w:rsidP="00CD4F1A">
            <w:pPr>
              <w:jc w:val="center"/>
              <w:rPr>
                <w:noProof/>
                <w:color w:val="000000"/>
              </w:rPr>
            </w:pPr>
            <w:r>
              <w:rPr>
                <w:noProof/>
              </w:rPr>
              <w:drawing>
                <wp:inline distT="0" distB="0" distL="0" distR="0" wp14:anchorId="14D282C4" wp14:editId="6AEF555E">
                  <wp:extent cx="511810" cy="511810"/>
                  <wp:effectExtent l="0" t="0" r="2540" b="2540"/>
                  <wp:docPr id="32"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CD4F1A" w:rsidRDefault="00CD4F1A" w:rsidP="00CD4F1A">
            <w:pPr>
              <w:jc w:val="center"/>
            </w:pPr>
            <w:r w:rsidRPr="00FE313F">
              <w:rPr>
                <w:color w:val="009999"/>
              </w:rPr>
              <w:t>Politecnico di Bari</w:t>
            </w:r>
          </w:p>
        </w:tc>
        <w:tc>
          <w:tcPr>
            <w:tcW w:w="2552" w:type="dxa"/>
            <w:tcBorders>
              <w:left w:val="single" w:sz="4" w:space="0" w:color="auto"/>
            </w:tcBorders>
            <w:shd w:val="clear" w:color="auto" w:fill="auto"/>
            <w:vAlign w:val="center"/>
          </w:tcPr>
          <w:p w:rsidR="00CD4F1A" w:rsidRPr="00FE313F" w:rsidRDefault="00CD4F1A" w:rsidP="00CD4F1A">
            <w:pPr>
              <w:jc w:val="center"/>
              <w:rPr>
                <w:b/>
                <w:spacing w:val="20"/>
                <w:sz w:val="20"/>
                <w:szCs w:val="20"/>
                <w:u w:val="single"/>
              </w:rPr>
            </w:pPr>
            <w:r w:rsidRPr="00FE313F">
              <w:rPr>
                <w:b/>
                <w:spacing w:val="20"/>
                <w:sz w:val="20"/>
                <w:szCs w:val="20"/>
                <w:u w:val="single"/>
              </w:rPr>
              <w:t xml:space="preserve">Verbale n. </w:t>
            </w:r>
            <w:r>
              <w:rPr>
                <w:b/>
                <w:spacing w:val="20"/>
                <w:sz w:val="20"/>
                <w:szCs w:val="20"/>
                <w:u w:val="single"/>
              </w:rPr>
              <w:t>12</w:t>
            </w:r>
          </w:p>
          <w:p w:rsidR="00CD4F1A" w:rsidRPr="00FE313F" w:rsidRDefault="00CD4F1A" w:rsidP="00CD4F1A">
            <w:pPr>
              <w:jc w:val="center"/>
              <w:rPr>
                <w:sz w:val="20"/>
                <w:szCs w:val="20"/>
              </w:rPr>
            </w:pPr>
            <w:r w:rsidRPr="00FE313F">
              <w:rPr>
                <w:b/>
                <w:spacing w:val="20"/>
                <w:sz w:val="20"/>
                <w:szCs w:val="20"/>
                <w:u w:val="single"/>
              </w:rPr>
              <w:t xml:space="preserve">del </w:t>
            </w:r>
            <w:r>
              <w:rPr>
                <w:b/>
                <w:spacing w:val="20"/>
                <w:sz w:val="20"/>
                <w:szCs w:val="20"/>
                <w:u w:val="single"/>
              </w:rPr>
              <w:t>16 luglio</w:t>
            </w:r>
            <w:r w:rsidRPr="00FE313F">
              <w:rPr>
                <w:b/>
                <w:spacing w:val="20"/>
                <w:sz w:val="20"/>
                <w:szCs w:val="20"/>
                <w:u w:val="single"/>
              </w:rPr>
              <w:t xml:space="preserve"> 2014</w:t>
            </w:r>
          </w:p>
        </w:tc>
      </w:tr>
      <w:tr w:rsidR="00CD4F1A" w:rsidTr="00CD4F1A">
        <w:trPr>
          <w:trHeight w:val="847"/>
        </w:trPr>
        <w:tc>
          <w:tcPr>
            <w:tcW w:w="2411" w:type="dxa"/>
            <w:tcBorders>
              <w:right w:val="single" w:sz="4" w:space="0" w:color="auto"/>
            </w:tcBorders>
            <w:shd w:val="clear" w:color="auto" w:fill="auto"/>
            <w:vAlign w:val="center"/>
          </w:tcPr>
          <w:p w:rsidR="00CD4F1A" w:rsidRDefault="00CD4F1A" w:rsidP="00CD4F1A">
            <w:pPr>
              <w:autoSpaceDE w:val="0"/>
              <w:autoSpaceDN w:val="0"/>
              <w:adjustRightInd w:val="0"/>
              <w:jc w:val="center"/>
              <w:rPr>
                <w:b/>
                <w:bCs/>
                <w:sz w:val="18"/>
                <w:szCs w:val="18"/>
                <w:lang w:eastAsia="en-US"/>
              </w:rPr>
            </w:pPr>
          </w:p>
          <w:p w:rsidR="00CD4F1A" w:rsidRPr="006E04A8" w:rsidRDefault="00CD4F1A" w:rsidP="00CD4F1A">
            <w:pPr>
              <w:autoSpaceDE w:val="0"/>
              <w:autoSpaceDN w:val="0"/>
              <w:adjustRightInd w:val="0"/>
              <w:jc w:val="center"/>
              <w:rPr>
                <w:b/>
                <w:bCs/>
                <w:sz w:val="18"/>
                <w:szCs w:val="18"/>
                <w:lang w:eastAsia="en-US"/>
              </w:rPr>
            </w:pPr>
          </w:p>
        </w:tc>
        <w:tc>
          <w:tcPr>
            <w:tcW w:w="7796" w:type="dxa"/>
            <w:gridSpan w:val="2"/>
            <w:tcBorders>
              <w:left w:val="single" w:sz="4" w:space="0" w:color="auto"/>
            </w:tcBorders>
            <w:shd w:val="clear" w:color="auto" w:fill="auto"/>
            <w:vAlign w:val="center"/>
          </w:tcPr>
          <w:p w:rsidR="00CD4F1A" w:rsidRPr="00C44DCE" w:rsidRDefault="00CD4F1A" w:rsidP="00836FC9">
            <w:pPr>
              <w:rPr>
                <w:sz w:val="20"/>
                <w:szCs w:val="20"/>
              </w:rPr>
            </w:pPr>
            <w:r w:rsidRPr="00F207C0">
              <w:rPr>
                <w:sz w:val="20"/>
                <w:szCs w:val="20"/>
              </w:rPr>
              <w:t>64</w:t>
            </w:r>
            <w:r w:rsidRPr="00F207C0">
              <w:rPr>
                <w:sz w:val="20"/>
                <w:szCs w:val="20"/>
              </w:rPr>
              <w:sym w:font="Wingdings" w:char="0031"/>
            </w:r>
            <w:r w:rsidRPr="00F207C0">
              <w:rPr>
                <w:sz w:val="20"/>
                <w:szCs w:val="20"/>
              </w:rPr>
              <w:tab/>
              <w:t>Programmazione fabbisogno personale docente.</w:t>
            </w:r>
          </w:p>
        </w:tc>
      </w:tr>
    </w:tbl>
    <w:p w:rsidR="00CD4F1A" w:rsidRDefault="00CD4F1A" w:rsidP="00CD4F1A">
      <w:pPr>
        <w:jc w:val="both"/>
      </w:pPr>
    </w:p>
    <w:p w:rsidR="00D33694" w:rsidRPr="003516D1" w:rsidRDefault="003516D1" w:rsidP="003516D1">
      <w:pPr>
        <w:pStyle w:val="Corpotesto"/>
        <w:tabs>
          <w:tab w:val="left" w:pos="1157"/>
          <w:tab w:val="left" w:pos="1330"/>
        </w:tabs>
        <w:spacing w:before="33" w:line="258" w:lineRule="auto"/>
        <w:ind w:firstLine="7"/>
        <w:jc w:val="both"/>
        <w:rPr>
          <w:sz w:val="22"/>
          <w:szCs w:val="22"/>
        </w:rPr>
      </w:pPr>
      <w:r>
        <w:rPr>
          <w:sz w:val="22"/>
          <w:szCs w:val="22"/>
        </w:rPr>
        <w:t>L’</w:t>
      </w:r>
      <w:r w:rsidR="00D33694" w:rsidRPr="003516D1">
        <w:rPr>
          <w:sz w:val="22"/>
          <w:szCs w:val="22"/>
        </w:rPr>
        <w:t>Ita</w:t>
      </w:r>
      <w:r w:rsidR="00D33694" w:rsidRPr="003516D1">
        <w:rPr>
          <w:spacing w:val="-3"/>
          <w:sz w:val="22"/>
          <w:szCs w:val="22"/>
        </w:rPr>
        <w:t>l</w:t>
      </w:r>
      <w:r w:rsidR="00D33694" w:rsidRPr="003516D1">
        <w:rPr>
          <w:spacing w:val="-18"/>
          <w:sz w:val="22"/>
          <w:szCs w:val="22"/>
        </w:rPr>
        <w:t>i</w:t>
      </w:r>
      <w:r w:rsidR="00D33694" w:rsidRPr="003516D1">
        <w:rPr>
          <w:sz w:val="22"/>
          <w:szCs w:val="22"/>
        </w:rPr>
        <w:t>a</w:t>
      </w:r>
      <w:r w:rsidR="00D33694" w:rsidRPr="003516D1">
        <w:rPr>
          <w:spacing w:val="15"/>
          <w:sz w:val="22"/>
          <w:szCs w:val="22"/>
        </w:rPr>
        <w:t xml:space="preserve"> </w:t>
      </w:r>
      <w:r w:rsidR="00D33694" w:rsidRPr="003516D1">
        <w:rPr>
          <w:sz w:val="22"/>
          <w:szCs w:val="22"/>
        </w:rPr>
        <w:t>è</w:t>
      </w:r>
      <w:r w:rsidR="00D33694" w:rsidRPr="003516D1">
        <w:rPr>
          <w:spacing w:val="14"/>
          <w:sz w:val="22"/>
          <w:szCs w:val="22"/>
        </w:rPr>
        <w:t xml:space="preserve"> </w:t>
      </w:r>
      <w:r w:rsidR="00D33694" w:rsidRPr="003516D1">
        <w:rPr>
          <w:sz w:val="22"/>
          <w:szCs w:val="22"/>
        </w:rPr>
        <w:t>al</w:t>
      </w:r>
      <w:r>
        <w:rPr>
          <w:sz w:val="22"/>
          <w:szCs w:val="22"/>
        </w:rPr>
        <w:t xml:space="preserve">le </w:t>
      </w:r>
      <w:r w:rsidR="00D33694" w:rsidRPr="003516D1">
        <w:rPr>
          <w:sz w:val="22"/>
          <w:szCs w:val="22"/>
        </w:rPr>
        <w:t>prese</w:t>
      </w:r>
      <w:r w:rsidR="00D33694" w:rsidRPr="003516D1">
        <w:rPr>
          <w:spacing w:val="-2"/>
          <w:sz w:val="22"/>
          <w:szCs w:val="22"/>
        </w:rPr>
        <w:t xml:space="preserve"> </w:t>
      </w:r>
      <w:r w:rsidR="00D33694" w:rsidRPr="003516D1">
        <w:rPr>
          <w:sz w:val="22"/>
          <w:szCs w:val="22"/>
        </w:rPr>
        <w:t>con</w:t>
      </w:r>
      <w:r w:rsidR="00D33694" w:rsidRPr="003516D1">
        <w:rPr>
          <w:spacing w:val="9"/>
          <w:sz w:val="22"/>
          <w:szCs w:val="22"/>
        </w:rPr>
        <w:t xml:space="preserve"> </w:t>
      </w:r>
      <w:r w:rsidR="00D33694" w:rsidRPr="003516D1">
        <w:rPr>
          <w:sz w:val="22"/>
          <w:szCs w:val="22"/>
        </w:rPr>
        <w:t>una</w:t>
      </w:r>
      <w:r w:rsidR="00D33694" w:rsidRPr="003516D1">
        <w:rPr>
          <w:spacing w:val="-3"/>
          <w:sz w:val="22"/>
          <w:szCs w:val="22"/>
        </w:rPr>
        <w:t xml:space="preserve"> </w:t>
      </w:r>
      <w:r w:rsidR="00D33694" w:rsidRPr="003516D1">
        <w:rPr>
          <w:sz w:val="22"/>
          <w:szCs w:val="22"/>
        </w:rPr>
        <w:t>crisi</w:t>
      </w:r>
      <w:r w:rsidR="00D33694" w:rsidRPr="003516D1">
        <w:rPr>
          <w:spacing w:val="-5"/>
          <w:sz w:val="22"/>
          <w:szCs w:val="22"/>
        </w:rPr>
        <w:t xml:space="preserve"> </w:t>
      </w:r>
      <w:r w:rsidR="00D33694" w:rsidRPr="003516D1">
        <w:rPr>
          <w:sz w:val="22"/>
          <w:szCs w:val="22"/>
        </w:rPr>
        <w:t>senza</w:t>
      </w:r>
      <w:r w:rsidR="00D33694" w:rsidRPr="003516D1">
        <w:rPr>
          <w:spacing w:val="23"/>
          <w:sz w:val="22"/>
          <w:szCs w:val="22"/>
        </w:rPr>
        <w:t xml:space="preserve"> </w:t>
      </w:r>
      <w:r w:rsidR="00D33694" w:rsidRPr="003516D1">
        <w:rPr>
          <w:sz w:val="22"/>
          <w:szCs w:val="22"/>
        </w:rPr>
        <w:t>precedenti</w:t>
      </w:r>
      <w:r w:rsidR="00D33694" w:rsidRPr="003516D1">
        <w:rPr>
          <w:spacing w:val="1"/>
          <w:sz w:val="22"/>
          <w:szCs w:val="22"/>
        </w:rPr>
        <w:t xml:space="preserve"> </w:t>
      </w:r>
      <w:r w:rsidR="00D33694" w:rsidRPr="003516D1">
        <w:rPr>
          <w:sz w:val="22"/>
          <w:szCs w:val="22"/>
        </w:rPr>
        <w:t>in</w:t>
      </w:r>
      <w:r w:rsidR="00D33694" w:rsidRPr="003516D1">
        <w:rPr>
          <w:spacing w:val="-17"/>
          <w:sz w:val="22"/>
          <w:szCs w:val="22"/>
        </w:rPr>
        <w:t xml:space="preserve"> </w:t>
      </w:r>
      <w:r w:rsidR="00D33694" w:rsidRPr="003516D1">
        <w:rPr>
          <w:sz w:val="22"/>
          <w:szCs w:val="22"/>
        </w:rPr>
        <w:t>tempo</w:t>
      </w:r>
      <w:r w:rsidR="00D33694" w:rsidRPr="003516D1">
        <w:rPr>
          <w:spacing w:val="12"/>
          <w:sz w:val="22"/>
          <w:szCs w:val="22"/>
        </w:rPr>
        <w:t xml:space="preserve"> </w:t>
      </w:r>
      <w:r w:rsidR="00D33694" w:rsidRPr="003516D1">
        <w:rPr>
          <w:sz w:val="22"/>
          <w:szCs w:val="22"/>
        </w:rPr>
        <w:t>di</w:t>
      </w:r>
      <w:r w:rsidR="00D33694" w:rsidRPr="003516D1">
        <w:rPr>
          <w:spacing w:val="8"/>
          <w:sz w:val="22"/>
          <w:szCs w:val="22"/>
        </w:rPr>
        <w:t xml:space="preserve"> </w:t>
      </w:r>
      <w:r w:rsidR="00D33694" w:rsidRPr="003516D1">
        <w:rPr>
          <w:sz w:val="22"/>
          <w:szCs w:val="22"/>
        </w:rPr>
        <w:t>pace</w:t>
      </w:r>
      <w:r w:rsidR="00D33694" w:rsidRPr="003516D1">
        <w:rPr>
          <w:spacing w:val="-1"/>
          <w:sz w:val="22"/>
          <w:szCs w:val="22"/>
        </w:rPr>
        <w:t xml:space="preserve"> </w:t>
      </w:r>
      <w:r w:rsidR="00D33694" w:rsidRPr="003516D1">
        <w:rPr>
          <w:sz w:val="22"/>
          <w:szCs w:val="22"/>
        </w:rPr>
        <w:t>e,</w:t>
      </w:r>
      <w:r w:rsidR="00D33694" w:rsidRPr="003516D1">
        <w:rPr>
          <w:spacing w:val="-4"/>
          <w:sz w:val="22"/>
          <w:szCs w:val="22"/>
        </w:rPr>
        <w:t xml:space="preserve"> </w:t>
      </w:r>
      <w:r w:rsidR="00D33694" w:rsidRPr="003516D1">
        <w:rPr>
          <w:sz w:val="22"/>
          <w:szCs w:val="22"/>
        </w:rPr>
        <w:t>sicuramente,</w:t>
      </w:r>
      <w:r w:rsidR="00D33694" w:rsidRPr="003516D1">
        <w:rPr>
          <w:spacing w:val="27"/>
          <w:sz w:val="22"/>
          <w:szCs w:val="22"/>
        </w:rPr>
        <w:t xml:space="preserve"> </w:t>
      </w:r>
      <w:r w:rsidR="00D33694" w:rsidRPr="003516D1">
        <w:rPr>
          <w:spacing w:val="-18"/>
          <w:sz w:val="22"/>
          <w:szCs w:val="22"/>
        </w:rPr>
        <w:t>l</w:t>
      </w:r>
      <w:r w:rsidR="00D33694" w:rsidRPr="003516D1">
        <w:rPr>
          <w:sz w:val="22"/>
          <w:szCs w:val="22"/>
        </w:rPr>
        <w:t>a</w:t>
      </w:r>
      <w:r w:rsidR="00D33694" w:rsidRPr="003516D1">
        <w:rPr>
          <w:spacing w:val="15"/>
          <w:sz w:val="22"/>
          <w:szCs w:val="22"/>
        </w:rPr>
        <w:t xml:space="preserve"> </w:t>
      </w:r>
      <w:r w:rsidR="00D33694" w:rsidRPr="003516D1">
        <w:rPr>
          <w:sz w:val="22"/>
          <w:szCs w:val="22"/>
        </w:rPr>
        <w:t>peggiore</w:t>
      </w:r>
      <w:r w:rsidR="00D33694" w:rsidRPr="003516D1">
        <w:rPr>
          <w:spacing w:val="5"/>
          <w:sz w:val="22"/>
          <w:szCs w:val="22"/>
        </w:rPr>
        <w:t xml:space="preserve"> </w:t>
      </w:r>
      <w:r w:rsidR="00D33694" w:rsidRPr="003516D1">
        <w:rPr>
          <w:sz w:val="22"/>
          <w:szCs w:val="22"/>
        </w:rPr>
        <w:t>dall'u</w:t>
      </w:r>
      <w:r w:rsidR="00D33694" w:rsidRPr="003516D1">
        <w:rPr>
          <w:spacing w:val="-8"/>
          <w:sz w:val="22"/>
          <w:szCs w:val="22"/>
        </w:rPr>
        <w:t>l</w:t>
      </w:r>
      <w:r w:rsidR="00D33694" w:rsidRPr="003516D1">
        <w:rPr>
          <w:sz w:val="22"/>
          <w:szCs w:val="22"/>
        </w:rPr>
        <w:t>timo</w:t>
      </w:r>
      <w:r w:rsidR="00D33694" w:rsidRPr="003516D1">
        <w:rPr>
          <w:w w:val="104"/>
          <w:sz w:val="22"/>
          <w:szCs w:val="22"/>
        </w:rPr>
        <w:t xml:space="preserve"> </w:t>
      </w:r>
      <w:r w:rsidR="00D33694" w:rsidRPr="003516D1">
        <w:rPr>
          <w:sz w:val="22"/>
          <w:szCs w:val="22"/>
        </w:rPr>
        <w:t>dopoguer</w:t>
      </w:r>
      <w:r>
        <w:rPr>
          <w:sz w:val="22"/>
          <w:szCs w:val="22"/>
        </w:rPr>
        <w:t>r</w:t>
      </w:r>
      <w:r w:rsidR="00D33694" w:rsidRPr="003516D1">
        <w:rPr>
          <w:sz w:val="22"/>
          <w:szCs w:val="22"/>
        </w:rPr>
        <w:t>a.</w:t>
      </w:r>
      <w:r w:rsidR="00D33694" w:rsidRPr="003516D1">
        <w:rPr>
          <w:spacing w:val="3"/>
          <w:sz w:val="22"/>
          <w:szCs w:val="22"/>
        </w:rPr>
        <w:t xml:space="preserve"> </w:t>
      </w:r>
      <w:r w:rsidR="00D33694" w:rsidRPr="003516D1">
        <w:rPr>
          <w:sz w:val="22"/>
          <w:szCs w:val="22"/>
        </w:rPr>
        <w:t>Parte</w:t>
      </w:r>
      <w:r w:rsidR="00D33694" w:rsidRPr="003516D1">
        <w:rPr>
          <w:spacing w:val="-7"/>
          <w:sz w:val="22"/>
          <w:szCs w:val="22"/>
        </w:rPr>
        <w:t xml:space="preserve"> </w:t>
      </w:r>
      <w:r w:rsidR="00D33694" w:rsidRPr="003516D1">
        <w:rPr>
          <w:sz w:val="22"/>
          <w:szCs w:val="22"/>
        </w:rPr>
        <w:t>di</w:t>
      </w:r>
      <w:r w:rsidR="00D33694" w:rsidRPr="003516D1">
        <w:rPr>
          <w:spacing w:val="-2"/>
          <w:sz w:val="22"/>
          <w:szCs w:val="22"/>
        </w:rPr>
        <w:t xml:space="preserve"> </w:t>
      </w:r>
      <w:r w:rsidR="00D33694" w:rsidRPr="003516D1">
        <w:rPr>
          <w:sz w:val="22"/>
          <w:szCs w:val="22"/>
        </w:rPr>
        <w:t>questa</w:t>
      </w:r>
      <w:r w:rsidR="00D33694" w:rsidRPr="003516D1">
        <w:rPr>
          <w:spacing w:val="12"/>
          <w:sz w:val="22"/>
          <w:szCs w:val="22"/>
        </w:rPr>
        <w:t xml:space="preserve"> </w:t>
      </w:r>
      <w:r w:rsidR="00D33694" w:rsidRPr="003516D1">
        <w:rPr>
          <w:sz w:val="22"/>
          <w:szCs w:val="22"/>
        </w:rPr>
        <w:t>crisi</w:t>
      </w:r>
      <w:r w:rsidR="00D33694" w:rsidRPr="003516D1">
        <w:rPr>
          <w:spacing w:val="2"/>
          <w:sz w:val="22"/>
          <w:szCs w:val="22"/>
        </w:rPr>
        <w:t xml:space="preserve"> </w:t>
      </w:r>
      <w:r w:rsidR="00D33694" w:rsidRPr="003516D1">
        <w:rPr>
          <w:sz w:val="22"/>
          <w:szCs w:val="22"/>
        </w:rPr>
        <w:t>è</w:t>
      </w:r>
      <w:r w:rsidR="00D33694" w:rsidRPr="003516D1">
        <w:rPr>
          <w:spacing w:val="4"/>
          <w:sz w:val="22"/>
          <w:szCs w:val="22"/>
        </w:rPr>
        <w:t xml:space="preserve"> </w:t>
      </w:r>
      <w:r w:rsidR="00D33694" w:rsidRPr="003516D1">
        <w:rPr>
          <w:sz w:val="22"/>
          <w:szCs w:val="22"/>
        </w:rPr>
        <w:t>determi</w:t>
      </w:r>
      <w:r w:rsidR="00D33694" w:rsidRPr="003516D1">
        <w:rPr>
          <w:spacing w:val="1"/>
          <w:sz w:val="22"/>
          <w:szCs w:val="22"/>
        </w:rPr>
        <w:t>nata</w:t>
      </w:r>
      <w:r w:rsidR="00D33694" w:rsidRPr="003516D1">
        <w:rPr>
          <w:spacing w:val="-6"/>
          <w:sz w:val="22"/>
          <w:szCs w:val="22"/>
        </w:rPr>
        <w:t xml:space="preserve"> </w:t>
      </w:r>
      <w:r w:rsidR="00D33694" w:rsidRPr="003516D1">
        <w:rPr>
          <w:sz w:val="22"/>
          <w:szCs w:val="22"/>
        </w:rPr>
        <w:t>anche</w:t>
      </w:r>
      <w:r w:rsidR="00D33694" w:rsidRPr="003516D1">
        <w:rPr>
          <w:spacing w:val="14"/>
          <w:sz w:val="22"/>
          <w:szCs w:val="22"/>
        </w:rPr>
        <w:t xml:space="preserve"> </w:t>
      </w:r>
      <w:r w:rsidR="00D33694" w:rsidRPr="003516D1">
        <w:rPr>
          <w:sz w:val="22"/>
          <w:szCs w:val="22"/>
        </w:rPr>
        <w:t>dai</w:t>
      </w:r>
      <w:r w:rsidR="00D33694" w:rsidRPr="003516D1">
        <w:rPr>
          <w:spacing w:val="9"/>
          <w:sz w:val="22"/>
          <w:szCs w:val="22"/>
        </w:rPr>
        <w:t xml:space="preserve"> </w:t>
      </w:r>
      <w:r w:rsidR="00D33694" w:rsidRPr="003516D1">
        <w:rPr>
          <w:sz w:val="22"/>
          <w:szCs w:val="22"/>
        </w:rPr>
        <w:t>nostri</w:t>
      </w:r>
      <w:r w:rsidR="00D33694" w:rsidRPr="003516D1">
        <w:rPr>
          <w:spacing w:val="-9"/>
          <w:sz w:val="22"/>
          <w:szCs w:val="22"/>
        </w:rPr>
        <w:t xml:space="preserve"> </w:t>
      </w:r>
      <w:r w:rsidR="00D33694" w:rsidRPr="003516D1">
        <w:rPr>
          <w:sz w:val="22"/>
          <w:szCs w:val="22"/>
        </w:rPr>
        <w:t>comportamenti</w:t>
      </w:r>
      <w:r w:rsidR="00D33694" w:rsidRPr="003516D1">
        <w:rPr>
          <w:spacing w:val="16"/>
          <w:sz w:val="22"/>
          <w:szCs w:val="22"/>
        </w:rPr>
        <w:t xml:space="preserve"> </w:t>
      </w:r>
      <w:r w:rsidR="00D33694" w:rsidRPr="003516D1">
        <w:rPr>
          <w:sz w:val="22"/>
          <w:szCs w:val="22"/>
        </w:rPr>
        <w:t>e</w:t>
      </w:r>
      <w:r w:rsidR="00D33694" w:rsidRPr="003516D1">
        <w:rPr>
          <w:spacing w:val="4"/>
          <w:sz w:val="22"/>
          <w:szCs w:val="22"/>
        </w:rPr>
        <w:t xml:space="preserve"> </w:t>
      </w:r>
      <w:r w:rsidR="00D33694" w:rsidRPr="003516D1">
        <w:rPr>
          <w:sz w:val="22"/>
          <w:szCs w:val="22"/>
        </w:rPr>
        <w:t>ciascuno</w:t>
      </w:r>
      <w:r w:rsidR="00D33694" w:rsidRPr="003516D1">
        <w:rPr>
          <w:spacing w:val="14"/>
          <w:sz w:val="22"/>
          <w:szCs w:val="22"/>
        </w:rPr>
        <w:t xml:space="preserve"> </w:t>
      </w:r>
      <w:r w:rsidR="00D33694" w:rsidRPr="003516D1">
        <w:rPr>
          <w:sz w:val="22"/>
          <w:szCs w:val="22"/>
        </w:rPr>
        <w:t>è</w:t>
      </w:r>
      <w:r w:rsidR="00D33694" w:rsidRPr="003516D1">
        <w:rPr>
          <w:spacing w:val="-14"/>
          <w:sz w:val="22"/>
          <w:szCs w:val="22"/>
        </w:rPr>
        <w:t xml:space="preserve"> </w:t>
      </w:r>
      <w:r w:rsidR="00D33694" w:rsidRPr="003516D1">
        <w:rPr>
          <w:sz w:val="22"/>
          <w:szCs w:val="22"/>
        </w:rPr>
        <w:t>giusto</w:t>
      </w:r>
      <w:r w:rsidR="00D33694" w:rsidRPr="003516D1">
        <w:rPr>
          <w:spacing w:val="-6"/>
          <w:sz w:val="22"/>
          <w:szCs w:val="22"/>
        </w:rPr>
        <w:t xml:space="preserve"> </w:t>
      </w:r>
      <w:r w:rsidR="00D33694" w:rsidRPr="003516D1">
        <w:rPr>
          <w:sz w:val="22"/>
          <w:szCs w:val="22"/>
        </w:rPr>
        <w:t>si</w:t>
      </w:r>
      <w:r w:rsidR="00D33694" w:rsidRPr="003516D1">
        <w:rPr>
          <w:spacing w:val="25"/>
          <w:w w:val="96"/>
          <w:sz w:val="22"/>
          <w:szCs w:val="22"/>
        </w:rPr>
        <w:t xml:space="preserve"> </w:t>
      </w:r>
      <w:r w:rsidR="00D33694" w:rsidRPr="003516D1">
        <w:rPr>
          <w:sz w:val="22"/>
          <w:szCs w:val="22"/>
        </w:rPr>
        <w:t>assuma</w:t>
      </w:r>
      <w:r w:rsidR="00D33694" w:rsidRPr="003516D1">
        <w:rPr>
          <w:spacing w:val="16"/>
          <w:sz w:val="22"/>
          <w:szCs w:val="22"/>
        </w:rPr>
        <w:t xml:space="preserve"> </w:t>
      </w:r>
      <w:r>
        <w:rPr>
          <w:w w:val="120"/>
          <w:sz w:val="22"/>
          <w:szCs w:val="22"/>
        </w:rPr>
        <w:t xml:space="preserve">le </w:t>
      </w:r>
      <w:r w:rsidR="00D33694" w:rsidRPr="003516D1">
        <w:rPr>
          <w:spacing w:val="-1"/>
          <w:sz w:val="22"/>
          <w:szCs w:val="22"/>
        </w:rPr>
        <w:t>propri</w:t>
      </w:r>
      <w:r w:rsidR="00D33694" w:rsidRPr="003516D1">
        <w:rPr>
          <w:spacing w:val="-2"/>
          <w:sz w:val="22"/>
          <w:szCs w:val="22"/>
        </w:rPr>
        <w:t>e</w:t>
      </w:r>
      <w:r w:rsidR="00D33694" w:rsidRPr="003516D1">
        <w:rPr>
          <w:spacing w:val="6"/>
          <w:sz w:val="22"/>
          <w:szCs w:val="22"/>
        </w:rPr>
        <w:t xml:space="preserve"> </w:t>
      </w:r>
      <w:r w:rsidR="00D33694" w:rsidRPr="003516D1">
        <w:rPr>
          <w:sz w:val="22"/>
          <w:szCs w:val="22"/>
        </w:rPr>
        <w:t>responsabilità. un</w:t>
      </w:r>
      <w:r w:rsidR="00D33694" w:rsidRPr="003516D1">
        <w:rPr>
          <w:spacing w:val="3"/>
          <w:sz w:val="22"/>
          <w:szCs w:val="22"/>
        </w:rPr>
        <w:t xml:space="preserve"> </w:t>
      </w:r>
      <w:r w:rsidR="00D33694" w:rsidRPr="003516D1">
        <w:rPr>
          <w:sz w:val="22"/>
          <w:szCs w:val="22"/>
        </w:rPr>
        <w:t>mondo</w:t>
      </w:r>
      <w:r w:rsidR="00D33694" w:rsidRPr="003516D1">
        <w:rPr>
          <w:spacing w:val="1"/>
          <w:sz w:val="22"/>
          <w:szCs w:val="22"/>
        </w:rPr>
        <w:t xml:space="preserve"> </w:t>
      </w:r>
      <w:r w:rsidR="00D33694" w:rsidRPr="003516D1">
        <w:rPr>
          <w:sz w:val="22"/>
          <w:szCs w:val="22"/>
        </w:rPr>
        <w:t>e</w:t>
      </w:r>
      <w:r w:rsidR="00D33694" w:rsidRPr="003516D1">
        <w:rPr>
          <w:spacing w:val="7"/>
          <w:sz w:val="22"/>
          <w:szCs w:val="22"/>
        </w:rPr>
        <w:t xml:space="preserve"> </w:t>
      </w:r>
      <w:r w:rsidR="00D33694" w:rsidRPr="003516D1">
        <w:rPr>
          <w:sz w:val="22"/>
          <w:szCs w:val="22"/>
        </w:rPr>
        <w:t>un</w:t>
      </w:r>
      <w:r w:rsidR="00D33694" w:rsidRPr="003516D1">
        <w:rPr>
          <w:spacing w:val="-5"/>
          <w:sz w:val="22"/>
          <w:szCs w:val="22"/>
        </w:rPr>
        <w:t xml:space="preserve"> </w:t>
      </w:r>
      <w:r w:rsidR="00D33694" w:rsidRPr="003516D1">
        <w:rPr>
          <w:sz w:val="22"/>
          <w:szCs w:val="22"/>
        </w:rPr>
        <w:t>sistema,</w:t>
      </w:r>
      <w:r w:rsidR="00D33694" w:rsidRPr="003516D1">
        <w:rPr>
          <w:spacing w:val="11"/>
          <w:sz w:val="22"/>
          <w:szCs w:val="22"/>
        </w:rPr>
        <w:t xml:space="preserve"> </w:t>
      </w:r>
      <w:r w:rsidR="00D33694" w:rsidRPr="003516D1">
        <w:rPr>
          <w:sz w:val="22"/>
          <w:szCs w:val="22"/>
        </w:rPr>
        <w:t>anche</w:t>
      </w:r>
      <w:r w:rsidR="00D33694" w:rsidRPr="003516D1">
        <w:rPr>
          <w:spacing w:val="7"/>
          <w:sz w:val="22"/>
          <w:szCs w:val="22"/>
        </w:rPr>
        <w:t xml:space="preserve"> </w:t>
      </w:r>
      <w:r w:rsidR="00D33694" w:rsidRPr="003516D1">
        <w:rPr>
          <w:sz w:val="22"/>
          <w:szCs w:val="22"/>
        </w:rPr>
        <w:t>di</w:t>
      </w:r>
      <w:r w:rsidR="00D33694" w:rsidRPr="003516D1">
        <w:rPr>
          <w:spacing w:val="-1"/>
          <w:sz w:val="22"/>
          <w:szCs w:val="22"/>
        </w:rPr>
        <w:t xml:space="preserve"> </w:t>
      </w:r>
      <w:r w:rsidR="00D33694" w:rsidRPr="003516D1">
        <w:rPr>
          <w:sz w:val="22"/>
          <w:szCs w:val="22"/>
        </w:rPr>
        <w:t>reclutamento</w:t>
      </w:r>
      <w:r w:rsidR="00D33694" w:rsidRPr="003516D1">
        <w:rPr>
          <w:spacing w:val="18"/>
          <w:sz w:val="22"/>
          <w:szCs w:val="22"/>
        </w:rPr>
        <w:t xml:space="preserve"> </w:t>
      </w:r>
      <w:r w:rsidR="00D33694" w:rsidRPr="003516D1">
        <w:rPr>
          <w:sz w:val="22"/>
          <w:szCs w:val="22"/>
        </w:rPr>
        <w:t>e</w:t>
      </w:r>
      <w:r w:rsidR="00D33694" w:rsidRPr="003516D1">
        <w:rPr>
          <w:spacing w:val="7"/>
          <w:sz w:val="22"/>
          <w:szCs w:val="22"/>
        </w:rPr>
        <w:t xml:space="preserve"> </w:t>
      </w:r>
      <w:r w:rsidR="00D33694" w:rsidRPr="003516D1">
        <w:rPr>
          <w:sz w:val="22"/>
          <w:szCs w:val="22"/>
        </w:rPr>
        <w:t>di</w:t>
      </w:r>
      <w:r w:rsidR="00D33694" w:rsidRPr="003516D1">
        <w:rPr>
          <w:spacing w:val="1"/>
          <w:sz w:val="22"/>
          <w:szCs w:val="22"/>
        </w:rPr>
        <w:t xml:space="preserve"> </w:t>
      </w:r>
      <w:r w:rsidR="00D33694" w:rsidRPr="003516D1">
        <w:rPr>
          <w:sz w:val="22"/>
          <w:szCs w:val="22"/>
        </w:rPr>
        <w:t>progressione</w:t>
      </w:r>
      <w:r w:rsidR="00D33694" w:rsidRPr="003516D1">
        <w:rPr>
          <w:spacing w:val="8"/>
          <w:sz w:val="22"/>
          <w:szCs w:val="22"/>
        </w:rPr>
        <w:t xml:space="preserve"> </w:t>
      </w:r>
      <w:r w:rsidR="00D33694" w:rsidRPr="003516D1">
        <w:rPr>
          <w:sz w:val="22"/>
          <w:szCs w:val="22"/>
        </w:rPr>
        <w:t>di</w:t>
      </w:r>
      <w:r w:rsidR="00D33694" w:rsidRPr="003516D1">
        <w:rPr>
          <w:spacing w:val="24"/>
          <w:w w:val="110"/>
          <w:sz w:val="22"/>
          <w:szCs w:val="22"/>
        </w:rPr>
        <w:t xml:space="preserve"> </w:t>
      </w:r>
      <w:r w:rsidR="00D33694" w:rsidRPr="003516D1">
        <w:rPr>
          <w:sz w:val="22"/>
          <w:szCs w:val="22"/>
        </w:rPr>
        <w:t>carriera,</w:t>
      </w:r>
      <w:r w:rsidRPr="003516D1">
        <w:rPr>
          <w:spacing w:val="-1"/>
          <w:sz w:val="22"/>
          <w:szCs w:val="22"/>
        </w:rPr>
        <w:t xml:space="preserve"> </w:t>
      </w:r>
      <w:r w:rsidR="00D33694" w:rsidRPr="003516D1">
        <w:rPr>
          <w:spacing w:val="-1"/>
          <w:sz w:val="22"/>
          <w:szCs w:val="22"/>
        </w:rPr>
        <w:t>finito</w:t>
      </w:r>
      <w:r w:rsidR="00D33694" w:rsidRPr="003516D1">
        <w:rPr>
          <w:spacing w:val="19"/>
          <w:sz w:val="22"/>
          <w:szCs w:val="22"/>
        </w:rPr>
        <w:t xml:space="preserve"> </w:t>
      </w:r>
      <w:r w:rsidR="00D33694" w:rsidRPr="003516D1">
        <w:rPr>
          <w:sz w:val="22"/>
          <w:szCs w:val="22"/>
        </w:rPr>
        <w:t>e</w:t>
      </w:r>
      <w:r w:rsidR="00D33694" w:rsidRPr="003516D1">
        <w:rPr>
          <w:spacing w:val="5"/>
          <w:sz w:val="22"/>
          <w:szCs w:val="22"/>
        </w:rPr>
        <w:t xml:space="preserve"> </w:t>
      </w:r>
      <w:r w:rsidR="00D33694" w:rsidRPr="003516D1">
        <w:rPr>
          <w:sz w:val="22"/>
          <w:szCs w:val="22"/>
        </w:rPr>
        <w:t>non</w:t>
      </w:r>
      <w:r w:rsidR="00D33694" w:rsidRPr="003516D1">
        <w:rPr>
          <w:spacing w:val="-7"/>
          <w:sz w:val="22"/>
          <w:szCs w:val="22"/>
        </w:rPr>
        <w:t xml:space="preserve"> </w:t>
      </w:r>
      <w:r w:rsidR="00D33694" w:rsidRPr="003516D1">
        <w:rPr>
          <w:sz w:val="22"/>
          <w:szCs w:val="22"/>
        </w:rPr>
        <w:t>tornerà</w:t>
      </w:r>
      <w:r w:rsidR="00D33694" w:rsidRPr="003516D1">
        <w:rPr>
          <w:spacing w:val="25"/>
          <w:sz w:val="22"/>
          <w:szCs w:val="22"/>
        </w:rPr>
        <w:t xml:space="preserve"> </w:t>
      </w:r>
      <w:r w:rsidR="00D33694" w:rsidRPr="003516D1">
        <w:rPr>
          <w:sz w:val="22"/>
          <w:szCs w:val="22"/>
        </w:rPr>
        <w:t>(e</w:t>
      </w:r>
      <w:r w:rsidR="00D33694" w:rsidRPr="003516D1">
        <w:rPr>
          <w:spacing w:val="-9"/>
          <w:sz w:val="22"/>
          <w:szCs w:val="22"/>
        </w:rPr>
        <w:t xml:space="preserve"> </w:t>
      </w:r>
      <w:r w:rsidR="00D33694" w:rsidRPr="003516D1">
        <w:rPr>
          <w:sz w:val="22"/>
          <w:szCs w:val="22"/>
        </w:rPr>
        <w:t>forse</w:t>
      </w:r>
      <w:r w:rsidR="00D33694" w:rsidRPr="003516D1">
        <w:rPr>
          <w:spacing w:val="16"/>
          <w:sz w:val="22"/>
          <w:szCs w:val="22"/>
        </w:rPr>
        <w:t xml:space="preserve"> </w:t>
      </w:r>
      <w:r w:rsidR="00D33694" w:rsidRPr="003516D1">
        <w:rPr>
          <w:sz w:val="22"/>
          <w:szCs w:val="22"/>
        </w:rPr>
        <w:t>è</w:t>
      </w:r>
      <w:r w:rsidR="00D33694" w:rsidRPr="003516D1">
        <w:rPr>
          <w:spacing w:val="12"/>
          <w:sz w:val="22"/>
          <w:szCs w:val="22"/>
        </w:rPr>
        <w:t xml:space="preserve"> </w:t>
      </w:r>
      <w:r w:rsidR="00D33694" w:rsidRPr="003516D1">
        <w:rPr>
          <w:sz w:val="22"/>
          <w:szCs w:val="22"/>
        </w:rPr>
        <w:t>meglio</w:t>
      </w:r>
      <w:r w:rsidR="00D33694" w:rsidRPr="003516D1">
        <w:rPr>
          <w:spacing w:val="8"/>
          <w:sz w:val="22"/>
          <w:szCs w:val="22"/>
        </w:rPr>
        <w:t xml:space="preserve"> </w:t>
      </w:r>
      <w:r w:rsidR="00D33694" w:rsidRPr="003516D1">
        <w:rPr>
          <w:sz w:val="22"/>
          <w:szCs w:val="22"/>
        </w:rPr>
        <w:t>così).</w:t>
      </w:r>
    </w:p>
    <w:p w:rsidR="00D33694" w:rsidRPr="003516D1" w:rsidRDefault="003516D1" w:rsidP="003516D1">
      <w:pPr>
        <w:pStyle w:val="Corpotesto"/>
        <w:tabs>
          <w:tab w:val="left" w:pos="1157"/>
        </w:tabs>
        <w:spacing w:before="10" w:line="278" w:lineRule="auto"/>
        <w:ind w:firstLine="7"/>
        <w:jc w:val="both"/>
        <w:rPr>
          <w:sz w:val="22"/>
          <w:szCs w:val="22"/>
        </w:rPr>
      </w:pPr>
      <w:r>
        <w:rPr>
          <w:sz w:val="22"/>
          <w:szCs w:val="22"/>
        </w:rPr>
        <w:t>L</w:t>
      </w:r>
      <w:r w:rsidR="00D33694" w:rsidRPr="003516D1">
        <w:rPr>
          <w:sz w:val="22"/>
          <w:szCs w:val="22"/>
        </w:rPr>
        <w:t>a</w:t>
      </w:r>
      <w:r w:rsidR="00D33694" w:rsidRPr="003516D1">
        <w:rPr>
          <w:spacing w:val="-35"/>
          <w:sz w:val="22"/>
          <w:szCs w:val="22"/>
        </w:rPr>
        <w:t xml:space="preserve"> </w:t>
      </w:r>
      <w:r w:rsidR="00D33694" w:rsidRPr="003516D1">
        <w:rPr>
          <w:sz w:val="22"/>
          <w:szCs w:val="22"/>
        </w:rPr>
        <w:t>legge</w:t>
      </w:r>
      <w:r>
        <w:rPr>
          <w:sz w:val="22"/>
          <w:szCs w:val="22"/>
        </w:rPr>
        <w:t xml:space="preserve"> 24</w:t>
      </w:r>
      <w:r w:rsidR="00D33694" w:rsidRPr="003516D1">
        <w:rPr>
          <w:sz w:val="22"/>
          <w:szCs w:val="22"/>
        </w:rPr>
        <w:t>0/10</w:t>
      </w:r>
      <w:r w:rsidR="00D33694" w:rsidRPr="003516D1">
        <w:rPr>
          <w:spacing w:val="-15"/>
          <w:sz w:val="22"/>
          <w:szCs w:val="22"/>
        </w:rPr>
        <w:t xml:space="preserve"> </w:t>
      </w:r>
      <w:r w:rsidR="00D33694" w:rsidRPr="003516D1">
        <w:rPr>
          <w:sz w:val="22"/>
          <w:szCs w:val="22"/>
        </w:rPr>
        <w:t>assegna</w:t>
      </w:r>
      <w:r w:rsidR="00D33694" w:rsidRPr="003516D1">
        <w:rPr>
          <w:spacing w:val="17"/>
          <w:sz w:val="22"/>
          <w:szCs w:val="22"/>
        </w:rPr>
        <w:t xml:space="preserve"> </w:t>
      </w:r>
      <w:r w:rsidR="00D33694" w:rsidRPr="003516D1">
        <w:rPr>
          <w:sz w:val="22"/>
          <w:szCs w:val="22"/>
        </w:rPr>
        <w:t>al</w:t>
      </w:r>
      <w:r w:rsidR="00D33694" w:rsidRPr="003516D1">
        <w:rPr>
          <w:spacing w:val="-12"/>
          <w:sz w:val="22"/>
          <w:szCs w:val="22"/>
        </w:rPr>
        <w:t xml:space="preserve"> </w:t>
      </w:r>
      <w:r w:rsidR="00D33694" w:rsidRPr="003516D1">
        <w:rPr>
          <w:sz w:val="22"/>
          <w:szCs w:val="22"/>
        </w:rPr>
        <w:t>CdA</w:t>
      </w:r>
      <w:r w:rsidR="00D33694" w:rsidRPr="003516D1">
        <w:rPr>
          <w:spacing w:val="12"/>
          <w:sz w:val="22"/>
          <w:szCs w:val="22"/>
        </w:rPr>
        <w:t xml:space="preserve"> </w:t>
      </w:r>
      <w:r w:rsidR="00D33694" w:rsidRPr="003516D1">
        <w:rPr>
          <w:sz w:val="22"/>
          <w:szCs w:val="22"/>
        </w:rPr>
        <w:t>la</w:t>
      </w:r>
      <w:r w:rsidR="00D33694" w:rsidRPr="003516D1">
        <w:rPr>
          <w:spacing w:val="-3"/>
          <w:sz w:val="22"/>
          <w:szCs w:val="22"/>
        </w:rPr>
        <w:t xml:space="preserve"> </w:t>
      </w:r>
      <w:r w:rsidR="00D33694" w:rsidRPr="003516D1">
        <w:rPr>
          <w:sz w:val="22"/>
          <w:szCs w:val="22"/>
        </w:rPr>
        <w:t>programmazione</w:t>
      </w:r>
      <w:r w:rsidR="00D33694" w:rsidRPr="003516D1">
        <w:rPr>
          <w:spacing w:val="4"/>
          <w:sz w:val="22"/>
          <w:szCs w:val="22"/>
        </w:rPr>
        <w:t xml:space="preserve"> </w:t>
      </w:r>
      <w:r w:rsidR="00D33694" w:rsidRPr="003516D1">
        <w:rPr>
          <w:sz w:val="22"/>
          <w:szCs w:val="22"/>
        </w:rPr>
        <w:t>del</w:t>
      </w:r>
      <w:r w:rsidR="00D33694" w:rsidRPr="003516D1">
        <w:rPr>
          <w:spacing w:val="-1"/>
          <w:sz w:val="22"/>
          <w:szCs w:val="22"/>
        </w:rPr>
        <w:t xml:space="preserve"> </w:t>
      </w:r>
      <w:r w:rsidR="00D33694" w:rsidRPr="003516D1">
        <w:rPr>
          <w:sz w:val="22"/>
          <w:szCs w:val="22"/>
        </w:rPr>
        <w:t>personale;</w:t>
      </w:r>
      <w:r w:rsidR="00D33694" w:rsidRPr="003516D1">
        <w:rPr>
          <w:spacing w:val="10"/>
          <w:sz w:val="22"/>
          <w:szCs w:val="22"/>
        </w:rPr>
        <w:t xml:space="preserve"> </w:t>
      </w:r>
      <w:r w:rsidR="00D33694" w:rsidRPr="003516D1">
        <w:rPr>
          <w:sz w:val="22"/>
          <w:szCs w:val="22"/>
        </w:rPr>
        <w:t>il</w:t>
      </w:r>
      <w:r w:rsidR="00D33694" w:rsidRPr="003516D1">
        <w:rPr>
          <w:spacing w:val="-21"/>
          <w:sz w:val="22"/>
          <w:szCs w:val="22"/>
        </w:rPr>
        <w:t xml:space="preserve"> </w:t>
      </w:r>
      <w:r w:rsidR="00D33694" w:rsidRPr="003516D1">
        <w:rPr>
          <w:sz w:val="22"/>
          <w:szCs w:val="22"/>
        </w:rPr>
        <w:t>nostro</w:t>
      </w:r>
      <w:r w:rsidR="00D33694" w:rsidRPr="003516D1">
        <w:rPr>
          <w:spacing w:val="-4"/>
          <w:sz w:val="22"/>
          <w:szCs w:val="22"/>
        </w:rPr>
        <w:t xml:space="preserve"> </w:t>
      </w:r>
      <w:r w:rsidR="00D33694" w:rsidRPr="003516D1">
        <w:rPr>
          <w:sz w:val="22"/>
          <w:szCs w:val="22"/>
        </w:rPr>
        <w:t>Statuto,</w:t>
      </w:r>
      <w:r w:rsidR="00D33694" w:rsidRPr="003516D1">
        <w:rPr>
          <w:spacing w:val="-4"/>
          <w:sz w:val="22"/>
          <w:szCs w:val="22"/>
        </w:rPr>
        <w:t xml:space="preserve"> </w:t>
      </w:r>
      <w:r w:rsidR="00D33694" w:rsidRPr="003516D1">
        <w:rPr>
          <w:sz w:val="22"/>
          <w:szCs w:val="22"/>
        </w:rPr>
        <w:t>inoltre, riserva</w:t>
      </w:r>
      <w:r w:rsidR="00D33694" w:rsidRPr="003516D1">
        <w:rPr>
          <w:spacing w:val="8"/>
          <w:sz w:val="22"/>
          <w:szCs w:val="22"/>
        </w:rPr>
        <w:t xml:space="preserve"> </w:t>
      </w:r>
      <w:r w:rsidR="00D33694" w:rsidRPr="003516D1">
        <w:rPr>
          <w:sz w:val="22"/>
          <w:szCs w:val="22"/>
        </w:rPr>
        <w:t>al</w:t>
      </w:r>
      <w:r w:rsidR="00D33694" w:rsidRPr="003516D1">
        <w:rPr>
          <w:spacing w:val="-12"/>
          <w:sz w:val="22"/>
          <w:szCs w:val="22"/>
        </w:rPr>
        <w:t xml:space="preserve"> </w:t>
      </w:r>
      <w:r w:rsidR="00D33694" w:rsidRPr="003516D1">
        <w:rPr>
          <w:sz w:val="22"/>
          <w:szCs w:val="22"/>
        </w:rPr>
        <w:t>SA</w:t>
      </w:r>
      <w:r w:rsidR="00D33694" w:rsidRPr="003516D1">
        <w:rPr>
          <w:spacing w:val="-10"/>
          <w:sz w:val="22"/>
          <w:szCs w:val="22"/>
        </w:rPr>
        <w:t xml:space="preserve"> </w:t>
      </w:r>
      <w:r w:rsidR="00D33694" w:rsidRPr="003516D1">
        <w:rPr>
          <w:sz w:val="22"/>
          <w:szCs w:val="22"/>
        </w:rPr>
        <w:t>di</w:t>
      </w:r>
      <w:r w:rsidR="00D33694" w:rsidRPr="003516D1">
        <w:rPr>
          <w:spacing w:val="29"/>
          <w:w w:val="110"/>
          <w:sz w:val="22"/>
          <w:szCs w:val="22"/>
        </w:rPr>
        <w:t xml:space="preserve"> </w:t>
      </w:r>
      <w:r w:rsidR="00D33694" w:rsidRPr="003516D1">
        <w:rPr>
          <w:sz w:val="22"/>
          <w:szCs w:val="22"/>
        </w:rPr>
        <w:t>stabilire</w:t>
      </w:r>
      <w:r w:rsidR="00D33694" w:rsidRPr="003516D1">
        <w:rPr>
          <w:spacing w:val="15"/>
          <w:sz w:val="22"/>
          <w:szCs w:val="22"/>
        </w:rPr>
        <w:t xml:space="preserve"> </w:t>
      </w:r>
      <w:r w:rsidR="00D33694" w:rsidRPr="003516D1">
        <w:rPr>
          <w:sz w:val="22"/>
          <w:szCs w:val="22"/>
        </w:rPr>
        <w:t>nonché</w:t>
      </w:r>
      <w:r w:rsidR="00D33694" w:rsidRPr="003516D1">
        <w:rPr>
          <w:spacing w:val="18"/>
          <w:sz w:val="22"/>
          <w:szCs w:val="22"/>
        </w:rPr>
        <w:t xml:space="preserve"> </w:t>
      </w:r>
      <w:r w:rsidR="00D33694" w:rsidRPr="003516D1">
        <w:rPr>
          <w:sz w:val="22"/>
          <w:szCs w:val="22"/>
        </w:rPr>
        <w:t>di</w:t>
      </w:r>
      <w:r w:rsidR="00D33694" w:rsidRPr="003516D1">
        <w:rPr>
          <w:spacing w:val="7"/>
          <w:sz w:val="22"/>
          <w:szCs w:val="22"/>
        </w:rPr>
        <w:t xml:space="preserve"> </w:t>
      </w:r>
      <w:r w:rsidR="00D33694" w:rsidRPr="003516D1">
        <w:rPr>
          <w:sz w:val="22"/>
          <w:szCs w:val="22"/>
        </w:rPr>
        <w:t>esprimere</w:t>
      </w:r>
      <w:r w:rsidR="00D33694" w:rsidRPr="003516D1">
        <w:rPr>
          <w:spacing w:val="20"/>
          <w:sz w:val="22"/>
          <w:szCs w:val="22"/>
        </w:rPr>
        <w:t xml:space="preserve"> </w:t>
      </w:r>
      <w:r w:rsidR="00D33694" w:rsidRPr="003516D1">
        <w:rPr>
          <w:sz w:val="22"/>
          <w:szCs w:val="22"/>
        </w:rPr>
        <w:t>parere</w:t>
      </w:r>
      <w:r w:rsidR="00D33694" w:rsidRPr="003516D1">
        <w:rPr>
          <w:spacing w:val="9"/>
          <w:sz w:val="22"/>
          <w:szCs w:val="22"/>
        </w:rPr>
        <w:t xml:space="preserve"> </w:t>
      </w:r>
      <w:r w:rsidR="00D33694" w:rsidRPr="003516D1">
        <w:rPr>
          <w:sz w:val="22"/>
          <w:szCs w:val="22"/>
        </w:rPr>
        <w:t>obbligatorio</w:t>
      </w:r>
      <w:r w:rsidR="00D33694" w:rsidRPr="003516D1">
        <w:rPr>
          <w:spacing w:val="37"/>
          <w:sz w:val="22"/>
          <w:szCs w:val="22"/>
        </w:rPr>
        <w:t xml:space="preserve"> </w:t>
      </w:r>
      <w:r w:rsidR="00D33694" w:rsidRPr="003516D1">
        <w:rPr>
          <w:sz w:val="22"/>
          <w:szCs w:val="22"/>
        </w:rPr>
        <w:t>sulla</w:t>
      </w:r>
      <w:r w:rsidR="00D33694" w:rsidRPr="003516D1">
        <w:rPr>
          <w:spacing w:val="23"/>
          <w:sz w:val="22"/>
          <w:szCs w:val="22"/>
        </w:rPr>
        <w:t xml:space="preserve"> </w:t>
      </w:r>
      <w:r w:rsidR="00D33694" w:rsidRPr="003516D1">
        <w:rPr>
          <w:sz w:val="22"/>
          <w:szCs w:val="22"/>
        </w:rPr>
        <w:t>attivazione</w:t>
      </w:r>
      <w:r w:rsidR="00D33694" w:rsidRPr="003516D1">
        <w:rPr>
          <w:spacing w:val="28"/>
          <w:sz w:val="22"/>
          <w:szCs w:val="22"/>
        </w:rPr>
        <w:t xml:space="preserve"> </w:t>
      </w:r>
      <w:r w:rsidR="00D33694" w:rsidRPr="003516D1">
        <w:rPr>
          <w:sz w:val="22"/>
          <w:szCs w:val="22"/>
        </w:rPr>
        <w:t>delle</w:t>
      </w:r>
      <w:r w:rsidR="00D33694" w:rsidRPr="003516D1">
        <w:rPr>
          <w:spacing w:val="17"/>
          <w:sz w:val="22"/>
          <w:szCs w:val="22"/>
        </w:rPr>
        <w:t xml:space="preserve"> </w:t>
      </w:r>
      <w:r w:rsidR="00D33694" w:rsidRPr="003516D1">
        <w:rPr>
          <w:sz w:val="22"/>
          <w:szCs w:val="22"/>
        </w:rPr>
        <w:t>procedure</w:t>
      </w:r>
      <w:r w:rsidR="00D33694" w:rsidRPr="003516D1">
        <w:rPr>
          <w:spacing w:val="18"/>
          <w:sz w:val="22"/>
          <w:szCs w:val="22"/>
        </w:rPr>
        <w:t xml:space="preserve"> </w:t>
      </w:r>
      <w:r w:rsidR="00D33694" w:rsidRPr="003516D1">
        <w:rPr>
          <w:sz w:val="22"/>
          <w:szCs w:val="22"/>
        </w:rPr>
        <w:t>di</w:t>
      </w:r>
      <w:r w:rsidR="00D33694" w:rsidRPr="003516D1">
        <w:rPr>
          <w:spacing w:val="5"/>
          <w:sz w:val="22"/>
          <w:szCs w:val="22"/>
        </w:rPr>
        <w:t xml:space="preserve"> </w:t>
      </w:r>
      <w:r w:rsidR="00D33694" w:rsidRPr="003516D1">
        <w:rPr>
          <w:spacing w:val="-1"/>
          <w:sz w:val="22"/>
          <w:szCs w:val="22"/>
        </w:rPr>
        <w:t>reclutamento</w:t>
      </w:r>
      <w:r w:rsidR="00D33694" w:rsidRPr="003516D1">
        <w:rPr>
          <w:spacing w:val="15"/>
          <w:sz w:val="22"/>
          <w:szCs w:val="22"/>
        </w:rPr>
        <w:t xml:space="preserve"> </w:t>
      </w:r>
      <w:r w:rsidR="00D33694" w:rsidRPr="003516D1">
        <w:rPr>
          <w:sz w:val="22"/>
          <w:szCs w:val="22"/>
        </w:rPr>
        <w:t>del</w:t>
      </w:r>
      <w:r w:rsidR="00D33694" w:rsidRPr="003516D1">
        <w:rPr>
          <w:spacing w:val="40"/>
          <w:w w:val="103"/>
          <w:sz w:val="22"/>
          <w:szCs w:val="22"/>
        </w:rPr>
        <w:t xml:space="preserve"> </w:t>
      </w:r>
      <w:r w:rsidR="00D33694" w:rsidRPr="003516D1">
        <w:rPr>
          <w:sz w:val="22"/>
          <w:szCs w:val="22"/>
        </w:rPr>
        <w:t>personale</w:t>
      </w:r>
      <w:r w:rsidR="00D33694" w:rsidRPr="003516D1">
        <w:rPr>
          <w:spacing w:val="8"/>
          <w:sz w:val="22"/>
          <w:szCs w:val="22"/>
        </w:rPr>
        <w:t xml:space="preserve"> </w:t>
      </w:r>
      <w:r w:rsidR="00D33694" w:rsidRPr="003516D1">
        <w:rPr>
          <w:sz w:val="22"/>
          <w:szCs w:val="22"/>
        </w:rPr>
        <w:t>(cfr</w:t>
      </w:r>
      <w:r w:rsidR="00D33694" w:rsidRPr="003516D1">
        <w:rPr>
          <w:spacing w:val="2"/>
          <w:sz w:val="22"/>
          <w:szCs w:val="22"/>
        </w:rPr>
        <w:t xml:space="preserve"> </w:t>
      </w:r>
      <w:r w:rsidR="00D33694" w:rsidRPr="003516D1">
        <w:rPr>
          <w:sz w:val="22"/>
          <w:szCs w:val="22"/>
        </w:rPr>
        <w:t>art</w:t>
      </w:r>
      <w:r>
        <w:rPr>
          <w:sz w:val="22"/>
          <w:szCs w:val="22"/>
        </w:rPr>
        <w:t>.</w:t>
      </w:r>
      <w:r w:rsidR="00D33694" w:rsidRPr="003516D1">
        <w:rPr>
          <w:spacing w:val="-46"/>
          <w:sz w:val="22"/>
          <w:szCs w:val="22"/>
        </w:rPr>
        <w:t>1</w:t>
      </w:r>
      <w:r w:rsidR="00D33694" w:rsidRPr="003516D1">
        <w:rPr>
          <w:sz w:val="22"/>
          <w:szCs w:val="22"/>
        </w:rPr>
        <w:t>2.j)</w:t>
      </w:r>
      <w:r w:rsidR="00D33694" w:rsidRPr="003516D1">
        <w:rPr>
          <w:spacing w:val="21"/>
          <w:sz w:val="22"/>
          <w:szCs w:val="22"/>
        </w:rPr>
        <w:t xml:space="preserve"> </w:t>
      </w:r>
      <w:r w:rsidR="00D33694" w:rsidRPr="003516D1">
        <w:rPr>
          <w:sz w:val="22"/>
          <w:szCs w:val="22"/>
        </w:rPr>
        <w:t>I</w:t>
      </w:r>
      <w:r w:rsidR="00D33694" w:rsidRPr="003516D1">
        <w:rPr>
          <w:spacing w:val="-22"/>
          <w:sz w:val="22"/>
          <w:szCs w:val="22"/>
        </w:rPr>
        <w:t xml:space="preserve"> </w:t>
      </w:r>
      <w:r w:rsidR="00D33694" w:rsidRPr="003516D1">
        <w:rPr>
          <w:sz w:val="22"/>
          <w:szCs w:val="22"/>
        </w:rPr>
        <w:t>criteri</w:t>
      </w:r>
      <w:r w:rsidR="00D33694" w:rsidRPr="003516D1">
        <w:rPr>
          <w:spacing w:val="18"/>
          <w:sz w:val="22"/>
          <w:szCs w:val="22"/>
        </w:rPr>
        <w:t xml:space="preserve"> </w:t>
      </w:r>
      <w:r w:rsidR="00D33694" w:rsidRPr="003516D1">
        <w:rPr>
          <w:sz w:val="22"/>
          <w:szCs w:val="22"/>
        </w:rPr>
        <w:t>proposti</w:t>
      </w:r>
      <w:r w:rsidR="00D33694" w:rsidRPr="003516D1">
        <w:rPr>
          <w:spacing w:val="8"/>
          <w:sz w:val="22"/>
          <w:szCs w:val="22"/>
        </w:rPr>
        <w:t xml:space="preserve"> </w:t>
      </w:r>
      <w:r w:rsidR="00D33694" w:rsidRPr="003516D1">
        <w:rPr>
          <w:sz w:val="22"/>
          <w:szCs w:val="22"/>
        </w:rPr>
        <w:t>alla</w:t>
      </w:r>
      <w:r w:rsidR="00D33694" w:rsidRPr="003516D1">
        <w:rPr>
          <w:spacing w:val="13"/>
          <w:sz w:val="22"/>
          <w:szCs w:val="22"/>
        </w:rPr>
        <w:t xml:space="preserve"> </w:t>
      </w:r>
      <w:r w:rsidR="00D33694" w:rsidRPr="003516D1">
        <w:rPr>
          <w:sz w:val="22"/>
          <w:szCs w:val="22"/>
        </w:rPr>
        <w:t>attenzione</w:t>
      </w:r>
      <w:r w:rsidR="00D33694" w:rsidRPr="003516D1">
        <w:rPr>
          <w:spacing w:val="17"/>
          <w:sz w:val="22"/>
          <w:szCs w:val="22"/>
        </w:rPr>
        <w:t xml:space="preserve"> </w:t>
      </w:r>
      <w:r w:rsidR="00D33694" w:rsidRPr="003516D1">
        <w:rPr>
          <w:sz w:val="22"/>
          <w:szCs w:val="22"/>
        </w:rPr>
        <w:t>di</w:t>
      </w:r>
      <w:r w:rsidR="00D33694" w:rsidRPr="003516D1">
        <w:rPr>
          <w:spacing w:val="-7"/>
          <w:sz w:val="22"/>
          <w:szCs w:val="22"/>
        </w:rPr>
        <w:t xml:space="preserve"> </w:t>
      </w:r>
      <w:r w:rsidR="00D33694" w:rsidRPr="003516D1">
        <w:rPr>
          <w:sz w:val="22"/>
          <w:szCs w:val="22"/>
        </w:rPr>
        <w:t>questo</w:t>
      </w:r>
      <w:r w:rsidR="00D33694" w:rsidRPr="003516D1">
        <w:rPr>
          <w:spacing w:val="11"/>
          <w:sz w:val="22"/>
          <w:szCs w:val="22"/>
        </w:rPr>
        <w:t xml:space="preserve"> </w:t>
      </w:r>
      <w:r w:rsidR="00D33694" w:rsidRPr="003516D1">
        <w:rPr>
          <w:sz w:val="22"/>
          <w:szCs w:val="22"/>
        </w:rPr>
        <w:t>consesso</w:t>
      </w:r>
      <w:r w:rsidR="00D33694" w:rsidRPr="003516D1">
        <w:rPr>
          <w:spacing w:val="21"/>
          <w:sz w:val="22"/>
          <w:szCs w:val="22"/>
        </w:rPr>
        <w:t xml:space="preserve"> </w:t>
      </w:r>
      <w:r w:rsidR="00D33694" w:rsidRPr="003516D1">
        <w:rPr>
          <w:sz w:val="22"/>
          <w:szCs w:val="22"/>
        </w:rPr>
        <w:t>seguono,</w:t>
      </w:r>
      <w:r w:rsidR="00D33694" w:rsidRPr="003516D1">
        <w:rPr>
          <w:spacing w:val="15"/>
          <w:sz w:val="22"/>
          <w:szCs w:val="22"/>
        </w:rPr>
        <w:t xml:space="preserve"> </w:t>
      </w:r>
      <w:r w:rsidR="00D33694" w:rsidRPr="003516D1">
        <w:rPr>
          <w:sz w:val="22"/>
          <w:szCs w:val="22"/>
        </w:rPr>
        <w:t>come</w:t>
      </w:r>
      <w:r w:rsidR="00D33694" w:rsidRPr="003516D1">
        <w:rPr>
          <w:spacing w:val="12"/>
          <w:sz w:val="22"/>
          <w:szCs w:val="22"/>
        </w:rPr>
        <w:t xml:space="preserve"> </w:t>
      </w:r>
      <w:r w:rsidR="00D33694" w:rsidRPr="003516D1">
        <w:rPr>
          <w:sz w:val="22"/>
          <w:szCs w:val="22"/>
        </w:rPr>
        <w:t>fatto</w:t>
      </w:r>
      <w:r w:rsidR="00D33694" w:rsidRPr="003516D1">
        <w:rPr>
          <w:spacing w:val="20"/>
          <w:sz w:val="22"/>
          <w:szCs w:val="22"/>
        </w:rPr>
        <w:t xml:space="preserve"> </w:t>
      </w:r>
      <w:r w:rsidR="00D33694" w:rsidRPr="003516D1">
        <w:rPr>
          <w:sz w:val="22"/>
          <w:szCs w:val="22"/>
        </w:rPr>
        <w:t>da</w:t>
      </w:r>
      <w:r w:rsidR="00D33694" w:rsidRPr="003516D1">
        <w:rPr>
          <w:spacing w:val="12"/>
          <w:sz w:val="22"/>
          <w:szCs w:val="22"/>
        </w:rPr>
        <w:t xml:space="preserve"> </w:t>
      </w:r>
      <w:r w:rsidR="00D33694" w:rsidRPr="003516D1">
        <w:rPr>
          <w:sz w:val="22"/>
          <w:szCs w:val="22"/>
        </w:rPr>
        <w:t>molti</w:t>
      </w:r>
      <w:r w:rsidR="00D33694" w:rsidRPr="003516D1">
        <w:rPr>
          <w:w w:val="110"/>
          <w:sz w:val="22"/>
          <w:szCs w:val="22"/>
        </w:rPr>
        <w:t xml:space="preserve"> </w:t>
      </w:r>
      <w:r w:rsidR="00D33694" w:rsidRPr="003516D1">
        <w:rPr>
          <w:sz w:val="22"/>
          <w:szCs w:val="22"/>
        </w:rPr>
        <w:t>atenei</w:t>
      </w:r>
      <w:r w:rsidR="00D33694" w:rsidRPr="003516D1">
        <w:rPr>
          <w:spacing w:val="26"/>
          <w:sz w:val="22"/>
          <w:szCs w:val="22"/>
        </w:rPr>
        <w:t xml:space="preserve"> </w:t>
      </w:r>
      <w:r w:rsidR="00D33694" w:rsidRPr="003516D1">
        <w:rPr>
          <w:spacing w:val="-1"/>
          <w:sz w:val="22"/>
          <w:szCs w:val="22"/>
        </w:rPr>
        <w:t>italiani,</w:t>
      </w:r>
      <w:r>
        <w:rPr>
          <w:spacing w:val="-1"/>
          <w:sz w:val="22"/>
          <w:szCs w:val="22"/>
        </w:rPr>
        <w:t xml:space="preserve"> </w:t>
      </w:r>
      <w:r w:rsidR="00D33694" w:rsidRPr="003516D1">
        <w:rPr>
          <w:spacing w:val="-1"/>
          <w:sz w:val="22"/>
          <w:szCs w:val="22"/>
        </w:rPr>
        <w:t>criteri</w:t>
      </w:r>
      <w:r w:rsidR="00D33694" w:rsidRPr="003516D1">
        <w:rPr>
          <w:spacing w:val="29"/>
          <w:sz w:val="22"/>
          <w:szCs w:val="22"/>
        </w:rPr>
        <w:t xml:space="preserve"> </w:t>
      </w:r>
      <w:r w:rsidR="00D33694" w:rsidRPr="003516D1">
        <w:rPr>
          <w:spacing w:val="-1"/>
          <w:sz w:val="22"/>
          <w:szCs w:val="22"/>
        </w:rPr>
        <w:t>ispirati</w:t>
      </w:r>
      <w:r w:rsidR="00D33694" w:rsidRPr="003516D1">
        <w:rPr>
          <w:spacing w:val="4"/>
          <w:sz w:val="22"/>
          <w:szCs w:val="22"/>
        </w:rPr>
        <w:t xml:space="preserve"> </w:t>
      </w:r>
      <w:r w:rsidR="00D33694" w:rsidRPr="003516D1">
        <w:rPr>
          <w:sz w:val="22"/>
          <w:szCs w:val="22"/>
        </w:rPr>
        <w:t>a</w:t>
      </w:r>
      <w:r w:rsidR="00D33694" w:rsidRPr="003516D1">
        <w:rPr>
          <w:spacing w:val="23"/>
          <w:sz w:val="22"/>
          <w:szCs w:val="22"/>
        </w:rPr>
        <w:t xml:space="preserve"> </w:t>
      </w:r>
      <w:r w:rsidR="00D33694" w:rsidRPr="003516D1">
        <w:rPr>
          <w:sz w:val="22"/>
          <w:szCs w:val="22"/>
        </w:rPr>
        <w:t>quelli</w:t>
      </w:r>
      <w:r w:rsidR="00D33694" w:rsidRPr="003516D1">
        <w:rPr>
          <w:spacing w:val="17"/>
          <w:sz w:val="22"/>
          <w:szCs w:val="22"/>
        </w:rPr>
        <w:t xml:space="preserve"> </w:t>
      </w:r>
      <w:r w:rsidR="00D33694" w:rsidRPr="003516D1">
        <w:rPr>
          <w:spacing w:val="-2"/>
          <w:sz w:val="22"/>
          <w:szCs w:val="22"/>
        </w:rPr>
        <w:t>ministeriali</w:t>
      </w:r>
      <w:r w:rsidR="00D33694" w:rsidRPr="003516D1">
        <w:rPr>
          <w:spacing w:val="13"/>
          <w:sz w:val="22"/>
          <w:szCs w:val="22"/>
        </w:rPr>
        <w:t xml:space="preserve"> </w:t>
      </w:r>
      <w:r w:rsidR="00D33694" w:rsidRPr="003516D1">
        <w:rPr>
          <w:sz w:val="22"/>
          <w:szCs w:val="22"/>
        </w:rPr>
        <w:t>di</w:t>
      </w:r>
      <w:r w:rsidR="00D33694" w:rsidRPr="003516D1">
        <w:rPr>
          <w:spacing w:val="14"/>
          <w:sz w:val="22"/>
          <w:szCs w:val="22"/>
        </w:rPr>
        <w:t xml:space="preserve"> </w:t>
      </w:r>
      <w:r w:rsidR="00D33694" w:rsidRPr="003516D1">
        <w:rPr>
          <w:sz w:val="22"/>
          <w:szCs w:val="22"/>
        </w:rPr>
        <w:t>assegnazione</w:t>
      </w:r>
      <w:r w:rsidR="00D33694" w:rsidRPr="003516D1">
        <w:rPr>
          <w:spacing w:val="44"/>
          <w:sz w:val="22"/>
          <w:szCs w:val="22"/>
        </w:rPr>
        <w:t xml:space="preserve"> </w:t>
      </w:r>
      <w:r w:rsidR="00D33694" w:rsidRPr="003516D1">
        <w:rPr>
          <w:sz w:val="22"/>
          <w:szCs w:val="22"/>
        </w:rPr>
        <w:t>delle</w:t>
      </w:r>
      <w:r w:rsidR="00D33694" w:rsidRPr="003516D1">
        <w:rPr>
          <w:spacing w:val="25"/>
          <w:sz w:val="22"/>
          <w:szCs w:val="22"/>
        </w:rPr>
        <w:t xml:space="preserve"> </w:t>
      </w:r>
      <w:r w:rsidR="00D33694" w:rsidRPr="003516D1">
        <w:rPr>
          <w:spacing w:val="-3"/>
          <w:sz w:val="22"/>
          <w:szCs w:val="22"/>
        </w:rPr>
        <w:t>ri</w:t>
      </w:r>
      <w:r w:rsidR="00D33694" w:rsidRPr="003516D1">
        <w:rPr>
          <w:spacing w:val="-4"/>
          <w:sz w:val="22"/>
          <w:szCs w:val="22"/>
        </w:rPr>
        <w:t>sorse,</w:t>
      </w:r>
      <w:r w:rsidR="00D33694" w:rsidRPr="003516D1">
        <w:rPr>
          <w:spacing w:val="21"/>
          <w:sz w:val="22"/>
          <w:szCs w:val="22"/>
        </w:rPr>
        <w:t xml:space="preserve"> </w:t>
      </w:r>
      <w:r w:rsidR="00D33694" w:rsidRPr="003516D1">
        <w:rPr>
          <w:spacing w:val="-7"/>
          <w:sz w:val="22"/>
          <w:szCs w:val="22"/>
        </w:rPr>
        <w:t>i</w:t>
      </w:r>
      <w:r w:rsidR="00D33694" w:rsidRPr="003516D1">
        <w:rPr>
          <w:spacing w:val="-11"/>
          <w:sz w:val="22"/>
          <w:szCs w:val="22"/>
        </w:rPr>
        <w:t>n</w:t>
      </w:r>
      <w:r w:rsidR="00D33694" w:rsidRPr="003516D1">
        <w:rPr>
          <w:spacing w:val="1"/>
          <w:sz w:val="22"/>
          <w:szCs w:val="22"/>
        </w:rPr>
        <w:t xml:space="preserve"> </w:t>
      </w:r>
      <w:r w:rsidR="00D33694" w:rsidRPr="003516D1">
        <w:rPr>
          <w:spacing w:val="-2"/>
          <w:sz w:val="22"/>
          <w:szCs w:val="22"/>
        </w:rPr>
        <w:t>particol</w:t>
      </w:r>
      <w:r w:rsidR="00D33694" w:rsidRPr="003516D1">
        <w:rPr>
          <w:spacing w:val="-3"/>
          <w:sz w:val="22"/>
          <w:szCs w:val="22"/>
        </w:rPr>
        <w:t>are</w:t>
      </w:r>
      <w:r w:rsidR="00D33694" w:rsidRPr="003516D1">
        <w:rPr>
          <w:spacing w:val="24"/>
          <w:sz w:val="22"/>
          <w:szCs w:val="22"/>
        </w:rPr>
        <w:t xml:space="preserve"> </w:t>
      </w:r>
      <w:r w:rsidR="00D33694" w:rsidRPr="003516D1">
        <w:rPr>
          <w:sz w:val="22"/>
          <w:szCs w:val="22"/>
        </w:rPr>
        <w:t>della</w:t>
      </w:r>
      <w:r w:rsidR="00D33694" w:rsidRPr="003516D1">
        <w:rPr>
          <w:spacing w:val="26"/>
          <w:sz w:val="22"/>
          <w:szCs w:val="22"/>
        </w:rPr>
        <w:t xml:space="preserve"> </w:t>
      </w:r>
      <w:r w:rsidR="00D33694" w:rsidRPr="003516D1">
        <w:rPr>
          <w:sz w:val="22"/>
          <w:szCs w:val="22"/>
        </w:rPr>
        <w:t>quota</w:t>
      </w:r>
      <w:r w:rsidR="00D33694" w:rsidRPr="003516D1">
        <w:rPr>
          <w:spacing w:val="91"/>
          <w:w w:val="102"/>
          <w:sz w:val="22"/>
          <w:szCs w:val="22"/>
        </w:rPr>
        <w:t xml:space="preserve"> </w:t>
      </w:r>
      <w:r w:rsidR="00D33694" w:rsidRPr="003516D1">
        <w:rPr>
          <w:spacing w:val="-1"/>
          <w:sz w:val="22"/>
          <w:szCs w:val="22"/>
        </w:rPr>
        <w:t>premiale</w:t>
      </w:r>
      <w:r w:rsidR="00D33694" w:rsidRPr="003516D1">
        <w:rPr>
          <w:spacing w:val="-22"/>
          <w:sz w:val="22"/>
          <w:szCs w:val="22"/>
        </w:rPr>
        <w:t xml:space="preserve"> </w:t>
      </w:r>
      <w:r w:rsidR="00D33694" w:rsidRPr="003516D1">
        <w:rPr>
          <w:sz w:val="22"/>
          <w:szCs w:val="22"/>
        </w:rPr>
        <w:t>dell'FFO.</w:t>
      </w:r>
    </w:p>
    <w:p w:rsidR="00D33694" w:rsidRPr="003516D1" w:rsidRDefault="00D33694" w:rsidP="003516D1">
      <w:pPr>
        <w:pStyle w:val="Corpotesto"/>
        <w:spacing w:line="278" w:lineRule="auto"/>
        <w:ind w:firstLine="14"/>
        <w:jc w:val="both"/>
        <w:rPr>
          <w:sz w:val="22"/>
          <w:szCs w:val="22"/>
        </w:rPr>
      </w:pPr>
      <w:r w:rsidRPr="003516D1">
        <w:rPr>
          <w:w w:val="105"/>
          <w:sz w:val="22"/>
          <w:szCs w:val="22"/>
        </w:rPr>
        <w:t>E'</w:t>
      </w:r>
      <w:r w:rsidRPr="003516D1">
        <w:rPr>
          <w:spacing w:val="-29"/>
          <w:w w:val="105"/>
          <w:sz w:val="22"/>
          <w:szCs w:val="22"/>
        </w:rPr>
        <w:t xml:space="preserve"> </w:t>
      </w:r>
      <w:r w:rsidRPr="003516D1">
        <w:rPr>
          <w:w w:val="105"/>
          <w:sz w:val="22"/>
          <w:szCs w:val="22"/>
        </w:rPr>
        <w:t>m</w:t>
      </w:r>
      <w:r w:rsidRPr="003516D1">
        <w:rPr>
          <w:spacing w:val="-11"/>
          <w:w w:val="105"/>
          <w:sz w:val="22"/>
          <w:szCs w:val="22"/>
        </w:rPr>
        <w:t>i</w:t>
      </w:r>
      <w:r w:rsidRPr="003516D1">
        <w:rPr>
          <w:w w:val="105"/>
          <w:sz w:val="22"/>
          <w:szCs w:val="22"/>
        </w:rPr>
        <w:t>a</w:t>
      </w:r>
      <w:r w:rsidRPr="003516D1">
        <w:rPr>
          <w:spacing w:val="-24"/>
          <w:w w:val="105"/>
          <w:sz w:val="22"/>
          <w:szCs w:val="22"/>
        </w:rPr>
        <w:t xml:space="preserve"> </w:t>
      </w:r>
      <w:r w:rsidRPr="003516D1">
        <w:rPr>
          <w:spacing w:val="-15"/>
          <w:w w:val="105"/>
          <w:sz w:val="22"/>
          <w:szCs w:val="22"/>
        </w:rPr>
        <w:t>i</w:t>
      </w:r>
      <w:r w:rsidRPr="003516D1">
        <w:rPr>
          <w:w w:val="105"/>
          <w:sz w:val="22"/>
          <w:szCs w:val="22"/>
        </w:rPr>
        <w:t>ntenz</w:t>
      </w:r>
      <w:r w:rsidRPr="003516D1">
        <w:rPr>
          <w:spacing w:val="-4"/>
          <w:w w:val="105"/>
          <w:sz w:val="22"/>
          <w:szCs w:val="22"/>
        </w:rPr>
        <w:t>i</w:t>
      </w:r>
      <w:r w:rsidRPr="003516D1">
        <w:rPr>
          <w:w w:val="105"/>
          <w:sz w:val="22"/>
          <w:szCs w:val="22"/>
        </w:rPr>
        <w:t>one</w:t>
      </w:r>
      <w:r w:rsidRPr="003516D1">
        <w:rPr>
          <w:spacing w:val="-23"/>
          <w:w w:val="105"/>
          <w:sz w:val="22"/>
          <w:szCs w:val="22"/>
        </w:rPr>
        <w:t xml:space="preserve"> </w:t>
      </w:r>
      <w:r w:rsidRPr="003516D1">
        <w:rPr>
          <w:w w:val="105"/>
          <w:sz w:val="22"/>
          <w:szCs w:val="22"/>
        </w:rPr>
        <w:t>proporre</w:t>
      </w:r>
      <w:r w:rsidRPr="003516D1">
        <w:rPr>
          <w:spacing w:val="-23"/>
          <w:w w:val="105"/>
          <w:sz w:val="22"/>
          <w:szCs w:val="22"/>
        </w:rPr>
        <w:t xml:space="preserve"> </w:t>
      </w:r>
      <w:r w:rsidRPr="003516D1">
        <w:rPr>
          <w:w w:val="105"/>
          <w:sz w:val="22"/>
          <w:szCs w:val="22"/>
        </w:rPr>
        <w:t>la</w:t>
      </w:r>
      <w:r w:rsidRPr="003516D1">
        <w:rPr>
          <w:spacing w:val="-27"/>
          <w:w w:val="105"/>
          <w:sz w:val="22"/>
          <w:szCs w:val="22"/>
        </w:rPr>
        <w:t xml:space="preserve"> </w:t>
      </w:r>
      <w:r w:rsidRPr="003516D1">
        <w:rPr>
          <w:w w:val="105"/>
          <w:sz w:val="22"/>
          <w:szCs w:val="22"/>
        </w:rPr>
        <w:t>chiamata,</w:t>
      </w:r>
      <w:r w:rsidRPr="003516D1">
        <w:rPr>
          <w:spacing w:val="-20"/>
          <w:w w:val="105"/>
          <w:sz w:val="22"/>
          <w:szCs w:val="22"/>
        </w:rPr>
        <w:t xml:space="preserve"> </w:t>
      </w:r>
      <w:r w:rsidRPr="003516D1">
        <w:rPr>
          <w:w w:val="105"/>
          <w:sz w:val="22"/>
          <w:szCs w:val="22"/>
        </w:rPr>
        <w:t>progressivamente,</w:t>
      </w:r>
      <w:r w:rsidRPr="003516D1">
        <w:rPr>
          <w:spacing w:val="-23"/>
          <w:w w:val="105"/>
          <w:sz w:val="22"/>
          <w:szCs w:val="22"/>
        </w:rPr>
        <w:t xml:space="preserve"> </w:t>
      </w:r>
      <w:r w:rsidRPr="003516D1">
        <w:rPr>
          <w:w w:val="105"/>
          <w:sz w:val="22"/>
          <w:szCs w:val="22"/>
        </w:rPr>
        <w:t>dei</w:t>
      </w:r>
      <w:r w:rsidRPr="003516D1">
        <w:rPr>
          <w:spacing w:val="-27"/>
          <w:w w:val="105"/>
          <w:sz w:val="22"/>
          <w:szCs w:val="22"/>
        </w:rPr>
        <w:t xml:space="preserve"> </w:t>
      </w:r>
      <w:r w:rsidRPr="003516D1">
        <w:rPr>
          <w:w w:val="105"/>
          <w:sz w:val="22"/>
          <w:szCs w:val="22"/>
        </w:rPr>
        <w:t>ns</w:t>
      </w:r>
      <w:r w:rsidRPr="003516D1">
        <w:rPr>
          <w:spacing w:val="-31"/>
          <w:w w:val="105"/>
          <w:sz w:val="22"/>
          <w:szCs w:val="22"/>
        </w:rPr>
        <w:t xml:space="preserve"> </w:t>
      </w:r>
      <w:r w:rsidRPr="003516D1">
        <w:rPr>
          <w:spacing w:val="-19"/>
          <w:w w:val="105"/>
          <w:sz w:val="22"/>
          <w:szCs w:val="22"/>
        </w:rPr>
        <w:t>i</w:t>
      </w:r>
      <w:r w:rsidRPr="003516D1">
        <w:rPr>
          <w:w w:val="105"/>
          <w:sz w:val="22"/>
          <w:szCs w:val="22"/>
        </w:rPr>
        <w:t>donei</w:t>
      </w:r>
      <w:r w:rsidRPr="003516D1">
        <w:rPr>
          <w:spacing w:val="-22"/>
          <w:w w:val="105"/>
          <w:sz w:val="22"/>
          <w:szCs w:val="22"/>
        </w:rPr>
        <w:t xml:space="preserve"> </w:t>
      </w:r>
      <w:r w:rsidRPr="003516D1">
        <w:rPr>
          <w:w w:val="105"/>
          <w:sz w:val="22"/>
          <w:szCs w:val="22"/>
        </w:rPr>
        <w:t>purché</w:t>
      </w:r>
      <w:r w:rsidRPr="003516D1">
        <w:rPr>
          <w:spacing w:val="-29"/>
          <w:w w:val="105"/>
          <w:sz w:val="22"/>
          <w:szCs w:val="22"/>
        </w:rPr>
        <w:t xml:space="preserve"> </w:t>
      </w:r>
      <w:r w:rsidRPr="003516D1">
        <w:rPr>
          <w:w w:val="105"/>
          <w:sz w:val="22"/>
          <w:szCs w:val="22"/>
        </w:rPr>
        <w:t>-e</w:t>
      </w:r>
      <w:r w:rsidRPr="003516D1">
        <w:rPr>
          <w:spacing w:val="-24"/>
          <w:w w:val="105"/>
          <w:sz w:val="22"/>
          <w:szCs w:val="22"/>
        </w:rPr>
        <w:t xml:space="preserve"> </w:t>
      </w:r>
      <w:r w:rsidRPr="003516D1">
        <w:rPr>
          <w:w w:val="105"/>
          <w:sz w:val="22"/>
          <w:szCs w:val="22"/>
        </w:rPr>
        <w:t>man</w:t>
      </w:r>
      <w:r w:rsidRPr="003516D1">
        <w:rPr>
          <w:spacing w:val="-29"/>
          <w:w w:val="105"/>
          <w:sz w:val="22"/>
          <w:szCs w:val="22"/>
        </w:rPr>
        <w:t xml:space="preserve"> </w:t>
      </w:r>
      <w:r w:rsidRPr="003516D1">
        <w:rPr>
          <w:w w:val="105"/>
          <w:sz w:val="22"/>
          <w:szCs w:val="22"/>
        </w:rPr>
        <w:t>mano</w:t>
      </w:r>
      <w:r w:rsidRPr="003516D1">
        <w:rPr>
          <w:spacing w:val="-29"/>
          <w:w w:val="105"/>
          <w:sz w:val="22"/>
          <w:szCs w:val="22"/>
        </w:rPr>
        <w:t xml:space="preserve"> </w:t>
      </w:r>
      <w:r w:rsidRPr="003516D1">
        <w:rPr>
          <w:w w:val="105"/>
          <w:sz w:val="22"/>
          <w:szCs w:val="22"/>
        </w:rPr>
        <w:t>che-</w:t>
      </w:r>
      <w:r w:rsidRPr="003516D1">
        <w:rPr>
          <w:spacing w:val="-26"/>
          <w:w w:val="105"/>
          <w:sz w:val="22"/>
          <w:szCs w:val="22"/>
        </w:rPr>
        <w:t xml:space="preserve"> </w:t>
      </w:r>
      <w:r w:rsidRPr="003516D1">
        <w:rPr>
          <w:w w:val="105"/>
          <w:sz w:val="22"/>
          <w:szCs w:val="22"/>
        </w:rPr>
        <w:t>essi</w:t>
      </w:r>
      <w:r w:rsidRPr="003516D1">
        <w:rPr>
          <w:w w:val="93"/>
          <w:sz w:val="22"/>
          <w:szCs w:val="22"/>
        </w:rPr>
        <w:t xml:space="preserve"> </w:t>
      </w:r>
      <w:r w:rsidRPr="003516D1">
        <w:rPr>
          <w:spacing w:val="-2"/>
          <w:w w:val="105"/>
          <w:sz w:val="22"/>
          <w:szCs w:val="22"/>
        </w:rPr>
        <w:t>abbiano</w:t>
      </w:r>
      <w:r w:rsidRPr="003516D1">
        <w:rPr>
          <w:spacing w:val="-26"/>
          <w:w w:val="105"/>
          <w:sz w:val="22"/>
          <w:szCs w:val="22"/>
        </w:rPr>
        <w:t xml:space="preserve"> </w:t>
      </w:r>
      <w:r w:rsidRPr="003516D1">
        <w:rPr>
          <w:w w:val="105"/>
          <w:sz w:val="22"/>
          <w:szCs w:val="22"/>
        </w:rPr>
        <w:t>le</w:t>
      </w:r>
      <w:r w:rsidRPr="003516D1">
        <w:rPr>
          <w:spacing w:val="-30"/>
          <w:w w:val="105"/>
          <w:sz w:val="22"/>
          <w:szCs w:val="22"/>
        </w:rPr>
        <w:t xml:space="preserve"> </w:t>
      </w:r>
      <w:r w:rsidRPr="003516D1">
        <w:rPr>
          <w:w w:val="105"/>
          <w:sz w:val="22"/>
          <w:szCs w:val="22"/>
        </w:rPr>
        <w:t>caratteristiche</w:t>
      </w:r>
      <w:r w:rsidRPr="003516D1">
        <w:rPr>
          <w:spacing w:val="-26"/>
          <w:w w:val="105"/>
          <w:sz w:val="22"/>
          <w:szCs w:val="22"/>
        </w:rPr>
        <w:t xml:space="preserve"> </w:t>
      </w:r>
      <w:r w:rsidRPr="003516D1">
        <w:rPr>
          <w:w w:val="105"/>
          <w:sz w:val="22"/>
          <w:szCs w:val="22"/>
        </w:rPr>
        <w:t>necessarie</w:t>
      </w:r>
      <w:r w:rsidRPr="003516D1">
        <w:rPr>
          <w:spacing w:val="-22"/>
          <w:w w:val="105"/>
          <w:sz w:val="22"/>
          <w:szCs w:val="22"/>
        </w:rPr>
        <w:t xml:space="preserve"> </w:t>
      </w:r>
      <w:r w:rsidRPr="003516D1">
        <w:rPr>
          <w:w w:val="105"/>
          <w:sz w:val="22"/>
          <w:szCs w:val="22"/>
        </w:rPr>
        <w:t>ad</w:t>
      </w:r>
      <w:r w:rsidRPr="003516D1">
        <w:rPr>
          <w:spacing w:val="-29"/>
          <w:w w:val="105"/>
          <w:sz w:val="22"/>
          <w:szCs w:val="22"/>
        </w:rPr>
        <w:t xml:space="preserve"> </w:t>
      </w:r>
      <w:r w:rsidRPr="003516D1">
        <w:rPr>
          <w:w w:val="105"/>
          <w:sz w:val="22"/>
          <w:szCs w:val="22"/>
        </w:rPr>
        <w:t>essere</w:t>
      </w:r>
      <w:r w:rsidRPr="003516D1">
        <w:rPr>
          <w:spacing w:val="-21"/>
          <w:w w:val="105"/>
          <w:sz w:val="22"/>
          <w:szCs w:val="22"/>
        </w:rPr>
        <w:t xml:space="preserve"> </w:t>
      </w:r>
      <w:r w:rsidRPr="003516D1">
        <w:rPr>
          <w:w w:val="105"/>
          <w:sz w:val="22"/>
          <w:szCs w:val="22"/>
        </w:rPr>
        <w:t>un</w:t>
      </w:r>
      <w:r w:rsidRPr="003516D1">
        <w:rPr>
          <w:spacing w:val="-33"/>
          <w:w w:val="105"/>
          <w:sz w:val="22"/>
          <w:szCs w:val="22"/>
        </w:rPr>
        <w:t xml:space="preserve"> </w:t>
      </w:r>
      <w:r w:rsidRPr="003516D1">
        <w:rPr>
          <w:w w:val="105"/>
          <w:sz w:val="22"/>
          <w:szCs w:val="22"/>
        </w:rPr>
        <w:t>asset</w:t>
      </w:r>
      <w:r w:rsidRPr="003516D1">
        <w:rPr>
          <w:spacing w:val="-23"/>
          <w:w w:val="105"/>
          <w:sz w:val="22"/>
          <w:szCs w:val="22"/>
        </w:rPr>
        <w:t xml:space="preserve"> </w:t>
      </w:r>
      <w:r w:rsidRPr="003516D1">
        <w:rPr>
          <w:w w:val="105"/>
          <w:sz w:val="22"/>
          <w:szCs w:val="22"/>
        </w:rPr>
        <w:t>e</w:t>
      </w:r>
      <w:r w:rsidRPr="003516D1">
        <w:rPr>
          <w:spacing w:val="-27"/>
          <w:w w:val="105"/>
          <w:sz w:val="22"/>
          <w:szCs w:val="22"/>
        </w:rPr>
        <w:t xml:space="preserve"> </w:t>
      </w:r>
      <w:r w:rsidRPr="003516D1">
        <w:rPr>
          <w:w w:val="105"/>
          <w:sz w:val="22"/>
          <w:szCs w:val="22"/>
        </w:rPr>
        <w:t>non</w:t>
      </w:r>
      <w:r w:rsidRPr="003516D1">
        <w:rPr>
          <w:spacing w:val="-27"/>
          <w:w w:val="105"/>
          <w:sz w:val="22"/>
          <w:szCs w:val="22"/>
        </w:rPr>
        <w:t xml:space="preserve"> </w:t>
      </w:r>
      <w:r w:rsidRPr="003516D1">
        <w:rPr>
          <w:w w:val="105"/>
          <w:sz w:val="22"/>
          <w:szCs w:val="22"/>
        </w:rPr>
        <w:t>una</w:t>
      </w:r>
      <w:r w:rsidRPr="003516D1">
        <w:rPr>
          <w:spacing w:val="-20"/>
          <w:w w:val="105"/>
          <w:sz w:val="22"/>
          <w:szCs w:val="22"/>
        </w:rPr>
        <w:t xml:space="preserve"> </w:t>
      </w:r>
      <w:r w:rsidRPr="003516D1">
        <w:rPr>
          <w:spacing w:val="-4"/>
          <w:w w:val="105"/>
          <w:sz w:val="22"/>
          <w:szCs w:val="22"/>
        </w:rPr>
        <w:t>liabi</w:t>
      </w:r>
      <w:r w:rsidRPr="003516D1">
        <w:rPr>
          <w:spacing w:val="-2"/>
          <w:w w:val="105"/>
          <w:sz w:val="22"/>
          <w:szCs w:val="22"/>
        </w:rPr>
        <w:t>l</w:t>
      </w:r>
      <w:r w:rsidRPr="003516D1">
        <w:rPr>
          <w:spacing w:val="-3"/>
          <w:w w:val="105"/>
          <w:sz w:val="22"/>
          <w:szCs w:val="22"/>
        </w:rPr>
        <w:t>ity</w:t>
      </w:r>
      <w:r w:rsidRPr="003516D1">
        <w:rPr>
          <w:spacing w:val="-31"/>
          <w:w w:val="105"/>
          <w:sz w:val="22"/>
          <w:szCs w:val="22"/>
        </w:rPr>
        <w:t xml:space="preserve"> </w:t>
      </w:r>
      <w:r w:rsidRPr="003516D1">
        <w:rPr>
          <w:w w:val="105"/>
          <w:sz w:val="22"/>
          <w:szCs w:val="22"/>
        </w:rPr>
        <w:t>per</w:t>
      </w:r>
      <w:r w:rsidRPr="003516D1">
        <w:rPr>
          <w:spacing w:val="-26"/>
          <w:w w:val="105"/>
          <w:sz w:val="22"/>
          <w:szCs w:val="22"/>
        </w:rPr>
        <w:t xml:space="preserve"> </w:t>
      </w:r>
      <w:r w:rsidRPr="003516D1">
        <w:rPr>
          <w:w w:val="105"/>
          <w:sz w:val="22"/>
          <w:szCs w:val="22"/>
        </w:rPr>
        <w:t>il</w:t>
      </w:r>
      <w:r w:rsidRPr="003516D1">
        <w:rPr>
          <w:spacing w:val="-35"/>
          <w:w w:val="105"/>
          <w:sz w:val="22"/>
          <w:szCs w:val="22"/>
        </w:rPr>
        <w:t xml:space="preserve"> </w:t>
      </w:r>
      <w:r w:rsidRPr="003516D1">
        <w:rPr>
          <w:w w:val="105"/>
          <w:sz w:val="22"/>
          <w:szCs w:val="22"/>
        </w:rPr>
        <w:t>ns</w:t>
      </w:r>
      <w:r w:rsidRPr="003516D1">
        <w:rPr>
          <w:spacing w:val="-32"/>
          <w:w w:val="105"/>
          <w:sz w:val="22"/>
          <w:szCs w:val="22"/>
        </w:rPr>
        <w:t xml:space="preserve"> </w:t>
      </w:r>
      <w:r w:rsidRPr="003516D1">
        <w:rPr>
          <w:w w:val="105"/>
          <w:sz w:val="22"/>
          <w:szCs w:val="22"/>
        </w:rPr>
        <w:t>politecnico.</w:t>
      </w:r>
      <w:r w:rsidRPr="003516D1">
        <w:rPr>
          <w:spacing w:val="-35"/>
          <w:w w:val="105"/>
          <w:sz w:val="22"/>
          <w:szCs w:val="22"/>
        </w:rPr>
        <w:t xml:space="preserve"> </w:t>
      </w:r>
      <w:r w:rsidRPr="003516D1">
        <w:rPr>
          <w:w w:val="105"/>
          <w:sz w:val="22"/>
          <w:szCs w:val="22"/>
        </w:rPr>
        <w:t>Appare</w:t>
      </w:r>
      <w:r w:rsidRPr="003516D1">
        <w:rPr>
          <w:spacing w:val="44"/>
          <w:w w:val="98"/>
          <w:sz w:val="22"/>
          <w:szCs w:val="22"/>
        </w:rPr>
        <w:t xml:space="preserve"> </w:t>
      </w:r>
      <w:r w:rsidRPr="003516D1">
        <w:rPr>
          <w:w w:val="105"/>
          <w:sz w:val="22"/>
          <w:szCs w:val="22"/>
        </w:rPr>
        <w:t>chiaro</w:t>
      </w:r>
      <w:r w:rsidRPr="003516D1">
        <w:rPr>
          <w:spacing w:val="-23"/>
          <w:w w:val="105"/>
          <w:sz w:val="22"/>
          <w:szCs w:val="22"/>
        </w:rPr>
        <w:t xml:space="preserve"> </w:t>
      </w:r>
      <w:r w:rsidRPr="003516D1">
        <w:rPr>
          <w:w w:val="105"/>
          <w:sz w:val="22"/>
          <w:szCs w:val="22"/>
        </w:rPr>
        <w:t>ormai</w:t>
      </w:r>
      <w:r w:rsidRPr="003516D1">
        <w:rPr>
          <w:spacing w:val="-28"/>
          <w:w w:val="105"/>
          <w:sz w:val="22"/>
          <w:szCs w:val="22"/>
        </w:rPr>
        <w:t xml:space="preserve"> </w:t>
      </w:r>
      <w:r w:rsidRPr="003516D1">
        <w:rPr>
          <w:w w:val="105"/>
          <w:sz w:val="22"/>
          <w:szCs w:val="22"/>
        </w:rPr>
        <w:t>che</w:t>
      </w:r>
      <w:r w:rsidRPr="003516D1">
        <w:rPr>
          <w:spacing w:val="-22"/>
          <w:w w:val="105"/>
          <w:sz w:val="22"/>
          <w:szCs w:val="22"/>
        </w:rPr>
        <w:t xml:space="preserve"> </w:t>
      </w:r>
      <w:r w:rsidRPr="003516D1">
        <w:rPr>
          <w:w w:val="105"/>
          <w:sz w:val="22"/>
          <w:szCs w:val="22"/>
        </w:rPr>
        <w:t>reclutamenti</w:t>
      </w:r>
      <w:r w:rsidRPr="003516D1">
        <w:rPr>
          <w:spacing w:val="-21"/>
          <w:w w:val="105"/>
          <w:sz w:val="22"/>
          <w:szCs w:val="22"/>
        </w:rPr>
        <w:t xml:space="preserve"> </w:t>
      </w:r>
      <w:r w:rsidRPr="003516D1">
        <w:rPr>
          <w:w w:val="105"/>
          <w:sz w:val="22"/>
          <w:szCs w:val="22"/>
        </w:rPr>
        <w:t>e</w:t>
      </w:r>
      <w:r w:rsidRPr="003516D1">
        <w:rPr>
          <w:spacing w:val="-23"/>
          <w:w w:val="105"/>
          <w:sz w:val="22"/>
          <w:szCs w:val="22"/>
        </w:rPr>
        <w:t xml:space="preserve"> </w:t>
      </w:r>
      <w:r w:rsidRPr="003516D1">
        <w:rPr>
          <w:w w:val="105"/>
          <w:sz w:val="22"/>
          <w:szCs w:val="22"/>
        </w:rPr>
        <w:t>progressioni</w:t>
      </w:r>
      <w:r w:rsidRPr="003516D1">
        <w:rPr>
          <w:spacing w:val="-26"/>
          <w:w w:val="105"/>
          <w:sz w:val="22"/>
          <w:szCs w:val="22"/>
        </w:rPr>
        <w:t xml:space="preserve"> </w:t>
      </w:r>
      <w:r w:rsidRPr="003516D1">
        <w:rPr>
          <w:w w:val="105"/>
          <w:sz w:val="22"/>
          <w:szCs w:val="22"/>
        </w:rPr>
        <w:t>di</w:t>
      </w:r>
      <w:r w:rsidRPr="003516D1">
        <w:rPr>
          <w:spacing w:val="-35"/>
          <w:w w:val="105"/>
          <w:sz w:val="22"/>
          <w:szCs w:val="22"/>
        </w:rPr>
        <w:t xml:space="preserve"> </w:t>
      </w:r>
      <w:r w:rsidRPr="003516D1">
        <w:rPr>
          <w:spacing w:val="-1"/>
          <w:w w:val="105"/>
          <w:sz w:val="22"/>
          <w:szCs w:val="22"/>
        </w:rPr>
        <w:t>carri</w:t>
      </w:r>
      <w:r w:rsidRPr="003516D1">
        <w:rPr>
          <w:spacing w:val="-2"/>
          <w:w w:val="105"/>
          <w:sz w:val="22"/>
          <w:szCs w:val="22"/>
        </w:rPr>
        <w:t>era</w:t>
      </w:r>
      <w:r w:rsidRPr="003516D1">
        <w:rPr>
          <w:spacing w:val="-22"/>
          <w:w w:val="105"/>
          <w:sz w:val="22"/>
          <w:szCs w:val="22"/>
        </w:rPr>
        <w:t xml:space="preserve"> </w:t>
      </w:r>
      <w:r w:rsidRPr="003516D1">
        <w:rPr>
          <w:w w:val="105"/>
          <w:sz w:val="22"/>
          <w:szCs w:val="22"/>
        </w:rPr>
        <w:t>devono</w:t>
      </w:r>
      <w:r w:rsidRPr="003516D1">
        <w:rPr>
          <w:spacing w:val="-20"/>
          <w:w w:val="105"/>
          <w:sz w:val="22"/>
          <w:szCs w:val="22"/>
        </w:rPr>
        <w:t xml:space="preserve"> </w:t>
      </w:r>
      <w:r w:rsidRPr="003516D1">
        <w:rPr>
          <w:spacing w:val="1"/>
          <w:w w:val="105"/>
          <w:sz w:val="22"/>
          <w:szCs w:val="22"/>
        </w:rPr>
        <w:t>seguire</w:t>
      </w:r>
      <w:r w:rsidRPr="003516D1">
        <w:rPr>
          <w:spacing w:val="-27"/>
          <w:w w:val="105"/>
          <w:sz w:val="22"/>
          <w:szCs w:val="22"/>
        </w:rPr>
        <w:t xml:space="preserve"> </w:t>
      </w:r>
      <w:r w:rsidRPr="003516D1">
        <w:rPr>
          <w:spacing w:val="-10"/>
          <w:w w:val="105"/>
          <w:sz w:val="22"/>
          <w:szCs w:val="22"/>
        </w:rPr>
        <w:t>l</w:t>
      </w:r>
      <w:r w:rsidRPr="003516D1">
        <w:rPr>
          <w:spacing w:val="-18"/>
          <w:w w:val="105"/>
          <w:sz w:val="22"/>
          <w:szCs w:val="22"/>
        </w:rPr>
        <w:t>a</w:t>
      </w:r>
      <w:r w:rsidRPr="003516D1">
        <w:rPr>
          <w:spacing w:val="-23"/>
          <w:w w:val="105"/>
          <w:sz w:val="22"/>
          <w:szCs w:val="22"/>
        </w:rPr>
        <w:t xml:space="preserve"> </w:t>
      </w:r>
      <w:r w:rsidRPr="003516D1">
        <w:rPr>
          <w:w w:val="105"/>
          <w:sz w:val="22"/>
          <w:szCs w:val="22"/>
        </w:rPr>
        <w:t>strada</w:t>
      </w:r>
      <w:r w:rsidRPr="003516D1">
        <w:rPr>
          <w:spacing w:val="-19"/>
          <w:w w:val="105"/>
          <w:sz w:val="22"/>
          <w:szCs w:val="22"/>
        </w:rPr>
        <w:t xml:space="preserve"> </w:t>
      </w:r>
      <w:r w:rsidRPr="003516D1">
        <w:rPr>
          <w:w w:val="105"/>
          <w:sz w:val="22"/>
          <w:szCs w:val="22"/>
        </w:rPr>
        <w:t>della</w:t>
      </w:r>
      <w:r w:rsidRPr="003516D1">
        <w:rPr>
          <w:spacing w:val="-16"/>
          <w:w w:val="105"/>
          <w:sz w:val="22"/>
          <w:szCs w:val="22"/>
        </w:rPr>
        <w:t xml:space="preserve"> </w:t>
      </w:r>
      <w:r w:rsidRPr="003516D1">
        <w:rPr>
          <w:spacing w:val="-1"/>
          <w:w w:val="105"/>
          <w:sz w:val="22"/>
          <w:szCs w:val="22"/>
        </w:rPr>
        <w:t>migliore</w:t>
      </w:r>
      <w:r w:rsidRPr="003516D1">
        <w:rPr>
          <w:spacing w:val="-26"/>
          <w:w w:val="105"/>
          <w:sz w:val="22"/>
          <w:szCs w:val="22"/>
        </w:rPr>
        <w:t xml:space="preserve"> </w:t>
      </w:r>
      <w:r w:rsidRPr="003516D1">
        <w:rPr>
          <w:w w:val="105"/>
          <w:sz w:val="22"/>
          <w:szCs w:val="22"/>
        </w:rPr>
        <w:t>efficacia</w:t>
      </w:r>
      <w:r w:rsidRPr="003516D1">
        <w:rPr>
          <w:spacing w:val="-18"/>
          <w:w w:val="105"/>
          <w:sz w:val="22"/>
          <w:szCs w:val="22"/>
        </w:rPr>
        <w:t xml:space="preserve"> </w:t>
      </w:r>
      <w:r w:rsidRPr="003516D1">
        <w:rPr>
          <w:w w:val="105"/>
          <w:sz w:val="22"/>
          <w:szCs w:val="22"/>
        </w:rPr>
        <w:t>per</w:t>
      </w:r>
      <w:r w:rsidRPr="003516D1">
        <w:rPr>
          <w:spacing w:val="54"/>
          <w:w w:val="101"/>
          <w:sz w:val="22"/>
          <w:szCs w:val="22"/>
        </w:rPr>
        <w:t xml:space="preserve"> </w:t>
      </w:r>
      <w:r w:rsidRPr="003516D1">
        <w:rPr>
          <w:w w:val="105"/>
          <w:sz w:val="22"/>
          <w:szCs w:val="22"/>
        </w:rPr>
        <w:t>il</w:t>
      </w:r>
      <w:r w:rsidRPr="003516D1">
        <w:rPr>
          <w:spacing w:val="-33"/>
          <w:w w:val="105"/>
          <w:sz w:val="22"/>
          <w:szCs w:val="22"/>
        </w:rPr>
        <w:t xml:space="preserve"> </w:t>
      </w:r>
      <w:r w:rsidRPr="003516D1">
        <w:rPr>
          <w:w w:val="105"/>
          <w:sz w:val="22"/>
          <w:szCs w:val="22"/>
        </w:rPr>
        <w:t>ns</w:t>
      </w:r>
      <w:r w:rsidRPr="003516D1">
        <w:rPr>
          <w:spacing w:val="-33"/>
          <w:w w:val="105"/>
          <w:sz w:val="22"/>
          <w:szCs w:val="22"/>
        </w:rPr>
        <w:t xml:space="preserve"> </w:t>
      </w:r>
      <w:r w:rsidRPr="003516D1">
        <w:rPr>
          <w:w w:val="105"/>
          <w:sz w:val="22"/>
          <w:szCs w:val="22"/>
        </w:rPr>
        <w:t>ateneo,</w:t>
      </w:r>
      <w:r w:rsidRPr="003516D1">
        <w:rPr>
          <w:spacing w:val="-16"/>
          <w:w w:val="105"/>
          <w:sz w:val="22"/>
          <w:szCs w:val="22"/>
        </w:rPr>
        <w:t xml:space="preserve"> </w:t>
      </w:r>
      <w:r w:rsidRPr="003516D1">
        <w:rPr>
          <w:spacing w:val="-1"/>
          <w:w w:val="105"/>
          <w:sz w:val="22"/>
          <w:szCs w:val="22"/>
        </w:rPr>
        <w:t>indi</w:t>
      </w:r>
      <w:r w:rsidRPr="003516D1">
        <w:rPr>
          <w:spacing w:val="-2"/>
          <w:w w:val="105"/>
          <w:sz w:val="22"/>
          <w:szCs w:val="22"/>
        </w:rPr>
        <w:t>pendentemente</w:t>
      </w:r>
      <w:r w:rsidRPr="003516D1">
        <w:rPr>
          <w:spacing w:val="-18"/>
          <w:w w:val="105"/>
          <w:sz w:val="22"/>
          <w:szCs w:val="22"/>
        </w:rPr>
        <w:t xml:space="preserve"> </w:t>
      </w:r>
      <w:r w:rsidRPr="003516D1">
        <w:rPr>
          <w:w w:val="105"/>
          <w:sz w:val="22"/>
          <w:szCs w:val="22"/>
        </w:rPr>
        <w:t>dal</w:t>
      </w:r>
      <w:r w:rsidRPr="003516D1">
        <w:rPr>
          <w:spacing w:val="-18"/>
          <w:w w:val="105"/>
          <w:sz w:val="22"/>
          <w:szCs w:val="22"/>
        </w:rPr>
        <w:t xml:space="preserve"> </w:t>
      </w:r>
      <w:r w:rsidRPr="003516D1">
        <w:rPr>
          <w:w w:val="105"/>
          <w:sz w:val="22"/>
          <w:szCs w:val="22"/>
        </w:rPr>
        <w:t>pur</w:t>
      </w:r>
      <w:r w:rsidRPr="003516D1">
        <w:rPr>
          <w:spacing w:val="-22"/>
          <w:w w:val="105"/>
          <w:sz w:val="22"/>
          <w:szCs w:val="22"/>
        </w:rPr>
        <w:t xml:space="preserve"> </w:t>
      </w:r>
      <w:r w:rsidRPr="003516D1">
        <w:rPr>
          <w:w w:val="105"/>
          <w:sz w:val="22"/>
          <w:szCs w:val="22"/>
        </w:rPr>
        <w:t>legittimo</w:t>
      </w:r>
      <w:r w:rsidRPr="003516D1">
        <w:rPr>
          <w:spacing w:val="-29"/>
          <w:w w:val="105"/>
          <w:sz w:val="22"/>
          <w:szCs w:val="22"/>
        </w:rPr>
        <w:t xml:space="preserve"> </w:t>
      </w:r>
      <w:r w:rsidRPr="003516D1">
        <w:rPr>
          <w:w w:val="105"/>
          <w:sz w:val="22"/>
          <w:szCs w:val="22"/>
        </w:rPr>
        <w:t>guicciardiniano</w:t>
      </w:r>
      <w:r w:rsidRPr="003516D1">
        <w:rPr>
          <w:spacing w:val="-19"/>
          <w:w w:val="105"/>
          <w:sz w:val="22"/>
          <w:szCs w:val="22"/>
        </w:rPr>
        <w:t xml:space="preserve"> </w:t>
      </w:r>
      <w:r w:rsidRPr="003516D1">
        <w:rPr>
          <w:w w:val="105"/>
          <w:sz w:val="22"/>
          <w:szCs w:val="22"/>
        </w:rPr>
        <w:t>"particulare"</w:t>
      </w:r>
      <w:r w:rsidRPr="003516D1">
        <w:rPr>
          <w:spacing w:val="-10"/>
          <w:w w:val="105"/>
          <w:sz w:val="22"/>
          <w:szCs w:val="22"/>
        </w:rPr>
        <w:t xml:space="preserve"> </w:t>
      </w:r>
      <w:r w:rsidRPr="003516D1">
        <w:rPr>
          <w:w w:val="105"/>
          <w:sz w:val="22"/>
          <w:szCs w:val="22"/>
        </w:rPr>
        <w:t>di</w:t>
      </w:r>
      <w:r w:rsidRPr="003516D1">
        <w:rPr>
          <w:spacing w:val="-27"/>
          <w:w w:val="105"/>
          <w:sz w:val="22"/>
          <w:szCs w:val="22"/>
        </w:rPr>
        <w:t xml:space="preserve"> </w:t>
      </w:r>
      <w:r w:rsidRPr="003516D1">
        <w:rPr>
          <w:w w:val="105"/>
          <w:sz w:val="22"/>
          <w:szCs w:val="22"/>
        </w:rPr>
        <w:t>chiunque.</w:t>
      </w:r>
      <w:r w:rsidRPr="003516D1">
        <w:rPr>
          <w:spacing w:val="-21"/>
          <w:w w:val="105"/>
          <w:sz w:val="22"/>
          <w:szCs w:val="22"/>
        </w:rPr>
        <w:t xml:space="preserve"> </w:t>
      </w:r>
      <w:r w:rsidR="003516D1">
        <w:rPr>
          <w:w w:val="105"/>
          <w:sz w:val="22"/>
          <w:szCs w:val="22"/>
        </w:rPr>
        <w:t>E’</w:t>
      </w:r>
      <w:r w:rsidRPr="003516D1">
        <w:rPr>
          <w:spacing w:val="-15"/>
          <w:w w:val="105"/>
          <w:sz w:val="22"/>
          <w:szCs w:val="22"/>
        </w:rPr>
        <w:t xml:space="preserve"> </w:t>
      </w:r>
      <w:r w:rsidRPr="003516D1">
        <w:rPr>
          <w:w w:val="105"/>
          <w:sz w:val="22"/>
          <w:szCs w:val="22"/>
        </w:rPr>
        <w:t>necessario</w:t>
      </w:r>
      <w:r w:rsidRPr="003516D1">
        <w:rPr>
          <w:spacing w:val="58"/>
          <w:w w:val="102"/>
          <w:sz w:val="22"/>
          <w:szCs w:val="22"/>
        </w:rPr>
        <w:t xml:space="preserve"> </w:t>
      </w:r>
      <w:r w:rsidRPr="003516D1">
        <w:rPr>
          <w:spacing w:val="-2"/>
          <w:w w:val="105"/>
          <w:sz w:val="22"/>
          <w:szCs w:val="22"/>
        </w:rPr>
        <w:t>i</w:t>
      </w:r>
      <w:r w:rsidRPr="003516D1">
        <w:rPr>
          <w:spacing w:val="-3"/>
          <w:w w:val="105"/>
          <w:sz w:val="22"/>
          <w:szCs w:val="22"/>
        </w:rPr>
        <w:t>ndividuare</w:t>
      </w:r>
      <w:r w:rsidRPr="003516D1">
        <w:rPr>
          <w:spacing w:val="-10"/>
          <w:w w:val="105"/>
          <w:sz w:val="22"/>
          <w:szCs w:val="22"/>
        </w:rPr>
        <w:t xml:space="preserve"> </w:t>
      </w:r>
      <w:r w:rsidRPr="003516D1">
        <w:rPr>
          <w:w w:val="105"/>
          <w:sz w:val="22"/>
          <w:szCs w:val="22"/>
        </w:rPr>
        <w:t>quindi</w:t>
      </w:r>
      <w:r w:rsidRPr="003516D1">
        <w:rPr>
          <w:spacing w:val="26"/>
          <w:w w:val="105"/>
          <w:sz w:val="22"/>
          <w:szCs w:val="22"/>
        </w:rPr>
        <w:t xml:space="preserve"> </w:t>
      </w:r>
      <w:r w:rsidRPr="003516D1">
        <w:rPr>
          <w:w w:val="105"/>
          <w:sz w:val="22"/>
          <w:szCs w:val="22"/>
        </w:rPr>
        <w:t>delle</w:t>
      </w:r>
      <w:r w:rsidRPr="003516D1">
        <w:rPr>
          <w:spacing w:val="-7"/>
          <w:w w:val="105"/>
          <w:sz w:val="22"/>
          <w:szCs w:val="22"/>
        </w:rPr>
        <w:t xml:space="preserve"> </w:t>
      </w:r>
      <w:r w:rsidRPr="003516D1">
        <w:rPr>
          <w:w w:val="105"/>
          <w:sz w:val="22"/>
          <w:szCs w:val="22"/>
        </w:rPr>
        <w:t xml:space="preserve">opportune </w:t>
      </w:r>
      <w:r w:rsidRPr="003516D1">
        <w:rPr>
          <w:spacing w:val="-3"/>
          <w:w w:val="105"/>
          <w:sz w:val="22"/>
          <w:szCs w:val="22"/>
        </w:rPr>
        <w:t>priorità</w:t>
      </w:r>
      <w:r w:rsidRPr="003516D1">
        <w:rPr>
          <w:spacing w:val="-1"/>
          <w:w w:val="105"/>
          <w:sz w:val="22"/>
          <w:szCs w:val="22"/>
        </w:rPr>
        <w:t xml:space="preserve"> </w:t>
      </w:r>
      <w:r w:rsidRPr="003516D1">
        <w:rPr>
          <w:spacing w:val="-8"/>
          <w:w w:val="105"/>
          <w:sz w:val="22"/>
          <w:szCs w:val="22"/>
        </w:rPr>
        <w:t>i</w:t>
      </w:r>
      <w:r w:rsidRPr="003516D1">
        <w:rPr>
          <w:spacing w:val="-11"/>
          <w:w w:val="105"/>
          <w:sz w:val="22"/>
          <w:szCs w:val="22"/>
        </w:rPr>
        <w:t>n</w:t>
      </w:r>
      <w:r w:rsidRPr="003516D1">
        <w:rPr>
          <w:spacing w:val="-23"/>
          <w:w w:val="105"/>
          <w:sz w:val="22"/>
          <w:szCs w:val="22"/>
        </w:rPr>
        <w:t xml:space="preserve"> </w:t>
      </w:r>
      <w:r w:rsidRPr="003516D1">
        <w:rPr>
          <w:w w:val="105"/>
          <w:sz w:val="22"/>
          <w:szCs w:val="22"/>
        </w:rPr>
        <w:t>un</w:t>
      </w:r>
      <w:r w:rsidRPr="003516D1">
        <w:rPr>
          <w:spacing w:val="-26"/>
          <w:w w:val="105"/>
          <w:sz w:val="22"/>
          <w:szCs w:val="22"/>
        </w:rPr>
        <w:t xml:space="preserve"> </w:t>
      </w:r>
      <w:r w:rsidRPr="003516D1">
        <w:rPr>
          <w:spacing w:val="-2"/>
          <w:w w:val="105"/>
          <w:sz w:val="22"/>
          <w:szCs w:val="22"/>
        </w:rPr>
        <w:t>sistema</w:t>
      </w:r>
      <w:r w:rsidRPr="003516D1">
        <w:rPr>
          <w:spacing w:val="-4"/>
          <w:w w:val="105"/>
          <w:sz w:val="22"/>
          <w:szCs w:val="22"/>
        </w:rPr>
        <w:t xml:space="preserve"> </w:t>
      </w:r>
      <w:r w:rsidRPr="003516D1">
        <w:rPr>
          <w:w w:val="105"/>
          <w:sz w:val="22"/>
          <w:szCs w:val="22"/>
        </w:rPr>
        <w:t>a</w:t>
      </w:r>
      <w:r w:rsidRPr="003516D1">
        <w:rPr>
          <w:spacing w:val="-3"/>
          <w:w w:val="105"/>
          <w:sz w:val="22"/>
          <w:szCs w:val="22"/>
        </w:rPr>
        <w:t xml:space="preserve"> </w:t>
      </w:r>
      <w:r w:rsidRPr="003516D1">
        <w:rPr>
          <w:w w:val="105"/>
          <w:sz w:val="22"/>
          <w:szCs w:val="22"/>
        </w:rPr>
        <w:t>risorse</w:t>
      </w:r>
      <w:r w:rsidRPr="003516D1">
        <w:rPr>
          <w:spacing w:val="-16"/>
          <w:w w:val="105"/>
          <w:sz w:val="22"/>
          <w:szCs w:val="22"/>
        </w:rPr>
        <w:t xml:space="preserve"> </w:t>
      </w:r>
      <w:r w:rsidRPr="003516D1">
        <w:rPr>
          <w:w w:val="105"/>
          <w:sz w:val="22"/>
          <w:szCs w:val="22"/>
        </w:rPr>
        <w:t>estremamente</w:t>
      </w:r>
      <w:r w:rsidRPr="003516D1">
        <w:rPr>
          <w:spacing w:val="17"/>
          <w:w w:val="105"/>
          <w:sz w:val="22"/>
          <w:szCs w:val="22"/>
        </w:rPr>
        <w:t xml:space="preserve"> </w:t>
      </w:r>
      <w:r w:rsidRPr="003516D1">
        <w:rPr>
          <w:w w:val="105"/>
          <w:sz w:val="22"/>
          <w:szCs w:val="22"/>
        </w:rPr>
        <w:t>limitate.</w:t>
      </w:r>
      <w:r w:rsidRPr="003516D1">
        <w:rPr>
          <w:spacing w:val="-20"/>
          <w:w w:val="105"/>
          <w:sz w:val="22"/>
          <w:szCs w:val="22"/>
        </w:rPr>
        <w:t xml:space="preserve"> </w:t>
      </w:r>
      <w:r w:rsidRPr="003516D1">
        <w:rPr>
          <w:w w:val="105"/>
          <w:sz w:val="22"/>
          <w:szCs w:val="22"/>
        </w:rPr>
        <w:t>Verremo</w:t>
      </w:r>
      <w:r w:rsidRPr="003516D1">
        <w:rPr>
          <w:spacing w:val="9"/>
          <w:w w:val="105"/>
          <w:sz w:val="22"/>
          <w:szCs w:val="22"/>
        </w:rPr>
        <w:t xml:space="preserve"> </w:t>
      </w:r>
      <w:r w:rsidRPr="003516D1">
        <w:rPr>
          <w:w w:val="105"/>
          <w:sz w:val="22"/>
          <w:szCs w:val="22"/>
        </w:rPr>
        <w:t>infatti</w:t>
      </w:r>
      <w:r w:rsidRPr="003516D1">
        <w:rPr>
          <w:spacing w:val="26"/>
          <w:w w:val="109"/>
          <w:sz w:val="22"/>
          <w:szCs w:val="22"/>
        </w:rPr>
        <w:t xml:space="preserve"> </w:t>
      </w:r>
      <w:r w:rsidRPr="003516D1">
        <w:rPr>
          <w:spacing w:val="1"/>
          <w:w w:val="105"/>
          <w:sz w:val="22"/>
          <w:szCs w:val="22"/>
        </w:rPr>
        <w:t>val</w:t>
      </w:r>
      <w:r w:rsidRPr="003516D1">
        <w:rPr>
          <w:w w:val="105"/>
          <w:sz w:val="22"/>
          <w:szCs w:val="22"/>
        </w:rPr>
        <w:t>utati</w:t>
      </w:r>
      <w:r w:rsidRPr="003516D1">
        <w:rPr>
          <w:spacing w:val="-33"/>
          <w:w w:val="105"/>
          <w:sz w:val="22"/>
          <w:szCs w:val="22"/>
        </w:rPr>
        <w:t xml:space="preserve"> </w:t>
      </w:r>
      <w:r w:rsidRPr="003516D1">
        <w:rPr>
          <w:w w:val="105"/>
          <w:sz w:val="22"/>
          <w:szCs w:val="22"/>
        </w:rPr>
        <w:t>-anzi</w:t>
      </w:r>
      <w:r w:rsidRPr="003516D1">
        <w:rPr>
          <w:spacing w:val="-15"/>
          <w:w w:val="105"/>
          <w:sz w:val="22"/>
          <w:szCs w:val="22"/>
        </w:rPr>
        <w:t xml:space="preserve"> </w:t>
      </w:r>
      <w:r w:rsidRPr="003516D1">
        <w:rPr>
          <w:w w:val="105"/>
          <w:sz w:val="22"/>
          <w:szCs w:val="22"/>
        </w:rPr>
        <w:t>lo</w:t>
      </w:r>
      <w:r w:rsidRPr="003516D1">
        <w:rPr>
          <w:spacing w:val="-24"/>
          <w:w w:val="105"/>
          <w:sz w:val="22"/>
          <w:szCs w:val="22"/>
        </w:rPr>
        <w:t xml:space="preserve"> </w:t>
      </w:r>
      <w:r w:rsidRPr="003516D1">
        <w:rPr>
          <w:spacing w:val="-2"/>
          <w:w w:val="105"/>
          <w:sz w:val="22"/>
          <w:szCs w:val="22"/>
        </w:rPr>
        <w:t>siamo</w:t>
      </w:r>
      <w:r w:rsidRPr="003516D1">
        <w:rPr>
          <w:spacing w:val="-23"/>
          <w:w w:val="105"/>
          <w:sz w:val="22"/>
          <w:szCs w:val="22"/>
        </w:rPr>
        <w:t xml:space="preserve"> </w:t>
      </w:r>
      <w:r w:rsidRPr="003516D1">
        <w:rPr>
          <w:w w:val="105"/>
          <w:sz w:val="22"/>
          <w:szCs w:val="22"/>
        </w:rPr>
        <w:t>già-</w:t>
      </w:r>
      <w:r w:rsidRPr="003516D1">
        <w:rPr>
          <w:spacing w:val="-22"/>
          <w:w w:val="105"/>
          <w:sz w:val="22"/>
          <w:szCs w:val="22"/>
        </w:rPr>
        <w:t xml:space="preserve"> </w:t>
      </w:r>
      <w:r w:rsidRPr="003516D1">
        <w:rPr>
          <w:w w:val="105"/>
          <w:sz w:val="22"/>
          <w:szCs w:val="22"/>
        </w:rPr>
        <w:t>sulla</w:t>
      </w:r>
      <w:r w:rsidRPr="003516D1">
        <w:rPr>
          <w:spacing w:val="-12"/>
          <w:w w:val="105"/>
          <w:sz w:val="22"/>
          <w:szCs w:val="22"/>
        </w:rPr>
        <w:t xml:space="preserve"> </w:t>
      </w:r>
      <w:r w:rsidRPr="003516D1">
        <w:rPr>
          <w:w w:val="105"/>
          <w:sz w:val="22"/>
          <w:szCs w:val="22"/>
        </w:rPr>
        <w:t>base</w:t>
      </w:r>
      <w:r w:rsidRPr="003516D1">
        <w:rPr>
          <w:spacing w:val="-21"/>
          <w:w w:val="105"/>
          <w:sz w:val="22"/>
          <w:szCs w:val="22"/>
        </w:rPr>
        <w:t xml:space="preserve"> </w:t>
      </w:r>
      <w:r w:rsidRPr="003516D1">
        <w:rPr>
          <w:w w:val="105"/>
          <w:sz w:val="22"/>
          <w:szCs w:val="22"/>
        </w:rPr>
        <w:t>delle</w:t>
      </w:r>
      <w:r w:rsidRPr="003516D1">
        <w:rPr>
          <w:spacing w:val="-19"/>
          <w:w w:val="105"/>
          <w:sz w:val="22"/>
          <w:szCs w:val="22"/>
        </w:rPr>
        <w:t xml:space="preserve"> </w:t>
      </w:r>
      <w:r w:rsidRPr="003516D1">
        <w:rPr>
          <w:w w:val="105"/>
          <w:sz w:val="22"/>
          <w:szCs w:val="22"/>
        </w:rPr>
        <w:t>ns</w:t>
      </w:r>
      <w:r w:rsidRPr="003516D1">
        <w:rPr>
          <w:spacing w:val="-28"/>
          <w:w w:val="105"/>
          <w:sz w:val="22"/>
          <w:szCs w:val="22"/>
        </w:rPr>
        <w:t xml:space="preserve"> </w:t>
      </w:r>
      <w:r w:rsidRPr="003516D1">
        <w:rPr>
          <w:spacing w:val="-1"/>
          <w:w w:val="105"/>
          <w:sz w:val="22"/>
          <w:szCs w:val="22"/>
        </w:rPr>
        <w:t>politiche</w:t>
      </w:r>
      <w:r w:rsidRPr="003516D1">
        <w:rPr>
          <w:spacing w:val="-27"/>
          <w:w w:val="105"/>
          <w:sz w:val="22"/>
          <w:szCs w:val="22"/>
        </w:rPr>
        <w:t xml:space="preserve"> </w:t>
      </w:r>
      <w:r w:rsidRPr="003516D1">
        <w:rPr>
          <w:w w:val="105"/>
          <w:sz w:val="22"/>
          <w:szCs w:val="22"/>
        </w:rPr>
        <w:t>di</w:t>
      </w:r>
      <w:r w:rsidRPr="003516D1">
        <w:rPr>
          <w:spacing w:val="-20"/>
          <w:w w:val="105"/>
          <w:sz w:val="22"/>
          <w:szCs w:val="22"/>
        </w:rPr>
        <w:t xml:space="preserve"> </w:t>
      </w:r>
      <w:r w:rsidRPr="003516D1">
        <w:rPr>
          <w:w w:val="105"/>
          <w:sz w:val="22"/>
          <w:szCs w:val="22"/>
        </w:rPr>
        <w:t>reclutamento</w:t>
      </w:r>
      <w:r w:rsidRPr="003516D1">
        <w:rPr>
          <w:spacing w:val="-20"/>
          <w:w w:val="105"/>
          <w:sz w:val="22"/>
          <w:szCs w:val="22"/>
        </w:rPr>
        <w:t xml:space="preserve"> </w:t>
      </w:r>
      <w:r w:rsidRPr="003516D1">
        <w:rPr>
          <w:w w:val="105"/>
          <w:sz w:val="22"/>
          <w:szCs w:val="22"/>
        </w:rPr>
        <w:t>e</w:t>
      </w:r>
      <w:r w:rsidRPr="003516D1">
        <w:rPr>
          <w:spacing w:val="-26"/>
          <w:w w:val="105"/>
          <w:sz w:val="22"/>
          <w:szCs w:val="22"/>
        </w:rPr>
        <w:t xml:space="preserve"> </w:t>
      </w:r>
      <w:r w:rsidRPr="003516D1">
        <w:rPr>
          <w:w w:val="105"/>
          <w:sz w:val="22"/>
          <w:szCs w:val="22"/>
        </w:rPr>
        <w:t>di</w:t>
      </w:r>
      <w:r w:rsidRPr="003516D1">
        <w:rPr>
          <w:spacing w:val="-26"/>
          <w:w w:val="105"/>
          <w:sz w:val="22"/>
          <w:szCs w:val="22"/>
        </w:rPr>
        <w:t xml:space="preserve"> </w:t>
      </w:r>
      <w:r w:rsidRPr="003516D1">
        <w:rPr>
          <w:w w:val="105"/>
          <w:sz w:val="22"/>
          <w:szCs w:val="22"/>
        </w:rPr>
        <w:t>progressione</w:t>
      </w:r>
      <w:r w:rsidRPr="003516D1">
        <w:rPr>
          <w:spacing w:val="-10"/>
          <w:w w:val="105"/>
          <w:sz w:val="22"/>
          <w:szCs w:val="22"/>
        </w:rPr>
        <w:t xml:space="preserve"> </w:t>
      </w:r>
      <w:r w:rsidRPr="003516D1">
        <w:rPr>
          <w:w w:val="105"/>
          <w:sz w:val="22"/>
          <w:szCs w:val="22"/>
        </w:rPr>
        <w:t>di</w:t>
      </w:r>
      <w:r w:rsidRPr="003516D1">
        <w:rPr>
          <w:spacing w:val="-30"/>
          <w:w w:val="105"/>
          <w:sz w:val="22"/>
          <w:szCs w:val="22"/>
        </w:rPr>
        <w:t xml:space="preserve"> </w:t>
      </w:r>
      <w:r w:rsidRPr="003516D1">
        <w:rPr>
          <w:spacing w:val="-1"/>
          <w:w w:val="105"/>
          <w:sz w:val="22"/>
          <w:szCs w:val="22"/>
        </w:rPr>
        <w:t>carri</w:t>
      </w:r>
      <w:r w:rsidRPr="003516D1">
        <w:rPr>
          <w:spacing w:val="-2"/>
          <w:w w:val="105"/>
          <w:sz w:val="22"/>
          <w:szCs w:val="22"/>
        </w:rPr>
        <w:t>era,</w:t>
      </w:r>
      <w:r w:rsidRPr="003516D1">
        <w:rPr>
          <w:spacing w:val="-22"/>
          <w:w w:val="105"/>
          <w:sz w:val="22"/>
          <w:szCs w:val="22"/>
        </w:rPr>
        <w:t xml:space="preserve"> </w:t>
      </w:r>
      <w:r w:rsidRPr="003516D1">
        <w:rPr>
          <w:w w:val="105"/>
          <w:sz w:val="22"/>
          <w:szCs w:val="22"/>
        </w:rPr>
        <w:t>per</w:t>
      </w:r>
      <w:r w:rsidRPr="003516D1">
        <w:rPr>
          <w:spacing w:val="-30"/>
          <w:w w:val="105"/>
          <w:sz w:val="22"/>
          <w:szCs w:val="22"/>
        </w:rPr>
        <w:t xml:space="preserve"> </w:t>
      </w:r>
      <w:r w:rsidRPr="003516D1">
        <w:rPr>
          <w:w w:val="105"/>
          <w:sz w:val="22"/>
          <w:szCs w:val="22"/>
        </w:rPr>
        <w:t>qs</w:t>
      </w:r>
      <w:r w:rsidRPr="003516D1">
        <w:rPr>
          <w:spacing w:val="39"/>
          <w:w w:val="93"/>
          <w:sz w:val="22"/>
          <w:szCs w:val="22"/>
        </w:rPr>
        <w:t xml:space="preserve"> </w:t>
      </w:r>
      <w:r w:rsidRPr="003516D1">
        <w:rPr>
          <w:w w:val="105"/>
          <w:sz w:val="22"/>
          <w:szCs w:val="22"/>
        </w:rPr>
        <w:t>non</w:t>
      </w:r>
      <w:r w:rsidRPr="003516D1">
        <w:rPr>
          <w:spacing w:val="-32"/>
          <w:w w:val="105"/>
          <w:sz w:val="22"/>
          <w:szCs w:val="22"/>
        </w:rPr>
        <w:t xml:space="preserve"> </w:t>
      </w:r>
      <w:r w:rsidRPr="003516D1">
        <w:rPr>
          <w:w w:val="105"/>
          <w:sz w:val="22"/>
          <w:szCs w:val="22"/>
        </w:rPr>
        <w:t>è</w:t>
      </w:r>
      <w:r w:rsidRPr="003516D1">
        <w:rPr>
          <w:spacing w:val="-20"/>
          <w:w w:val="105"/>
          <w:sz w:val="22"/>
          <w:szCs w:val="22"/>
        </w:rPr>
        <w:t xml:space="preserve"> </w:t>
      </w:r>
      <w:r w:rsidRPr="003516D1">
        <w:rPr>
          <w:w w:val="105"/>
          <w:sz w:val="22"/>
          <w:szCs w:val="22"/>
        </w:rPr>
        <w:t>più</w:t>
      </w:r>
      <w:r w:rsidRPr="003516D1">
        <w:rPr>
          <w:spacing w:val="-28"/>
          <w:w w:val="105"/>
          <w:sz w:val="22"/>
          <w:szCs w:val="22"/>
        </w:rPr>
        <w:t xml:space="preserve"> </w:t>
      </w:r>
      <w:r w:rsidRPr="003516D1">
        <w:rPr>
          <w:w w:val="105"/>
          <w:sz w:val="22"/>
          <w:szCs w:val="22"/>
        </w:rPr>
        <w:t>possibile</w:t>
      </w:r>
      <w:r w:rsidRPr="003516D1">
        <w:rPr>
          <w:spacing w:val="-32"/>
          <w:w w:val="105"/>
          <w:sz w:val="22"/>
          <w:szCs w:val="22"/>
        </w:rPr>
        <w:t xml:space="preserve"> </w:t>
      </w:r>
      <w:r w:rsidRPr="003516D1">
        <w:rPr>
          <w:w w:val="105"/>
          <w:sz w:val="22"/>
          <w:szCs w:val="22"/>
        </w:rPr>
        <w:t>sbagliare.</w:t>
      </w:r>
      <w:r w:rsidRPr="003516D1">
        <w:rPr>
          <w:spacing w:val="-27"/>
          <w:w w:val="105"/>
          <w:sz w:val="22"/>
          <w:szCs w:val="22"/>
        </w:rPr>
        <w:t xml:space="preserve"> </w:t>
      </w:r>
      <w:r w:rsidRPr="003516D1">
        <w:rPr>
          <w:w w:val="105"/>
          <w:sz w:val="22"/>
          <w:szCs w:val="22"/>
        </w:rPr>
        <w:t>Il</w:t>
      </w:r>
      <w:r w:rsidRPr="003516D1">
        <w:rPr>
          <w:spacing w:val="-40"/>
          <w:w w:val="105"/>
          <w:sz w:val="22"/>
          <w:szCs w:val="22"/>
        </w:rPr>
        <w:t xml:space="preserve"> </w:t>
      </w:r>
      <w:r w:rsidRPr="003516D1">
        <w:rPr>
          <w:w w:val="105"/>
          <w:sz w:val="22"/>
          <w:szCs w:val="22"/>
        </w:rPr>
        <w:t>reclutamento</w:t>
      </w:r>
      <w:r w:rsidRPr="003516D1">
        <w:rPr>
          <w:spacing w:val="-27"/>
          <w:w w:val="105"/>
          <w:sz w:val="22"/>
          <w:szCs w:val="22"/>
        </w:rPr>
        <w:t xml:space="preserve"> </w:t>
      </w:r>
      <w:r w:rsidRPr="003516D1">
        <w:rPr>
          <w:w w:val="105"/>
          <w:sz w:val="22"/>
          <w:szCs w:val="22"/>
        </w:rPr>
        <w:t>di</w:t>
      </w:r>
      <w:r w:rsidRPr="003516D1">
        <w:rPr>
          <w:spacing w:val="-34"/>
          <w:w w:val="105"/>
          <w:sz w:val="22"/>
          <w:szCs w:val="22"/>
        </w:rPr>
        <w:t xml:space="preserve"> </w:t>
      </w:r>
      <w:r w:rsidRPr="003516D1">
        <w:rPr>
          <w:w w:val="105"/>
          <w:sz w:val="22"/>
          <w:szCs w:val="22"/>
        </w:rPr>
        <w:t>figure</w:t>
      </w:r>
      <w:r w:rsidRPr="003516D1">
        <w:rPr>
          <w:spacing w:val="-18"/>
          <w:w w:val="105"/>
          <w:sz w:val="22"/>
          <w:szCs w:val="22"/>
        </w:rPr>
        <w:t xml:space="preserve"> </w:t>
      </w:r>
      <w:r w:rsidRPr="003516D1">
        <w:rPr>
          <w:w w:val="105"/>
          <w:sz w:val="22"/>
          <w:szCs w:val="22"/>
        </w:rPr>
        <w:t>non</w:t>
      </w:r>
      <w:r w:rsidRPr="003516D1">
        <w:rPr>
          <w:spacing w:val="-36"/>
          <w:w w:val="105"/>
          <w:sz w:val="22"/>
          <w:szCs w:val="22"/>
        </w:rPr>
        <w:t xml:space="preserve"> </w:t>
      </w:r>
      <w:r w:rsidRPr="003516D1">
        <w:rPr>
          <w:w w:val="105"/>
          <w:sz w:val="22"/>
          <w:szCs w:val="22"/>
        </w:rPr>
        <w:t>eccellenti</w:t>
      </w:r>
      <w:r w:rsidRPr="003516D1">
        <w:rPr>
          <w:spacing w:val="-24"/>
          <w:w w:val="105"/>
          <w:sz w:val="22"/>
          <w:szCs w:val="22"/>
        </w:rPr>
        <w:t xml:space="preserve"> </w:t>
      </w:r>
      <w:r w:rsidRPr="003516D1">
        <w:rPr>
          <w:w w:val="105"/>
          <w:sz w:val="22"/>
          <w:szCs w:val="22"/>
        </w:rPr>
        <w:t>rappresenta</w:t>
      </w:r>
      <w:r w:rsidRPr="003516D1">
        <w:rPr>
          <w:spacing w:val="-18"/>
          <w:w w:val="105"/>
          <w:sz w:val="22"/>
          <w:szCs w:val="22"/>
        </w:rPr>
        <w:t xml:space="preserve"> </w:t>
      </w:r>
      <w:r w:rsidRPr="003516D1">
        <w:rPr>
          <w:w w:val="105"/>
          <w:sz w:val="22"/>
          <w:szCs w:val="22"/>
        </w:rPr>
        <w:t>cioè</w:t>
      </w:r>
      <w:r w:rsidRPr="003516D1">
        <w:rPr>
          <w:spacing w:val="-25"/>
          <w:w w:val="105"/>
          <w:sz w:val="22"/>
          <w:szCs w:val="22"/>
        </w:rPr>
        <w:t xml:space="preserve"> </w:t>
      </w:r>
      <w:r w:rsidRPr="003516D1">
        <w:rPr>
          <w:w w:val="105"/>
          <w:sz w:val="22"/>
          <w:szCs w:val="22"/>
        </w:rPr>
        <w:t>(e</w:t>
      </w:r>
      <w:r w:rsidRPr="003516D1">
        <w:rPr>
          <w:spacing w:val="-29"/>
          <w:w w:val="105"/>
          <w:sz w:val="22"/>
          <w:szCs w:val="22"/>
        </w:rPr>
        <w:t xml:space="preserve"> </w:t>
      </w:r>
      <w:r w:rsidRPr="003516D1">
        <w:rPr>
          <w:w w:val="105"/>
          <w:sz w:val="22"/>
          <w:szCs w:val="22"/>
        </w:rPr>
        <w:t>rappresenterà</w:t>
      </w:r>
      <w:r w:rsidRPr="003516D1">
        <w:rPr>
          <w:spacing w:val="28"/>
          <w:w w:val="99"/>
          <w:sz w:val="22"/>
          <w:szCs w:val="22"/>
        </w:rPr>
        <w:t xml:space="preserve"> </w:t>
      </w:r>
      <w:r w:rsidRPr="003516D1">
        <w:rPr>
          <w:w w:val="105"/>
          <w:sz w:val="22"/>
          <w:szCs w:val="22"/>
        </w:rPr>
        <w:t>sempre</w:t>
      </w:r>
      <w:r w:rsidRPr="003516D1">
        <w:rPr>
          <w:spacing w:val="-5"/>
          <w:w w:val="105"/>
          <w:sz w:val="22"/>
          <w:szCs w:val="22"/>
        </w:rPr>
        <w:t xml:space="preserve"> </w:t>
      </w:r>
      <w:r w:rsidRPr="003516D1">
        <w:rPr>
          <w:w w:val="105"/>
          <w:sz w:val="22"/>
          <w:szCs w:val="22"/>
        </w:rPr>
        <w:t>di</w:t>
      </w:r>
      <w:r w:rsidRPr="003516D1">
        <w:rPr>
          <w:spacing w:val="-14"/>
          <w:w w:val="105"/>
          <w:sz w:val="22"/>
          <w:szCs w:val="22"/>
        </w:rPr>
        <w:t xml:space="preserve"> </w:t>
      </w:r>
      <w:r w:rsidRPr="003516D1">
        <w:rPr>
          <w:spacing w:val="-2"/>
          <w:w w:val="105"/>
          <w:sz w:val="22"/>
          <w:szCs w:val="22"/>
        </w:rPr>
        <w:t>pi</w:t>
      </w:r>
      <w:r w:rsidRPr="003516D1">
        <w:rPr>
          <w:spacing w:val="-3"/>
          <w:w w:val="105"/>
          <w:sz w:val="22"/>
          <w:szCs w:val="22"/>
        </w:rPr>
        <w:t>ù)</w:t>
      </w:r>
      <w:r w:rsidRPr="003516D1">
        <w:rPr>
          <w:spacing w:val="-12"/>
          <w:w w:val="105"/>
          <w:sz w:val="22"/>
          <w:szCs w:val="22"/>
        </w:rPr>
        <w:t xml:space="preserve"> </w:t>
      </w:r>
      <w:r w:rsidRPr="003516D1">
        <w:rPr>
          <w:w w:val="105"/>
          <w:sz w:val="22"/>
          <w:szCs w:val="22"/>
        </w:rPr>
        <w:t>un</w:t>
      </w:r>
      <w:r w:rsidRPr="003516D1">
        <w:rPr>
          <w:spacing w:val="-23"/>
          <w:w w:val="105"/>
          <w:sz w:val="22"/>
          <w:szCs w:val="22"/>
        </w:rPr>
        <w:t xml:space="preserve"> </w:t>
      </w:r>
      <w:r w:rsidRPr="003516D1">
        <w:rPr>
          <w:w w:val="105"/>
          <w:sz w:val="22"/>
          <w:szCs w:val="22"/>
        </w:rPr>
        <w:t>danno</w:t>
      </w:r>
      <w:r w:rsidRPr="003516D1">
        <w:rPr>
          <w:spacing w:val="-12"/>
          <w:w w:val="105"/>
          <w:sz w:val="22"/>
          <w:szCs w:val="22"/>
        </w:rPr>
        <w:t xml:space="preserve"> </w:t>
      </w:r>
      <w:r w:rsidRPr="003516D1">
        <w:rPr>
          <w:w w:val="105"/>
          <w:sz w:val="22"/>
          <w:szCs w:val="22"/>
        </w:rPr>
        <w:t>e</w:t>
      </w:r>
      <w:r w:rsidRPr="003516D1">
        <w:rPr>
          <w:spacing w:val="-15"/>
          <w:w w:val="105"/>
          <w:sz w:val="22"/>
          <w:szCs w:val="22"/>
        </w:rPr>
        <w:t xml:space="preserve"> </w:t>
      </w:r>
      <w:r w:rsidRPr="003516D1">
        <w:rPr>
          <w:w w:val="105"/>
          <w:sz w:val="22"/>
          <w:szCs w:val="22"/>
        </w:rPr>
        <w:t>un</w:t>
      </w:r>
      <w:r w:rsidRPr="003516D1">
        <w:rPr>
          <w:spacing w:val="-30"/>
          <w:w w:val="105"/>
          <w:sz w:val="22"/>
          <w:szCs w:val="22"/>
        </w:rPr>
        <w:t xml:space="preserve"> </w:t>
      </w:r>
      <w:r w:rsidRPr="003516D1">
        <w:rPr>
          <w:w w:val="105"/>
          <w:sz w:val="22"/>
          <w:szCs w:val="22"/>
        </w:rPr>
        <w:t>onere</w:t>
      </w:r>
      <w:r w:rsidRPr="003516D1">
        <w:rPr>
          <w:spacing w:val="-14"/>
          <w:w w:val="105"/>
          <w:sz w:val="22"/>
          <w:szCs w:val="22"/>
        </w:rPr>
        <w:t xml:space="preserve"> </w:t>
      </w:r>
      <w:r w:rsidRPr="003516D1">
        <w:rPr>
          <w:spacing w:val="1"/>
          <w:w w:val="105"/>
          <w:sz w:val="22"/>
          <w:szCs w:val="22"/>
        </w:rPr>
        <w:t>finanziario</w:t>
      </w:r>
      <w:r w:rsidRPr="003516D1">
        <w:rPr>
          <w:spacing w:val="-7"/>
          <w:w w:val="105"/>
          <w:sz w:val="22"/>
          <w:szCs w:val="22"/>
        </w:rPr>
        <w:t xml:space="preserve"> </w:t>
      </w:r>
      <w:r w:rsidRPr="003516D1">
        <w:rPr>
          <w:w w:val="105"/>
          <w:sz w:val="22"/>
          <w:szCs w:val="22"/>
        </w:rPr>
        <w:t>per</w:t>
      </w:r>
      <w:r w:rsidRPr="003516D1">
        <w:rPr>
          <w:spacing w:val="-19"/>
          <w:w w:val="105"/>
          <w:sz w:val="22"/>
          <w:szCs w:val="22"/>
        </w:rPr>
        <w:t xml:space="preserve"> </w:t>
      </w:r>
      <w:r w:rsidRPr="003516D1">
        <w:rPr>
          <w:spacing w:val="-2"/>
          <w:w w:val="105"/>
          <w:sz w:val="22"/>
          <w:szCs w:val="22"/>
        </w:rPr>
        <w:t>l'intero</w:t>
      </w:r>
      <w:r w:rsidRPr="003516D1">
        <w:rPr>
          <w:spacing w:val="-26"/>
          <w:w w:val="105"/>
          <w:sz w:val="22"/>
          <w:szCs w:val="22"/>
        </w:rPr>
        <w:t xml:space="preserve"> </w:t>
      </w:r>
      <w:r w:rsidRPr="003516D1">
        <w:rPr>
          <w:w w:val="105"/>
          <w:sz w:val="22"/>
          <w:szCs w:val="22"/>
        </w:rPr>
        <w:t>ateneo.</w:t>
      </w:r>
      <w:r w:rsidRPr="003516D1">
        <w:rPr>
          <w:spacing w:val="-19"/>
          <w:w w:val="105"/>
          <w:sz w:val="22"/>
          <w:szCs w:val="22"/>
        </w:rPr>
        <w:t xml:space="preserve"> </w:t>
      </w:r>
      <w:r w:rsidRPr="003516D1">
        <w:rPr>
          <w:w w:val="105"/>
          <w:sz w:val="22"/>
          <w:szCs w:val="22"/>
        </w:rPr>
        <w:t>Appare</w:t>
      </w:r>
      <w:r w:rsidRPr="003516D1">
        <w:rPr>
          <w:spacing w:val="-3"/>
          <w:w w:val="105"/>
          <w:sz w:val="22"/>
          <w:szCs w:val="22"/>
        </w:rPr>
        <w:t xml:space="preserve"> </w:t>
      </w:r>
      <w:r w:rsidRPr="003516D1">
        <w:rPr>
          <w:w w:val="105"/>
          <w:sz w:val="22"/>
          <w:szCs w:val="22"/>
        </w:rPr>
        <w:t>pertanto</w:t>
      </w:r>
      <w:r w:rsidRPr="003516D1">
        <w:rPr>
          <w:spacing w:val="-6"/>
          <w:w w:val="105"/>
          <w:sz w:val="22"/>
          <w:szCs w:val="22"/>
        </w:rPr>
        <w:t xml:space="preserve"> </w:t>
      </w:r>
      <w:r w:rsidRPr="003516D1">
        <w:rPr>
          <w:w w:val="105"/>
          <w:sz w:val="22"/>
          <w:szCs w:val="22"/>
        </w:rPr>
        <w:t>non</w:t>
      </w:r>
      <w:r w:rsidRPr="003516D1">
        <w:rPr>
          <w:spacing w:val="-26"/>
          <w:w w:val="105"/>
          <w:sz w:val="22"/>
          <w:szCs w:val="22"/>
        </w:rPr>
        <w:t xml:space="preserve"> </w:t>
      </w:r>
      <w:r w:rsidRPr="003516D1">
        <w:rPr>
          <w:w w:val="105"/>
          <w:sz w:val="22"/>
          <w:szCs w:val="22"/>
        </w:rPr>
        <w:t>solo</w:t>
      </w:r>
      <w:r w:rsidRPr="003516D1">
        <w:rPr>
          <w:spacing w:val="-16"/>
          <w:w w:val="105"/>
          <w:sz w:val="22"/>
          <w:szCs w:val="22"/>
        </w:rPr>
        <w:t xml:space="preserve"> </w:t>
      </w:r>
      <w:r w:rsidRPr="003516D1">
        <w:rPr>
          <w:w w:val="105"/>
          <w:sz w:val="22"/>
          <w:szCs w:val="22"/>
        </w:rPr>
        <w:t>opportuno</w:t>
      </w:r>
      <w:r w:rsidRPr="003516D1">
        <w:rPr>
          <w:spacing w:val="-7"/>
          <w:w w:val="105"/>
          <w:sz w:val="22"/>
          <w:szCs w:val="22"/>
        </w:rPr>
        <w:t xml:space="preserve"> </w:t>
      </w:r>
      <w:r w:rsidRPr="003516D1">
        <w:rPr>
          <w:w w:val="105"/>
          <w:sz w:val="22"/>
          <w:szCs w:val="22"/>
        </w:rPr>
        <w:t>-</w:t>
      </w:r>
      <w:r w:rsidRPr="003516D1">
        <w:rPr>
          <w:spacing w:val="29"/>
          <w:w w:val="91"/>
          <w:sz w:val="22"/>
          <w:szCs w:val="22"/>
        </w:rPr>
        <w:t xml:space="preserve"> </w:t>
      </w:r>
      <w:r w:rsidRPr="003516D1">
        <w:rPr>
          <w:w w:val="105"/>
          <w:sz w:val="22"/>
          <w:szCs w:val="22"/>
        </w:rPr>
        <w:t>per</w:t>
      </w:r>
      <w:r w:rsidRPr="003516D1">
        <w:rPr>
          <w:spacing w:val="-15"/>
          <w:w w:val="105"/>
          <w:sz w:val="22"/>
          <w:szCs w:val="22"/>
        </w:rPr>
        <w:t xml:space="preserve"> </w:t>
      </w:r>
      <w:r w:rsidRPr="003516D1">
        <w:rPr>
          <w:w w:val="105"/>
          <w:sz w:val="22"/>
          <w:szCs w:val="22"/>
        </w:rPr>
        <w:t>mero</w:t>
      </w:r>
      <w:r w:rsidRPr="003516D1">
        <w:rPr>
          <w:spacing w:val="-15"/>
          <w:w w:val="105"/>
          <w:sz w:val="22"/>
          <w:szCs w:val="22"/>
        </w:rPr>
        <w:t xml:space="preserve"> </w:t>
      </w:r>
      <w:r w:rsidRPr="003516D1">
        <w:rPr>
          <w:spacing w:val="-19"/>
          <w:w w:val="105"/>
          <w:sz w:val="22"/>
          <w:szCs w:val="22"/>
        </w:rPr>
        <w:t>i</w:t>
      </w:r>
      <w:r w:rsidRPr="003516D1">
        <w:rPr>
          <w:w w:val="105"/>
          <w:sz w:val="22"/>
          <w:szCs w:val="22"/>
        </w:rPr>
        <w:t>st</w:t>
      </w:r>
      <w:r w:rsidRPr="003516D1">
        <w:rPr>
          <w:spacing w:val="2"/>
          <w:w w:val="105"/>
          <w:sz w:val="22"/>
          <w:szCs w:val="22"/>
        </w:rPr>
        <w:t>i</w:t>
      </w:r>
      <w:r w:rsidRPr="003516D1">
        <w:rPr>
          <w:w w:val="105"/>
          <w:sz w:val="22"/>
          <w:szCs w:val="22"/>
        </w:rPr>
        <w:t>nto</w:t>
      </w:r>
      <w:r w:rsidRPr="003516D1">
        <w:rPr>
          <w:spacing w:val="-19"/>
          <w:w w:val="105"/>
          <w:sz w:val="22"/>
          <w:szCs w:val="22"/>
        </w:rPr>
        <w:t xml:space="preserve"> </w:t>
      </w:r>
      <w:r w:rsidRPr="003516D1">
        <w:rPr>
          <w:w w:val="105"/>
          <w:sz w:val="22"/>
          <w:szCs w:val="22"/>
        </w:rPr>
        <w:t>di</w:t>
      </w:r>
      <w:r w:rsidRPr="003516D1">
        <w:rPr>
          <w:spacing w:val="-26"/>
          <w:w w:val="105"/>
          <w:sz w:val="22"/>
          <w:szCs w:val="22"/>
        </w:rPr>
        <w:t xml:space="preserve"> </w:t>
      </w:r>
      <w:r w:rsidRPr="003516D1">
        <w:rPr>
          <w:w w:val="105"/>
          <w:sz w:val="22"/>
          <w:szCs w:val="22"/>
        </w:rPr>
        <w:t>sopravv</w:t>
      </w:r>
      <w:r w:rsidRPr="003516D1">
        <w:rPr>
          <w:spacing w:val="4"/>
          <w:w w:val="105"/>
          <w:sz w:val="22"/>
          <w:szCs w:val="22"/>
        </w:rPr>
        <w:t>i</w:t>
      </w:r>
      <w:r w:rsidRPr="003516D1">
        <w:rPr>
          <w:w w:val="105"/>
          <w:sz w:val="22"/>
          <w:szCs w:val="22"/>
        </w:rPr>
        <w:t>venza-</w:t>
      </w:r>
      <w:r w:rsidRPr="003516D1">
        <w:rPr>
          <w:spacing w:val="-12"/>
          <w:w w:val="105"/>
          <w:sz w:val="22"/>
          <w:szCs w:val="22"/>
        </w:rPr>
        <w:t xml:space="preserve"> </w:t>
      </w:r>
      <w:r w:rsidRPr="003516D1">
        <w:rPr>
          <w:w w:val="105"/>
          <w:sz w:val="22"/>
          <w:szCs w:val="22"/>
        </w:rPr>
        <w:t>ind</w:t>
      </w:r>
      <w:r w:rsidRPr="003516D1">
        <w:rPr>
          <w:spacing w:val="-16"/>
          <w:w w:val="105"/>
          <w:sz w:val="22"/>
          <w:szCs w:val="22"/>
        </w:rPr>
        <w:t>i</w:t>
      </w:r>
      <w:r w:rsidRPr="003516D1">
        <w:rPr>
          <w:w w:val="105"/>
          <w:sz w:val="22"/>
          <w:szCs w:val="22"/>
        </w:rPr>
        <w:t>viduare</w:t>
      </w:r>
      <w:r w:rsidRPr="003516D1">
        <w:rPr>
          <w:spacing w:val="-11"/>
          <w:w w:val="105"/>
          <w:sz w:val="22"/>
          <w:szCs w:val="22"/>
        </w:rPr>
        <w:t xml:space="preserve"> </w:t>
      </w:r>
      <w:r w:rsidRPr="003516D1">
        <w:rPr>
          <w:w w:val="105"/>
          <w:sz w:val="22"/>
          <w:szCs w:val="22"/>
        </w:rPr>
        <w:t>cr</w:t>
      </w:r>
      <w:r w:rsidRPr="003516D1">
        <w:rPr>
          <w:spacing w:val="-12"/>
          <w:w w:val="105"/>
          <w:sz w:val="22"/>
          <w:szCs w:val="22"/>
        </w:rPr>
        <w:t>i</w:t>
      </w:r>
      <w:r w:rsidRPr="003516D1">
        <w:rPr>
          <w:w w:val="105"/>
          <w:sz w:val="22"/>
          <w:szCs w:val="22"/>
        </w:rPr>
        <w:t>teri</w:t>
      </w:r>
      <w:r w:rsidRPr="003516D1">
        <w:rPr>
          <w:spacing w:val="-22"/>
          <w:w w:val="105"/>
          <w:sz w:val="22"/>
          <w:szCs w:val="22"/>
        </w:rPr>
        <w:t xml:space="preserve"> </w:t>
      </w:r>
      <w:r w:rsidRPr="003516D1">
        <w:rPr>
          <w:w w:val="105"/>
          <w:sz w:val="22"/>
          <w:szCs w:val="22"/>
        </w:rPr>
        <w:t>che</w:t>
      </w:r>
      <w:r w:rsidRPr="003516D1">
        <w:rPr>
          <w:spacing w:val="-20"/>
          <w:w w:val="105"/>
          <w:sz w:val="22"/>
          <w:szCs w:val="22"/>
        </w:rPr>
        <w:t xml:space="preserve"> </w:t>
      </w:r>
      <w:r w:rsidRPr="003516D1">
        <w:rPr>
          <w:w w:val="105"/>
          <w:sz w:val="22"/>
          <w:szCs w:val="22"/>
        </w:rPr>
        <w:t>garantiscano</w:t>
      </w:r>
      <w:r w:rsidRPr="003516D1">
        <w:rPr>
          <w:spacing w:val="-1"/>
          <w:w w:val="105"/>
          <w:sz w:val="22"/>
          <w:szCs w:val="22"/>
        </w:rPr>
        <w:t xml:space="preserve"> </w:t>
      </w:r>
      <w:r w:rsidRPr="003516D1">
        <w:rPr>
          <w:w w:val="105"/>
          <w:sz w:val="22"/>
          <w:szCs w:val="22"/>
        </w:rPr>
        <w:t>l'ottenimento</w:t>
      </w:r>
      <w:r w:rsidRPr="003516D1">
        <w:rPr>
          <w:spacing w:val="-4"/>
          <w:w w:val="105"/>
          <w:sz w:val="22"/>
          <w:szCs w:val="22"/>
        </w:rPr>
        <w:t xml:space="preserve"> </w:t>
      </w:r>
      <w:r w:rsidRPr="003516D1">
        <w:rPr>
          <w:w w:val="105"/>
          <w:sz w:val="22"/>
          <w:szCs w:val="22"/>
        </w:rPr>
        <w:t>dei</w:t>
      </w:r>
      <w:r w:rsidRPr="003516D1">
        <w:rPr>
          <w:spacing w:val="-18"/>
          <w:w w:val="105"/>
          <w:sz w:val="22"/>
          <w:szCs w:val="22"/>
        </w:rPr>
        <w:t xml:space="preserve"> </w:t>
      </w:r>
      <w:r w:rsidRPr="003516D1">
        <w:rPr>
          <w:w w:val="105"/>
          <w:sz w:val="22"/>
          <w:szCs w:val="22"/>
        </w:rPr>
        <w:t>risultati</w:t>
      </w:r>
      <w:r w:rsidRPr="003516D1">
        <w:rPr>
          <w:spacing w:val="-23"/>
          <w:w w:val="105"/>
          <w:sz w:val="22"/>
          <w:szCs w:val="22"/>
        </w:rPr>
        <w:t xml:space="preserve"> </w:t>
      </w:r>
      <w:r w:rsidRPr="003516D1">
        <w:rPr>
          <w:w w:val="105"/>
          <w:sz w:val="22"/>
          <w:szCs w:val="22"/>
        </w:rPr>
        <w:t>che</w:t>
      </w:r>
      <w:r w:rsidRPr="003516D1">
        <w:rPr>
          <w:w w:val="99"/>
          <w:sz w:val="22"/>
          <w:szCs w:val="22"/>
        </w:rPr>
        <w:t xml:space="preserve"> </w:t>
      </w:r>
      <w:r w:rsidRPr="003516D1">
        <w:rPr>
          <w:w w:val="105"/>
          <w:sz w:val="22"/>
          <w:szCs w:val="22"/>
        </w:rPr>
        <w:t>strategicamente</w:t>
      </w:r>
      <w:r w:rsidRPr="003516D1">
        <w:rPr>
          <w:spacing w:val="-10"/>
          <w:w w:val="105"/>
          <w:sz w:val="22"/>
          <w:szCs w:val="22"/>
        </w:rPr>
        <w:t xml:space="preserve"> </w:t>
      </w:r>
      <w:r w:rsidRPr="003516D1">
        <w:rPr>
          <w:w w:val="105"/>
          <w:sz w:val="22"/>
          <w:szCs w:val="22"/>
        </w:rPr>
        <w:t>l'ateneo</w:t>
      </w:r>
      <w:r w:rsidRPr="003516D1">
        <w:rPr>
          <w:spacing w:val="-24"/>
          <w:w w:val="105"/>
          <w:sz w:val="22"/>
          <w:szCs w:val="22"/>
        </w:rPr>
        <w:t xml:space="preserve"> </w:t>
      </w:r>
      <w:r w:rsidRPr="003516D1">
        <w:rPr>
          <w:w w:val="105"/>
          <w:sz w:val="22"/>
          <w:szCs w:val="22"/>
        </w:rPr>
        <w:t>persegue,</w:t>
      </w:r>
      <w:r w:rsidRPr="003516D1">
        <w:rPr>
          <w:spacing w:val="-23"/>
          <w:w w:val="105"/>
          <w:sz w:val="22"/>
          <w:szCs w:val="22"/>
        </w:rPr>
        <w:t xml:space="preserve"> </w:t>
      </w:r>
      <w:r w:rsidRPr="003516D1">
        <w:rPr>
          <w:w w:val="105"/>
          <w:sz w:val="22"/>
          <w:szCs w:val="22"/>
        </w:rPr>
        <w:t>ma</w:t>
      </w:r>
      <w:r w:rsidRPr="003516D1">
        <w:rPr>
          <w:spacing w:val="-27"/>
          <w:w w:val="105"/>
          <w:sz w:val="22"/>
          <w:szCs w:val="22"/>
        </w:rPr>
        <w:t xml:space="preserve"> </w:t>
      </w:r>
      <w:r w:rsidRPr="003516D1">
        <w:rPr>
          <w:spacing w:val="-2"/>
          <w:w w:val="105"/>
          <w:sz w:val="22"/>
          <w:szCs w:val="22"/>
        </w:rPr>
        <w:t>indi</w:t>
      </w:r>
      <w:r w:rsidRPr="003516D1">
        <w:rPr>
          <w:spacing w:val="-3"/>
          <w:w w:val="105"/>
          <w:sz w:val="22"/>
          <w:szCs w:val="22"/>
        </w:rPr>
        <w:t>spensabile</w:t>
      </w:r>
      <w:r w:rsidRPr="003516D1">
        <w:rPr>
          <w:spacing w:val="-30"/>
          <w:w w:val="105"/>
          <w:sz w:val="22"/>
          <w:szCs w:val="22"/>
        </w:rPr>
        <w:t xml:space="preserve"> </w:t>
      </w:r>
      <w:r w:rsidRPr="003516D1">
        <w:rPr>
          <w:w w:val="105"/>
          <w:sz w:val="22"/>
          <w:szCs w:val="22"/>
        </w:rPr>
        <w:t>disporre</w:t>
      </w:r>
      <w:r w:rsidRPr="003516D1">
        <w:rPr>
          <w:spacing w:val="-24"/>
          <w:w w:val="105"/>
          <w:sz w:val="22"/>
          <w:szCs w:val="22"/>
        </w:rPr>
        <w:t xml:space="preserve"> </w:t>
      </w:r>
      <w:r w:rsidRPr="003516D1">
        <w:rPr>
          <w:w w:val="105"/>
          <w:sz w:val="22"/>
          <w:szCs w:val="22"/>
        </w:rPr>
        <w:t>di</w:t>
      </w:r>
      <w:r w:rsidRPr="003516D1">
        <w:rPr>
          <w:spacing w:val="-34"/>
          <w:w w:val="105"/>
          <w:sz w:val="22"/>
          <w:szCs w:val="22"/>
        </w:rPr>
        <w:t xml:space="preserve"> </w:t>
      </w:r>
      <w:r w:rsidRPr="003516D1">
        <w:rPr>
          <w:w w:val="105"/>
          <w:sz w:val="22"/>
          <w:szCs w:val="22"/>
        </w:rPr>
        <w:t>criteri</w:t>
      </w:r>
      <w:r w:rsidRPr="003516D1">
        <w:rPr>
          <w:spacing w:val="-31"/>
          <w:w w:val="105"/>
          <w:sz w:val="22"/>
          <w:szCs w:val="22"/>
        </w:rPr>
        <w:t xml:space="preserve"> </w:t>
      </w:r>
      <w:r w:rsidRPr="003516D1">
        <w:rPr>
          <w:spacing w:val="-1"/>
          <w:w w:val="105"/>
          <w:sz w:val="22"/>
          <w:szCs w:val="22"/>
        </w:rPr>
        <w:t>oggettivi</w:t>
      </w:r>
      <w:r w:rsidRPr="003516D1">
        <w:rPr>
          <w:spacing w:val="-31"/>
          <w:w w:val="105"/>
          <w:sz w:val="22"/>
          <w:szCs w:val="22"/>
        </w:rPr>
        <w:t xml:space="preserve"> </w:t>
      </w:r>
      <w:r w:rsidRPr="003516D1">
        <w:rPr>
          <w:w w:val="105"/>
          <w:sz w:val="22"/>
          <w:szCs w:val="22"/>
        </w:rPr>
        <w:t>e</w:t>
      </w:r>
      <w:r w:rsidRPr="003516D1">
        <w:rPr>
          <w:spacing w:val="-26"/>
          <w:w w:val="105"/>
          <w:sz w:val="22"/>
          <w:szCs w:val="22"/>
        </w:rPr>
        <w:t xml:space="preserve"> </w:t>
      </w:r>
      <w:r w:rsidRPr="003516D1">
        <w:rPr>
          <w:w w:val="105"/>
          <w:sz w:val="22"/>
          <w:szCs w:val="22"/>
        </w:rPr>
        <w:t>misurabili.</w:t>
      </w:r>
      <w:r w:rsidRPr="003516D1">
        <w:rPr>
          <w:spacing w:val="-20"/>
          <w:w w:val="105"/>
          <w:sz w:val="22"/>
          <w:szCs w:val="22"/>
        </w:rPr>
        <w:t xml:space="preserve"> </w:t>
      </w:r>
      <w:r w:rsidRPr="003516D1">
        <w:rPr>
          <w:w w:val="105"/>
          <w:sz w:val="22"/>
          <w:szCs w:val="22"/>
        </w:rPr>
        <w:t>Persino</w:t>
      </w:r>
      <w:r w:rsidRPr="003516D1">
        <w:rPr>
          <w:spacing w:val="-28"/>
          <w:w w:val="105"/>
          <w:sz w:val="22"/>
          <w:szCs w:val="22"/>
        </w:rPr>
        <w:t xml:space="preserve"> </w:t>
      </w:r>
      <w:r w:rsidRPr="003516D1">
        <w:rPr>
          <w:spacing w:val="-10"/>
          <w:w w:val="105"/>
          <w:sz w:val="22"/>
          <w:szCs w:val="22"/>
        </w:rPr>
        <w:t>l</w:t>
      </w:r>
      <w:r w:rsidRPr="003516D1">
        <w:rPr>
          <w:spacing w:val="-18"/>
          <w:w w:val="105"/>
          <w:sz w:val="22"/>
          <w:szCs w:val="22"/>
        </w:rPr>
        <w:t>a</w:t>
      </w:r>
      <w:r w:rsidRPr="003516D1">
        <w:rPr>
          <w:spacing w:val="37"/>
          <w:w w:val="88"/>
          <w:sz w:val="22"/>
          <w:szCs w:val="22"/>
        </w:rPr>
        <w:t xml:space="preserve"> </w:t>
      </w:r>
      <w:r w:rsidRPr="003516D1">
        <w:rPr>
          <w:spacing w:val="-1"/>
          <w:w w:val="105"/>
          <w:sz w:val="22"/>
          <w:szCs w:val="22"/>
        </w:rPr>
        <w:t>didatti</w:t>
      </w:r>
      <w:r w:rsidRPr="003516D1">
        <w:rPr>
          <w:spacing w:val="-2"/>
          <w:w w:val="105"/>
          <w:sz w:val="22"/>
          <w:szCs w:val="22"/>
        </w:rPr>
        <w:t>ca</w:t>
      </w:r>
      <w:r w:rsidRPr="003516D1">
        <w:rPr>
          <w:spacing w:val="-16"/>
          <w:w w:val="105"/>
          <w:sz w:val="22"/>
          <w:szCs w:val="22"/>
        </w:rPr>
        <w:t xml:space="preserve"> </w:t>
      </w:r>
      <w:r w:rsidRPr="003516D1">
        <w:rPr>
          <w:w w:val="105"/>
          <w:sz w:val="22"/>
          <w:szCs w:val="22"/>
        </w:rPr>
        <w:t>erogata,</w:t>
      </w:r>
      <w:r w:rsidRPr="003516D1">
        <w:rPr>
          <w:spacing w:val="-24"/>
          <w:w w:val="105"/>
          <w:sz w:val="22"/>
          <w:szCs w:val="22"/>
        </w:rPr>
        <w:t xml:space="preserve"> </w:t>
      </w:r>
      <w:r w:rsidRPr="003516D1">
        <w:rPr>
          <w:w w:val="105"/>
          <w:sz w:val="22"/>
          <w:szCs w:val="22"/>
        </w:rPr>
        <w:t>come</w:t>
      </w:r>
      <w:r w:rsidRPr="003516D1">
        <w:rPr>
          <w:spacing w:val="-14"/>
          <w:w w:val="105"/>
          <w:sz w:val="22"/>
          <w:szCs w:val="22"/>
        </w:rPr>
        <w:t xml:space="preserve"> </w:t>
      </w:r>
      <w:r w:rsidRPr="003516D1">
        <w:rPr>
          <w:spacing w:val="-10"/>
          <w:w w:val="105"/>
          <w:sz w:val="22"/>
          <w:szCs w:val="22"/>
        </w:rPr>
        <w:t>l</w:t>
      </w:r>
      <w:r w:rsidRPr="003516D1">
        <w:rPr>
          <w:spacing w:val="-18"/>
          <w:w w:val="105"/>
          <w:sz w:val="22"/>
          <w:szCs w:val="22"/>
        </w:rPr>
        <w:t>a</w:t>
      </w:r>
      <w:r w:rsidRPr="003516D1">
        <w:rPr>
          <w:spacing w:val="-22"/>
          <w:w w:val="105"/>
          <w:sz w:val="22"/>
          <w:szCs w:val="22"/>
        </w:rPr>
        <w:t xml:space="preserve"> </w:t>
      </w:r>
      <w:r w:rsidRPr="003516D1">
        <w:rPr>
          <w:spacing w:val="-1"/>
          <w:w w:val="105"/>
          <w:sz w:val="22"/>
          <w:szCs w:val="22"/>
        </w:rPr>
        <w:t>tri</w:t>
      </w:r>
      <w:r w:rsidRPr="003516D1">
        <w:rPr>
          <w:spacing w:val="-2"/>
          <w:w w:val="105"/>
          <w:sz w:val="22"/>
          <w:szCs w:val="22"/>
        </w:rPr>
        <w:t>ste</w:t>
      </w:r>
      <w:r w:rsidRPr="003516D1">
        <w:rPr>
          <w:spacing w:val="-26"/>
          <w:w w:val="105"/>
          <w:sz w:val="22"/>
          <w:szCs w:val="22"/>
        </w:rPr>
        <w:t xml:space="preserve"> </w:t>
      </w:r>
      <w:r w:rsidRPr="003516D1">
        <w:rPr>
          <w:w w:val="105"/>
          <w:sz w:val="22"/>
          <w:szCs w:val="22"/>
        </w:rPr>
        <w:t>vicenda</w:t>
      </w:r>
      <w:r w:rsidRPr="003516D1">
        <w:rPr>
          <w:spacing w:val="-8"/>
          <w:w w:val="105"/>
          <w:sz w:val="22"/>
          <w:szCs w:val="22"/>
        </w:rPr>
        <w:t xml:space="preserve"> </w:t>
      </w:r>
      <w:r w:rsidRPr="003516D1">
        <w:rPr>
          <w:w w:val="105"/>
          <w:sz w:val="22"/>
          <w:szCs w:val="22"/>
        </w:rPr>
        <w:t>del</w:t>
      </w:r>
      <w:r w:rsidRPr="003516D1">
        <w:rPr>
          <w:spacing w:val="-25"/>
          <w:w w:val="105"/>
          <w:sz w:val="22"/>
          <w:szCs w:val="22"/>
        </w:rPr>
        <w:t xml:space="preserve"> </w:t>
      </w:r>
      <w:r w:rsidRPr="003516D1">
        <w:rPr>
          <w:w w:val="105"/>
          <w:sz w:val="22"/>
          <w:szCs w:val="22"/>
        </w:rPr>
        <w:t>coefficiente</w:t>
      </w:r>
      <w:r w:rsidRPr="003516D1">
        <w:rPr>
          <w:spacing w:val="-15"/>
          <w:w w:val="105"/>
          <w:sz w:val="22"/>
          <w:szCs w:val="22"/>
        </w:rPr>
        <w:t xml:space="preserve"> </w:t>
      </w:r>
      <w:r w:rsidRPr="003516D1">
        <w:rPr>
          <w:w w:val="105"/>
          <w:sz w:val="22"/>
          <w:szCs w:val="22"/>
        </w:rPr>
        <w:t>correttivo</w:t>
      </w:r>
      <w:r w:rsidRPr="003516D1">
        <w:rPr>
          <w:spacing w:val="-8"/>
          <w:w w:val="105"/>
          <w:sz w:val="22"/>
          <w:szCs w:val="22"/>
        </w:rPr>
        <w:t xml:space="preserve"> </w:t>
      </w:r>
      <w:r w:rsidRPr="003516D1">
        <w:rPr>
          <w:w w:val="105"/>
          <w:sz w:val="22"/>
          <w:szCs w:val="22"/>
        </w:rPr>
        <w:t>del</w:t>
      </w:r>
      <w:r w:rsidRPr="003516D1">
        <w:rPr>
          <w:spacing w:val="-15"/>
          <w:w w:val="105"/>
          <w:sz w:val="22"/>
          <w:szCs w:val="22"/>
        </w:rPr>
        <w:t xml:space="preserve"> </w:t>
      </w:r>
      <w:r w:rsidRPr="003516D1">
        <w:rPr>
          <w:w w:val="105"/>
          <w:sz w:val="22"/>
          <w:szCs w:val="22"/>
        </w:rPr>
        <w:t>DID</w:t>
      </w:r>
      <w:r w:rsidRPr="003516D1">
        <w:rPr>
          <w:spacing w:val="-21"/>
          <w:w w:val="105"/>
          <w:sz w:val="22"/>
          <w:szCs w:val="22"/>
        </w:rPr>
        <w:t xml:space="preserve"> </w:t>
      </w:r>
      <w:r w:rsidRPr="003516D1">
        <w:rPr>
          <w:w w:val="105"/>
          <w:sz w:val="22"/>
          <w:szCs w:val="22"/>
        </w:rPr>
        <w:t>ha</w:t>
      </w:r>
      <w:r w:rsidRPr="003516D1">
        <w:rPr>
          <w:spacing w:val="-25"/>
          <w:w w:val="105"/>
          <w:sz w:val="22"/>
          <w:szCs w:val="22"/>
        </w:rPr>
        <w:t xml:space="preserve"> </w:t>
      </w:r>
      <w:r w:rsidRPr="003516D1">
        <w:rPr>
          <w:w w:val="105"/>
          <w:sz w:val="22"/>
          <w:szCs w:val="22"/>
        </w:rPr>
        <w:t>dimostrato,</w:t>
      </w:r>
      <w:r w:rsidRPr="003516D1">
        <w:rPr>
          <w:spacing w:val="-22"/>
          <w:w w:val="105"/>
          <w:sz w:val="22"/>
          <w:szCs w:val="22"/>
        </w:rPr>
        <w:t xml:space="preserve"> </w:t>
      </w:r>
      <w:r w:rsidRPr="003516D1">
        <w:rPr>
          <w:w w:val="105"/>
          <w:sz w:val="22"/>
          <w:szCs w:val="22"/>
        </w:rPr>
        <w:t>dipende</w:t>
      </w:r>
      <w:r w:rsidRPr="003516D1">
        <w:rPr>
          <w:spacing w:val="-20"/>
          <w:w w:val="105"/>
          <w:sz w:val="22"/>
          <w:szCs w:val="22"/>
        </w:rPr>
        <w:t xml:space="preserve"> </w:t>
      </w:r>
      <w:r w:rsidRPr="003516D1">
        <w:rPr>
          <w:w w:val="105"/>
          <w:sz w:val="22"/>
          <w:szCs w:val="22"/>
        </w:rPr>
        <w:t>dalla</w:t>
      </w:r>
      <w:r w:rsidRPr="003516D1">
        <w:rPr>
          <w:spacing w:val="28"/>
          <w:w w:val="99"/>
          <w:sz w:val="22"/>
          <w:szCs w:val="22"/>
        </w:rPr>
        <w:t xml:space="preserve"> </w:t>
      </w:r>
      <w:r w:rsidRPr="003516D1">
        <w:rPr>
          <w:spacing w:val="-1"/>
          <w:w w:val="105"/>
          <w:sz w:val="22"/>
          <w:szCs w:val="22"/>
        </w:rPr>
        <w:t>effi</w:t>
      </w:r>
      <w:r w:rsidRPr="003516D1">
        <w:rPr>
          <w:spacing w:val="-2"/>
          <w:w w:val="105"/>
          <w:sz w:val="22"/>
          <w:szCs w:val="22"/>
        </w:rPr>
        <w:t>cacia</w:t>
      </w:r>
      <w:r w:rsidRPr="003516D1">
        <w:rPr>
          <w:spacing w:val="-23"/>
          <w:w w:val="105"/>
          <w:sz w:val="22"/>
          <w:szCs w:val="22"/>
        </w:rPr>
        <w:t xml:space="preserve"> </w:t>
      </w:r>
      <w:r w:rsidRPr="003516D1">
        <w:rPr>
          <w:w w:val="105"/>
          <w:sz w:val="22"/>
          <w:szCs w:val="22"/>
        </w:rPr>
        <w:t>della</w:t>
      </w:r>
      <w:r w:rsidRPr="003516D1">
        <w:rPr>
          <w:spacing w:val="-19"/>
          <w:w w:val="105"/>
          <w:sz w:val="22"/>
          <w:szCs w:val="22"/>
        </w:rPr>
        <w:t xml:space="preserve"> </w:t>
      </w:r>
      <w:r w:rsidRPr="003516D1">
        <w:rPr>
          <w:w w:val="105"/>
          <w:sz w:val="22"/>
          <w:szCs w:val="22"/>
        </w:rPr>
        <w:t>ns</w:t>
      </w:r>
      <w:r w:rsidRPr="003516D1">
        <w:rPr>
          <w:spacing w:val="-32"/>
          <w:w w:val="105"/>
          <w:sz w:val="22"/>
          <w:szCs w:val="22"/>
        </w:rPr>
        <w:t xml:space="preserve"> </w:t>
      </w:r>
      <w:r w:rsidRPr="003516D1">
        <w:rPr>
          <w:w w:val="105"/>
          <w:sz w:val="22"/>
          <w:szCs w:val="22"/>
        </w:rPr>
        <w:t>azione</w:t>
      </w:r>
      <w:r w:rsidRPr="003516D1">
        <w:rPr>
          <w:spacing w:val="-25"/>
          <w:w w:val="105"/>
          <w:sz w:val="22"/>
          <w:szCs w:val="22"/>
        </w:rPr>
        <w:t xml:space="preserve"> </w:t>
      </w:r>
      <w:r w:rsidRPr="003516D1">
        <w:rPr>
          <w:w w:val="105"/>
          <w:sz w:val="22"/>
          <w:szCs w:val="22"/>
        </w:rPr>
        <w:t>sulla</w:t>
      </w:r>
      <w:r w:rsidRPr="003516D1">
        <w:rPr>
          <w:spacing w:val="-23"/>
          <w:w w:val="105"/>
          <w:sz w:val="22"/>
          <w:szCs w:val="22"/>
        </w:rPr>
        <w:t xml:space="preserve"> </w:t>
      </w:r>
      <w:r w:rsidRPr="003516D1">
        <w:rPr>
          <w:w w:val="105"/>
          <w:sz w:val="22"/>
          <w:szCs w:val="22"/>
        </w:rPr>
        <w:t>ricerca</w:t>
      </w:r>
      <w:r w:rsidRPr="003516D1">
        <w:rPr>
          <w:spacing w:val="-25"/>
          <w:w w:val="105"/>
          <w:sz w:val="22"/>
          <w:szCs w:val="22"/>
        </w:rPr>
        <w:t xml:space="preserve"> </w:t>
      </w:r>
      <w:r w:rsidRPr="003516D1">
        <w:rPr>
          <w:w w:val="105"/>
          <w:sz w:val="22"/>
          <w:szCs w:val="22"/>
        </w:rPr>
        <w:t>e</w:t>
      </w:r>
      <w:r w:rsidRPr="003516D1">
        <w:rPr>
          <w:spacing w:val="-30"/>
          <w:w w:val="105"/>
          <w:sz w:val="22"/>
          <w:szCs w:val="22"/>
        </w:rPr>
        <w:t xml:space="preserve"> </w:t>
      </w:r>
      <w:r w:rsidRPr="003516D1">
        <w:rPr>
          <w:w w:val="105"/>
          <w:sz w:val="22"/>
          <w:szCs w:val="22"/>
        </w:rPr>
        <w:t>sul</w:t>
      </w:r>
      <w:r w:rsidRPr="003516D1">
        <w:rPr>
          <w:spacing w:val="-28"/>
          <w:w w:val="105"/>
          <w:sz w:val="22"/>
          <w:szCs w:val="22"/>
        </w:rPr>
        <w:t xml:space="preserve"> </w:t>
      </w:r>
      <w:r w:rsidRPr="003516D1">
        <w:rPr>
          <w:w w:val="105"/>
          <w:sz w:val="22"/>
          <w:szCs w:val="22"/>
        </w:rPr>
        <w:t>reclutamento.</w:t>
      </w:r>
      <w:r w:rsidRPr="003516D1">
        <w:rPr>
          <w:spacing w:val="-17"/>
          <w:w w:val="105"/>
          <w:sz w:val="22"/>
          <w:szCs w:val="22"/>
        </w:rPr>
        <w:t xml:space="preserve"> </w:t>
      </w:r>
      <w:r w:rsidRPr="003516D1">
        <w:rPr>
          <w:spacing w:val="-2"/>
          <w:w w:val="105"/>
          <w:sz w:val="22"/>
          <w:szCs w:val="22"/>
        </w:rPr>
        <w:t>i</w:t>
      </w:r>
      <w:r w:rsidRPr="003516D1">
        <w:rPr>
          <w:spacing w:val="-3"/>
          <w:w w:val="105"/>
          <w:sz w:val="22"/>
          <w:szCs w:val="22"/>
        </w:rPr>
        <w:t>ndividuare</w:t>
      </w:r>
      <w:r w:rsidRPr="003516D1">
        <w:rPr>
          <w:spacing w:val="-25"/>
          <w:w w:val="105"/>
          <w:sz w:val="22"/>
          <w:szCs w:val="22"/>
        </w:rPr>
        <w:t xml:space="preserve"> </w:t>
      </w:r>
      <w:r w:rsidRPr="003516D1">
        <w:rPr>
          <w:w w:val="105"/>
          <w:sz w:val="22"/>
          <w:szCs w:val="22"/>
        </w:rPr>
        <w:t>criteri</w:t>
      </w:r>
      <w:r w:rsidRPr="003516D1">
        <w:rPr>
          <w:spacing w:val="-31"/>
          <w:w w:val="105"/>
          <w:sz w:val="22"/>
          <w:szCs w:val="22"/>
        </w:rPr>
        <w:t xml:space="preserve"> </w:t>
      </w:r>
      <w:r w:rsidRPr="003516D1">
        <w:rPr>
          <w:w w:val="105"/>
          <w:sz w:val="22"/>
          <w:szCs w:val="22"/>
        </w:rPr>
        <w:t>di</w:t>
      </w:r>
      <w:r w:rsidRPr="003516D1">
        <w:rPr>
          <w:spacing w:val="-25"/>
          <w:w w:val="105"/>
          <w:sz w:val="22"/>
          <w:szCs w:val="22"/>
        </w:rPr>
        <w:t xml:space="preserve"> </w:t>
      </w:r>
      <w:r w:rsidRPr="003516D1">
        <w:rPr>
          <w:w w:val="105"/>
          <w:sz w:val="22"/>
          <w:szCs w:val="22"/>
        </w:rPr>
        <w:t>merito</w:t>
      </w:r>
      <w:r w:rsidRPr="003516D1">
        <w:rPr>
          <w:spacing w:val="-27"/>
          <w:w w:val="105"/>
          <w:sz w:val="22"/>
          <w:szCs w:val="22"/>
        </w:rPr>
        <w:t xml:space="preserve"> </w:t>
      </w:r>
      <w:r w:rsidRPr="003516D1">
        <w:rPr>
          <w:w w:val="105"/>
          <w:sz w:val="22"/>
          <w:szCs w:val="22"/>
        </w:rPr>
        <w:t>e</w:t>
      </w:r>
      <w:r w:rsidRPr="003516D1">
        <w:rPr>
          <w:spacing w:val="-26"/>
          <w:w w:val="105"/>
          <w:sz w:val="22"/>
          <w:szCs w:val="22"/>
        </w:rPr>
        <w:t xml:space="preserve"> </w:t>
      </w:r>
      <w:r w:rsidRPr="003516D1">
        <w:rPr>
          <w:w w:val="105"/>
          <w:sz w:val="22"/>
          <w:szCs w:val="22"/>
        </w:rPr>
        <w:t>eccellenza</w:t>
      </w:r>
      <w:r w:rsidRPr="003516D1">
        <w:rPr>
          <w:spacing w:val="-23"/>
          <w:w w:val="105"/>
          <w:sz w:val="22"/>
          <w:szCs w:val="22"/>
        </w:rPr>
        <w:t xml:space="preserve"> </w:t>
      </w:r>
      <w:r w:rsidRPr="003516D1">
        <w:rPr>
          <w:w w:val="105"/>
          <w:sz w:val="22"/>
          <w:szCs w:val="22"/>
        </w:rPr>
        <w:t>significa</w:t>
      </w:r>
      <w:r w:rsidRPr="003516D1">
        <w:rPr>
          <w:spacing w:val="26"/>
          <w:w w:val="97"/>
          <w:sz w:val="22"/>
          <w:szCs w:val="22"/>
        </w:rPr>
        <w:t xml:space="preserve"> </w:t>
      </w:r>
      <w:r w:rsidRPr="003516D1">
        <w:rPr>
          <w:w w:val="105"/>
          <w:sz w:val="22"/>
          <w:szCs w:val="22"/>
        </w:rPr>
        <w:t>anche</w:t>
      </w:r>
      <w:r w:rsidRPr="003516D1">
        <w:rPr>
          <w:spacing w:val="-18"/>
          <w:w w:val="105"/>
          <w:sz w:val="22"/>
          <w:szCs w:val="22"/>
        </w:rPr>
        <w:t xml:space="preserve"> </w:t>
      </w:r>
      <w:r w:rsidRPr="003516D1">
        <w:rPr>
          <w:w w:val="105"/>
          <w:sz w:val="22"/>
          <w:szCs w:val="22"/>
        </w:rPr>
        <w:t>indicare,</w:t>
      </w:r>
      <w:r w:rsidRPr="003516D1">
        <w:rPr>
          <w:spacing w:val="-24"/>
          <w:w w:val="105"/>
          <w:sz w:val="22"/>
          <w:szCs w:val="22"/>
        </w:rPr>
        <w:t xml:space="preserve"> </w:t>
      </w:r>
      <w:r w:rsidRPr="003516D1">
        <w:rPr>
          <w:w w:val="105"/>
          <w:sz w:val="22"/>
          <w:szCs w:val="22"/>
        </w:rPr>
        <w:t>ai</w:t>
      </w:r>
      <w:r w:rsidRPr="003516D1">
        <w:rPr>
          <w:spacing w:val="-25"/>
          <w:w w:val="105"/>
          <w:sz w:val="22"/>
          <w:szCs w:val="22"/>
        </w:rPr>
        <w:t xml:space="preserve"> </w:t>
      </w:r>
      <w:r w:rsidRPr="003516D1">
        <w:rPr>
          <w:w w:val="105"/>
          <w:sz w:val="22"/>
          <w:szCs w:val="22"/>
        </w:rPr>
        <w:t>colleghi</w:t>
      </w:r>
      <w:r w:rsidRPr="003516D1">
        <w:rPr>
          <w:spacing w:val="-20"/>
          <w:w w:val="105"/>
          <w:sz w:val="22"/>
          <w:szCs w:val="22"/>
        </w:rPr>
        <w:t xml:space="preserve"> </w:t>
      </w:r>
      <w:r w:rsidRPr="003516D1">
        <w:rPr>
          <w:spacing w:val="-2"/>
          <w:w w:val="105"/>
          <w:sz w:val="22"/>
          <w:szCs w:val="22"/>
        </w:rPr>
        <w:t>pi</w:t>
      </w:r>
      <w:r w:rsidRPr="003516D1">
        <w:rPr>
          <w:spacing w:val="-3"/>
          <w:w w:val="105"/>
          <w:sz w:val="22"/>
          <w:szCs w:val="22"/>
        </w:rPr>
        <w:t>ù</w:t>
      </w:r>
      <w:r w:rsidRPr="003516D1">
        <w:rPr>
          <w:spacing w:val="-30"/>
          <w:w w:val="105"/>
          <w:sz w:val="22"/>
          <w:szCs w:val="22"/>
        </w:rPr>
        <w:t xml:space="preserve"> </w:t>
      </w:r>
      <w:r w:rsidRPr="003516D1">
        <w:rPr>
          <w:w w:val="105"/>
          <w:sz w:val="22"/>
          <w:szCs w:val="22"/>
        </w:rPr>
        <w:t>o</w:t>
      </w:r>
      <w:r w:rsidRPr="003516D1">
        <w:rPr>
          <w:spacing w:val="-23"/>
          <w:w w:val="105"/>
          <w:sz w:val="22"/>
          <w:szCs w:val="22"/>
        </w:rPr>
        <w:t xml:space="preserve"> </w:t>
      </w:r>
      <w:r w:rsidRPr="003516D1">
        <w:rPr>
          <w:w w:val="105"/>
          <w:sz w:val="22"/>
          <w:szCs w:val="22"/>
        </w:rPr>
        <w:t>meno</w:t>
      </w:r>
      <w:r w:rsidRPr="003516D1">
        <w:rPr>
          <w:spacing w:val="-30"/>
          <w:w w:val="105"/>
          <w:sz w:val="22"/>
          <w:szCs w:val="22"/>
        </w:rPr>
        <w:t xml:space="preserve"> </w:t>
      </w:r>
      <w:r w:rsidRPr="003516D1">
        <w:rPr>
          <w:spacing w:val="1"/>
          <w:w w:val="105"/>
          <w:sz w:val="22"/>
          <w:szCs w:val="22"/>
        </w:rPr>
        <w:t>giovani</w:t>
      </w:r>
      <w:r w:rsidRPr="003516D1">
        <w:rPr>
          <w:w w:val="105"/>
          <w:sz w:val="22"/>
          <w:szCs w:val="22"/>
        </w:rPr>
        <w:t>,</w:t>
      </w:r>
      <w:r w:rsidR="003516D1">
        <w:rPr>
          <w:w w:val="105"/>
          <w:sz w:val="22"/>
          <w:szCs w:val="22"/>
        </w:rPr>
        <w:t xml:space="preserve"> </w:t>
      </w:r>
      <w:r w:rsidRPr="003516D1">
        <w:rPr>
          <w:spacing w:val="1"/>
          <w:w w:val="105"/>
          <w:sz w:val="22"/>
          <w:szCs w:val="22"/>
        </w:rPr>
        <w:t>qual</w:t>
      </w:r>
      <w:r w:rsidRPr="003516D1">
        <w:rPr>
          <w:spacing w:val="-24"/>
          <w:w w:val="105"/>
          <w:sz w:val="22"/>
          <w:szCs w:val="22"/>
        </w:rPr>
        <w:t xml:space="preserve"> </w:t>
      </w:r>
      <w:r w:rsidRPr="003516D1">
        <w:rPr>
          <w:w w:val="105"/>
          <w:sz w:val="22"/>
          <w:szCs w:val="22"/>
        </w:rPr>
        <w:t>è</w:t>
      </w:r>
      <w:r w:rsidRPr="003516D1">
        <w:rPr>
          <w:spacing w:val="-23"/>
          <w:w w:val="105"/>
          <w:sz w:val="22"/>
          <w:szCs w:val="22"/>
        </w:rPr>
        <w:t xml:space="preserve"> </w:t>
      </w:r>
      <w:r w:rsidRPr="003516D1">
        <w:rPr>
          <w:spacing w:val="-10"/>
          <w:w w:val="105"/>
          <w:sz w:val="22"/>
          <w:szCs w:val="22"/>
        </w:rPr>
        <w:t>l</w:t>
      </w:r>
      <w:r w:rsidRPr="003516D1">
        <w:rPr>
          <w:spacing w:val="-18"/>
          <w:w w:val="105"/>
          <w:sz w:val="22"/>
          <w:szCs w:val="22"/>
        </w:rPr>
        <w:t>a</w:t>
      </w:r>
      <w:r w:rsidRPr="003516D1">
        <w:rPr>
          <w:spacing w:val="-22"/>
          <w:w w:val="105"/>
          <w:sz w:val="22"/>
          <w:szCs w:val="22"/>
        </w:rPr>
        <w:t xml:space="preserve"> </w:t>
      </w:r>
      <w:r w:rsidRPr="003516D1">
        <w:rPr>
          <w:w w:val="105"/>
          <w:sz w:val="22"/>
          <w:szCs w:val="22"/>
        </w:rPr>
        <w:t>direzione</w:t>
      </w:r>
      <w:r w:rsidRPr="003516D1">
        <w:rPr>
          <w:spacing w:val="-18"/>
          <w:w w:val="105"/>
          <w:sz w:val="22"/>
          <w:szCs w:val="22"/>
        </w:rPr>
        <w:t xml:space="preserve"> </w:t>
      </w:r>
      <w:r w:rsidRPr="003516D1">
        <w:rPr>
          <w:w w:val="105"/>
          <w:sz w:val="22"/>
          <w:szCs w:val="22"/>
        </w:rPr>
        <w:t>che</w:t>
      </w:r>
      <w:r w:rsidRPr="003516D1">
        <w:rPr>
          <w:spacing w:val="-21"/>
          <w:w w:val="105"/>
          <w:sz w:val="22"/>
          <w:szCs w:val="22"/>
        </w:rPr>
        <w:t xml:space="preserve"> </w:t>
      </w:r>
      <w:r w:rsidRPr="003516D1">
        <w:rPr>
          <w:w w:val="105"/>
          <w:sz w:val="22"/>
          <w:szCs w:val="22"/>
        </w:rPr>
        <w:t>qs</w:t>
      </w:r>
      <w:r w:rsidRPr="003516D1">
        <w:rPr>
          <w:spacing w:val="-25"/>
          <w:w w:val="105"/>
          <w:sz w:val="22"/>
          <w:szCs w:val="22"/>
        </w:rPr>
        <w:t xml:space="preserve"> </w:t>
      </w:r>
      <w:r w:rsidRPr="003516D1">
        <w:rPr>
          <w:w w:val="105"/>
          <w:sz w:val="22"/>
          <w:szCs w:val="22"/>
        </w:rPr>
        <w:t>ateneo</w:t>
      </w:r>
      <w:r w:rsidRPr="003516D1">
        <w:rPr>
          <w:spacing w:val="-13"/>
          <w:w w:val="105"/>
          <w:sz w:val="22"/>
          <w:szCs w:val="22"/>
        </w:rPr>
        <w:t xml:space="preserve"> </w:t>
      </w:r>
      <w:r w:rsidRPr="003516D1">
        <w:rPr>
          <w:w w:val="105"/>
          <w:sz w:val="22"/>
          <w:szCs w:val="22"/>
        </w:rPr>
        <w:t>intende</w:t>
      </w:r>
      <w:r w:rsidRPr="003516D1">
        <w:rPr>
          <w:spacing w:val="-19"/>
          <w:w w:val="105"/>
          <w:sz w:val="22"/>
          <w:szCs w:val="22"/>
        </w:rPr>
        <w:t xml:space="preserve"> </w:t>
      </w:r>
      <w:r w:rsidRPr="003516D1">
        <w:rPr>
          <w:spacing w:val="1"/>
          <w:w w:val="105"/>
          <w:sz w:val="22"/>
          <w:szCs w:val="22"/>
        </w:rPr>
        <w:t>seguire</w:t>
      </w:r>
      <w:r w:rsidRPr="003516D1">
        <w:rPr>
          <w:spacing w:val="-21"/>
          <w:w w:val="105"/>
          <w:sz w:val="22"/>
          <w:szCs w:val="22"/>
        </w:rPr>
        <w:t xml:space="preserve"> </w:t>
      </w:r>
      <w:r w:rsidRPr="003516D1">
        <w:rPr>
          <w:w w:val="105"/>
          <w:sz w:val="22"/>
          <w:szCs w:val="22"/>
        </w:rPr>
        <w:t>per</w:t>
      </w:r>
      <w:r w:rsidRPr="003516D1">
        <w:rPr>
          <w:spacing w:val="-22"/>
          <w:w w:val="105"/>
          <w:sz w:val="22"/>
          <w:szCs w:val="22"/>
        </w:rPr>
        <w:t xml:space="preserve"> </w:t>
      </w:r>
      <w:r w:rsidRPr="003516D1">
        <w:rPr>
          <w:w w:val="105"/>
          <w:sz w:val="22"/>
          <w:szCs w:val="22"/>
        </w:rPr>
        <w:t>restare</w:t>
      </w:r>
      <w:r w:rsidRPr="003516D1">
        <w:rPr>
          <w:spacing w:val="25"/>
          <w:w w:val="99"/>
          <w:sz w:val="22"/>
          <w:szCs w:val="22"/>
        </w:rPr>
        <w:t xml:space="preserve"> </w:t>
      </w:r>
      <w:r w:rsidRPr="003516D1">
        <w:rPr>
          <w:w w:val="105"/>
          <w:sz w:val="22"/>
          <w:szCs w:val="22"/>
        </w:rPr>
        <w:t>e</w:t>
      </w:r>
      <w:r w:rsidRPr="003516D1">
        <w:rPr>
          <w:spacing w:val="-27"/>
          <w:w w:val="105"/>
          <w:sz w:val="22"/>
          <w:szCs w:val="22"/>
        </w:rPr>
        <w:t xml:space="preserve"> </w:t>
      </w:r>
      <w:r w:rsidRPr="003516D1">
        <w:rPr>
          <w:w w:val="105"/>
          <w:sz w:val="22"/>
          <w:szCs w:val="22"/>
        </w:rPr>
        <w:t>soprattutto</w:t>
      </w:r>
      <w:r w:rsidRPr="003516D1">
        <w:rPr>
          <w:spacing w:val="-16"/>
          <w:w w:val="105"/>
          <w:sz w:val="22"/>
          <w:szCs w:val="22"/>
        </w:rPr>
        <w:t xml:space="preserve"> </w:t>
      </w:r>
      <w:r w:rsidRPr="003516D1">
        <w:rPr>
          <w:spacing w:val="-1"/>
          <w:w w:val="105"/>
          <w:sz w:val="22"/>
          <w:szCs w:val="22"/>
        </w:rPr>
        <w:t>divenire</w:t>
      </w:r>
      <w:r w:rsidRPr="003516D1">
        <w:rPr>
          <w:spacing w:val="-32"/>
          <w:w w:val="105"/>
          <w:sz w:val="22"/>
          <w:szCs w:val="22"/>
        </w:rPr>
        <w:t xml:space="preserve"> </w:t>
      </w:r>
      <w:r w:rsidRPr="003516D1">
        <w:rPr>
          <w:w w:val="105"/>
          <w:sz w:val="22"/>
          <w:szCs w:val="22"/>
        </w:rPr>
        <w:t>sempre</w:t>
      </w:r>
      <w:r w:rsidRPr="003516D1">
        <w:rPr>
          <w:spacing w:val="-13"/>
          <w:w w:val="105"/>
          <w:sz w:val="22"/>
          <w:szCs w:val="22"/>
        </w:rPr>
        <w:t xml:space="preserve"> </w:t>
      </w:r>
      <w:r w:rsidRPr="003516D1">
        <w:rPr>
          <w:w w:val="105"/>
          <w:sz w:val="22"/>
          <w:szCs w:val="22"/>
        </w:rPr>
        <w:t>più,</w:t>
      </w:r>
      <w:r w:rsidRPr="003516D1">
        <w:rPr>
          <w:spacing w:val="-32"/>
          <w:w w:val="105"/>
          <w:sz w:val="22"/>
          <w:szCs w:val="22"/>
        </w:rPr>
        <w:t xml:space="preserve"> </w:t>
      </w:r>
      <w:r w:rsidRPr="003516D1">
        <w:rPr>
          <w:w w:val="105"/>
          <w:sz w:val="22"/>
          <w:szCs w:val="22"/>
        </w:rPr>
        <w:t>una</w:t>
      </w:r>
      <w:r w:rsidRPr="003516D1">
        <w:rPr>
          <w:spacing w:val="-19"/>
          <w:w w:val="105"/>
          <w:sz w:val="22"/>
          <w:szCs w:val="22"/>
        </w:rPr>
        <w:t xml:space="preserve"> </w:t>
      </w:r>
      <w:r w:rsidRPr="003516D1">
        <w:rPr>
          <w:w w:val="105"/>
          <w:sz w:val="22"/>
          <w:szCs w:val="22"/>
        </w:rPr>
        <w:t>research</w:t>
      </w:r>
      <w:r w:rsidRPr="003516D1">
        <w:rPr>
          <w:spacing w:val="-19"/>
          <w:w w:val="105"/>
          <w:sz w:val="22"/>
          <w:szCs w:val="22"/>
        </w:rPr>
        <w:t xml:space="preserve"> </w:t>
      </w:r>
      <w:r w:rsidRPr="003516D1">
        <w:rPr>
          <w:w w:val="105"/>
          <w:sz w:val="22"/>
          <w:szCs w:val="22"/>
        </w:rPr>
        <w:t>university</w:t>
      </w:r>
      <w:r w:rsidRPr="003516D1">
        <w:rPr>
          <w:spacing w:val="-22"/>
          <w:w w:val="105"/>
          <w:sz w:val="22"/>
          <w:szCs w:val="22"/>
        </w:rPr>
        <w:t xml:space="preserve"> </w:t>
      </w:r>
      <w:r w:rsidRPr="003516D1">
        <w:rPr>
          <w:w w:val="105"/>
          <w:sz w:val="22"/>
          <w:szCs w:val="22"/>
        </w:rPr>
        <w:t>cui</w:t>
      </w:r>
      <w:r w:rsidRPr="003516D1">
        <w:rPr>
          <w:spacing w:val="-35"/>
          <w:w w:val="105"/>
          <w:sz w:val="22"/>
          <w:szCs w:val="22"/>
        </w:rPr>
        <w:t xml:space="preserve"> </w:t>
      </w:r>
      <w:r w:rsidRPr="003516D1">
        <w:rPr>
          <w:w w:val="105"/>
          <w:sz w:val="22"/>
          <w:szCs w:val="22"/>
        </w:rPr>
        <w:t>guardare,</w:t>
      </w:r>
      <w:r w:rsidRPr="003516D1">
        <w:rPr>
          <w:spacing w:val="-18"/>
          <w:w w:val="105"/>
          <w:sz w:val="22"/>
          <w:szCs w:val="22"/>
        </w:rPr>
        <w:t xml:space="preserve"> </w:t>
      </w:r>
      <w:r w:rsidRPr="003516D1">
        <w:rPr>
          <w:w w:val="105"/>
          <w:sz w:val="22"/>
          <w:szCs w:val="22"/>
        </w:rPr>
        <w:t>se</w:t>
      </w:r>
      <w:r w:rsidRPr="003516D1">
        <w:rPr>
          <w:spacing w:val="-25"/>
          <w:w w:val="105"/>
          <w:sz w:val="22"/>
          <w:szCs w:val="22"/>
        </w:rPr>
        <w:t xml:space="preserve"> </w:t>
      </w:r>
      <w:r w:rsidRPr="003516D1">
        <w:rPr>
          <w:w w:val="105"/>
          <w:sz w:val="22"/>
          <w:szCs w:val="22"/>
        </w:rPr>
        <w:t>faculty</w:t>
      </w:r>
      <w:r w:rsidRPr="003516D1">
        <w:rPr>
          <w:spacing w:val="-14"/>
          <w:w w:val="105"/>
          <w:sz w:val="22"/>
          <w:szCs w:val="22"/>
        </w:rPr>
        <w:t xml:space="preserve"> </w:t>
      </w:r>
      <w:r w:rsidRPr="003516D1">
        <w:rPr>
          <w:w w:val="105"/>
          <w:sz w:val="22"/>
          <w:szCs w:val="22"/>
        </w:rPr>
        <w:t>o</w:t>
      </w:r>
      <w:r w:rsidRPr="003516D1">
        <w:rPr>
          <w:spacing w:val="-27"/>
          <w:w w:val="105"/>
          <w:sz w:val="22"/>
          <w:szCs w:val="22"/>
        </w:rPr>
        <w:t xml:space="preserve"> </w:t>
      </w:r>
      <w:r w:rsidRPr="003516D1">
        <w:rPr>
          <w:w w:val="105"/>
          <w:sz w:val="22"/>
          <w:szCs w:val="22"/>
        </w:rPr>
        <w:t>studenti,</w:t>
      </w:r>
      <w:r w:rsidRPr="003516D1">
        <w:rPr>
          <w:spacing w:val="-24"/>
          <w:w w:val="105"/>
          <w:sz w:val="22"/>
          <w:szCs w:val="22"/>
        </w:rPr>
        <w:t xml:space="preserve"> </w:t>
      </w:r>
      <w:r w:rsidRPr="003516D1">
        <w:rPr>
          <w:w w:val="105"/>
          <w:sz w:val="22"/>
          <w:szCs w:val="22"/>
        </w:rPr>
        <w:t>con</w:t>
      </w:r>
      <w:r w:rsidRPr="003516D1">
        <w:rPr>
          <w:spacing w:val="-25"/>
          <w:w w:val="105"/>
          <w:sz w:val="22"/>
          <w:szCs w:val="22"/>
        </w:rPr>
        <w:t xml:space="preserve"> </w:t>
      </w:r>
      <w:r w:rsidRPr="003516D1">
        <w:rPr>
          <w:w w:val="105"/>
          <w:sz w:val="22"/>
          <w:szCs w:val="22"/>
        </w:rPr>
        <w:t>orgoglio</w:t>
      </w:r>
      <w:r w:rsidR="003516D1">
        <w:rPr>
          <w:w w:val="105"/>
          <w:sz w:val="22"/>
          <w:szCs w:val="22"/>
        </w:rPr>
        <w:t xml:space="preserve"> </w:t>
      </w:r>
      <w:r w:rsidRPr="003516D1">
        <w:rPr>
          <w:sz w:val="22"/>
          <w:szCs w:val="22"/>
        </w:rPr>
        <w:t>e</w:t>
      </w:r>
      <w:r w:rsidRPr="003516D1">
        <w:rPr>
          <w:spacing w:val="-5"/>
          <w:sz w:val="22"/>
          <w:szCs w:val="22"/>
        </w:rPr>
        <w:t xml:space="preserve"> </w:t>
      </w:r>
      <w:r w:rsidRPr="003516D1">
        <w:rPr>
          <w:spacing w:val="-1"/>
          <w:sz w:val="22"/>
          <w:szCs w:val="22"/>
        </w:rPr>
        <w:t>gratitudine,</w:t>
      </w:r>
      <w:r w:rsidRPr="003516D1">
        <w:rPr>
          <w:spacing w:val="6"/>
          <w:sz w:val="22"/>
          <w:szCs w:val="22"/>
        </w:rPr>
        <w:t xml:space="preserve"> </w:t>
      </w:r>
      <w:r w:rsidRPr="003516D1">
        <w:rPr>
          <w:sz w:val="22"/>
          <w:szCs w:val="22"/>
        </w:rPr>
        <w:t>se</w:t>
      </w:r>
      <w:r w:rsidRPr="003516D1">
        <w:rPr>
          <w:spacing w:val="-2"/>
          <w:sz w:val="22"/>
          <w:szCs w:val="22"/>
        </w:rPr>
        <w:t xml:space="preserve"> </w:t>
      </w:r>
      <w:r w:rsidRPr="003516D1">
        <w:rPr>
          <w:sz w:val="22"/>
          <w:szCs w:val="22"/>
        </w:rPr>
        <w:t>esterni,</w:t>
      </w:r>
      <w:r w:rsidRPr="003516D1">
        <w:rPr>
          <w:spacing w:val="-4"/>
          <w:sz w:val="22"/>
          <w:szCs w:val="22"/>
        </w:rPr>
        <w:t xml:space="preserve"> </w:t>
      </w:r>
      <w:r w:rsidRPr="003516D1">
        <w:rPr>
          <w:sz w:val="22"/>
          <w:szCs w:val="22"/>
        </w:rPr>
        <w:t>con</w:t>
      </w:r>
      <w:r w:rsidRPr="003516D1">
        <w:rPr>
          <w:spacing w:val="-1"/>
          <w:sz w:val="22"/>
          <w:szCs w:val="22"/>
        </w:rPr>
        <w:t xml:space="preserve"> </w:t>
      </w:r>
      <w:r w:rsidRPr="003516D1">
        <w:rPr>
          <w:sz w:val="22"/>
          <w:szCs w:val="22"/>
        </w:rPr>
        <w:t>stima</w:t>
      </w:r>
      <w:r w:rsidRPr="003516D1">
        <w:rPr>
          <w:spacing w:val="-1"/>
          <w:sz w:val="22"/>
          <w:szCs w:val="22"/>
        </w:rPr>
        <w:t xml:space="preserve"> </w:t>
      </w:r>
      <w:r w:rsidRPr="003516D1">
        <w:rPr>
          <w:sz w:val="22"/>
          <w:szCs w:val="22"/>
        </w:rPr>
        <w:t>e</w:t>
      </w:r>
      <w:r w:rsidRPr="003516D1">
        <w:rPr>
          <w:spacing w:val="3"/>
          <w:sz w:val="22"/>
          <w:szCs w:val="22"/>
        </w:rPr>
        <w:t xml:space="preserve"> </w:t>
      </w:r>
      <w:r w:rsidRPr="003516D1">
        <w:rPr>
          <w:spacing w:val="-2"/>
          <w:sz w:val="22"/>
          <w:szCs w:val="22"/>
        </w:rPr>
        <w:t>rispetto.</w:t>
      </w:r>
      <w:r w:rsidRPr="003516D1">
        <w:rPr>
          <w:spacing w:val="11"/>
          <w:sz w:val="22"/>
          <w:szCs w:val="22"/>
        </w:rPr>
        <w:t xml:space="preserve"> </w:t>
      </w:r>
      <w:r w:rsidRPr="003516D1">
        <w:rPr>
          <w:sz w:val="22"/>
          <w:szCs w:val="22"/>
        </w:rPr>
        <w:t>L'alternativa</w:t>
      </w:r>
      <w:r w:rsidRPr="003516D1">
        <w:rPr>
          <w:spacing w:val="6"/>
          <w:sz w:val="22"/>
          <w:szCs w:val="22"/>
        </w:rPr>
        <w:t xml:space="preserve"> </w:t>
      </w:r>
      <w:r w:rsidRPr="003516D1">
        <w:rPr>
          <w:sz w:val="22"/>
          <w:szCs w:val="22"/>
        </w:rPr>
        <w:t>è</w:t>
      </w:r>
      <w:r w:rsidRPr="003516D1">
        <w:rPr>
          <w:spacing w:val="2"/>
          <w:sz w:val="22"/>
          <w:szCs w:val="22"/>
        </w:rPr>
        <w:t xml:space="preserve"> </w:t>
      </w:r>
      <w:r w:rsidRPr="003516D1">
        <w:rPr>
          <w:sz w:val="22"/>
          <w:szCs w:val="22"/>
        </w:rPr>
        <w:t>una</w:t>
      </w:r>
      <w:r w:rsidRPr="003516D1">
        <w:rPr>
          <w:spacing w:val="9"/>
          <w:sz w:val="22"/>
          <w:szCs w:val="22"/>
        </w:rPr>
        <w:t xml:space="preserve"> </w:t>
      </w:r>
      <w:r w:rsidRPr="003516D1">
        <w:rPr>
          <w:sz w:val="22"/>
          <w:szCs w:val="22"/>
        </w:rPr>
        <w:t>marginalizzazione</w:t>
      </w:r>
      <w:r w:rsidRPr="003516D1">
        <w:rPr>
          <w:spacing w:val="6"/>
          <w:sz w:val="22"/>
          <w:szCs w:val="22"/>
        </w:rPr>
        <w:t xml:space="preserve"> </w:t>
      </w:r>
      <w:r w:rsidRPr="003516D1">
        <w:rPr>
          <w:sz w:val="22"/>
          <w:szCs w:val="22"/>
        </w:rPr>
        <w:t>-processo</w:t>
      </w:r>
      <w:r w:rsidRPr="003516D1">
        <w:rPr>
          <w:spacing w:val="15"/>
          <w:sz w:val="22"/>
          <w:szCs w:val="22"/>
        </w:rPr>
        <w:t xml:space="preserve"> </w:t>
      </w:r>
      <w:r w:rsidRPr="003516D1">
        <w:rPr>
          <w:sz w:val="22"/>
          <w:szCs w:val="22"/>
        </w:rPr>
        <w:t>già</w:t>
      </w:r>
      <w:r w:rsidRPr="003516D1">
        <w:rPr>
          <w:spacing w:val="14"/>
          <w:sz w:val="22"/>
          <w:szCs w:val="22"/>
        </w:rPr>
        <w:t xml:space="preserve"> </w:t>
      </w:r>
      <w:r w:rsidRPr="003516D1">
        <w:rPr>
          <w:sz w:val="22"/>
          <w:szCs w:val="22"/>
        </w:rPr>
        <w:t>iniziato</w:t>
      </w:r>
      <w:r w:rsidR="003516D1">
        <w:rPr>
          <w:sz w:val="22"/>
          <w:szCs w:val="22"/>
        </w:rPr>
        <w:t xml:space="preserve"> </w:t>
      </w:r>
      <w:r w:rsidRPr="003516D1">
        <w:rPr>
          <w:sz w:val="22"/>
          <w:szCs w:val="22"/>
        </w:rPr>
        <w:t>ma</w:t>
      </w:r>
      <w:r w:rsidRPr="003516D1">
        <w:rPr>
          <w:spacing w:val="3"/>
          <w:sz w:val="22"/>
          <w:szCs w:val="22"/>
        </w:rPr>
        <w:t xml:space="preserve"> </w:t>
      </w:r>
      <w:r w:rsidRPr="003516D1">
        <w:rPr>
          <w:spacing w:val="1"/>
          <w:sz w:val="22"/>
          <w:szCs w:val="22"/>
        </w:rPr>
        <w:t>vieppiù</w:t>
      </w:r>
      <w:r w:rsidRPr="003516D1">
        <w:rPr>
          <w:spacing w:val="-1"/>
          <w:sz w:val="22"/>
          <w:szCs w:val="22"/>
        </w:rPr>
        <w:t xml:space="preserve"> </w:t>
      </w:r>
      <w:r w:rsidRPr="003516D1">
        <w:rPr>
          <w:spacing w:val="-7"/>
          <w:sz w:val="22"/>
          <w:szCs w:val="22"/>
        </w:rPr>
        <w:t>i</w:t>
      </w:r>
      <w:r w:rsidRPr="003516D1">
        <w:rPr>
          <w:spacing w:val="-11"/>
          <w:sz w:val="22"/>
          <w:szCs w:val="22"/>
        </w:rPr>
        <w:t>n</w:t>
      </w:r>
      <w:r w:rsidRPr="003516D1">
        <w:rPr>
          <w:spacing w:val="-10"/>
          <w:sz w:val="22"/>
          <w:szCs w:val="22"/>
        </w:rPr>
        <w:t xml:space="preserve"> </w:t>
      </w:r>
      <w:r w:rsidRPr="003516D1">
        <w:rPr>
          <w:sz w:val="22"/>
          <w:szCs w:val="22"/>
        </w:rPr>
        <w:t>accelerazione-</w:t>
      </w:r>
      <w:r w:rsidRPr="003516D1">
        <w:rPr>
          <w:spacing w:val="25"/>
          <w:sz w:val="22"/>
          <w:szCs w:val="22"/>
        </w:rPr>
        <w:t xml:space="preserve"> </w:t>
      </w:r>
      <w:r w:rsidRPr="003516D1">
        <w:rPr>
          <w:sz w:val="22"/>
          <w:szCs w:val="22"/>
        </w:rPr>
        <w:t>cui</w:t>
      </w:r>
      <w:r w:rsidRPr="003516D1">
        <w:rPr>
          <w:spacing w:val="-1"/>
          <w:sz w:val="22"/>
          <w:szCs w:val="22"/>
        </w:rPr>
        <w:t xml:space="preserve"> </w:t>
      </w:r>
      <w:r w:rsidRPr="003516D1">
        <w:rPr>
          <w:sz w:val="22"/>
          <w:szCs w:val="22"/>
        </w:rPr>
        <w:t>non</w:t>
      </w:r>
      <w:r w:rsidRPr="003516D1">
        <w:rPr>
          <w:spacing w:val="3"/>
          <w:sz w:val="22"/>
          <w:szCs w:val="22"/>
        </w:rPr>
        <w:t xml:space="preserve"> </w:t>
      </w:r>
      <w:r w:rsidRPr="003516D1">
        <w:rPr>
          <w:spacing w:val="-2"/>
          <w:sz w:val="22"/>
          <w:szCs w:val="22"/>
        </w:rPr>
        <w:t>possi</w:t>
      </w:r>
      <w:r w:rsidRPr="003516D1">
        <w:rPr>
          <w:spacing w:val="-1"/>
          <w:sz w:val="22"/>
          <w:szCs w:val="22"/>
        </w:rPr>
        <w:t>amo</w:t>
      </w:r>
      <w:r w:rsidRPr="003516D1">
        <w:rPr>
          <w:spacing w:val="11"/>
          <w:sz w:val="22"/>
          <w:szCs w:val="22"/>
        </w:rPr>
        <w:t xml:space="preserve"> </w:t>
      </w:r>
      <w:r w:rsidRPr="003516D1">
        <w:rPr>
          <w:spacing w:val="-2"/>
          <w:sz w:val="22"/>
          <w:szCs w:val="22"/>
        </w:rPr>
        <w:t>rispondere</w:t>
      </w:r>
      <w:r w:rsidRPr="003516D1">
        <w:rPr>
          <w:spacing w:val="14"/>
          <w:sz w:val="22"/>
          <w:szCs w:val="22"/>
        </w:rPr>
        <w:t xml:space="preserve"> </w:t>
      </w:r>
      <w:r w:rsidRPr="003516D1">
        <w:rPr>
          <w:sz w:val="22"/>
          <w:szCs w:val="22"/>
        </w:rPr>
        <w:t>fingendo</w:t>
      </w:r>
      <w:r w:rsidRPr="003516D1">
        <w:rPr>
          <w:spacing w:val="15"/>
          <w:sz w:val="22"/>
          <w:szCs w:val="22"/>
        </w:rPr>
        <w:t xml:space="preserve"> </w:t>
      </w:r>
      <w:r w:rsidRPr="003516D1">
        <w:rPr>
          <w:sz w:val="22"/>
          <w:szCs w:val="22"/>
        </w:rPr>
        <w:t>tutto vada</w:t>
      </w:r>
      <w:r w:rsidRPr="003516D1">
        <w:rPr>
          <w:spacing w:val="25"/>
          <w:sz w:val="22"/>
          <w:szCs w:val="22"/>
        </w:rPr>
        <w:t xml:space="preserve"> </w:t>
      </w:r>
      <w:r w:rsidRPr="003516D1">
        <w:rPr>
          <w:sz w:val="22"/>
          <w:szCs w:val="22"/>
        </w:rPr>
        <w:t>bene</w:t>
      </w:r>
      <w:r w:rsidRPr="003516D1">
        <w:rPr>
          <w:spacing w:val="-1"/>
          <w:sz w:val="22"/>
          <w:szCs w:val="22"/>
        </w:rPr>
        <w:t xml:space="preserve"> </w:t>
      </w:r>
      <w:r w:rsidRPr="003516D1">
        <w:rPr>
          <w:sz w:val="22"/>
          <w:szCs w:val="22"/>
        </w:rPr>
        <w:t>solo</w:t>
      </w:r>
      <w:r w:rsidRPr="003516D1">
        <w:rPr>
          <w:spacing w:val="11"/>
          <w:sz w:val="22"/>
          <w:szCs w:val="22"/>
        </w:rPr>
        <w:t xml:space="preserve"> </w:t>
      </w:r>
      <w:r w:rsidRPr="003516D1">
        <w:rPr>
          <w:sz w:val="22"/>
          <w:szCs w:val="22"/>
        </w:rPr>
        <w:t>perché</w:t>
      </w:r>
      <w:r w:rsidRPr="003516D1">
        <w:rPr>
          <w:spacing w:val="-2"/>
          <w:sz w:val="22"/>
          <w:szCs w:val="22"/>
        </w:rPr>
        <w:t xml:space="preserve"> </w:t>
      </w:r>
      <w:r w:rsidRPr="003516D1">
        <w:rPr>
          <w:sz w:val="22"/>
          <w:szCs w:val="22"/>
        </w:rPr>
        <w:t>nessuno</w:t>
      </w:r>
      <w:r w:rsidRPr="003516D1">
        <w:rPr>
          <w:spacing w:val="28"/>
          <w:w w:val="97"/>
          <w:sz w:val="22"/>
          <w:szCs w:val="22"/>
        </w:rPr>
        <w:t xml:space="preserve"> </w:t>
      </w:r>
      <w:r w:rsidRPr="003516D1">
        <w:rPr>
          <w:sz w:val="22"/>
          <w:szCs w:val="22"/>
        </w:rPr>
        <w:t>ha</w:t>
      </w:r>
      <w:r w:rsidRPr="003516D1">
        <w:rPr>
          <w:spacing w:val="-3"/>
          <w:sz w:val="22"/>
          <w:szCs w:val="22"/>
        </w:rPr>
        <w:t xml:space="preserve"> </w:t>
      </w:r>
      <w:r w:rsidRPr="003516D1">
        <w:rPr>
          <w:sz w:val="22"/>
          <w:szCs w:val="22"/>
        </w:rPr>
        <w:t>ancora</w:t>
      </w:r>
      <w:r w:rsidRPr="003516D1">
        <w:rPr>
          <w:spacing w:val="18"/>
          <w:sz w:val="22"/>
          <w:szCs w:val="22"/>
        </w:rPr>
        <w:t xml:space="preserve"> </w:t>
      </w:r>
      <w:r w:rsidRPr="003516D1">
        <w:rPr>
          <w:sz w:val="22"/>
          <w:szCs w:val="22"/>
        </w:rPr>
        <w:t>l'ingenuità</w:t>
      </w:r>
      <w:r w:rsidRPr="003516D1">
        <w:rPr>
          <w:spacing w:val="8"/>
          <w:sz w:val="22"/>
          <w:szCs w:val="22"/>
        </w:rPr>
        <w:t xml:space="preserve"> </w:t>
      </w:r>
      <w:r w:rsidRPr="003516D1">
        <w:rPr>
          <w:sz w:val="22"/>
          <w:szCs w:val="22"/>
        </w:rPr>
        <w:t>del</w:t>
      </w:r>
      <w:r w:rsidRPr="003516D1">
        <w:rPr>
          <w:spacing w:val="-2"/>
          <w:sz w:val="22"/>
          <w:szCs w:val="22"/>
        </w:rPr>
        <w:t xml:space="preserve"> bimbo</w:t>
      </w:r>
      <w:r w:rsidRPr="003516D1">
        <w:rPr>
          <w:spacing w:val="-8"/>
          <w:sz w:val="22"/>
          <w:szCs w:val="22"/>
        </w:rPr>
        <w:t xml:space="preserve"> </w:t>
      </w:r>
      <w:r w:rsidRPr="003516D1">
        <w:rPr>
          <w:sz w:val="22"/>
          <w:szCs w:val="22"/>
        </w:rPr>
        <w:t>della</w:t>
      </w:r>
      <w:r w:rsidRPr="003516D1">
        <w:rPr>
          <w:spacing w:val="6"/>
          <w:sz w:val="22"/>
          <w:szCs w:val="22"/>
        </w:rPr>
        <w:t xml:space="preserve"> </w:t>
      </w:r>
      <w:r w:rsidRPr="003516D1">
        <w:rPr>
          <w:sz w:val="22"/>
          <w:szCs w:val="22"/>
        </w:rPr>
        <w:t>favola</w:t>
      </w:r>
      <w:r w:rsidRPr="003516D1">
        <w:rPr>
          <w:spacing w:val="17"/>
          <w:sz w:val="22"/>
          <w:szCs w:val="22"/>
        </w:rPr>
        <w:t xml:space="preserve"> </w:t>
      </w:r>
      <w:r w:rsidRPr="003516D1">
        <w:rPr>
          <w:sz w:val="22"/>
          <w:szCs w:val="22"/>
        </w:rPr>
        <w:t>di</w:t>
      </w:r>
      <w:r w:rsidRPr="003516D1">
        <w:rPr>
          <w:spacing w:val="-3"/>
          <w:sz w:val="22"/>
          <w:szCs w:val="22"/>
        </w:rPr>
        <w:t xml:space="preserve"> </w:t>
      </w:r>
      <w:r w:rsidRPr="003516D1">
        <w:rPr>
          <w:sz w:val="22"/>
          <w:szCs w:val="22"/>
        </w:rPr>
        <w:t>Andersen.</w:t>
      </w:r>
    </w:p>
    <w:p w:rsidR="00D33694" w:rsidRPr="003516D1" w:rsidRDefault="00D33694" w:rsidP="003516D1">
      <w:pPr>
        <w:pStyle w:val="Corpotesto"/>
        <w:spacing w:line="280" w:lineRule="auto"/>
        <w:ind w:firstLine="14"/>
        <w:jc w:val="both"/>
        <w:rPr>
          <w:sz w:val="22"/>
          <w:szCs w:val="22"/>
        </w:rPr>
      </w:pPr>
      <w:r w:rsidRPr="003516D1">
        <w:rPr>
          <w:sz w:val="22"/>
          <w:szCs w:val="22"/>
        </w:rPr>
        <w:t>La</w:t>
      </w:r>
      <w:r w:rsidRPr="003516D1">
        <w:rPr>
          <w:spacing w:val="10"/>
          <w:sz w:val="22"/>
          <w:szCs w:val="22"/>
        </w:rPr>
        <w:t xml:space="preserve"> </w:t>
      </w:r>
      <w:r w:rsidRPr="003516D1">
        <w:rPr>
          <w:sz w:val="22"/>
          <w:szCs w:val="22"/>
        </w:rPr>
        <w:t>conf</w:t>
      </w:r>
      <w:r w:rsidRPr="003516D1">
        <w:rPr>
          <w:spacing w:val="10"/>
          <w:sz w:val="22"/>
          <w:szCs w:val="22"/>
        </w:rPr>
        <w:t xml:space="preserve"> </w:t>
      </w:r>
      <w:r w:rsidRPr="003516D1">
        <w:rPr>
          <w:sz w:val="22"/>
          <w:szCs w:val="22"/>
        </w:rPr>
        <w:t>di</w:t>
      </w:r>
      <w:r w:rsidRPr="003516D1">
        <w:rPr>
          <w:spacing w:val="-1"/>
          <w:sz w:val="22"/>
          <w:szCs w:val="22"/>
        </w:rPr>
        <w:t xml:space="preserve"> </w:t>
      </w:r>
      <w:r w:rsidRPr="003516D1">
        <w:rPr>
          <w:sz w:val="22"/>
          <w:szCs w:val="22"/>
        </w:rPr>
        <w:t>ateneo,</w:t>
      </w:r>
      <w:r w:rsidRPr="003516D1">
        <w:rPr>
          <w:spacing w:val="7"/>
          <w:sz w:val="22"/>
          <w:szCs w:val="22"/>
        </w:rPr>
        <w:t xml:space="preserve"> </w:t>
      </w:r>
      <w:r w:rsidRPr="003516D1">
        <w:rPr>
          <w:sz w:val="22"/>
          <w:szCs w:val="22"/>
        </w:rPr>
        <w:t>in</w:t>
      </w:r>
      <w:r w:rsidRPr="003516D1">
        <w:rPr>
          <w:spacing w:val="-10"/>
          <w:sz w:val="22"/>
          <w:szCs w:val="22"/>
        </w:rPr>
        <w:t xml:space="preserve"> </w:t>
      </w:r>
      <w:r w:rsidRPr="003516D1">
        <w:rPr>
          <w:sz w:val="22"/>
          <w:szCs w:val="22"/>
        </w:rPr>
        <w:t>cui</w:t>
      </w:r>
      <w:r w:rsidRPr="003516D1">
        <w:rPr>
          <w:spacing w:val="-9"/>
          <w:sz w:val="22"/>
          <w:szCs w:val="22"/>
        </w:rPr>
        <w:t xml:space="preserve"> </w:t>
      </w:r>
      <w:r w:rsidRPr="003516D1">
        <w:rPr>
          <w:sz w:val="22"/>
          <w:szCs w:val="22"/>
        </w:rPr>
        <w:t>qs</w:t>
      </w:r>
      <w:r w:rsidRPr="003516D1">
        <w:rPr>
          <w:spacing w:val="-7"/>
          <w:sz w:val="22"/>
          <w:szCs w:val="22"/>
        </w:rPr>
        <w:t xml:space="preserve"> </w:t>
      </w:r>
      <w:r w:rsidRPr="003516D1">
        <w:rPr>
          <w:sz w:val="22"/>
          <w:szCs w:val="22"/>
        </w:rPr>
        <w:t>elementi</w:t>
      </w:r>
      <w:r w:rsidRPr="003516D1">
        <w:rPr>
          <w:spacing w:val="16"/>
          <w:sz w:val="22"/>
          <w:szCs w:val="22"/>
        </w:rPr>
        <w:t xml:space="preserve"> </w:t>
      </w:r>
      <w:r w:rsidRPr="003516D1">
        <w:rPr>
          <w:sz w:val="22"/>
          <w:szCs w:val="22"/>
        </w:rPr>
        <w:t>ho</w:t>
      </w:r>
      <w:r w:rsidRPr="003516D1">
        <w:rPr>
          <w:spacing w:val="1"/>
          <w:sz w:val="22"/>
          <w:szCs w:val="22"/>
        </w:rPr>
        <w:t xml:space="preserve"> </w:t>
      </w:r>
      <w:r w:rsidRPr="003516D1">
        <w:rPr>
          <w:sz w:val="22"/>
          <w:szCs w:val="22"/>
        </w:rPr>
        <w:t>inteso</w:t>
      </w:r>
      <w:r w:rsidRPr="003516D1">
        <w:rPr>
          <w:spacing w:val="7"/>
          <w:sz w:val="22"/>
          <w:szCs w:val="22"/>
        </w:rPr>
        <w:t xml:space="preserve"> </w:t>
      </w:r>
      <w:r w:rsidRPr="003516D1">
        <w:rPr>
          <w:sz w:val="22"/>
          <w:szCs w:val="22"/>
        </w:rPr>
        <w:t>indicare,</w:t>
      </w:r>
      <w:r w:rsidRPr="003516D1">
        <w:rPr>
          <w:spacing w:val="3"/>
          <w:sz w:val="22"/>
          <w:szCs w:val="22"/>
        </w:rPr>
        <w:t xml:space="preserve"> </w:t>
      </w:r>
      <w:r w:rsidRPr="003516D1">
        <w:rPr>
          <w:sz w:val="22"/>
          <w:szCs w:val="22"/>
        </w:rPr>
        <w:t>ha</w:t>
      </w:r>
      <w:r w:rsidRPr="003516D1">
        <w:rPr>
          <w:spacing w:val="7"/>
          <w:sz w:val="22"/>
          <w:szCs w:val="22"/>
        </w:rPr>
        <w:t xml:space="preserve"> </w:t>
      </w:r>
      <w:r w:rsidRPr="003516D1">
        <w:rPr>
          <w:sz w:val="22"/>
          <w:szCs w:val="22"/>
        </w:rPr>
        <w:t>mostrato</w:t>
      </w:r>
      <w:r w:rsidRPr="003516D1">
        <w:rPr>
          <w:spacing w:val="8"/>
          <w:sz w:val="22"/>
          <w:szCs w:val="22"/>
        </w:rPr>
        <w:t xml:space="preserve"> </w:t>
      </w:r>
      <w:r w:rsidRPr="003516D1">
        <w:rPr>
          <w:sz w:val="22"/>
          <w:szCs w:val="22"/>
        </w:rPr>
        <w:t>come</w:t>
      </w:r>
      <w:r w:rsidRPr="003516D1">
        <w:rPr>
          <w:spacing w:val="8"/>
          <w:sz w:val="22"/>
          <w:szCs w:val="22"/>
        </w:rPr>
        <w:t xml:space="preserve"> </w:t>
      </w:r>
      <w:r w:rsidRPr="003516D1">
        <w:rPr>
          <w:sz w:val="22"/>
          <w:szCs w:val="22"/>
        </w:rPr>
        <w:t>la</w:t>
      </w:r>
      <w:r w:rsidRPr="003516D1">
        <w:rPr>
          <w:spacing w:val="-7"/>
          <w:sz w:val="22"/>
          <w:szCs w:val="22"/>
        </w:rPr>
        <w:t xml:space="preserve"> </w:t>
      </w:r>
      <w:r w:rsidRPr="003516D1">
        <w:rPr>
          <w:sz w:val="22"/>
          <w:szCs w:val="22"/>
        </w:rPr>
        <w:t>comunità</w:t>
      </w:r>
      <w:r w:rsidRPr="003516D1">
        <w:rPr>
          <w:spacing w:val="18"/>
          <w:sz w:val="22"/>
          <w:szCs w:val="22"/>
        </w:rPr>
        <w:t xml:space="preserve"> </w:t>
      </w:r>
      <w:r w:rsidRPr="003516D1">
        <w:rPr>
          <w:sz w:val="22"/>
          <w:szCs w:val="22"/>
        </w:rPr>
        <w:t>del</w:t>
      </w:r>
      <w:r w:rsidRPr="003516D1">
        <w:rPr>
          <w:spacing w:val="9"/>
          <w:sz w:val="22"/>
          <w:szCs w:val="22"/>
        </w:rPr>
        <w:t xml:space="preserve"> </w:t>
      </w:r>
      <w:r w:rsidRPr="003516D1">
        <w:rPr>
          <w:spacing w:val="-6"/>
          <w:sz w:val="22"/>
          <w:szCs w:val="22"/>
        </w:rPr>
        <w:t>Pol</w:t>
      </w:r>
      <w:r w:rsidRPr="003516D1">
        <w:rPr>
          <w:spacing w:val="-4"/>
          <w:sz w:val="22"/>
          <w:szCs w:val="22"/>
        </w:rPr>
        <w:t>i</w:t>
      </w:r>
      <w:r w:rsidRPr="003516D1">
        <w:rPr>
          <w:spacing w:val="-6"/>
          <w:sz w:val="22"/>
          <w:szCs w:val="22"/>
        </w:rPr>
        <w:t>ba</w:t>
      </w:r>
      <w:r w:rsidRPr="003516D1">
        <w:rPr>
          <w:sz w:val="22"/>
          <w:szCs w:val="22"/>
        </w:rPr>
        <w:t xml:space="preserve"> </w:t>
      </w:r>
      <w:r w:rsidRPr="003516D1">
        <w:rPr>
          <w:spacing w:val="-1"/>
          <w:sz w:val="22"/>
          <w:szCs w:val="22"/>
        </w:rPr>
        <w:t>abbi</w:t>
      </w:r>
      <w:r w:rsidRPr="003516D1">
        <w:rPr>
          <w:spacing w:val="-2"/>
          <w:sz w:val="22"/>
          <w:szCs w:val="22"/>
        </w:rPr>
        <w:t>a</w:t>
      </w:r>
      <w:r w:rsidRPr="003516D1">
        <w:rPr>
          <w:spacing w:val="14"/>
          <w:sz w:val="22"/>
          <w:szCs w:val="22"/>
        </w:rPr>
        <w:t xml:space="preserve"> </w:t>
      </w:r>
      <w:r w:rsidRPr="003516D1">
        <w:rPr>
          <w:sz w:val="22"/>
          <w:szCs w:val="22"/>
        </w:rPr>
        <w:t>ben</w:t>
      </w:r>
      <w:r w:rsidRPr="003516D1">
        <w:rPr>
          <w:spacing w:val="30"/>
          <w:w w:val="99"/>
          <w:sz w:val="22"/>
          <w:szCs w:val="22"/>
        </w:rPr>
        <w:t xml:space="preserve"> </w:t>
      </w:r>
      <w:r w:rsidRPr="003516D1">
        <w:rPr>
          <w:spacing w:val="-1"/>
          <w:sz w:val="22"/>
          <w:szCs w:val="22"/>
        </w:rPr>
        <w:t>chiaro</w:t>
      </w:r>
      <w:r w:rsidRPr="003516D1">
        <w:rPr>
          <w:spacing w:val="7"/>
          <w:sz w:val="22"/>
          <w:szCs w:val="22"/>
        </w:rPr>
        <w:t xml:space="preserve"> </w:t>
      </w:r>
      <w:r w:rsidRPr="003516D1">
        <w:rPr>
          <w:sz w:val="22"/>
          <w:szCs w:val="22"/>
        </w:rPr>
        <w:t>come</w:t>
      </w:r>
      <w:r w:rsidRPr="003516D1">
        <w:rPr>
          <w:spacing w:val="8"/>
          <w:sz w:val="22"/>
          <w:szCs w:val="22"/>
        </w:rPr>
        <w:t xml:space="preserve"> </w:t>
      </w:r>
      <w:r w:rsidRPr="003516D1">
        <w:rPr>
          <w:sz w:val="22"/>
          <w:szCs w:val="22"/>
        </w:rPr>
        <w:t>qs</w:t>
      </w:r>
      <w:r w:rsidRPr="003516D1">
        <w:rPr>
          <w:spacing w:val="6"/>
          <w:sz w:val="22"/>
          <w:szCs w:val="22"/>
        </w:rPr>
        <w:t xml:space="preserve"> </w:t>
      </w:r>
      <w:r w:rsidRPr="003516D1">
        <w:rPr>
          <w:spacing w:val="-2"/>
          <w:sz w:val="22"/>
          <w:szCs w:val="22"/>
        </w:rPr>
        <w:t>sia</w:t>
      </w:r>
      <w:r w:rsidRPr="003516D1">
        <w:rPr>
          <w:spacing w:val="19"/>
          <w:sz w:val="22"/>
          <w:szCs w:val="22"/>
        </w:rPr>
        <w:t xml:space="preserve"> </w:t>
      </w:r>
      <w:r w:rsidRPr="003516D1">
        <w:rPr>
          <w:sz w:val="22"/>
          <w:szCs w:val="22"/>
        </w:rPr>
        <w:t>la</w:t>
      </w:r>
      <w:r w:rsidRPr="003516D1">
        <w:rPr>
          <w:spacing w:val="5"/>
          <w:sz w:val="22"/>
          <w:szCs w:val="22"/>
        </w:rPr>
        <w:t xml:space="preserve"> </w:t>
      </w:r>
      <w:r w:rsidRPr="003516D1">
        <w:rPr>
          <w:sz w:val="22"/>
          <w:szCs w:val="22"/>
        </w:rPr>
        <w:t>sfida</w:t>
      </w:r>
      <w:r w:rsidRPr="003516D1">
        <w:rPr>
          <w:spacing w:val="18"/>
          <w:sz w:val="22"/>
          <w:szCs w:val="22"/>
        </w:rPr>
        <w:t xml:space="preserve"> </w:t>
      </w:r>
      <w:r w:rsidRPr="003516D1">
        <w:rPr>
          <w:sz w:val="22"/>
          <w:szCs w:val="22"/>
        </w:rPr>
        <w:t>da</w:t>
      </w:r>
      <w:r w:rsidRPr="003516D1">
        <w:rPr>
          <w:spacing w:val="12"/>
          <w:sz w:val="22"/>
          <w:szCs w:val="22"/>
        </w:rPr>
        <w:t xml:space="preserve"> </w:t>
      </w:r>
      <w:r w:rsidRPr="003516D1">
        <w:rPr>
          <w:sz w:val="22"/>
          <w:szCs w:val="22"/>
        </w:rPr>
        <w:t>vincere</w:t>
      </w:r>
      <w:r w:rsidRPr="003516D1">
        <w:rPr>
          <w:spacing w:val="4"/>
          <w:sz w:val="22"/>
          <w:szCs w:val="22"/>
        </w:rPr>
        <w:t xml:space="preserve"> </w:t>
      </w:r>
      <w:r w:rsidRPr="003516D1">
        <w:rPr>
          <w:sz w:val="22"/>
          <w:szCs w:val="22"/>
        </w:rPr>
        <w:t>e</w:t>
      </w:r>
      <w:r w:rsidRPr="003516D1">
        <w:rPr>
          <w:spacing w:val="2"/>
          <w:sz w:val="22"/>
          <w:szCs w:val="22"/>
        </w:rPr>
        <w:t xml:space="preserve"> </w:t>
      </w:r>
      <w:r w:rsidRPr="003516D1">
        <w:rPr>
          <w:sz w:val="22"/>
          <w:szCs w:val="22"/>
        </w:rPr>
        <w:t>condivida</w:t>
      </w:r>
      <w:r w:rsidRPr="003516D1">
        <w:rPr>
          <w:spacing w:val="29"/>
          <w:sz w:val="22"/>
          <w:szCs w:val="22"/>
        </w:rPr>
        <w:t xml:space="preserve"> </w:t>
      </w:r>
      <w:r w:rsidRPr="003516D1">
        <w:rPr>
          <w:sz w:val="22"/>
          <w:szCs w:val="22"/>
        </w:rPr>
        <w:t>metodo</w:t>
      </w:r>
      <w:r w:rsidRPr="003516D1">
        <w:rPr>
          <w:spacing w:val="5"/>
          <w:sz w:val="22"/>
          <w:szCs w:val="22"/>
        </w:rPr>
        <w:t xml:space="preserve"> </w:t>
      </w:r>
      <w:r w:rsidRPr="003516D1">
        <w:rPr>
          <w:sz w:val="22"/>
          <w:szCs w:val="22"/>
        </w:rPr>
        <w:t>e</w:t>
      </w:r>
      <w:r w:rsidRPr="003516D1">
        <w:rPr>
          <w:spacing w:val="2"/>
          <w:sz w:val="22"/>
          <w:szCs w:val="22"/>
        </w:rPr>
        <w:t xml:space="preserve"> </w:t>
      </w:r>
      <w:r w:rsidRPr="003516D1">
        <w:rPr>
          <w:spacing w:val="-1"/>
          <w:sz w:val="22"/>
          <w:szCs w:val="22"/>
        </w:rPr>
        <w:t>obiettivi.</w:t>
      </w:r>
      <w:r w:rsidRPr="003516D1">
        <w:rPr>
          <w:spacing w:val="8"/>
          <w:sz w:val="22"/>
          <w:szCs w:val="22"/>
        </w:rPr>
        <w:t xml:space="preserve"> </w:t>
      </w:r>
      <w:r w:rsidRPr="003516D1">
        <w:rPr>
          <w:sz w:val="22"/>
          <w:szCs w:val="22"/>
        </w:rPr>
        <w:t>Un</w:t>
      </w:r>
      <w:r w:rsidRPr="003516D1">
        <w:rPr>
          <w:spacing w:val="4"/>
          <w:sz w:val="22"/>
          <w:szCs w:val="22"/>
        </w:rPr>
        <w:t xml:space="preserve"> </w:t>
      </w:r>
      <w:r w:rsidRPr="003516D1">
        <w:rPr>
          <w:sz w:val="22"/>
          <w:szCs w:val="22"/>
        </w:rPr>
        <w:t>ultimo</w:t>
      </w:r>
      <w:r w:rsidRPr="003516D1">
        <w:rPr>
          <w:spacing w:val="-4"/>
          <w:sz w:val="22"/>
          <w:szCs w:val="22"/>
        </w:rPr>
        <w:t xml:space="preserve"> </w:t>
      </w:r>
      <w:r w:rsidRPr="003516D1">
        <w:rPr>
          <w:sz w:val="22"/>
          <w:szCs w:val="22"/>
        </w:rPr>
        <w:t>tema</w:t>
      </w:r>
      <w:r w:rsidRPr="003516D1">
        <w:rPr>
          <w:spacing w:val="23"/>
          <w:sz w:val="22"/>
          <w:szCs w:val="22"/>
        </w:rPr>
        <w:t xml:space="preserve"> </w:t>
      </w:r>
      <w:r w:rsidRPr="003516D1">
        <w:rPr>
          <w:sz w:val="22"/>
          <w:szCs w:val="22"/>
        </w:rPr>
        <w:t>ritengo</w:t>
      </w:r>
      <w:r w:rsidRPr="003516D1">
        <w:rPr>
          <w:spacing w:val="5"/>
          <w:sz w:val="22"/>
          <w:szCs w:val="22"/>
        </w:rPr>
        <w:t xml:space="preserve"> </w:t>
      </w:r>
      <w:r w:rsidRPr="003516D1">
        <w:rPr>
          <w:sz w:val="22"/>
          <w:szCs w:val="22"/>
        </w:rPr>
        <w:t>opportuno</w:t>
      </w:r>
      <w:r w:rsidRPr="003516D1">
        <w:rPr>
          <w:spacing w:val="33"/>
          <w:w w:val="104"/>
          <w:sz w:val="22"/>
          <w:szCs w:val="22"/>
        </w:rPr>
        <w:t xml:space="preserve"> </w:t>
      </w:r>
      <w:r w:rsidRPr="003516D1">
        <w:rPr>
          <w:sz w:val="22"/>
          <w:szCs w:val="22"/>
        </w:rPr>
        <w:t>toccare.</w:t>
      </w:r>
      <w:r w:rsidRPr="003516D1">
        <w:rPr>
          <w:spacing w:val="30"/>
          <w:sz w:val="22"/>
          <w:szCs w:val="22"/>
        </w:rPr>
        <w:t xml:space="preserve"> </w:t>
      </w:r>
      <w:r w:rsidRPr="003516D1">
        <w:rPr>
          <w:sz w:val="22"/>
          <w:szCs w:val="22"/>
        </w:rPr>
        <w:t>Ho</w:t>
      </w:r>
      <w:r w:rsidRPr="003516D1">
        <w:rPr>
          <w:spacing w:val="7"/>
          <w:sz w:val="22"/>
          <w:szCs w:val="22"/>
        </w:rPr>
        <w:t xml:space="preserve"> </w:t>
      </w:r>
      <w:r w:rsidRPr="003516D1">
        <w:rPr>
          <w:sz w:val="22"/>
          <w:szCs w:val="22"/>
        </w:rPr>
        <w:t>r</w:t>
      </w:r>
      <w:r w:rsidRPr="003516D1">
        <w:rPr>
          <w:spacing w:val="-15"/>
          <w:sz w:val="22"/>
          <w:szCs w:val="22"/>
        </w:rPr>
        <w:t>i</w:t>
      </w:r>
      <w:r w:rsidRPr="003516D1">
        <w:rPr>
          <w:sz w:val="22"/>
          <w:szCs w:val="22"/>
        </w:rPr>
        <w:t>cevuto</w:t>
      </w:r>
      <w:r w:rsidRPr="003516D1">
        <w:rPr>
          <w:spacing w:val="25"/>
          <w:sz w:val="22"/>
          <w:szCs w:val="22"/>
        </w:rPr>
        <w:t xml:space="preserve"> </w:t>
      </w:r>
      <w:r w:rsidRPr="003516D1">
        <w:rPr>
          <w:sz w:val="22"/>
          <w:szCs w:val="22"/>
        </w:rPr>
        <w:t>una</w:t>
      </w:r>
      <w:r w:rsidRPr="003516D1">
        <w:rPr>
          <w:spacing w:val="19"/>
          <w:sz w:val="22"/>
          <w:szCs w:val="22"/>
        </w:rPr>
        <w:t xml:space="preserve"> </w:t>
      </w:r>
      <w:r w:rsidRPr="003516D1">
        <w:rPr>
          <w:spacing w:val="-18"/>
          <w:sz w:val="22"/>
          <w:szCs w:val="22"/>
        </w:rPr>
        <w:t>l</w:t>
      </w:r>
      <w:r w:rsidRPr="003516D1">
        <w:rPr>
          <w:sz w:val="22"/>
          <w:szCs w:val="22"/>
        </w:rPr>
        <w:t>ettera</w:t>
      </w:r>
      <w:r w:rsidRPr="003516D1">
        <w:rPr>
          <w:spacing w:val="21"/>
          <w:sz w:val="22"/>
          <w:szCs w:val="22"/>
        </w:rPr>
        <w:t xml:space="preserve"> </w:t>
      </w:r>
      <w:r w:rsidRPr="003516D1">
        <w:rPr>
          <w:sz w:val="22"/>
          <w:szCs w:val="22"/>
        </w:rPr>
        <w:t>sottoscr</w:t>
      </w:r>
      <w:r w:rsidRPr="003516D1">
        <w:rPr>
          <w:spacing w:val="2"/>
          <w:sz w:val="22"/>
          <w:szCs w:val="22"/>
        </w:rPr>
        <w:t>i</w:t>
      </w:r>
      <w:r w:rsidRPr="003516D1">
        <w:rPr>
          <w:sz w:val="22"/>
          <w:szCs w:val="22"/>
        </w:rPr>
        <w:t>tta</w:t>
      </w:r>
      <w:r w:rsidRPr="003516D1">
        <w:rPr>
          <w:spacing w:val="10"/>
          <w:sz w:val="22"/>
          <w:szCs w:val="22"/>
        </w:rPr>
        <w:t xml:space="preserve"> </w:t>
      </w:r>
      <w:r w:rsidRPr="003516D1">
        <w:rPr>
          <w:sz w:val="22"/>
          <w:szCs w:val="22"/>
        </w:rPr>
        <w:t>da</w:t>
      </w:r>
      <w:r w:rsidRPr="003516D1">
        <w:rPr>
          <w:spacing w:val="16"/>
          <w:sz w:val="22"/>
          <w:szCs w:val="22"/>
        </w:rPr>
        <w:t xml:space="preserve"> </w:t>
      </w:r>
      <w:r w:rsidRPr="003516D1">
        <w:rPr>
          <w:sz w:val="22"/>
          <w:szCs w:val="22"/>
        </w:rPr>
        <w:t>d</w:t>
      </w:r>
      <w:r w:rsidRPr="003516D1">
        <w:rPr>
          <w:spacing w:val="-12"/>
          <w:sz w:val="22"/>
          <w:szCs w:val="22"/>
        </w:rPr>
        <w:t>i</w:t>
      </w:r>
      <w:r w:rsidRPr="003516D1">
        <w:rPr>
          <w:sz w:val="22"/>
          <w:szCs w:val="22"/>
        </w:rPr>
        <w:t>versi</w:t>
      </w:r>
      <w:r w:rsidRPr="003516D1">
        <w:rPr>
          <w:spacing w:val="19"/>
          <w:sz w:val="22"/>
          <w:szCs w:val="22"/>
        </w:rPr>
        <w:t xml:space="preserve"> </w:t>
      </w:r>
      <w:r w:rsidRPr="003516D1">
        <w:rPr>
          <w:sz w:val="22"/>
          <w:szCs w:val="22"/>
        </w:rPr>
        <w:t>colleghi</w:t>
      </w:r>
      <w:r w:rsidRPr="003516D1">
        <w:rPr>
          <w:spacing w:val="19"/>
          <w:sz w:val="22"/>
          <w:szCs w:val="22"/>
        </w:rPr>
        <w:t xml:space="preserve"> </w:t>
      </w:r>
      <w:r w:rsidRPr="003516D1">
        <w:rPr>
          <w:spacing w:val="12"/>
          <w:sz w:val="22"/>
          <w:szCs w:val="22"/>
        </w:rPr>
        <w:t>i</w:t>
      </w:r>
      <w:r w:rsidR="003516D1">
        <w:rPr>
          <w:spacing w:val="12"/>
          <w:sz w:val="22"/>
          <w:szCs w:val="22"/>
        </w:rPr>
        <w:t xml:space="preserve"> </w:t>
      </w:r>
      <w:r w:rsidRPr="003516D1">
        <w:rPr>
          <w:sz w:val="22"/>
          <w:szCs w:val="22"/>
        </w:rPr>
        <w:t>quali</w:t>
      </w:r>
      <w:r w:rsidRPr="003516D1">
        <w:rPr>
          <w:spacing w:val="21"/>
          <w:sz w:val="22"/>
          <w:szCs w:val="22"/>
        </w:rPr>
        <w:t xml:space="preserve"> </w:t>
      </w:r>
      <w:r w:rsidRPr="003516D1">
        <w:rPr>
          <w:sz w:val="22"/>
          <w:szCs w:val="22"/>
        </w:rPr>
        <w:t>mi</w:t>
      </w:r>
      <w:r w:rsidRPr="003516D1">
        <w:rPr>
          <w:spacing w:val="-9"/>
          <w:sz w:val="22"/>
          <w:szCs w:val="22"/>
        </w:rPr>
        <w:t xml:space="preserve"> </w:t>
      </w:r>
      <w:r w:rsidRPr="003516D1">
        <w:rPr>
          <w:sz w:val="22"/>
          <w:szCs w:val="22"/>
        </w:rPr>
        <w:t>ch</w:t>
      </w:r>
      <w:r w:rsidRPr="003516D1">
        <w:rPr>
          <w:spacing w:val="-5"/>
          <w:sz w:val="22"/>
          <w:szCs w:val="22"/>
        </w:rPr>
        <w:t>i</w:t>
      </w:r>
      <w:r w:rsidRPr="003516D1">
        <w:rPr>
          <w:sz w:val="22"/>
          <w:szCs w:val="22"/>
        </w:rPr>
        <w:t>edono</w:t>
      </w:r>
      <w:r w:rsidRPr="003516D1">
        <w:rPr>
          <w:spacing w:val="22"/>
          <w:sz w:val="22"/>
          <w:szCs w:val="22"/>
        </w:rPr>
        <w:t xml:space="preserve"> </w:t>
      </w:r>
      <w:r w:rsidRPr="003516D1">
        <w:rPr>
          <w:sz w:val="22"/>
          <w:szCs w:val="22"/>
        </w:rPr>
        <w:t>una</w:t>
      </w:r>
      <w:r w:rsidRPr="003516D1">
        <w:rPr>
          <w:spacing w:val="19"/>
          <w:sz w:val="22"/>
          <w:szCs w:val="22"/>
        </w:rPr>
        <w:t xml:space="preserve"> </w:t>
      </w:r>
      <w:r w:rsidRPr="003516D1">
        <w:rPr>
          <w:sz w:val="22"/>
          <w:szCs w:val="22"/>
        </w:rPr>
        <w:t>r</w:t>
      </w:r>
      <w:r w:rsidRPr="003516D1">
        <w:rPr>
          <w:spacing w:val="-13"/>
          <w:sz w:val="22"/>
          <w:szCs w:val="22"/>
        </w:rPr>
        <w:t>i</w:t>
      </w:r>
      <w:r w:rsidRPr="003516D1">
        <w:rPr>
          <w:sz w:val="22"/>
          <w:szCs w:val="22"/>
        </w:rPr>
        <w:t>serva</w:t>
      </w:r>
      <w:r w:rsidRPr="003516D1">
        <w:rPr>
          <w:spacing w:val="32"/>
          <w:sz w:val="22"/>
          <w:szCs w:val="22"/>
        </w:rPr>
        <w:t xml:space="preserve"> </w:t>
      </w:r>
      <w:r w:rsidRPr="003516D1">
        <w:rPr>
          <w:sz w:val="22"/>
          <w:szCs w:val="22"/>
        </w:rPr>
        <w:t>per</w:t>
      </w:r>
      <w:r w:rsidRPr="003516D1">
        <w:rPr>
          <w:spacing w:val="15"/>
          <w:sz w:val="22"/>
          <w:szCs w:val="22"/>
        </w:rPr>
        <w:t xml:space="preserve"> </w:t>
      </w:r>
      <w:r w:rsidRPr="003516D1">
        <w:rPr>
          <w:w w:val="135"/>
          <w:sz w:val="22"/>
          <w:szCs w:val="22"/>
        </w:rPr>
        <w:t>i</w:t>
      </w:r>
      <w:r w:rsidRPr="003516D1">
        <w:rPr>
          <w:w w:val="162"/>
          <w:sz w:val="22"/>
          <w:szCs w:val="22"/>
        </w:rPr>
        <w:t xml:space="preserve"> </w:t>
      </w:r>
      <w:r w:rsidRPr="003516D1">
        <w:rPr>
          <w:spacing w:val="-2"/>
          <w:sz w:val="22"/>
          <w:szCs w:val="22"/>
        </w:rPr>
        <w:t>ricorrenti.</w:t>
      </w:r>
      <w:r w:rsidRPr="003516D1">
        <w:rPr>
          <w:spacing w:val="6"/>
          <w:sz w:val="22"/>
          <w:szCs w:val="22"/>
        </w:rPr>
        <w:t xml:space="preserve"> </w:t>
      </w:r>
      <w:r w:rsidRPr="003516D1">
        <w:rPr>
          <w:sz w:val="22"/>
          <w:szCs w:val="22"/>
        </w:rPr>
        <w:t>Essi</w:t>
      </w:r>
      <w:r w:rsidRPr="003516D1">
        <w:rPr>
          <w:spacing w:val="-3"/>
          <w:sz w:val="22"/>
          <w:szCs w:val="22"/>
        </w:rPr>
        <w:t xml:space="preserve"> </w:t>
      </w:r>
      <w:r w:rsidRPr="003516D1">
        <w:rPr>
          <w:sz w:val="22"/>
          <w:szCs w:val="22"/>
        </w:rPr>
        <w:t>sono</w:t>
      </w:r>
      <w:r w:rsidRPr="003516D1">
        <w:rPr>
          <w:spacing w:val="4"/>
          <w:sz w:val="22"/>
          <w:szCs w:val="22"/>
        </w:rPr>
        <w:t xml:space="preserve"> </w:t>
      </w:r>
      <w:r w:rsidRPr="003516D1">
        <w:rPr>
          <w:spacing w:val="-1"/>
          <w:sz w:val="22"/>
          <w:szCs w:val="22"/>
        </w:rPr>
        <w:t>amici</w:t>
      </w:r>
      <w:r w:rsidRPr="003516D1">
        <w:rPr>
          <w:spacing w:val="-5"/>
          <w:sz w:val="22"/>
          <w:szCs w:val="22"/>
        </w:rPr>
        <w:t xml:space="preserve"> </w:t>
      </w:r>
      <w:r w:rsidRPr="003516D1">
        <w:rPr>
          <w:sz w:val="22"/>
          <w:szCs w:val="22"/>
        </w:rPr>
        <w:t>prima</w:t>
      </w:r>
      <w:r w:rsidRPr="003516D1">
        <w:rPr>
          <w:spacing w:val="3"/>
          <w:sz w:val="22"/>
          <w:szCs w:val="22"/>
        </w:rPr>
        <w:t xml:space="preserve"> </w:t>
      </w:r>
      <w:r w:rsidRPr="003516D1">
        <w:rPr>
          <w:sz w:val="22"/>
          <w:szCs w:val="22"/>
        </w:rPr>
        <w:t>ancora</w:t>
      </w:r>
      <w:r w:rsidRPr="003516D1">
        <w:rPr>
          <w:spacing w:val="7"/>
          <w:sz w:val="22"/>
          <w:szCs w:val="22"/>
        </w:rPr>
        <w:t xml:space="preserve"> </w:t>
      </w:r>
      <w:r w:rsidRPr="003516D1">
        <w:rPr>
          <w:sz w:val="22"/>
          <w:szCs w:val="22"/>
        </w:rPr>
        <w:t>che</w:t>
      </w:r>
      <w:r w:rsidRPr="003516D1">
        <w:rPr>
          <w:spacing w:val="-1"/>
          <w:sz w:val="22"/>
          <w:szCs w:val="22"/>
        </w:rPr>
        <w:t xml:space="preserve"> </w:t>
      </w:r>
      <w:r w:rsidRPr="003516D1">
        <w:rPr>
          <w:sz w:val="22"/>
          <w:szCs w:val="22"/>
        </w:rPr>
        <w:t>colleghi.</w:t>
      </w:r>
      <w:r w:rsidRPr="003516D1">
        <w:rPr>
          <w:spacing w:val="2"/>
          <w:sz w:val="22"/>
          <w:szCs w:val="22"/>
        </w:rPr>
        <w:t xml:space="preserve"> </w:t>
      </w:r>
      <w:r w:rsidRPr="003516D1">
        <w:rPr>
          <w:sz w:val="22"/>
          <w:szCs w:val="22"/>
        </w:rPr>
        <w:t>Non</w:t>
      </w:r>
      <w:r w:rsidRPr="003516D1">
        <w:rPr>
          <w:spacing w:val="-5"/>
          <w:sz w:val="22"/>
          <w:szCs w:val="22"/>
        </w:rPr>
        <w:t xml:space="preserve"> </w:t>
      </w:r>
      <w:r w:rsidRPr="003516D1">
        <w:rPr>
          <w:sz w:val="22"/>
          <w:szCs w:val="22"/>
        </w:rPr>
        <w:t>di</w:t>
      </w:r>
      <w:r w:rsidRPr="003516D1">
        <w:rPr>
          <w:spacing w:val="-4"/>
          <w:sz w:val="22"/>
          <w:szCs w:val="22"/>
        </w:rPr>
        <w:t xml:space="preserve"> </w:t>
      </w:r>
      <w:r w:rsidRPr="003516D1">
        <w:rPr>
          <w:sz w:val="22"/>
          <w:szCs w:val="22"/>
        </w:rPr>
        <w:t>meno,</w:t>
      </w:r>
      <w:r w:rsidRPr="003516D1">
        <w:rPr>
          <w:spacing w:val="9"/>
          <w:sz w:val="22"/>
          <w:szCs w:val="22"/>
        </w:rPr>
        <w:t xml:space="preserve"> </w:t>
      </w:r>
      <w:r w:rsidRPr="003516D1">
        <w:rPr>
          <w:sz w:val="22"/>
          <w:szCs w:val="22"/>
        </w:rPr>
        <w:t>ritengo</w:t>
      </w:r>
      <w:r w:rsidRPr="003516D1">
        <w:rPr>
          <w:spacing w:val="6"/>
          <w:sz w:val="22"/>
          <w:szCs w:val="22"/>
        </w:rPr>
        <w:t xml:space="preserve"> </w:t>
      </w:r>
      <w:r w:rsidRPr="003516D1">
        <w:rPr>
          <w:sz w:val="22"/>
          <w:szCs w:val="22"/>
        </w:rPr>
        <w:t>che</w:t>
      </w:r>
      <w:r w:rsidRPr="003516D1">
        <w:rPr>
          <w:spacing w:val="7"/>
          <w:sz w:val="22"/>
          <w:szCs w:val="22"/>
        </w:rPr>
        <w:t xml:space="preserve"> </w:t>
      </w:r>
      <w:r w:rsidRPr="003516D1">
        <w:rPr>
          <w:sz w:val="22"/>
          <w:szCs w:val="22"/>
        </w:rPr>
        <w:t>in</w:t>
      </w:r>
      <w:r w:rsidRPr="003516D1">
        <w:rPr>
          <w:spacing w:val="-11"/>
          <w:sz w:val="22"/>
          <w:szCs w:val="22"/>
        </w:rPr>
        <w:t xml:space="preserve"> </w:t>
      </w:r>
      <w:r w:rsidRPr="003516D1">
        <w:rPr>
          <w:sz w:val="22"/>
          <w:szCs w:val="22"/>
        </w:rPr>
        <w:t>qs</w:t>
      </w:r>
      <w:r w:rsidRPr="003516D1">
        <w:rPr>
          <w:spacing w:val="-9"/>
          <w:sz w:val="22"/>
          <w:szCs w:val="22"/>
        </w:rPr>
        <w:t xml:space="preserve"> </w:t>
      </w:r>
      <w:r w:rsidRPr="003516D1">
        <w:rPr>
          <w:sz w:val="22"/>
          <w:szCs w:val="22"/>
        </w:rPr>
        <w:t>fase</w:t>
      </w:r>
      <w:r w:rsidRPr="003516D1">
        <w:rPr>
          <w:spacing w:val="13"/>
          <w:sz w:val="22"/>
          <w:szCs w:val="22"/>
        </w:rPr>
        <w:t xml:space="preserve"> </w:t>
      </w:r>
      <w:r w:rsidRPr="003516D1">
        <w:rPr>
          <w:sz w:val="22"/>
          <w:szCs w:val="22"/>
        </w:rPr>
        <w:t>non</w:t>
      </w:r>
      <w:r w:rsidRPr="003516D1">
        <w:rPr>
          <w:spacing w:val="-14"/>
          <w:sz w:val="22"/>
          <w:szCs w:val="22"/>
        </w:rPr>
        <w:t xml:space="preserve"> </w:t>
      </w:r>
      <w:r w:rsidRPr="003516D1">
        <w:rPr>
          <w:spacing w:val="-2"/>
          <w:sz w:val="22"/>
          <w:szCs w:val="22"/>
        </w:rPr>
        <w:t>sia</w:t>
      </w:r>
      <w:r w:rsidRPr="003516D1">
        <w:rPr>
          <w:spacing w:val="4"/>
          <w:sz w:val="22"/>
          <w:szCs w:val="22"/>
        </w:rPr>
        <w:t xml:space="preserve"> </w:t>
      </w:r>
      <w:r w:rsidRPr="003516D1">
        <w:rPr>
          <w:sz w:val="22"/>
          <w:szCs w:val="22"/>
        </w:rPr>
        <w:t>accettabile</w:t>
      </w:r>
      <w:r w:rsidR="003516D1">
        <w:rPr>
          <w:sz w:val="22"/>
          <w:szCs w:val="22"/>
        </w:rPr>
        <w:t xml:space="preserve"> </w:t>
      </w:r>
      <w:r w:rsidRPr="003516D1">
        <w:rPr>
          <w:sz w:val="22"/>
          <w:szCs w:val="22"/>
        </w:rPr>
        <w:t>tale</w:t>
      </w:r>
      <w:r w:rsidRPr="003516D1">
        <w:rPr>
          <w:spacing w:val="15"/>
          <w:sz w:val="22"/>
          <w:szCs w:val="22"/>
        </w:rPr>
        <w:t xml:space="preserve"> </w:t>
      </w:r>
      <w:r w:rsidRPr="003516D1">
        <w:rPr>
          <w:sz w:val="22"/>
          <w:szCs w:val="22"/>
        </w:rPr>
        <w:t>riserva.</w:t>
      </w:r>
      <w:r w:rsidRPr="003516D1">
        <w:rPr>
          <w:spacing w:val="19"/>
          <w:sz w:val="22"/>
          <w:szCs w:val="22"/>
        </w:rPr>
        <w:t xml:space="preserve"> </w:t>
      </w:r>
      <w:r w:rsidR="003516D1">
        <w:rPr>
          <w:sz w:val="22"/>
          <w:szCs w:val="22"/>
        </w:rPr>
        <w:t>L</w:t>
      </w:r>
      <w:r w:rsidRPr="003516D1">
        <w:rPr>
          <w:sz w:val="22"/>
          <w:szCs w:val="22"/>
        </w:rPr>
        <w:t>'aver</w:t>
      </w:r>
      <w:r w:rsidRPr="003516D1">
        <w:rPr>
          <w:spacing w:val="20"/>
          <w:sz w:val="22"/>
          <w:szCs w:val="22"/>
        </w:rPr>
        <w:t xml:space="preserve"> </w:t>
      </w:r>
      <w:r w:rsidRPr="003516D1">
        <w:rPr>
          <w:sz w:val="22"/>
          <w:szCs w:val="22"/>
        </w:rPr>
        <w:t>def</w:t>
      </w:r>
      <w:r w:rsidRPr="003516D1">
        <w:rPr>
          <w:spacing w:val="23"/>
          <w:sz w:val="22"/>
          <w:szCs w:val="22"/>
        </w:rPr>
        <w:t>i</w:t>
      </w:r>
      <w:r w:rsidRPr="003516D1">
        <w:rPr>
          <w:sz w:val="22"/>
          <w:szCs w:val="22"/>
        </w:rPr>
        <w:t>nito</w:t>
      </w:r>
      <w:r w:rsidRPr="003516D1">
        <w:rPr>
          <w:spacing w:val="24"/>
          <w:sz w:val="22"/>
          <w:szCs w:val="22"/>
        </w:rPr>
        <w:t xml:space="preserve"> </w:t>
      </w:r>
      <w:r w:rsidRPr="003516D1">
        <w:rPr>
          <w:sz w:val="22"/>
          <w:szCs w:val="22"/>
        </w:rPr>
        <w:t>un</w:t>
      </w:r>
      <w:r w:rsidRPr="003516D1">
        <w:rPr>
          <w:spacing w:val="38"/>
          <w:sz w:val="22"/>
          <w:szCs w:val="22"/>
        </w:rPr>
        <w:t xml:space="preserve"> </w:t>
      </w:r>
      <w:r w:rsidRPr="003516D1">
        <w:rPr>
          <w:sz w:val="22"/>
          <w:szCs w:val="22"/>
        </w:rPr>
        <w:t>pia</w:t>
      </w:r>
      <w:r w:rsidRPr="003516D1">
        <w:rPr>
          <w:spacing w:val="-17"/>
          <w:sz w:val="22"/>
          <w:szCs w:val="22"/>
        </w:rPr>
        <w:t xml:space="preserve"> </w:t>
      </w:r>
      <w:r w:rsidRPr="003516D1">
        <w:rPr>
          <w:sz w:val="22"/>
          <w:szCs w:val="22"/>
        </w:rPr>
        <w:t>no</w:t>
      </w:r>
      <w:r w:rsidRPr="003516D1">
        <w:rPr>
          <w:spacing w:val="15"/>
          <w:sz w:val="22"/>
          <w:szCs w:val="22"/>
        </w:rPr>
        <w:t xml:space="preserve"> </w:t>
      </w:r>
      <w:r w:rsidRPr="003516D1">
        <w:rPr>
          <w:sz w:val="22"/>
          <w:szCs w:val="22"/>
        </w:rPr>
        <w:t>d</w:t>
      </w:r>
      <w:r w:rsidRPr="003516D1">
        <w:rPr>
          <w:spacing w:val="-26"/>
          <w:sz w:val="22"/>
          <w:szCs w:val="22"/>
        </w:rPr>
        <w:t xml:space="preserve"> </w:t>
      </w:r>
      <w:r w:rsidRPr="003516D1">
        <w:rPr>
          <w:w w:val="80"/>
          <w:sz w:val="22"/>
          <w:szCs w:val="22"/>
        </w:rPr>
        <w:t>i</w:t>
      </w:r>
      <w:r w:rsidRPr="003516D1">
        <w:rPr>
          <w:spacing w:val="30"/>
          <w:w w:val="80"/>
          <w:sz w:val="22"/>
          <w:szCs w:val="22"/>
        </w:rPr>
        <w:t xml:space="preserve"> </w:t>
      </w:r>
      <w:r w:rsidRPr="003516D1">
        <w:rPr>
          <w:sz w:val="22"/>
          <w:szCs w:val="22"/>
        </w:rPr>
        <w:t>rientro</w:t>
      </w:r>
      <w:r w:rsidRPr="003516D1">
        <w:rPr>
          <w:spacing w:val="24"/>
          <w:sz w:val="22"/>
          <w:szCs w:val="22"/>
        </w:rPr>
        <w:t xml:space="preserve"> </w:t>
      </w:r>
      <w:r w:rsidRPr="003516D1">
        <w:rPr>
          <w:sz w:val="22"/>
          <w:szCs w:val="22"/>
        </w:rPr>
        <w:t>col</w:t>
      </w:r>
      <w:r w:rsidRPr="003516D1">
        <w:rPr>
          <w:spacing w:val="20"/>
          <w:sz w:val="22"/>
          <w:szCs w:val="22"/>
        </w:rPr>
        <w:t xml:space="preserve"> </w:t>
      </w:r>
      <w:r w:rsidRPr="003516D1">
        <w:rPr>
          <w:sz w:val="22"/>
          <w:szCs w:val="22"/>
        </w:rPr>
        <w:t>M</w:t>
      </w:r>
      <w:r w:rsidRPr="003516D1">
        <w:rPr>
          <w:spacing w:val="-5"/>
          <w:sz w:val="22"/>
          <w:szCs w:val="22"/>
        </w:rPr>
        <w:t>I</w:t>
      </w:r>
      <w:r w:rsidRPr="003516D1">
        <w:rPr>
          <w:sz w:val="22"/>
          <w:szCs w:val="22"/>
        </w:rPr>
        <w:t>UR</w:t>
      </w:r>
      <w:r w:rsidRPr="003516D1">
        <w:rPr>
          <w:spacing w:val="4"/>
          <w:sz w:val="22"/>
          <w:szCs w:val="22"/>
        </w:rPr>
        <w:t xml:space="preserve"> </w:t>
      </w:r>
      <w:r w:rsidRPr="003516D1">
        <w:rPr>
          <w:sz w:val="22"/>
          <w:szCs w:val="22"/>
        </w:rPr>
        <w:t>dei</w:t>
      </w:r>
      <w:r w:rsidRPr="003516D1">
        <w:rPr>
          <w:spacing w:val="18"/>
          <w:sz w:val="22"/>
          <w:szCs w:val="22"/>
        </w:rPr>
        <w:t xml:space="preserve"> </w:t>
      </w:r>
      <w:r w:rsidRPr="003516D1">
        <w:rPr>
          <w:sz w:val="22"/>
          <w:szCs w:val="22"/>
        </w:rPr>
        <w:t>6</w:t>
      </w:r>
      <w:r w:rsidRPr="003516D1">
        <w:rPr>
          <w:spacing w:val="5"/>
          <w:sz w:val="22"/>
          <w:szCs w:val="22"/>
        </w:rPr>
        <w:t>.</w:t>
      </w:r>
      <w:r w:rsidRPr="003516D1">
        <w:rPr>
          <w:spacing w:val="-41"/>
          <w:sz w:val="22"/>
          <w:szCs w:val="22"/>
        </w:rPr>
        <w:t>1</w:t>
      </w:r>
      <w:r w:rsidRPr="003516D1">
        <w:rPr>
          <w:sz w:val="22"/>
          <w:szCs w:val="22"/>
        </w:rPr>
        <w:t>6</w:t>
      </w:r>
      <w:r w:rsidRPr="003516D1">
        <w:rPr>
          <w:spacing w:val="9"/>
          <w:sz w:val="22"/>
          <w:szCs w:val="22"/>
        </w:rPr>
        <w:t xml:space="preserve"> </w:t>
      </w:r>
      <w:r w:rsidRPr="003516D1">
        <w:rPr>
          <w:sz w:val="22"/>
          <w:szCs w:val="22"/>
        </w:rPr>
        <w:t>PO</w:t>
      </w:r>
      <w:r w:rsidRPr="003516D1">
        <w:rPr>
          <w:spacing w:val="27"/>
          <w:sz w:val="22"/>
          <w:szCs w:val="22"/>
        </w:rPr>
        <w:t xml:space="preserve"> </w:t>
      </w:r>
      <w:r w:rsidRPr="003516D1">
        <w:rPr>
          <w:sz w:val="22"/>
          <w:szCs w:val="22"/>
        </w:rPr>
        <w:t>non</w:t>
      </w:r>
      <w:r w:rsidRPr="003516D1">
        <w:rPr>
          <w:spacing w:val="31"/>
          <w:sz w:val="22"/>
          <w:szCs w:val="22"/>
        </w:rPr>
        <w:t xml:space="preserve"> </w:t>
      </w:r>
      <w:r w:rsidRPr="003516D1">
        <w:rPr>
          <w:sz w:val="22"/>
          <w:szCs w:val="22"/>
        </w:rPr>
        <w:t>riconosciuti</w:t>
      </w:r>
      <w:r w:rsidRPr="003516D1">
        <w:rPr>
          <w:spacing w:val="25"/>
          <w:sz w:val="22"/>
          <w:szCs w:val="22"/>
        </w:rPr>
        <w:t xml:space="preserve"> </w:t>
      </w:r>
      <w:r w:rsidRPr="003516D1">
        <w:rPr>
          <w:sz w:val="22"/>
          <w:szCs w:val="22"/>
        </w:rPr>
        <w:t>consente</w:t>
      </w:r>
      <w:r w:rsidRPr="003516D1">
        <w:rPr>
          <w:spacing w:val="25"/>
          <w:sz w:val="22"/>
          <w:szCs w:val="22"/>
        </w:rPr>
        <w:t xml:space="preserve"> a</w:t>
      </w:r>
      <w:r w:rsidRPr="003516D1">
        <w:rPr>
          <w:sz w:val="22"/>
          <w:szCs w:val="22"/>
        </w:rPr>
        <w:t>nche</w:t>
      </w:r>
      <w:r w:rsidRPr="003516D1">
        <w:rPr>
          <w:spacing w:val="28"/>
          <w:sz w:val="22"/>
          <w:szCs w:val="22"/>
        </w:rPr>
        <w:t xml:space="preserve"> </w:t>
      </w:r>
      <w:r w:rsidRPr="003516D1">
        <w:rPr>
          <w:sz w:val="22"/>
          <w:szCs w:val="22"/>
        </w:rPr>
        <w:t>a</w:t>
      </w:r>
      <w:r w:rsidRPr="003516D1">
        <w:rPr>
          <w:spacing w:val="21"/>
          <w:sz w:val="22"/>
          <w:szCs w:val="22"/>
        </w:rPr>
        <w:t xml:space="preserve"> </w:t>
      </w:r>
      <w:r w:rsidRPr="003516D1">
        <w:rPr>
          <w:sz w:val="22"/>
          <w:szCs w:val="22"/>
        </w:rPr>
        <w:t>qs</w:t>
      </w:r>
      <w:r w:rsidRPr="003516D1">
        <w:rPr>
          <w:w w:val="111"/>
          <w:sz w:val="22"/>
          <w:szCs w:val="22"/>
        </w:rPr>
        <w:t xml:space="preserve"> </w:t>
      </w:r>
      <w:r w:rsidRPr="003516D1">
        <w:rPr>
          <w:sz w:val="22"/>
          <w:szCs w:val="22"/>
        </w:rPr>
        <w:t>collegh</w:t>
      </w:r>
      <w:r w:rsidRPr="003516D1">
        <w:rPr>
          <w:w w:val="80"/>
          <w:sz w:val="22"/>
          <w:szCs w:val="22"/>
        </w:rPr>
        <w:t>i</w:t>
      </w:r>
      <w:r w:rsidRPr="003516D1">
        <w:rPr>
          <w:spacing w:val="15"/>
          <w:w w:val="80"/>
          <w:sz w:val="22"/>
          <w:szCs w:val="22"/>
        </w:rPr>
        <w:t xml:space="preserve"> </w:t>
      </w:r>
      <w:r w:rsidRPr="003516D1">
        <w:rPr>
          <w:sz w:val="22"/>
          <w:szCs w:val="22"/>
        </w:rPr>
        <w:t>d</w:t>
      </w:r>
      <w:r w:rsidRPr="003516D1">
        <w:rPr>
          <w:spacing w:val="-32"/>
          <w:sz w:val="22"/>
          <w:szCs w:val="22"/>
        </w:rPr>
        <w:t xml:space="preserve"> </w:t>
      </w:r>
      <w:r w:rsidRPr="003516D1">
        <w:rPr>
          <w:w w:val="80"/>
          <w:sz w:val="22"/>
          <w:szCs w:val="22"/>
        </w:rPr>
        <w:t>i</w:t>
      </w:r>
      <w:r w:rsidRPr="003516D1">
        <w:rPr>
          <w:spacing w:val="9"/>
          <w:w w:val="80"/>
          <w:sz w:val="22"/>
          <w:szCs w:val="22"/>
        </w:rPr>
        <w:t xml:space="preserve"> </w:t>
      </w:r>
      <w:r w:rsidR="003516D1">
        <w:rPr>
          <w:sz w:val="22"/>
          <w:szCs w:val="22"/>
        </w:rPr>
        <w:t>guardare</w:t>
      </w:r>
      <w:r w:rsidRPr="003516D1">
        <w:rPr>
          <w:spacing w:val="-1"/>
          <w:sz w:val="22"/>
          <w:szCs w:val="22"/>
        </w:rPr>
        <w:t xml:space="preserve"> </w:t>
      </w:r>
      <w:r w:rsidRPr="003516D1">
        <w:rPr>
          <w:sz w:val="22"/>
          <w:szCs w:val="22"/>
        </w:rPr>
        <w:t>a</w:t>
      </w:r>
      <w:r w:rsidRPr="003516D1">
        <w:rPr>
          <w:w w:val="80"/>
          <w:sz w:val="22"/>
          <w:szCs w:val="22"/>
        </w:rPr>
        <w:t>l</w:t>
      </w:r>
      <w:r w:rsidRPr="003516D1">
        <w:rPr>
          <w:spacing w:val="17"/>
          <w:w w:val="80"/>
          <w:sz w:val="22"/>
          <w:szCs w:val="22"/>
        </w:rPr>
        <w:t xml:space="preserve"> </w:t>
      </w:r>
      <w:r w:rsidRPr="003516D1">
        <w:rPr>
          <w:spacing w:val="34"/>
          <w:sz w:val="22"/>
          <w:szCs w:val="22"/>
        </w:rPr>
        <w:t>f</w:t>
      </w:r>
      <w:r w:rsidRPr="003516D1">
        <w:rPr>
          <w:sz w:val="22"/>
          <w:szCs w:val="22"/>
        </w:rPr>
        <w:t>uturo</w:t>
      </w:r>
      <w:r w:rsidRPr="003516D1">
        <w:rPr>
          <w:spacing w:val="4"/>
          <w:sz w:val="22"/>
          <w:szCs w:val="22"/>
        </w:rPr>
        <w:t xml:space="preserve"> </w:t>
      </w:r>
      <w:r w:rsidRPr="003516D1">
        <w:rPr>
          <w:sz w:val="22"/>
          <w:szCs w:val="22"/>
        </w:rPr>
        <w:t>con</w:t>
      </w:r>
      <w:r w:rsidRPr="003516D1">
        <w:rPr>
          <w:spacing w:val="6"/>
          <w:sz w:val="22"/>
          <w:szCs w:val="22"/>
        </w:rPr>
        <w:t xml:space="preserve"> </w:t>
      </w:r>
      <w:r w:rsidRPr="003516D1">
        <w:rPr>
          <w:sz w:val="22"/>
          <w:szCs w:val="22"/>
        </w:rPr>
        <w:t>la</w:t>
      </w:r>
      <w:r w:rsidRPr="003516D1">
        <w:rPr>
          <w:spacing w:val="13"/>
          <w:sz w:val="22"/>
          <w:szCs w:val="22"/>
        </w:rPr>
        <w:t xml:space="preserve"> </w:t>
      </w:r>
      <w:r w:rsidRPr="003516D1">
        <w:rPr>
          <w:sz w:val="22"/>
          <w:szCs w:val="22"/>
        </w:rPr>
        <w:t>ragionevole</w:t>
      </w:r>
      <w:r w:rsidRPr="003516D1">
        <w:rPr>
          <w:spacing w:val="19"/>
          <w:sz w:val="22"/>
          <w:szCs w:val="22"/>
        </w:rPr>
        <w:t xml:space="preserve"> </w:t>
      </w:r>
      <w:r w:rsidRPr="003516D1">
        <w:rPr>
          <w:sz w:val="22"/>
          <w:szCs w:val="22"/>
        </w:rPr>
        <w:t>aspettativa</w:t>
      </w:r>
      <w:r w:rsidRPr="003516D1">
        <w:rPr>
          <w:spacing w:val="13"/>
          <w:sz w:val="22"/>
          <w:szCs w:val="22"/>
        </w:rPr>
        <w:t xml:space="preserve"> </w:t>
      </w:r>
      <w:r w:rsidRPr="003516D1">
        <w:rPr>
          <w:sz w:val="22"/>
          <w:szCs w:val="22"/>
        </w:rPr>
        <w:t>d</w:t>
      </w:r>
      <w:r w:rsidRPr="003516D1">
        <w:rPr>
          <w:spacing w:val="-32"/>
          <w:sz w:val="22"/>
          <w:szCs w:val="22"/>
        </w:rPr>
        <w:t xml:space="preserve"> </w:t>
      </w:r>
      <w:r w:rsidRPr="003516D1">
        <w:rPr>
          <w:w w:val="80"/>
          <w:sz w:val="22"/>
          <w:szCs w:val="22"/>
        </w:rPr>
        <w:t>i</w:t>
      </w:r>
      <w:r w:rsidRPr="003516D1">
        <w:rPr>
          <w:spacing w:val="16"/>
          <w:w w:val="80"/>
          <w:sz w:val="22"/>
          <w:szCs w:val="22"/>
        </w:rPr>
        <w:t xml:space="preserve"> </w:t>
      </w:r>
      <w:r w:rsidRPr="003516D1">
        <w:rPr>
          <w:spacing w:val="25"/>
          <w:sz w:val="22"/>
          <w:szCs w:val="22"/>
        </w:rPr>
        <w:t>d</w:t>
      </w:r>
      <w:r w:rsidRPr="003516D1">
        <w:rPr>
          <w:sz w:val="22"/>
          <w:szCs w:val="22"/>
        </w:rPr>
        <w:t>ispon</w:t>
      </w:r>
      <w:r w:rsidRPr="003516D1">
        <w:rPr>
          <w:spacing w:val="19"/>
          <w:sz w:val="22"/>
          <w:szCs w:val="22"/>
        </w:rPr>
        <w:t>i</w:t>
      </w:r>
      <w:r w:rsidRPr="003516D1">
        <w:rPr>
          <w:sz w:val="22"/>
          <w:szCs w:val="22"/>
        </w:rPr>
        <w:t>bilità</w:t>
      </w:r>
      <w:r w:rsidRPr="003516D1">
        <w:rPr>
          <w:spacing w:val="17"/>
          <w:sz w:val="22"/>
          <w:szCs w:val="22"/>
        </w:rPr>
        <w:t xml:space="preserve"> </w:t>
      </w:r>
      <w:r w:rsidRPr="003516D1">
        <w:rPr>
          <w:sz w:val="22"/>
          <w:szCs w:val="22"/>
        </w:rPr>
        <w:t>d</w:t>
      </w:r>
      <w:r w:rsidRPr="003516D1">
        <w:rPr>
          <w:spacing w:val="-32"/>
          <w:sz w:val="22"/>
          <w:szCs w:val="22"/>
        </w:rPr>
        <w:t xml:space="preserve"> </w:t>
      </w:r>
      <w:r w:rsidRPr="003516D1">
        <w:rPr>
          <w:w w:val="80"/>
          <w:sz w:val="22"/>
          <w:szCs w:val="22"/>
        </w:rPr>
        <w:t>i</w:t>
      </w:r>
      <w:r w:rsidRPr="003516D1">
        <w:rPr>
          <w:spacing w:val="15"/>
          <w:w w:val="80"/>
          <w:sz w:val="22"/>
          <w:szCs w:val="22"/>
        </w:rPr>
        <w:t xml:space="preserve"> </w:t>
      </w:r>
      <w:r w:rsidRPr="003516D1">
        <w:rPr>
          <w:sz w:val="22"/>
          <w:szCs w:val="22"/>
        </w:rPr>
        <w:t>P.O.</w:t>
      </w:r>
    </w:p>
    <w:p w:rsidR="00D33694" w:rsidRPr="003516D1" w:rsidRDefault="00D33694" w:rsidP="003516D1">
      <w:pPr>
        <w:spacing w:before="8"/>
        <w:jc w:val="both"/>
        <w:rPr>
          <w:sz w:val="22"/>
          <w:szCs w:val="22"/>
        </w:rPr>
      </w:pPr>
      <w:r w:rsidRPr="003516D1">
        <w:rPr>
          <w:sz w:val="22"/>
          <w:szCs w:val="22"/>
        </w:rPr>
        <w:t>Venendo</w:t>
      </w:r>
      <w:r w:rsidRPr="003516D1">
        <w:rPr>
          <w:spacing w:val="36"/>
          <w:sz w:val="22"/>
          <w:szCs w:val="22"/>
        </w:rPr>
        <w:t xml:space="preserve"> </w:t>
      </w:r>
      <w:r w:rsidRPr="003516D1">
        <w:rPr>
          <w:sz w:val="22"/>
          <w:szCs w:val="22"/>
        </w:rPr>
        <w:t>ai</w:t>
      </w:r>
      <w:r w:rsidRPr="003516D1">
        <w:rPr>
          <w:spacing w:val="21"/>
          <w:sz w:val="22"/>
          <w:szCs w:val="22"/>
        </w:rPr>
        <w:t xml:space="preserve"> </w:t>
      </w:r>
      <w:r w:rsidRPr="003516D1">
        <w:rPr>
          <w:sz w:val="22"/>
          <w:szCs w:val="22"/>
        </w:rPr>
        <w:t>criteri,</w:t>
      </w:r>
    </w:p>
    <w:p w:rsidR="00D33694" w:rsidRPr="003516D1" w:rsidRDefault="00D33694" w:rsidP="003516D1">
      <w:pPr>
        <w:spacing w:before="17" w:line="257" w:lineRule="auto"/>
        <w:ind w:firstLine="7"/>
        <w:jc w:val="both"/>
        <w:rPr>
          <w:sz w:val="22"/>
          <w:szCs w:val="22"/>
        </w:rPr>
      </w:pPr>
      <w:r w:rsidRPr="003516D1">
        <w:rPr>
          <w:sz w:val="22"/>
          <w:szCs w:val="22"/>
        </w:rPr>
        <w:t>In</w:t>
      </w:r>
      <w:r w:rsidRPr="003516D1">
        <w:rPr>
          <w:spacing w:val="49"/>
          <w:sz w:val="22"/>
          <w:szCs w:val="22"/>
        </w:rPr>
        <w:t xml:space="preserve"> </w:t>
      </w:r>
      <w:r w:rsidRPr="003516D1">
        <w:rPr>
          <w:sz w:val="22"/>
          <w:szCs w:val="22"/>
        </w:rPr>
        <w:t>particolare,</w:t>
      </w:r>
      <w:r w:rsidRPr="003516D1">
        <w:rPr>
          <w:spacing w:val="45"/>
          <w:sz w:val="22"/>
          <w:szCs w:val="22"/>
        </w:rPr>
        <w:t xml:space="preserve"> </w:t>
      </w:r>
      <w:r w:rsidRPr="003516D1">
        <w:rPr>
          <w:sz w:val="22"/>
          <w:szCs w:val="22"/>
        </w:rPr>
        <w:t>ai</w:t>
      </w:r>
      <w:r w:rsidRPr="003516D1">
        <w:rPr>
          <w:spacing w:val="26"/>
          <w:sz w:val="22"/>
          <w:szCs w:val="22"/>
        </w:rPr>
        <w:t xml:space="preserve"> </w:t>
      </w:r>
      <w:r w:rsidRPr="003516D1">
        <w:rPr>
          <w:spacing w:val="4"/>
          <w:sz w:val="22"/>
          <w:szCs w:val="22"/>
        </w:rPr>
        <w:t>fini</w:t>
      </w:r>
      <w:r w:rsidRPr="003516D1">
        <w:rPr>
          <w:spacing w:val="40"/>
          <w:sz w:val="22"/>
          <w:szCs w:val="22"/>
        </w:rPr>
        <w:t xml:space="preserve"> </w:t>
      </w:r>
      <w:r w:rsidRPr="003516D1">
        <w:rPr>
          <w:sz w:val="22"/>
          <w:szCs w:val="22"/>
        </w:rPr>
        <w:t>della</w:t>
      </w:r>
      <w:r w:rsidRPr="003516D1">
        <w:rPr>
          <w:spacing w:val="37"/>
          <w:sz w:val="22"/>
          <w:szCs w:val="22"/>
        </w:rPr>
        <w:t xml:space="preserve"> </w:t>
      </w:r>
      <w:r w:rsidRPr="003516D1">
        <w:rPr>
          <w:sz w:val="22"/>
          <w:szCs w:val="22"/>
        </w:rPr>
        <w:t>ind</w:t>
      </w:r>
      <w:r w:rsidRPr="003516D1">
        <w:rPr>
          <w:spacing w:val="-24"/>
          <w:sz w:val="22"/>
          <w:szCs w:val="22"/>
        </w:rPr>
        <w:t xml:space="preserve"> </w:t>
      </w:r>
      <w:r w:rsidRPr="003516D1">
        <w:rPr>
          <w:sz w:val="22"/>
          <w:szCs w:val="22"/>
        </w:rPr>
        <w:t>ividuazione</w:t>
      </w:r>
      <w:r w:rsidRPr="003516D1">
        <w:rPr>
          <w:spacing w:val="31"/>
          <w:sz w:val="22"/>
          <w:szCs w:val="22"/>
        </w:rPr>
        <w:t xml:space="preserve"> </w:t>
      </w:r>
      <w:r w:rsidRPr="003516D1">
        <w:rPr>
          <w:sz w:val="22"/>
          <w:szCs w:val="22"/>
        </w:rPr>
        <w:t>dei</w:t>
      </w:r>
      <w:r w:rsidRPr="003516D1">
        <w:rPr>
          <w:spacing w:val="36"/>
          <w:sz w:val="22"/>
          <w:szCs w:val="22"/>
        </w:rPr>
        <w:t xml:space="preserve"> </w:t>
      </w:r>
      <w:r w:rsidRPr="003516D1">
        <w:rPr>
          <w:sz w:val="22"/>
          <w:szCs w:val="22"/>
        </w:rPr>
        <w:t>posti</w:t>
      </w:r>
      <w:r w:rsidRPr="003516D1">
        <w:rPr>
          <w:spacing w:val="47"/>
          <w:sz w:val="22"/>
          <w:szCs w:val="22"/>
        </w:rPr>
        <w:t xml:space="preserve"> </w:t>
      </w:r>
      <w:r w:rsidRPr="003516D1">
        <w:rPr>
          <w:sz w:val="22"/>
          <w:szCs w:val="22"/>
        </w:rPr>
        <w:t>di</w:t>
      </w:r>
      <w:r w:rsidRPr="003516D1">
        <w:rPr>
          <w:spacing w:val="26"/>
          <w:sz w:val="22"/>
          <w:szCs w:val="22"/>
        </w:rPr>
        <w:t xml:space="preserve"> </w:t>
      </w:r>
      <w:r w:rsidRPr="003516D1">
        <w:rPr>
          <w:sz w:val="22"/>
          <w:szCs w:val="22"/>
        </w:rPr>
        <w:t>seconda</w:t>
      </w:r>
      <w:r w:rsidRPr="003516D1">
        <w:rPr>
          <w:spacing w:val="32"/>
          <w:sz w:val="22"/>
          <w:szCs w:val="22"/>
        </w:rPr>
        <w:t xml:space="preserve"> </w:t>
      </w:r>
      <w:r w:rsidRPr="003516D1">
        <w:rPr>
          <w:sz w:val="22"/>
          <w:szCs w:val="22"/>
        </w:rPr>
        <w:t>fascia</w:t>
      </w:r>
      <w:r w:rsidRPr="003516D1">
        <w:rPr>
          <w:spacing w:val="29"/>
          <w:sz w:val="22"/>
          <w:szCs w:val="22"/>
        </w:rPr>
        <w:t xml:space="preserve"> </w:t>
      </w:r>
      <w:r w:rsidRPr="003516D1">
        <w:rPr>
          <w:sz w:val="22"/>
          <w:szCs w:val="22"/>
        </w:rPr>
        <w:t xml:space="preserve">bandibili </w:t>
      </w:r>
      <w:r w:rsidRPr="003516D1">
        <w:rPr>
          <w:spacing w:val="1"/>
          <w:sz w:val="22"/>
          <w:szCs w:val="22"/>
        </w:rPr>
        <w:t xml:space="preserve"> </w:t>
      </w:r>
      <w:r w:rsidRPr="003516D1">
        <w:rPr>
          <w:sz w:val="22"/>
          <w:szCs w:val="22"/>
        </w:rPr>
        <w:t xml:space="preserve">dall'ateneo </w:t>
      </w:r>
      <w:r w:rsidRPr="003516D1">
        <w:rPr>
          <w:spacing w:val="1"/>
          <w:sz w:val="22"/>
          <w:szCs w:val="22"/>
        </w:rPr>
        <w:t xml:space="preserve"> </w:t>
      </w:r>
      <w:r w:rsidRPr="003516D1">
        <w:rPr>
          <w:sz w:val="22"/>
          <w:szCs w:val="22"/>
        </w:rPr>
        <w:t>i</w:t>
      </w:r>
      <w:r w:rsidRPr="003516D1">
        <w:rPr>
          <w:spacing w:val="38"/>
          <w:sz w:val="22"/>
          <w:szCs w:val="22"/>
        </w:rPr>
        <w:t xml:space="preserve"> </w:t>
      </w:r>
      <w:r w:rsidRPr="003516D1">
        <w:rPr>
          <w:sz w:val="22"/>
          <w:szCs w:val="22"/>
        </w:rPr>
        <w:t>criteri</w:t>
      </w:r>
      <w:r w:rsidRPr="003516D1">
        <w:rPr>
          <w:spacing w:val="47"/>
          <w:sz w:val="22"/>
          <w:szCs w:val="22"/>
        </w:rPr>
        <w:t xml:space="preserve"> </w:t>
      </w:r>
      <w:r w:rsidRPr="003516D1">
        <w:rPr>
          <w:sz w:val="22"/>
          <w:szCs w:val="22"/>
        </w:rPr>
        <w:t>proposti</w:t>
      </w:r>
      <w:r w:rsidRPr="003516D1">
        <w:rPr>
          <w:spacing w:val="22"/>
          <w:w w:val="99"/>
          <w:sz w:val="22"/>
          <w:szCs w:val="22"/>
        </w:rPr>
        <w:t xml:space="preserve"> </w:t>
      </w:r>
      <w:r w:rsidRPr="003516D1">
        <w:rPr>
          <w:sz w:val="22"/>
          <w:szCs w:val="22"/>
        </w:rPr>
        <w:t>sono</w:t>
      </w:r>
      <w:r w:rsidRPr="003516D1">
        <w:rPr>
          <w:spacing w:val="16"/>
          <w:sz w:val="22"/>
          <w:szCs w:val="22"/>
        </w:rPr>
        <w:t xml:space="preserve"> </w:t>
      </w:r>
      <w:r w:rsidRPr="003516D1">
        <w:rPr>
          <w:sz w:val="22"/>
          <w:szCs w:val="22"/>
        </w:rPr>
        <w:t>riassunti</w:t>
      </w:r>
      <w:r w:rsidRPr="003516D1">
        <w:rPr>
          <w:spacing w:val="51"/>
          <w:sz w:val="22"/>
          <w:szCs w:val="22"/>
        </w:rPr>
        <w:t xml:space="preserve"> </w:t>
      </w:r>
      <w:r w:rsidRPr="003516D1">
        <w:rPr>
          <w:sz w:val="22"/>
          <w:szCs w:val="22"/>
        </w:rPr>
        <w:t>come</w:t>
      </w:r>
      <w:r w:rsidRPr="003516D1">
        <w:rPr>
          <w:spacing w:val="23"/>
          <w:sz w:val="22"/>
          <w:szCs w:val="22"/>
        </w:rPr>
        <w:t xml:space="preserve"> </w:t>
      </w:r>
      <w:r w:rsidRPr="003516D1">
        <w:rPr>
          <w:sz w:val="22"/>
          <w:szCs w:val="22"/>
        </w:rPr>
        <w:t>segue:</w:t>
      </w:r>
    </w:p>
    <w:p w:rsidR="003516D1" w:rsidRDefault="003516D1" w:rsidP="00CD4F1A">
      <w:pPr>
        <w:rPr>
          <w:b/>
          <w:sz w:val="22"/>
          <w:szCs w:val="22"/>
        </w:rPr>
      </w:pPr>
    </w:p>
    <w:p w:rsidR="00CD4F1A" w:rsidRPr="00836FC9" w:rsidRDefault="00CD4F1A" w:rsidP="00CD4F1A">
      <w:pPr>
        <w:rPr>
          <w:b/>
          <w:sz w:val="22"/>
          <w:szCs w:val="22"/>
        </w:rPr>
      </w:pPr>
      <w:r w:rsidRPr="00836FC9">
        <w:rPr>
          <w:b/>
          <w:sz w:val="22"/>
          <w:szCs w:val="22"/>
        </w:rPr>
        <w:t>Indicatori per l’attribuzione delle risorse ai settori scientifico-disciplinari bibliometrici:</w:t>
      </w:r>
    </w:p>
    <w:p w:rsidR="00CD4F1A" w:rsidRPr="00836FC9" w:rsidRDefault="00CD4F1A" w:rsidP="00CD4F1A">
      <w:pPr>
        <w:rPr>
          <w:b/>
          <w:i/>
          <w:sz w:val="22"/>
          <w:szCs w:val="22"/>
        </w:rPr>
      </w:pPr>
      <w:r w:rsidRPr="00836FC9">
        <w:rPr>
          <w:b/>
          <w:i/>
          <w:sz w:val="22"/>
          <w:szCs w:val="22"/>
        </w:rPr>
        <w:t>indicatore I</w:t>
      </w:r>
      <w:r w:rsidRPr="00836FC9">
        <w:rPr>
          <w:b/>
          <w:i/>
          <w:sz w:val="22"/>
          <w:szCs w:val="22"/>
          <w:vertAlign w:val="subscript"/>
        </w:rPr>
        <w:t>VQR</w:t>
      </w:r>
      <w:r w:rsidRPr="00836FC9">
        <w:rPr>
          <w:b/>
          <w:i/>
          <w:sz w:val="22"/>
          <w:szCs w:val="22"/>
        </w:rPr>
        <w:t>: qualità della ricerca secondo la valutazione VQR 2004-2010 dell’ANVUR</w:t>
      </w:r>
    </w:p>
    <w:p w:rsidR="00CD4F1A" w:rsidRPr="00836FC9" w:rsidRDefault="00CD4F1A" w:rsidP="00CD4F1A">
      <w:pPr>
        <w:rPr>
          <w:sz w:val="22"/>
          <w:szCs w:val="22"/>
        </w:rPr>
      </w:pPr>
      <w:r w:rsidRPr="00836FC9">
        <w:rPr>
          <w:sz w:val="22"/>
          <w:szCs w:val="22"/>
        </w:rPr>
        <w:t xml:space="preserve">L’indicatore </w:t>
      </w:r>
      <w:r w:rsidRPr="00836FC9">
        <w:rPr>
          <w:i/>
          <w:sz w:val="22"/>
          <w:szCs w:val="22"/>
        </w:rPr>
        <w:t>I</w:t>
      </w:r>
      <w:r w:rsidRPr="00836FC9">
        <w:rPr>
          <w:i/>
          <w:sz w:val="22"/>
          <w:szCs w:val="22"/>
          <w:vertAlign w:val="subscript"/>
        </w:rPr>
        <w:t>VQR</w:t>
      </w:r>
      <w:r w:rsidRPr="00836FC9">
        <w:rPr>
          <w:sz w:val="22"/>
          <w:szCs w:val="22"/>
          <w:vertAlign w:val="subscript"/>
        </w:rPr>
        <w:t xml:space="preserve">  </w:t>
      </w:r>
      <w:r w:rsidRPr="00836FC9">
        <w:rPr>
          <w:sz w:val="22"/>
          <w:szCs w:val="22"/>
        </w:rPr>
        <w:t>è calcolato per ciascun settore scientifico disciplinare in cui figurano ricercatori a tempo indeterminato abilitati alla seconda fascia ed è così definito:</w:t>
      </w:r>
    </w:p>
    <w:p w:rsidR="00CD4F1A" w:rsidRPr="00836FC9" w:rsidRDefault="00CD4F1A" w:rsidP="00CD4F1A">
      <w:pPr>
        <w:tabs>
          <w:tab w:val="left" w:pos="6804"/>
        </w:tabs>
        <w:rPr>
          <w:sz w:val="22"/>
          <w:szCs w:val="22"/>
        </w:rPr>
      </w:pPr>
      <w:r w:rsidRPr="00836FC9">
        <w:rPr>
          <w:position w:val="-20"/>
          <w:sz w:val="22"/>
          <w:szCs w:val="22"/>
        </w:rPr>
        <w:object w:dxaOrig="1425" w:dyaOrig="540">
          <v:shape id="_x0000_i1026" type="#_x0000_t75" style="width:71.25pt;height:27pt" o:ole="">
            <v:imagedata r:id="rId59" o:title=""/>
          </v:shape>
          <o:OLEObject Type="Embed" ProgID="Equation.3" ShapeID="_x0000_i1026" DrawAspect="Content" ObjectID="_1477294141" r:id="rId60"/>
        </w:object>
      </w:r>
      <w:r w:rsidRPr="00836FC9">
        <w:rPr>
          <w:sz w:val="22"/>
          <w:szCs w:val="22"/>
        </w:rPr>
        <w:tab/>
      </w:r>
    </w:p>
    <w:p w:rsidR="00CD4F1A" w:rsidRPr="00836FC9" w:rsidRDefault="00CD4F1A" w:rsidP="00CD4F1A">
      <w:pPr>
        <w:tabs>
          <w:tab w:val="left" w:pos="6804"/>
        </w:tabs>
        <w:rPr>
          <w:sz w:val="22"/>
          <w:szCs w:val="22"/>
        </w:rPr>
      </w:pPr>
      <w:r w:rsidRPr="00836FC9">
        <w:rPr>
          <w:sz w:val="22"/>
          <w:szCs w:val="22"/>
        </w:rPr>
        <w:t xml:space="preserve">dove i due indici </w:t>
      </w:r>
      <w:r w:rsidRPr="00836FC9">
        <w:rPr>
          <w:i/>
          <w:sz w:val="22"/>
          <w:szCs w:val="22"/>
        </w:rPr>
        <w:t>I</w:t>
      </w:r>
      <w:r w:rsidRPr="00836FC9">
        <w:rPr>
          <w:i/>
          <w:sz w:val="22"/>
          <w:szCs w:val="22"/>
          <w:vertAlign w:val="subscript"/>
        </w:rPr>
        <w:t>E</w:t>
      </w:r>
      <w:r w:rsidRPr="00836FC9">
        <w:rPr>
          <w:sz w:val="22"/>
          <w:szCs w:val="22"/>
        </w:rPr>
        <w:t xml:space="preserve"> e </w:t>
      </w:r>
      <w:r w:rsidRPr="00836FC9">
        <w:rPr>
          <w:i/>
          <w:sz w:val="22"/>
          <w:szCs w:val="22"/>
        </w:rPr>
        <w:t>I</w:t>
      </w:r>
      <w:r w:rsidRPr="00836FC9">
        <w:rPr>
          <w:i/>
          <w:sz w:val="22"/>
          <w:szCs w:val="22"/>
          <w:vertAlign w:val="subscript"/>
        </w:rPr>
        <w:t>VM</w:t>
      </w:r>
      <w:r w:rsidRPr="00836FC9">
        <w:rPr>
          <w:sz w:val="22"/>
          <w:szCs w:val="22"/>
        </w:rPr>
        <w:t xml:space="preserve"> misurano rispettivamente: </w:t>
      </w:r>
    </w:p>
    <w:p w:rsidR="00CD4F1A" w:rsidRPr="00836FC9" w:rsidRDefault="00CD4F1A" w:rsidP="00CD4F1A">
      <w:pPr>
        <w:tabs>
          <w:tab w:val="left" w:pos="426"/>
        </w:tabs>
        <w:ind w:left="426" w:hanging="426"/>
        <w:rPr>
          <w:sz w:val="22"/>
          <w:szCs w:val="22"/>
        </w:rPr>
      </w:pPr>
      <w:r w:rsidRPr="00836FC9">
        <w:rPr>
          <w:sz w:val="22"/>
          <w:szCs w:val="22"/>
        </w:rPr>
        <w:t>a)</w:t>
      </w:r>
      <w:r w:rsidRPr="00836FC9">
        <w:rPr>
          <w:sz w:val="22"/>
          <w:szCs w:val="22"/>
        </w:rPr>
        <w:tab/>
        <w:t xml:space="preserve">la percentuale di prodotti eccellenti presentati dal settore per la valutazione VQR 2004-2010 normalizzata rispetto alla percentuale di prodotti eccellenti dell’area di appartenenza del settore scientifico disciplinare: </w:t>
      </w:r>
      <w:r w:rsidRPr="00836FC9">
        <w:rPr>
          <w:position w:val="-26"/>
          <w:sz w:val="22"/>
          <w:szCs w:val="22"/>
        </w:rPr>
        <w:object w:dxaOrig="1110" w:dyaOrig="600">
          <v:shape id="_x0000_i1027" type="#_x0000_t75" style="width:55.5pt;height:30pt" o:ole="">
            <v:imagedata r:id="rId61" o:title=""/>
          </v:shape>
          <o:OLEObject Type="Embed" ProgID="Equation.3" ShapeID="_x0000_i1027" DrawAspect="Content" ObjectID="_1477294142" r:id="rId62"/>
        </w:object>
      </w:r>
    </w:p>
    <w:p w:rsidR="00CD4F1A" w:rsidRPr="00836FC9" w:rsidRDefault="00CD4F1A" w:rsidP="00CD4F1A">
      <w:pPr>
        <w:tabs>
          <w:tab w:val="left" w:pos="426"/>
        </w:tabs>
        <w:ind w:left="426" w:hanging="426"/>
        <w:rPr>
          <w:sz w:val="22"/>
          <w:szCs w:val="22"/>
        </w:rPr>
      </w:pPr>
      <w:r w:rsidRPr="00836FC9">
        <w:rPr>
          <w:sz w:val="22"/>
          <w:szCs w:val="22"/>
        </w:rPr>
        <w:t>b)</w:t>
      </w:r>
      <w:r w:rsidRPr="00836FC9">
        <w:rPr>
          <w:sz w:val="22"/>
          <w:szCs w:val="22"/>
        </w:rPr>
        <w:tab/>
        <w:t>voto medio assegnato al SSD normalizzato rispetto al voto medio dell’area di appartenenza del SSD:</w:t>
      </w:r>
      <w:r w:rsidRPr="00836FC9">
        <w:rPr>
          <w:position w:val="-26"/>
          <w:sz w:val="22"/>
          <w:szCs w:val="22"/>
        </w:rPr>
        <w:object w:dxaOrig="1260" w:dyaOrig="600">
          <v:shape id="_x0000_i1028" type="#_x0000_t75" style="width:63pt;height:30pt" o:ole="">
            <v:imagedata r:id="rId63" o:title=""/>
          </v:shape>
          <o:OLEObject Type="Embed" ProgID="Equation.3" ShapeID="_x0000_i1028" DrawAspect="Content" ObjectID="_1477294143" r:id="rId64"/>
        </w:object>
      </w:r>
    </w:p>
    <w:p w:rsidR="00CD4F1A" w:rsidRPr="00836FC9" w:rsidRDefault="00CD4F1A" w:rsidP="00CD4F1A">
      <w:pPr>
        <w:rPr>
          <w:b/>
          <w:i/>
          <w:sz w:val="22"/>
          <w:szCs w:val="22"/>
        </w:rPr>
      </w:pPr>
      <w:r w:rsidRPr="00836FC9">
        <w:rPr>
          <w:b/>
          <w:i/>
          <w:sz w:val="22"/>
          <w:szCs w:val="22"/>
        </w:rPr>
        <w:t>indicatore I</w:t>
      </w:r>
      <w:r w:rsidRPr="00836FC9">
        <w:rPr>
          <w:b/>
          <w:i/>
          <w:sz w:val="22"/>
          <w:szCs w:val="22"/>
          <w:vertAlign w:val="subscript"/>
        </w:rPr>
        <w:t>H</w:t>
      </w:r>
      <w:r w:rsidRPr="00836FC9">
        <w:rPr>
          <w:b/>
          <w:i/>
          <w:sz w:val="22"/>
          <w:szCs w:val="22"/>
        </w:rPr>
        <w:t>: impatto della ricerca secondo l’indice di Hirsch:</w:t>
      </w:r>
    </w:p>
    <w:p w:rsidR="00CD4F1A" w:rsidRPr="00836FC9" w:rsidRDefault="00CD4F1A" w:rsidP="00CD4F1A">
      <w:pPr>
        <w:rPr>
          <w:b/>
          <w:sz w:val="22"/>
          <w:szCs w:val="22"/>
        </w:rPr>
      </w:pPr>
      <w:r w:rsidRPr="00836FC9">
        <w:rPr>
          <w:sz w:val="22"/>
          <w:szCs w:val="22"/>
        </w:rPr>
        <w:t xml:space="preserve">L’indicatore </w:t>
      </w:r>
      <w:r w:rsidRPr="00836FC9">
        <w:rPr>
          <w:i/>
          <w:sz w:val="22"/>
          <w:szCs w:val="22"/>
        </w:rPr>
        <w:t>I</w:t>
      </w:r>
      <w:r w:rsidRPr="00836FC9">
        <w:rPr>
          <w:i/>
          <w:sz w:val="22"/>
          <w:szCs w:val="22"/>
          <w:vertAlign w:val="subscript"/>
        </w:rPr>
        <w:t>H</w:t>
      </w:r>
      <w:r w:rsidRPr="00836FC9">
        <w:rPr>
          <w:sz w:val="22"/>
          <w:szCs w:val="22"/>
        </w:rPr>
        <w:t>, è calcolato per ciascun settore scientifico disciplinare in cui figurano ricercatori a tempo indeterminato abilitati alla seconda fascia ed è così definito:</w:t>
      </w:r>
    </w:p>
    <w:p w:rsidR="00CD4F1A" w:rsidRPr="00836FC9" w:rsidRDefault="00CD4F1A" w:rsidP="00CD4F1A">
      <w:pPr>
        <w:tabs>
          <w:tab w:val="left" w:pos="6804"/>
        </w:tabs>
        <w:rPr>
          <w:sz w:val="22"/>
          <w:szCs w:val="22"/>
        </w:rPr>
      </w:pPr>
      <w:r w:rsidRPr="00836FC9">
        <w:rPr>
          <w:position w:val="-26"/>
          <w:sz w:val="22"/>
          <w:szCs w:val="22"/>
        </w:rPr>
        <w:object w:dxaOrig="1155" w:dyaOrig="600">
          <v:shape id="_x0000_i1029" type="#_x0000_t75" style="width:58.5pt;height:30pt" o:ole="">
            <v:imagedata r:id="rId65" o:title=""/>
          </v:shape>
          <o:OLEObject Type="Embed" ProgID="Equation.3" ShapeID="_x0000_i1029" DrawAspect="Content" ObjectID="_1477294144" r:id="rId66"/>
        </w:object>
      </w:r>
      <w:r w:rsidRPr="00836FC9">
        <w:rPr>
          <w:sz w:val="22"/>
          <w:szCs w:val="22"/>
        </w:rPr>
        <w:tab/>
      </w:r>
    </w:p>
    <w:p w:rsidR="00CD4F1A" w:rsidRPr="00836FC9" w:rsidRDefault="00CD4F1A" w:rsidP="00CD4F1A">
      <w:pPr>
        <w:rPr>
          <w:sz w:val="22"/>
          <w:szCs w:val="22"/>
        </w:rPr>
      </w:pPr>
      <w:r w:rsidRPr="00836FC9">
        <w:rPr>
          <w:sz w:val="22"/>
          <w:szCs w:val="22"/>
        </w:rPr>
        <w:t xml:space="preserve">dove i due indici </w:t>
      </w:r>
      <w:r w:rsidRPr="00836FC9">
        <w:rPr>
          <w:i/>
          <w:sz w:val="22"/>
          <w:szCs w:val="22"/>
        </w:rPr>
        <w:t>H</w:t>
      </w:r>
      <w:r w:rsidRPr="00836FC9">
        <w:rPr>
          <w:i/>
          <w:sz w:val="22"/>
          <w:szCs w:val="22"/>
          <w:vertAlign w:val="subscript"/>
        </w:rPr>
        <w:t>I-SSD</w:t>
      </w:r>
      <w:r w:rsidRPr="00836FC9">
        <w:rPr>
          <w:sz w:val="22"/>
          <w:szCs w:val="22"/>
        </w:rPr>
        <w:t xml:space="preserve"> e </w:t>
      </w:r>
      <w:r w:rsidRPr="00836FC9">
        <w:rPr>
          <w:i/>
          <w:sz w:val="22"/>
          <w:szCs w:val="22"/>
        </w:rPr>
        <w:t>H</w:t>
      </w:r>
      <w:r w:rsidRPr="00836FC9">
        <w:rPr>
          <w:i/>
          <w:sz w:val="22"/>
          <w:szCs w:val="22"/>
          <w:vertAlign w:val="subscript"/>
        </w:rPr>
        <w:t>I-DIP</w:t>
      </w:r>
      <w:r w:rsidRPr="00836FC9">
        <w:rPr>
          <w:sz w:val="22"/>
          <w:szCs w:val="22"/>
        </w:rPr>
        <w:t xml:space="preserve"> sono così determinati:</w:t>
      </w:r>
    </w:p>
    <w:p w:rsidR="00CD4F1A" w:rsidRPr="00836FC9" w:rsidRDefault="00CD4F1A" w:rsidP="00CD4F1A">
      <w:pPr>
        <w:tabs>
          <w:tab w:val="left" w:pos="426"/>
        </w:tabs>
        <w:ind w:left="426" w:hanging="426"/>
        <w:rPr>
          <w:sz w:val="22"/>
          <w:szCs w:val="22"/>
        </w:rPr>
      </w:pPr>
      <w:r w:rsidRPr="00836FC9">
        <w:rPr>
          <w:sz w:val="22"/>
          <w:szCs w:val="22"/>
        </w:rPr>
        <w:t xml:space="preserve">a) </w:t>
      </w:r>
      <w:r w:rsidRPr="00836FC9">
        <w:rPr>
          <w:sz w:val="22"/>
          <w:szCs w:val="22"/>
        </w:rPr>
        <w:tab/>
      </w:r>
      <w:r w:rsidRPr="00836FC9">
        <w:rPr>
          <w:i/>
          <w:sz w:val="22"/>
          <w:szCs w:val="22"/>
        </w:rPr>
        <w:t>H</w:t>
      </w:r>
      <w:r w:rsidRPr="00836FC9">
        <w:rPr>
          <w:i/>
          <w:sz w:val="22"/>
          <w:szCs w:val="22"/>
          <w:vertAlign w:val="subscript"/>
        </w:rPr>
        <w:t>I-SSD</w:t>
      </w:r>
      <w:r w:rsidRPr="00836FC9">
        <w:rPr>
          <w:sz w:val="22"/>
          <w:szCs w:val="22"/>
        </w:rPr>
        <w:t xml:space="preserve"> è il più alto indice di Hirsch, disponibile sulla banca dati SCOPUS o WOS, degli abilitati alla seconda fascia del SSD nel Politecnico di Bari</w:t>
      </w:r>
    </w:p>
    <w:p w:rsidR="00CD4F1A" w:rsidRPr="00836FC9" w:rsidRDefault="00CD4F1A" w:rsidP="00CD4F1A">
      <w:pPr>
        <w:tabs>
          <w:tab w:val="left" w:pos="426"/>
        </w:tabs>
        <w:ind w:left="426" w:hanging="426"/>
        <w:jc w:val="both"/>
        <w:rPr>
          <w:sz w:val="22"/>
          <w:szCs w:val="22"/>
        </w:rPr>
      </w:pPr>
      <w:r w:rsidRPr="00836FC9">
        <w:rPr>
          <w:sz w:val="22"/>
          <w:szCs w:val="22"/>
        </w:rPr>
        <w:t>b)</w:t>
      </w:r>
      <w:r w:rsidRPr="00836FC9">
        <w:rPr>
          <w:sz w:val="22"/>
          <w:szCs w:val="22"/>
        </w:rPr>
        <w:tab/>
      </w:r>
      <w:r w:rsidRPr="00836FC9">
        <w:rPr>
          <w:i/>
          <w:sz w:val="22"/>
          <w:szCs w:val="22"/>
        </w:rPr>
        <w:t>H</w:t>
      </w:r>
      <w:r w:rsidRPr="00836FC9">
        <w:rPr>
          <w:i/>
          <w:sz w:val="22"/>
          <w:szCs w:val="22"/>
          <w:vertAlign w:val="subscript"/>
        </w:rPr>
        <w:t>I-DIP</w:t>
      </w:r>
      <w:r w:rsidRPr="00836FC9">
        <w:rPr>
          <w:sz w:val="22"/>
          <w:szCs w:val="22"/>
        </w:rPr>
        <w:t>, è un indicatore relativo al dipartimento del SSD. Esso è calcolato, con solo riferimento ai SSD che presentano abilitati PA nel dipartimento ed esclusione delle aree 01, 02 e 03, ed è così definito:</w:t>
      </w:r>
    </w:p>
    <w:p w:rsidR="00CD4F1A" w:rsidRPr="00836FC9" w:rsidRDefault="00CD4F1A" w:rsidP="00CD4F1A">
      <w:pPr>
        <w:tabs>
          <w:tab w:val="left" w:pos="426"/>
        </w:tabs>
        <w:ind w:left="426" w:hanging="426"/>
        <w:jc w:val="both"/>
        <w:rPr>
          <w:sz w:val="22"/>
          <w:szCs w:val="22"/>
        </w:rPr>
      </w:pPr>
      <w:r w:rsidRPr="00836FC9">
        <w:rPr>
          <w:sz w:val="22"/>
          <w:szCs w:val="22"/>
        </w:rPr>
        <w:tab/>
      </w:r>
      <w:r w:rsidRPr="00836FC9">
        <w:rPr>
          <w:position w:val="-30"/>
          <w:sz w:val="22"/>
          <w:szCs w:val="22"/>
        </w:rPr>
        <w:object w:dxaOrig="2085" w:dyaOrig="690">
          <v:shape id="_x0000_i1030" type="#_x0000_t75" style="width:103.5pt;height:34.5pt" o:ole="">
            <v:imagedata r:id="rId67" o:title=""/>
          </v:shape>
          <o:OLEObject Type="Embed" ProgID="Equation.3" ShapeID="_x0000_i1030" DrawAspect="Content" ObjectID="_1477294145" r:id="rId68"/>
        </w:object>
      </w:r>
      <w:r w:rsidRPr="00836FC9">
        <w:rPr>
          <w:sz w:val="22"/>
          <w:szCs w:val="22"/>
        </w:rPr>
        <w:tab/>
      </w:r>
    </w:p>
    <w:p w:rsidR="00CD4F1A" w:rsidRPr="00836FC9" w:rsidRDefault="00CD4F1A" w:rsidP="00CD4F1A">
      <w:pPr>
        <w:tabs>
          <w:tab w:val="left" w:pos="426"/>
        </w:tabs>
        <w:ind w:left="426" w:hanging="426"/>
        <w:jc w:val="both"/>
        <w:rPr>
          <w:sz w:val="22"/>
          <w:szCs w:val="22"/>
        </w:rPr>
      </w:pPr>
      <w:r w:rsidRPr="00836FC9">
        <w:rPr>
          <w:sz w:val="22"/>
          <w:szCs w:val="22"/>
        </w:rPr>
        <w:tab/>
        <w:t>dove (</w:t>
      </w:r>
      <w:r w:rsidRPr="00836FC9">
        <w:rPr>
          <w:i/>
          <w:sz w:val="22"/>
          <w:szCs w:val="22"/>
        </w:rPr>
        <w:t>H</w:t>
      </w:r>
      <w:r w:rsidRPr="00836FC9">
        <w:rPr>
          <w:i/>
          <w:sz w:val="22"/>
          <w:szCs w:val="22"/>
          <w:vertAlign w:val="subscript"/>
        </w:rPr>
        <w:t>I</w:t>
      </w:r>
      <w:r w:rsidRPr="00836FC9">
        <w:rPr>
          <w:sz w:val="22"/>
          <w:szCs w:val="22"/>
        </w:rPr>
        <w:t>)</w:t>
      </w:r>
      <w:r w:rsidRPr="00836FC9">
        <w:rPr>
          <w:i/>
          <w:sz w:val="22"/>
          <w:szCs w:val="22"/>
          <w:vertAlign w:val="subscript"/>
        </w:rPr>
        <w:t>j</w:t>
      </w:r>
      <w:r w:rsidRPr="00836FC9">
        <w:rPr>
          <w:sz w:val="22"/>
          <w:szCs w:val="22"/>
        </w:rPr>
        <w:t xml:space="preserve"> è il valore del </w:t>
      </w:r>
      <w:r w:rsidRPr="00836FC9">
        <w:rPr>
          <w:i/>
          <w:sz w:val="22"/>
          <w:szCs w:val="22"/>
        </w:rPr>
        <w:t>h-index</w:t>
      </w:r>
      <w:r w:rsidRPr="00836FC9">
        <w:rPr>
          <w:sz w:val="22"/>
          <w:szCs w:val="22"/>
        </w:rPr>
        <w:t xml:space="preserve">, per il SSD </w:t>
      </w:r>
      <w:r w:rsidRPr="00836FC9">
        <w:rPr>
          <w:i/>
          <w:sz w:val="22"/>
          <w:szCs w:val="22"/>
        </w:rPr>
        <w:t>j</w:t>
      </w:r>
      <w:r w:rsidRPr="00836FC9">
        <w:rPr>
          <w:sz w:val="22"/>
          <w:szCs w:val="22"/>
        </w:rPr>
        <w:t xml:space="preserve">-esimo, indicato dal MIUR come mediana per la candidatura a commissario di abilitazione, e </w:t>
      </w:r>
      <w:r w:rsidRPr="00836FC9">
        <w:rPr>
          <w:i/>
          <w:sz w:val="22"/>
          <w:szCs w:val="22"/>
        </w:rPr>
        <w:t>N</w:t>
      </w:r>
      <w:r w:rsidRPr="00836FC9">
        <w:rPr>
          <w:i/>
          <w:sz w:val="22"/>
          <w:szCs w:val="22"/>
          <w:vertAlign w:val="subscript"/>
        </w:rPr>
        <w:t>DIP</w:t>
      </w:r>
      <w:r w:rsidRPr="00836FC9">
        <w:rPr>
          <w:sz w:val="22"/>
          <w:szCs w:val="22"/>
        </w:rPr>
        <w:t xml:space="preserve"> è il numero totale di SSD con abilitati PA del dipartimento di afferenza.</w:t>
      </w:r>
    </w:p>
    <w:p w:rsidR="00CD4F1A" w:rsidRPr="00836FC9" w:rsidRDefault="00CD4F1A" w:rsidP="00CD4F1A">
      <w:pPr>
        <w:tabs>
          <w:tab w:val="left" w:pos="426"/>
        </w:tabs>
        <w:ind w:left="426" w:hanging="426"/>
        <w:jc w:val="both"/>
        <w:rPr>
          <w:sz w:val="22"/>
          <w:szCs w:val="22"/>
        </w:rPr>
      </w:pPr>
      <w:r w:rsidRPr="00836FC9">
        <w:rPr>
          <w:sz w:val="22"/>
          <w:szCs w:val="22"/>
        </w:rPr>
        <w:tab/>
        <w:t>Per le aree 01, 02 e 03:</w:t>
      </w:r>
    </w:p>
    <w:p w:rsidR="00CD4F1A" w:rsidRPr="00836FC9" w:rsidRDefault="00CD4F1A" w:rsidP="00CD4F1A">
      <w:pPr>
        <w:tabs>
          <w:tab w:val="left" w:pos="426"/>
        </w:tabs>
        <w:ind w:left="426" w:hanging="426"/>
        <w:jc w:val="both"/>
        <w:rPr>
          <w:sz w:val="22"/>
          <w:szCs w:val="22"/>
        </w:rPr>
      </w:pPr>
      <w:r w:rsidRPr="00836FC9">
        <w:rPr>
          <w:sz w:val="22"/>
          <w:szCs w:val="22"/>
        </w:rPr>
        <w:tab/>
        <w:t xml:space="preserve">- Per i settori dell’area 01 presenti nel Politecnico, MAT/03 e MAT/05, l’indice </w:t>
      </w:r>
      <w:r w:rsidRPr="00836FC9">
        <w:rPr>
          <w:i/>
          <w:sz w:val="22"/>
          <w:szCs w:val="22"/>
        </w:rPr>
        <w:t>H</w:t>
      </w:r>
      <w:r w:rsidRPr="00836FC9">
        <w:rPr>
          <w:i/>
          <w:sz w:val="22"/>
          <w:szCs w:val="22"/>
          <w:vertAlign w:val="subscript"/>
        </w:rPr>
        <w:t>I-DIP</w:t>
      </w:r>
      <w:r w:rsidRPr="00836FC9">
        <w:rPr>
          <w:sz w:val="22"/>
          <w:szCs w:val="22"/>
        </w:rPr>
        <w:t xml:space="preserve"> è calcolato come valor medio delle mediane per la candidatura a commissario di abilitazione nei due SSD.</w:t>
      </w:r>
    </w:p>
    <w:p w:rsidR="00CD4F1A" w:rsidRPr="00836FC9" w:rsidRDefault="00CD4F1A" w:rsidP="00CD4F1A">
      <w:pPr>
        <w:tabs>
          <w:tab w:val="left" w:pos="426"/>
        </w:tabs>
        <w:ind w:left="426" w:hanging="426"/>
        <w:jc w:val="both"/>
        <w:rPr>
          <w:sz w:val="22"/>
          <w:szCs w:val="22"/>
        </w:rPr>
      </w:pPr>
      <w:r w:rsidRPr="00836FC9">
        <w:rPr>
          <w:sz w:val="22"/>
          <w:szCs w:val="22"/>
        </w:rPr>
        <w:tab/>
        <w:t xml:space="preserve">- Per l’unico settore dell’area 02, FIS/01, l’indice </w:t>
      </w:r>
      <w:r w:rsidRPr="00836FC9">
        <w:rPr>
          <w:i/>
          <w:sz w:val="22"/>
          <w:szCs w:val="22"/>
        </w:rPr>
        <w:t>H</w:t>
      </w:r>
      <w:r w:rsidRPr="00836FC9">
        <w:rPr>
          <w:i/>
          <w:sz w:val="22"/>
          <w:szCs w:val="22"/>
          <w:vertAlign w:val="subscript"/>
        </w:rPr>
        <w:t>I-DIP</w:t>
      </w:r>
      <w:r w:rsidRPr="00836FC9">
        <w:rPr>
          <w:sz w:val="22"/>
          <w:szCs w:val="22"/>
        </w:rPr>
        <w:t xml:space="preserve"> è costituito dalla mediana per la candidatura a commissario di abilitazione nel SSD.</w:t>
      </w:r>
    </w:p>
    <w:p w:rsidR="00CD4F1A" w:rsidRPr="00836FC9" w:rsidRDefault="00CD4F1A" w:rsidP="00CD4F1A">
      <w:pPr>
        <w:tabs>
          <w:tab w:val="left" w:pos="426"/>
        </w:tabs>
        <w:ind w:left="426" w:hanging="426"/>
        <w:jc w:val="both"/>
        <w:rPr>
          <w:sz w:val="22"/>
          <w:szCs w:val="22"/>
        </w:rPr>
      </w:pPr>
      <w:r w:rsidRPr="00836FC9">
        <w:rPr>
          <w:sz w:val="22"/>
          <w:szCs w:val="22"/>
        </w:rPr>
        <w:tab/>
        <w:t xml:space="preserve">- Per l’unico settore dell’area 03, CHIM/07, l’indice </w:t>
      </w:r>
      <w:r w:rsidRPr="00836FC9">
        <w:rPr>
          <w:i/>
          <w:sz w:val="22"/>
          <w:szCs w:val="22"/>
        </w:rPr>
        <w:t>H</w:t>
      </w:r>
      <w:r w:rsidRPr="00836FC9">
        <w:rPr>
          <w:i/>
          <w:sz w:val="22"/>
          <w:szCs w:val="22"/>
          <w:vertAlign w:val="subscript"/>
        </w:rPr>
        <w:t>I-DIP</w:t>
      </w:r>
      <w:r w:rsidRPr="00836FC9">
        <w:rPr>
          <w:sz w:val="22"/>
          <w:szCs w:val="22"/>
        </w:rPr>
        <w:t xml:space="preserve"> è costituito dalla mediana per la candidatura a commissario di abilitazione nel SSD.</w:t>
      </w:r>
    </w:p>
    <w:p w:rsidR="00CD4F1A" w:rsidRPr="00836FC9" w:rsidRDefault="00CD4F1A" w:rsidP="00CD4F1A">
      <w:pPr>
        <w:rPr>
          <w:b/>
          <w:i/>
          <w:sz w:val="22"/>
          <w:szCs w:val="22"/>
        </w:rPr>
      </w:pPr>
      <w:r w:rsidRPr="00836FC9">
        <w:rPr>
          <w:b/>
          <w:i/>
          <w:sz w:val="22"/>
          <w:szCs w:val="22"/>
        </w:rPr>
        <w:t>indicatore I</w:t>
      </w:r>
      <w:r w:rsidRPr="00836FC9">
        <w:rPr>
          <w:b/>
          <w:i/>
          <w:sz w:val="22"/>
          <w:szCs w:val="22"/>
          <w:vertAlign w:val="subscript"/>
        </w:rPr>
        <w:t>S</w:t>
      </w:r>
      <w:r w:rsidRPr="00836FC9">
        <w:rPr>
          <w:b/>
          <w:i/>
          <w:sz w:val="22"/>
          <w:szCs w:val="22"/>
        </w:rPr>
        <w:t>: sviluppo armonioso</w:t>
      </w:r>
    </w:p>
    <w:p w:rsidR="00CD4F1A" w:rsidRPr="00836FC9" w:rsidRDefault="00CD4F1A" w:rsidP="00CD4F1A">
      <w:pPr>
        <w:rPr>
          <w:b/>
          <w:sz w:val="22"/>
          <w:szCs w:val="22"/>
        </w:rPr>
      </w:pPr>
      <w:r w:rsidRPr="00836FC9">
        <w:rPr>
          <w:sz w:val="22"/>
          <w:szCs w:val="22"/>
        </w:rPr>
        <w:t xml:space="preserve">L’indicatore </w:t>
      </w:r>
      <w:r w:rsidRPr="00836FC9">
        <w:rPr>
          <w:i/>
          <w:sz w:val="22"/>
          <w:szCs w:val="22"/>
        </w:rPr>
        <w:t>I</w:t>
      </w:r>
      <w:r w:rsidRPr="00836FC9">
        <w:rPr>
          <w:i/>
          <w:sz w:val="22"/>
          <w:szCs w:val="22"/>
          <w:vertAlign w:val="subscript"/>
        </w:rPr>
        <w:t>s</w:t>
      </w:r>
      <w:r w:rsidRPr="00836FC9">
        <w:rPr>
          <w:sz w:val="22"/>
          <w:szCs w:val="22"/>
        </w:rPr>
        <w:t>, è calcolato per ciascun settore scientifico disciplinare in cui figurano ricercatori a tempo indeterminato abilitati alla seconda fascia ed è così definito:</w:t>
      </w:r>
    </w:p>
    <w:p w:rsidR="00CD4F1A" w:rsidRPr="00836FC9" w:rsidRDefault="00CD4F1A" w:rsidP="00CD4F1A">
      <w:pPr>
        <w:tabs>
          <w:tab w:val="left" w:pos="6804"/>
        </w:tabs>
        <w:rPr>
          <w:sz w:val="22"/>
          <w:szCs w:val="22"/>
        </w:rPr>
      </w:pPr>
      <w:r w:rsidRPr="00836FC9">
        <w:rPr>
          <w:position w:val="-26"/>
          <w:sz w:val="22"/>
          <w:szCs w:val="22"/>
        </w:rPr>
        <w:object w:dxaOrig="1905" w:dyaOrig="585">
          <v:shape id="_x0000_i1031" type="#_x0000_t75" style="width:94.5pt;height:29.25pt" o:ole="">
            <v:imagedata r:id="rId69" o:title=""/>
          </v:shape>
          <o:OLEObject Type="Embed" ProgID="Equation.3" ShapeID="_x0000_i1031" DrawAspect="Content" ObjectID="_1477294146" r:id="rId70"/>
        </w:object>
      </w:r>
      <w:r w:rsidRPr="00836FC9">
        <w:rPr>
          <w:sz w:val="22"/>
          <w:szCs w:val="22"/>
        </w:rPr>
        <w:tab/>
      </w:r>
    </w:p>
    <w:p w:rsidR="00CD4F1A" w:rsidRPr="00836FC9" w:rsidRDefault="00CD4F1A" w:rsidP="00CD4F1A">
      <w:pPr>
        <w:rPr>
          <w:sz w:val="22"/>
          <w:szCs w:val="22"/>
        </w:rPr>
      </w:pPr>
      <w:r w:rsidRPr="00836FC9">
        <w:rPr>
          <w:sz w:val="22"/>
          <w:szCs w:val="22"/>
        </w:rPr>
        <w:t xml:space="preserve">dove i due indici </w:t>
      </w:r>
      <w:r w:rsidRPr="00836FC9">
        <w:rPr>
          <w:position w:val="-10"/>
          <w:sz w:val="22"/>
          <w:szCs w:val="22"/>
        </w:rPr>
        <w:object w:dxaOrig="1440" w:dyaOrig="300">
          <v:shape id="_x0000_i1032" type="#_x0000_t75" style="width:1in;height:15pt" o:ole="">
            <v:imagedata r:id="rId71" o:title=""/>
          </v:shape>
          <o:OLEObject Type="Embed" ProgID="Equation.3" ShapeID="_x0000_i1032" DrawAspect="Content" ObjectID="_1477294147" r:id="rId72"/>
        </w:object>
      </w:r>
      <w:r w:rsidRPr="00836FC9">
        <w:rPr>
          <w:sz w:val="22"/>
          <w:szCs w:val="22"/>
        </w:rPr>
        <w:t xml:space="preserve"> e </w:t>
      </w:r>
      <w:r w:rsidRPr="00836FC9">
        <w:rPr>
          <w:position w:val="-10"/>
          <w:sz w:val="22"/>
          <w:szCs w:val="22"/>
        </w:rPr>
        <w:object w:dxaOrig="1155" w:dyaOrig="300">
          <v:shape id="_x0000_i1033" type="#_x0000_t75" style="width:58.5pt;height:15pt" o:ole="">
            <v:imagedata r:id="rId73" o:title=""/>
          </v:shape>
          <o:OLEObject Type="Embed" ProgID="Equation.3" ShapeID="_x0000_i1033" DrawAspect="Content" ObjectID="_1477294148" r:id="rId74"/>
        </w:object>
      </w:r>
      <w:r w:rsidRPr="00836FC9">
        <w:rPr>
          <w:sz w:val="22"/>
          <w:szCs w:val="22"/>
        </w:rPr>
        <w:t xml:space="preserve"> sono così determinati:</w:t>
      </w:r>
    </w:p>
    <w:p w:rsidR="00CD4F1A" w:rsidRPr="00836FC9" w:rsidRDefault="00CD4F1A" w:rsidP="00CD4F1A">
      <w:pPr>
        <w:tabs>
          <w:tab w:val="left" w:pos="426"/>
        </w:tabs>
        <w:ind w:left="426" w:hanging="426"/>
        <w:rPr>
          <w:sz w:val="22"/>
          <w:szCs w:val="22"/>
        </w:rPr>
      </w:pPr>
      <w:r w:rsidRPr="00836FC9">
        <w:rPr>
          <w:sz w:val="22"/>
          <w:szCs w:val="22"/>
        </w:rPr>
        <w:t xml:space="preserve">a) </w:t>
      </w:r>
      <w:r w:rsidRPr="00836FC9">
        <w:rPr>
          <w:sz w:val="22"/>
          <w:szCs w:val="22"/>
        </w:rPr>
        <w:tab/>
      </w:r>
      <w:r w:rsidRPr="00836FC9">
        <w:rPr>
          <w:position w:val="-26"/>
          <w:sz w:val="22"/>
          <w:szCs w:val="22"/>
        </w:rPr>
        <w:object w:dxaOrig="2760" w:dyaOrig="600">
          <v:shape id="_x0000_i1034" type="#_x0000_t75" style="width:138pt;height:30pt" o:ole="">
            <v:imagedata r:id="rId75" o:title=""/>
          </v:shape>
          <o:OLEObject Type="Embed" ProgID="Equation.3" ShapeID="_x0000_i1034" DrawAspect="Content" ObjectID="_1477294149" r:id="rId76"/>
        </w:object>
      </w:r>
      <w:r w:rsidRPr="00836FC9">
        <w:rPr>
          <w:sz w:val="22"/>
          <w:szCs w:val="22"/>
        </w:rPr>
        <w:t xml:space="preserve">: dove </w:t>
      </w:r>
      <w:r w:rsidRPr="00836FC9">
        <w:rPr>
          <w:position w:val="-10"/>
          <w:sz w:val="22"/>
          <w:szCs w:val="22"/>
        </w:rPr>
        <w:object w:dxaOrig="1125" w:dyaOrig="300">
          <v:shape id="_x0000_i1035" type="#_x0000_t75" style="width:56.25pt;height:15pt" o:ole="">
            <v:imagedata r:id="rId77" o:title=""/>
          </v:shape>
          <o:OLEObject Type="Embed" ProgID="Equation.3" ShapeID="_x0000_i1035" DrawAspect="Content" ObjectID="_1477294150" r:id="rId78"/>
        </w:object>
      </w:r>
      <w:r w:rsidRPr="00836FC9">
        <w:rPr>
          <w:sz w:val="22"/>
          <w:szCs w:val="22"/>
        </w:rPr>
        <w:t xml:space="preserve"> è il numero di professori di ruolo PA+PO del SSD presenti nei tre politecnici nazionali, e </w:t>
      </w:r>
      <w:r w:rsidRPr="00836FC9">
        <w:rPr>
          <w:position w:val="-10"/>
          <w:sz w:val="22"/>
          <w:szCs w:val="22"/>
        </w:rPr>
        <w:object w:dxaOrig="780" w:dyaOrig="300">
          <v:shape id="_x0000_i1036" type="#_x0000_t75" style="width:39pt;height:15pt" o:ole="">
            <v:imagedata r:id="rId79" o:title=""/>
          </v:shape>
          <o:OLEObject Type="Embed" ProgID="Equation.3" ShapeID="_x0000_i1036" DrawAspect="Content" ObjectID="_1477294151" r:id="rId80"/>
        </w:object>
      </w:r>
      <w:r w:rsidRPr="00836FC9">
        <w:rPr>
          <w:sz w:val="22"/>
          <w:szCs w:val="22"/>
        </w:rPr>
        <w:t>è il numero totale di professori di ruolo PA+PO nei tre politecnici italiani.</w:t>
      </w:r>
    </w:p>
    <w:p w:rsidR="00CD4F1A" w:rsidRPr="00836FC9" w:rsidRDefault="00CD4F1A" w:rsidP="00CD4F1A">
      <w:pPr>
        <w:tabs>
          <w:tab w:val="left" w:pos="426"/>
        </w:tabs>
        <w:ind w:left="426" w:hanging="426"/>
        <w:jc w:val="both"/>
        <w:rPr>
          <w:sz w:val="22"/>
          <w:szCs w:val="22"/>
        </w:rPr>
      </w:pPr>
      <w:r w:rsidRPr="00836FC9">
        <w:rPr>
          <w:sz w:val="22"/>
          <w:szCs w:val="22"/>
        </w:rPr>
        <w:t>b)</w:t>
      </w:r>
      <w:r w:rsidRPr="00836FC9">
        <w:rPr>
          <w:sz w:val="22"/>
          <w:szCs w:val="22"/>
        </w:rPr>
        <w:tab/>
      </w:r>
      <w:r w:rsidRPr="00836FC9">
        <w:rPr>
          <w:position w:val="-26"/>
          <w:sz w:val="22"/>
          <w:szCs w:val="22"/>
        </w:rPr>
        <w:object w:dxaOrig="2700" w:dyaOrig="600">
          <v:shape id="_x0000_i1037" type="#_x0000_t75" style="width:135pt;height:30pt" o:ole="">
            <v:imagedata r:id="rId81" o:title=""/>
          </v:shape>
          <o:OLEObject Type="Embed" ProgID="Equation.3" ShapeID="_x0000_i1037" DrawAspect="Content" ObjectID="_1477294152" r:id="rId82"/>
        </w:object>
      </w:r>
      <w:r w:rsidRPr="00836FC9">
        <w:rPr>
          <w:sz w:val="22"/>
          <w:szCs w:val="22"/>
        </w:rPr>
        <w:t xml:space="preserve">: dove </w:t>
      </w:r>
      <w:r w:rsidRPr="00836FC9">
        <w:rPr>
          <w:position w:val="-10"/>
          <w:sz w:val="22"/>
          <w:szCs w:val="22"/>
        </w:rPr>
        <w:object w:dxaOrig="1335" w:dyaOrig="300">
          <v:shape id="_x0000_i1038" type="#_x0000_t75" style="width:67.5pt;height:15pt" o:ole="">
            <v:imagedata r:id="rId83" o:title=""/>
          </v:shape>
          <o:OLEObject Type="Embed" ProgID="Equation.3" ShapeID="_x0000_i1038" DrawAspect="Content" ObjectID="_1477294153" r:id="rId84"/>
        </w:object>
      </w:r>
      <w:r w:rsidRPr="00836FC9">
        <w:rPr>
          <w:sz w:val="22"/>
          <w:szCs w:val="22"/>
        </w:rPr>
        <w:t xml:space="preserve"> è il numero di professori di ruolo PA+PO del SSD presenti nel Politecnico di Bari, e </w:t>
      </w:r>
      <w:r w:rsidRPr="00836FC9">
        <w:rPr>
          <w:position w:val="-10"/>
          <w:sz w:val="22"/>
          <w:szCs w:val="22"/>
        </w:rPr>
        <w:object w:dxaOrig="1005" w:dyaOrig="300">
          <v:shape id="_x0000_i1039" type="#_x0000_t75" style="width:49.5pt;height:15pt" o:ole="">
            <v:imagedata r:id="rId85" o:title=""/>
          </v:shape>
          <o:OLEObject Type="Embed" ProgID="Equation.3" ShapeID="_x0000_i1039" DrawAspect="Content" ObjectID="_1477294154" r:id="rId86"/>
        </w:object>
      </w:r>
      <w:r w:rsidRPr="00836FC9">
        <w:rPr>
          <w:sz w:val="22"/>
          <w:szCs w:val="22"/>
        </w:rPr>
        <w:t>è il numero totale di professori di ruolo PA+PO nel Politecnico di Bari.</w:t>
      </w:r>
    </w:p>
    <w:p w:rsidR="00CD4F1A" w:rsidRPr="00836FC9" w:rsidRDefault="00CD4F1A" w:rsidP="00CD4F1A">
      <w:pPr>
        <w:rPr>
          <w:sz w:val="22"/>
          <w:szCs w:val="22"/>
        </w:rPr>
      </w:pPr>
      <w:r w:rsidRPr="00836FC9">
        <w:rPr>
          <w:sz w:val="22"/>
          <w:szCs w:val="22"/>
        </w:rPr>
        <w:t>Per contemperare i diversi elementi valutati ciascun indicatore si considera saturato a 1.5.</w:t>
      </w:r>
    </w:p>
    <w:p w:rsidR="00CD4F1A" w:rsidRPr="00836FC9" w:rsidRDefault="00CD4F1A" w:rsidP="00CD4F1A">
      <w:pPr>
        <w:rPr>
          <w:b/>
          <w:i/>
          <w:sz w:val="22"/>
          <w:szCs w:val="22"/>
        </w:rPr>
      </w:pPr>
      <w:r w:rsidRPr="00836FC9">
        <w:rPr>
          <w:b/>
          <w:i/>
          <w:sz w:val="22"/>
          <w:szCs w:val="22"/>
        </w:rPr>
        <w:t>Indicatore aggregato I</w:t>
      </w:r>
      <w:r w:rsidRPr="00836FC9">
        <w:rPr>
          <w:b/>
          <w:i/>
          <w:sz w:val="22"/>
          <w:szCs w:val="22"/>
          <w:vertAlign w:val="subscript"/>
        </w:rPr>
        <w:t>A</w:t>
      </w:r>
    </w:p>
    <w:p w:rsidR="00CD4F1A" w:rsidRPr="00836FC9" w:rsidRDefault="00CD4F1A" w:rsidP="00CD4F1A">
      <w:pPr>
        <w:tabs>
          <w:tab w:val="left" w:pos="6804"/>
        </w:tabs>
        <w:rPr>
          <w:sz w:val="22"/>
          <w:szCs w:val="22"/>
        </w:rPr>
      </w:pPr>
      <w:r w:rsidRPr="00836FC9">
        <w:rPr>
          <w:sz w:val="22"/>
          <w:szCs w:val="22"/>
        </w:rPr>
        <w:t xml:space="preserve">L’indicatore aggregato </w:t>
      </w:r>
      <w:r w:rsidRPr="00836FC9">
        <w:rPr>
          <w:i/>
          <w:sz w:val="22"/>
          <w:szCs w:val="22"/>
        </w:rPr>
        <w:t>I</w:t>
      </w:r>
      <w:r w:rsidRPr="00836FC9">
        <w:rPr>
          <w:i/>
          <w:sz w:val="22"/>
          <w:szCs w:val="22"/>
          <w:vertAlign w:val="subscript"/>
        </w:rPr>
        <w:t>A</w:t>
      </w:r>
      <w:r w:rsidRPr="00836FC9">
        <w:rPr>
          <w:sz w:val="22"/>
          <w:szCs w:val="22"/>
        </w:rPr>
        <w:t xml:space="preserve"> è la somma dei tre indicatori:</w:t>
      </w:r>
    </w:p>
    <w:p w:rsidR="00CD4F1A" w:rsidRPr="00836FC9" w:rsidRDefault="00CD4F1A" w:rsidP="00CD4F1A">
      <w:pPr>
        <w:tabs>
          <w:tab w:val="left" w:pos="6804"/>
        </w:tabs>
        <w:rPr>
          <w:sz w:val="22"/>
          <w:szCs w:val="22"/>
        </w:rPr>
      </w:pPr>
      <w:r w:rsidRPr="00836FC9">
        <w:rPr>
          <w:position w:val="-14"/>
          <w:sz w:val="22"/>
          <w:szCs w:val="22"/>
        </w:rPr>
        <w:object w:dxaOrig="1665" w:dyaOrig="345">
          <v:shape id="_x0000_i1040" type="#_x0000_t75" style="width:83.25pt;height:17.25pt" o:ole="">
            <v:imagedata r:id="rId87" o:title=""/>
          </v:shape>
          <o:OLEObject Type="Embed" ProgID="Equation.3" ShapeID="_x0000_i1040" DrawAspect="Content" ObjectID="_1477294155" r:id="rId88"/>
        </w:object>
      </w:r>
      <w:r w:rsidRPr="00836FC9">
        <w:rPr>
          <w:sz w:val="22"/>
          <w:szCs w:val="22"/>
        </w:rPr>
        <w:tab/>
      </w:r>
    </w:p>
    <w:p w:rsidR="00CD4F1A" w:rsidRPr="00836FC9" w:rsidRDefault="00CD4F1A" w:rsidP="00CD4F1A">
      <w:pPr>
        <w:rPr>
          <w:b/>
          <w:i/>
          <w:sz w:val="22"/>
          <w:szCs w:val="22"/>
        </w:rPr>
      </w:pPr>
      <w:r w:rsidRPr="00836FC9">
        <w:rPr>
          <w:b/>
          <w:i/>
          <w:sz w:val="22"/>
          <w:szCs w:val="22"/>
        </w:rPr>
        <w:t xml:space="preserve">Fattori correttivi </w:t>
      </w:r>
    </w:p>
    <w:p w:rsidR="00CD4F1A" w:rsidRPr="00836FC9" w:rsidRDefault="00CD4F1A" w:rsidP="00CD4F1A">
      <w:pPr>
        <w:pStyle w:val="Paragrafoelenco"/>
        <w:numPr>
          <w:ilvl w:val="0"/>
          <w:numId w:val="115"/>
        </w:numPr>
        <w:tabs>
          <w:tab w:val="left" w:pos="6804"/>
        </w:tabs>
        <w:rPr>
          <w:i/>
          <w:sz w:val="22"/>
          <w:szCs w:val="22"/>
        </w:rPr>
      </w:pPr>
      <w:r w:rsidRPr="00836FC9">
        <w:rPr>
          <w:sz w:val="22"/>
          <w:szCs w:val="22"/>
        </w:rPr>
        <w:t>Il primo fattore correttivo</w:t>
      </w:r>
      <w:r w:rsidRPr="00836FC9">
        <w:rPr>
          <w:i/>
          <w:sz w:val="22"/>
          <w:szCs w:val="22"/>
        </w:rPr>
        <w:t xml:space="preserve"> L</w:t>
      </w:r>
      <w:r w:rsidRPr="00836FC9">
        <w:rPr>
          <w:sz w:val="22"/>
          <w:szCs w:val="22"/>
        </w:rPr>
        <w:t xml:space="preserve"> è così definito:</w:t>
      </w:r>
    </w:p>
    <w:p w:rsidR="00CD4F1A" w:rsidRPr="00836FC9" w:rsidRDefault="00CD4F1A" w:rsidP="00CD4F1A">
      <w:pPr>
        <w:ind w:left="709" w:hanging="1"/>
        <w:rPr>
          <w:sz w:val="22"/>
          <w:szCs w:val="22"/>
        </w:rPr>
      </w:pPr>
      <w:r w:rsidRPr="00836FC9">
        <w:rPr>
          <w:position w:val="-4"/>
          <w:sz w:val="22"/>
          <w:szCs w:val="22"/>
        </w:rPr>
        <w:object w:dxaOrig="780" w:dyaOrig="225">
          <v:shape id="_x0000_i1041" type="#_x0000_t75" style="width:39pt;height:11.25pt" o:ole="">
            <v:imagedata r:id="rId89" o:title=""/>
          </v:shape>
          <o:OLEObject Type="Embed" ProgID="Equation.3" ShapeID="_x0000_i1041" DrawAspect="Content" ObjectID="_1477294156" r:id="rId90"/>
        </w:object>
      </w:r>
      <w:r w:rsidRPr="00836FC9">
        <w:rPr>
          <w:sz w:val="22"/>
          <w:szCs w:val="22"/>
        </w:rPr>
        <w:t xml:space="preserve">, dove </w:t>
      </w:r>
      <w:r w:rsidRPr="00836FC9">
        <w:rPr>
          <w:position w:val="-26"/>
          <w:sz w:val="22"/>
          <w:szCs w:val="22"/>
        </w:rPr>
        <w:object w:dxaOrig="1725" w:dyaOrig="600">
          <v:shape id="_x0000_i1042" type="#_x0000_t75" style="width:85.5pt;height:30pt" o:ole="">
            <v:imagedata r:id="rId91" o:title=""/>
          </v:shape>
          <o:OLEObject Type="Embed" ProgID="Equation.3" ShapeID="_x0000_i1042" DrawAspect="Content" ObjectID="_1477294157" r:id="rId92"/>
        </w:object>
      </w:r>
      <w:r w:rsidRPr="00836FC9">
        <w:rPr>
          <w:sz w:val="22"/>
          <w:szCs w:val="22"/>
        </w:rPr>
        <w:t>.</w:t>
      </w:r>
    </w:p>
    <w:p w:rsidR="00CD4F1A" w:rsidRPr="00836FC9" w:rsidRDefault="00CD4F1A" w:rsidP="00CD4F1A">
      <w:pPr>
        <w:ind w:left="709" w:hanging="1"/>
        <w:rPr>
          <w:sz w:val="22"/>
          <w:szCs w:val="22"/>
        </w:rPr>
      </w:pPr>
      <w:r w:rsidRPr="00836FC9">
        <w:rPr>
          <w:i/>
          <w:sz w:val="22"/>
          <w:szCs w:val="22"/>
        </w:rPr>
        <w:t xml:space="preserve">JP </w:t>
      </w:r>
      <w:r w:rsidRPr="00836FC9">
        <w:rPr>
          <w:sz w:val="22"/>
          <w:szCs w:val="22"/>
        </w:rPr>
        <w:t>è il più</w:t>
      </w:r>
      <w:r w:rsidRPr="00836FC9">
        <w:rPr>
          <w:i/>
          <w:sz w:val="22"/>
          <w:szCs w:val="22"/>
        </w:rPr>
        <w:t xml:space="preserve"> </w:t>
      </w:r>
      <w:r w:rsidRPr="00836FC9">
        <w:rPr>
          <w:sz w:val="22"/>
          <w:szCs w:val="22"/>
        </w:rPr>
        <w:t xml:space="preserve">alto numero di journal papers, tra gli abilitati del SSD, indicizzati da SCOPUS o WOS nel periodo 2011-2014. </w:t>
      </w:r>
      <w:r w:rsidRPr="00836FC9">
        <w:rPr>
          <w:i/>
          <w:sz w:val="22"/>
          <w:szCs w:val="22"/>
        </w:rPr>
        <w:t>JP</w:t>
      </w:r>
      <w:r w:rsidRPr="00836FC9">
        <w:rPr>
          <w:i/>
          <w:sz w:val="22"/>
          <w:szCs w:val="22"/>
          <w:vertAlign w:val="subscript"/>
        </w:rPr>
        <w:t xml:space="preserve">MIN </w:t>
      </w:r>
      <w:r w:rsidRPr="00836FC9">
        <w:rPr>
          <w:sz w:val="22"/>
          <w:szCs w:val="22"/>
        </w:rPr>
        <w:t xml:space="preserve"> è fissato pari a 2.</w:t>
      </w:r>
    </w:p>
    <w:p w:rsidR="00CD4F1A" w:rsidRPr="00836FC9" w:rsidRDefault="00CD4F1A" w:rsidP="00CD4F1A">
      <w:pPr>
        <w:ind w:left="709" w:hanging="1"/>
        <w:rPr>
          <w:sz w:val="22"/>
          <w:szCs w:val="22"/>
        </w:rPr>
      </w:pPr>
      <w:r w:rsidRPr="00836FC9">
        <w:rPr>
          <w:sz w:val="22"/>
          <w:szCs w:val="22"/>
        </w:rPr>
        <w:t xml:space="preserve">Il fattore correttivo </w:t>
      </w:r>
      <w:r w:rsidRPr="00836FC9">
        <w:rPr>
          <w:i/>
          <w:sz w:val="22"/>
          <w:szCs w:val="22"/>
        </w:rPr>
        <w:t>L</w:t>
      </w:r>
      <w:r w:rsidRPr="00836FC9">
        <w:rPr>
          <w:sz w:val="22"/>
          <w:szCs w:val="22"/>
        </w:rPr>
        <w:t xml:space="preserve"> tiene conto di una previsione di valutazione VQR 2011-2014, e assume valore 1.1 qualora il settore che presenti un candidato che abbia prodotto un numero di lavori su rivista SCOPUS o WOS uguale 4. Questo satura al valore 1.1 in ragione del fatto che la VQR considera un numero ristretto di lavori. </w:t>
      </w:r>
    </w:p>
    <w:p w:rsidR="00CD4F1A" w:rsidRPr="00836FC9" w:rsidRDefault="00CD4F1A" w:rsidP="00CD4F1A">
      <w:pPr>
        <w:pStyle w:val="Paragrafoelenco"/>
        <w:numPr>
          <w:ilvl w:val="0"/>
          <w:numId w:val="115"/>
        </w:numPr>
        <w:tabs>
          <w:tab w:val="left" w:pos="6804"/>
        </w:tabs>
        <w:rPr>
          <w:sz w:val="22"/>
          <w:szCs w:val="22"/>
        </w:rPr>
      </w:pPr>
      <w:r w:rsidRPr="00836FC9">
        <w:rPr>
          <w:sz w:val="22"/>
          <w:szCs w:val="22"/>
        </w:rPr>
        <w:t xml:space="preserve">Il secondo fattore correttivo </w:t>
      </w:r>
      <w:r w:rsidRPr="00836FC9">
        <w:rPr>
          <w:i/>
          <w:sz w:val="22"/>
          <w:szCs w:val="22"/>
        </w:rPr>
        <w:t>D</w:t>
      </w:r>
      <w:r w:rsidRPr="00836FC9">
        <w:rPr>
          <w:sz w:val="22"/>
          <w:szCs w:val="22"/>
        </w:rPr>
        <w:t xml:space="preserve"> è pari a 1.1 qualora il carico didattico  erogato dal SSD nel triennio precedente superi del 200% il carico erogabile, altrimenti è posto pari a 1. Questo fattore attribuisce una premialità a quei settori che per ragioni contingenti risultano fortemente impegnati in attività didattica eccedente i compiti istituzionali.</w:t>
      </w:r>
    </w:p>
    <w:p w:rsidR="00CD4F1A" w:rsidRPr="00836FC9" w:rsidRDefault="00CD4F1A" w:rsidP="00CD4F1A">
      <w:pPr>
        <w:rPr>
          <w:b/>
          <w:sz w:val="22"/>
          <w:szCs w:val="22"/>
        </w:rPr>
      </w:pPr>
    </w:p>
    <w:p w:rsidR="00CD4F1A" w:rsidRPr="00836FC9" w:rsidRDefault="00CD4F1A" w:rsidP="00CD4F1A">
      <w:pPr>
        <w:rPr>
          <w:b/>
          <w:i/>
          <w:sz w:val="22"/>
          <w:szCs w:val="22"/>
        </w:rPr>
      </w:pPr>
      <w:r w:rsidRPr="00836FC9">
        <w:rPr>
          <w:b/>
          <w:i/>
          <w:sz w:val="22"/>
          <w:szCs w:val="22"/>
        </w:rPr>
        <w:t>Indicatore di programmazione finale IP</w:t>
      </w:r>
    </w:p>
    <w:p w:rsidR="00CD4F1A" w:rsidRPr="00836FC9" w:rsidRDefault="00CD4F1A" w:rsidP="00CD4F1A">
      <w:pPr>
        <w:tabs>
          <w:tab w:val="left" w:pos="6804"/>
        </w:tabs>
        <w:rPr>
          <w:sz w:val="22"/>
          <w:szCs w:val="22"/>
        </w:rPr>
      </w:pPr>
      <w:r w:rsidRPr="00836FC9">
        <w:rPr>
          <w:sz w:val="22"/>
          <w:szCs w:val="22"/>
        </w:rPr>
        <w:t xml:space="preserve">L’indicatore di programmazione finale  </w:t>
      </w:r>
      <w:r w:rsidRPr="00836FC9">
        <w:rPr>
          <w:i/>
          <w:sz w:val="22"/>
          <w:szCs w:val="22"/>
        </w:rPr>
        <w:t>IP</w:t>
      </w:r>
      <w:r w:rsidRPr="00836FC9">
        <w:rPr>
          <w:sz w:val="22"/>
          <w:szCs w:val="22"/>
        </w:rPr>
        <w:t xml:space="preserve"> è definito come: </w:t>
      </w:r>
      <w:r w:rsidRPr="00836FC9">
        <w:rPr>
          <w:position w:val="-10"/>
          <w:sz w:val="22"/>
          <w:szCs w:val="22"/>
        </w:rPr>
        <w:object w:dxaOrig="1260" w:dyaOrig="300">
          <v:shape id="_x0000_i1043" type="#_x0000_t75" style="width:63pt;height:15pt" o:ole="">
            <v:imagedata r:id="rId93" o:title=""/>
          </v:shape>
          <o:OLEObject Type="Embed" ProgID="Equation.3" ShapeID="_x0000_i1043" DrawAspect="Content" ObjectID="_1477294158" r:id="rId94"/>
        </w:object>
      </w:r>
      <w:r w:rsidRPr="00836FC9">
        <w:rPr>
          <w:sz w:val="22"/>
          <w:szCs w:val="22"/>
        </w:rPr>
        <w:tab/>
      </w:r>
    </w:p>
    <w:p w:rsidR="00CD4F1A" w:rsidRPr="00836FC9" w:rsidRDefault="00CD4F1A" w:rsidP="00CD4F1A">
      <w:pPr>
        <w:rPr>
          <w:b/>
          <w:sz w:val="22"/>
          <w:szCs w:val="22"/>
        </w:rPr>
      </w:pPr>
    </w:p>
    <w:p w:rsidR="00CD4F1A" w:rsidRPr="00836FC9" w:rsidRDefault="00CD4F1A" w:rsidP="00CD4F1A">
      <w:pPr>
        <w:rPr>
          <w:b/>
          <w:sz w:val="22"/>
          <w:szCs w:val="22"/>
        </w:rPr>
      </w:pPr>
      <w:r w:rsidRPr="00836FC9">
        <w:rPr>
          <w:b/>
          <w:sz w:val="22"/>
          <w:szCs w:val="22"/>
        </w:rPr>
        <w:t>Indicatori per l’attribuzione delle risorse ai settori scientifico-disciplinari non-bibliometrici:</w:t>
      </w:r>
    </w:p>
    <w:p w:rsidR="00CD4F1A" w:rsidRPr="00836FC9" w:rsidRDefault="00CD4F1A" w:rsidP="00CD4F1A">
      <w:pPr>
        <w:rPr>
          <w:b/>
          <w:i/>
          <w:sz w:val="22"/>
          <w:szCs w:val="22"/>
        </w:rPr>
      </w:pPr>
      <w:r w:rsidRPr="00836FC9">
        <w:rPr>
          <w:b/>
          <w:i/>
          <w:sz w:val="22"/>
          <w:szCs w:val="22"/>
        </w:rPr>
        <w:t>indicatore I</w:t>
      </w:r>
      <w:r w:rsidRPr="00836FC9">
        <w:rPr>
          <w:b/>
          <w:i/>
          <w:sz w:val="22"/>
          <w:szCs w:val="22"/>
          <w:vertAlign w:val="subscript"/>
        </w:rPr>
        <w:t>VQR</w:t>
      </w:r>
      <w:r w:rsidRPr="00836FC9">
        <w:rPr>
          <w:b/>
          <w:i/>
          <w:sz w:val="22"/>
          <w:szCs w:val="22"/>
        </w:rPr>
        <w:t>: qualità della ricerca secondo la valutazione VQR 2004-2010 dell’ANVUR</w:t>
      </w:r>
    </w:p>
    <w:p w:rsidR="00CD4F1A" w:rsidRPr="00836FC9" w:rsidRDefault="00CD4F1A" w:rsidP="00CD4F1A">
      <w:pPr>
        <w:rPr>
          <w:sz w:val="22"/>
          <w:szCs w:val="22"/>
        </w:rPr>
      </w:pPr>
      <w:r w:rsidRPr="00836FC9">
        <w:rPr>
          <w:sz w:val="22"/>
          <w:szCs w:val="22"/>
        </w:rPr>
        <w:t xml:space="preserve">L’indicatore </w:t>
      </w:r>
      <w:r w:rsidRPr="00836FC9">
        <w:rPr>
          <w:i/>
          <w:sz w:val="22"/>
          <w:szCs w:val="22"/>
        </w:rPr>
        <w:t>I</w:t>
      </w:r>
      <w:r w:rsidRPr="00836FC9">
        <w:rPr>
          <w:i/>
          <w:sz w:val="22"/>
          <w:szCs w:val="22"/>
          <w:vertAlign w:val="subscript"/>
        </w:rPr>
        <w:t>VQR</w:t>
      </w:r>
      <w:r w:rsidRPr="00836FC9">
        <w:rPr>
          <w:sz w:val="22"/>
          <w:szCs w:val="22"/>
          <w:vertAlign w:val="subscript"/>
        </w:rPr>
        <w:t xml:space="preserve">  </w:t>
      </w:r>
      <w:r w:rsidRPr="00836FC9">
        <w:rPr>
          <w:sz w:val="22"/>
          <w:szCs w:val="22"/>
        </w:rPr>
        <w:t>è calcolato per ciascun settore scientifico disciplinare in cui figurano ricercatori a tempo indeterminato abilitati alla seconda fascia ed è così definito:</w:t>
      </w:r>
    </w:p>
    <w:p w:rsidR="00CD4F1A" w:rsidRPr="00836FC9" w:rsidRDefault="00CD4F1A" w:rsidP="00CD4F1A">
      <w:pPr>
        <w:tabs>
          <w:tab w:val="left" w:pos="6804"/>
        </w:tabs>
        <w:rPr>
          <w:sz w:val="22"/>
          <w:szCs w:val="22"/>
        </w:rPr>
      </w:pPr>
      <w:r w:rsidRPr="00836FC9">
        <w:rPr>
          <w:position w:val="-20"/>
          <w:sz w:val="22"/>
          <w:szCs w:val="22"/>
        </w:rPr>
        <w:object w:dxaOrig="1425" w:dyaOrig="540">
          <v:shape id="_x0000_i1044" type="#_x0000_t75" style="width:71.25pt;height:27pt" o:ole="">
            <v:imagedata r:id="rId59" o:title=""/>
          </v:shape>
          <o:OLEObject Type="Embed" ProgID="Equation.3" ShapeID="_x0000_i1044" DrawAspect="Content" ObjectID="_1477294159" r:id="rId95"/>
        </w:object>
      </w:r>
      <w:r w:rsidRPr="00836FC9">
        <w:rPr>
          <w:sz w:val="22"/>
          <w:szCs w:val="22"/>
        </w:rPr>
        <w:tab/>
      </w:r>
    </w:p>
    <w:p w:rsidR="00CD4F1A" w:rsidRPr="00836FC9" w:rsidRDefault="00CD4F1A" w:rsidP="00CD4F1A">
      <w:pPr>
        <w:tabs>
          <w:tab w:val="left" w:pos="6804"/>
        </w:tabs>
        <w:rPr>
          <w:sz w:val="22"/>
          <w:szCs w:val="22"/>
        </w:rPr>
      </w:pPr>
      <w:r w:rsidRPr="00836FC9">
        <w:rPr>
          <w:sz w:val="22"/>
          <w:szCs w:val="22"/>
        </w:rPr>
        <w:t xml:space="preserve">dove i due indici </w:t>
      </w:r>
      <w:r w:rsidRPr="00836FC9">
        <w:rPr>
          <w:i/>
          <w:sz w:val="22"/>
          <w:szCs w:val="22"/>
        </w:rPr>
        <w:t>I</w:t>
      </w:r>
      <w:r w:rsidRPr="00836FC9">
        <w:rPr>
          <w:i/>
          <w:sz w:val="22"/>
          <w:szCs w:val="22"/>
          <w:vertAlign w:val="subscript"/>
        </w:rPr>
        <w:t>E</w:t>
      </w:r>
      <w:r w:rsidRPr="00836FC9">
        <w:rPr>
          <w:sz w:val="22"/>
          <w:szCs w:val="22"/>
        </w:rPr>
        <w:t xml:space="preserve"> e </w:t>
      </w:r>
      <w:r w:rsidRPr="00836FC9">
        <w:rPr>
          <w:i/>
          <w:sz w:val="22"/>
          <w:szCs w:val="22"/>
        </w:rPr>
        <w:t>I</w:t>
      </w:r>
      <w:r w:rsidRPr="00836FC9">
        <w:rPr>
          <w:i/>
          <w:sz w:val="22"/>
          <w:szCs w:val="22"/>
          <w:vertAlign w:val="subscript"/>
        </w:rPr>
        <w:t>VM</w:t>
      </w:r>
      <w:r w:rsidRPr="00836FC9">
        <w:rPr>
          <w:sz w:val="22"/>
          <w:szCs w:val="22"/>
        </w:rPr>
        <w:t xml:space="preserve"> misurano rispettivamente: </w:t>
      </w:r>
    </w:p>
    <w:p w:rsidR="00CD4F1A" w:rsidRPr="00836FC9" w:rsidRDefault="00CD4F1A" w:rsidP="00CD4F1A">
      <w:pPr>
        <w:tabs>
          <w:tab w:val="left" w:pos="426"/>
        </w:tabs>
        <w:ind w:left="426" w:hanging="426"/>
        <w:rPr>
          <w:sz w:val="22"/>
          <w:szCs w:val="22"/>
        </w:rPr>
      </w:pPr>
      <w:r w:rsidRPr="00836FC9">
        <w:rPr>
          <w:sz w:val="22"/>
          <w:szCs w:val="22"/>
        </w:rPr>
        <w:t>a)</w:t>
      </w:r>
      <w:r w:rsidRPr="00836FC9">
        <w:rPr>
          <w:sz w:val="22"/>
          <w:szCs w:val="22"/>
        </w:rPr>
        <w:tab/>
        <w:t xml:space="preserve">la percentuale di prodotti eccellenti presentati dal settore per la valutazione VQR 2004-2010 normalizzata rispetto alla percentuale di prodotti eccellenti dell’area di appartenenza del settore scientifico disciplinare: </w:t>
      </w:r>
      <w:r w:rsidRPr="00836FC9">
        <w:rPr>
          <w:position w:val="-26"/>
          <w:sz w:val="22"/>
          <w:szCs w:val="22"/>
        </w:rPr>
        <w:object w:dxaOrig="1110" w:dyaOrig="600">
          <v:shape id="_x0000_i1045" type="#_x0000_t75" style="width:55.5pt;height:30pt" o:ole="">
            <v:imagedata r:id="rId61" o:title=""/>
          </v:shape>
          <o:OLEObject Type="Embed" ProgID="Equation.3" ShapeID="_x0000_i1045" DrawAspect="Content" ObjectID="_1477294160" r:id="rId96"/>
        </w:object>
      </w:r>
    </w:p>
    <w:p w:rsidR="00CD4F1A" w:rsidRPr="00836FC9" w:rsidRDefault="00CD4F1A" w:rsidP="00CD4F1A">
      <w:pPr>
        <w:tabs>
          <w:tab w:val="left" w:pos="426"/>
        </w:tabs>
        <w:ind w:left="426" w:hanging="426"/>
        <w:rPr>
          <w:sz w:val="22"/>
          <w:szCs w:val="22"/>
        </w:rPr>
      </w:pPr>
      <w:r w:rsidRPr="00836FC9">
        <w:rPr>
          <w:sz w:val="22"/>
          <w:szCs w:val="22"/>
        </w:rPr>
        <w:t>b)</w:t>
      </w:r>
      <w:r w:rsidRPr="00836FC9">
        <w:rPr>
          <w:sz w:val="22"/>
          <w:szCs w:val="22"/>
        </w:rPr>
        <w:tab/>
        <w:t>voto medio assegnato al SSD normalizzato rispetto al voto medio dell’area di appartenenza del SSD:</w:t>
      </w:r>
      <w:r w:rsidRPr="00836FC9">
        <w:rPr>
          <w:position w:val="-26"/>
          <w:sz w:val="22"/>
          <w:szCs w:val="22"/>
        </w:rPr>
        <w:object w:dxaOrig="1260" w:dyaOrig="600">
          <v:shape id="_x0000_i1046" type="#_x0000_t75" style="width:63pt;height:30pt" o:ole="">
            <v:imagedata r:id="rId63" o:title=""/>
          </v:shape>
          <o:OLEObject Type="Embed" ProgID="Equation.3" ShapeID="_x0000_i1046" DrawAspect="Content" ObjectID="_1477294161" r:id="rId97"/>
        </w:object>
      </w:r>
    </w:p>
    <w:p w:rsidR="00CD4F1A" w:rsidRPr="00836FC9" w:rsidRDefault="00CD4F1A" w:rsidP="00CD4F1A">
      <w:pPr>
        <w:rPr>
          <w:b/>
          <w:i/>
          <w:sz w:val="22"/>
          <w:szCs w:val="22"/>
        </w:rPr>
      </w:pPr>
      <w:r w:rsidRPr="00836FC9">
        <w:rPr>
          <w:b/>
          <w:i/>
          <w:sz w:val="22"/>
          <w:szCs w:val="22"/>
        </w:rPr>
        <w:t>indicatore I</w:t>
      </w:r>
      <w:r w:rsidRPr="00836FC9">
        <w:rPr>
          <w:b/>
          <w:i/>
          <w:sz w:val="22"/>
          <w:szCs w:val="22"/>
          <w:vertAlign w:val="subscript"/>
        </w:rPr>
        <w:t>P</w:t>
      </w:r>
      <w:r w:rsidRPr="00836FC9">
        <w:rPr>
          <w:b/>
          <w:i/>
          <w:sz w:val="22"/>
          <w:szCs w:val="22"/>
        </w:rPr>
        <w:t>: produzione scientifica nel periodo 2011-2014:</w:t>
      </w:r>
    </w:p>
    <w:p w:rsidR="00CD4F1A" w:rsidRPr="00836FC9" w:rsidRDefault="00CD4F1A" w:rsidP="00CD4F1A">
      <w:pPr>
        <w:rPr>
          <w:sz w:val="22"/>
          <w:szCs w:val="22"/>
        </w:rPr>
      </w:pPr>
      <w:r w:rsidRPr="00836FC9">
        <w:rPr>
          <w:sz w:val="22"/>
          <w:szCs w:val="22"/>
        </w:rPr>
        <w:t xml:space="preserve">L’indicatore </w:t>
      </w:r>
      <w:r w:rsidRPr="00836FC9">
        <w:rPr>
          <w:i/>
          <w:sz w:val="22"/>
          <w:szCs w:val="22"/>
        </w:rPr>
        <w:t>I</w:t>
      </w:r>
      <w:r w:rsidRPr="00836FC9">
        <w:rPr>
          <w:i/>
          <w:sz w:val="22"/>
          <w:szCs w:val="22"/>
          <w:vertAlign w:val="subscript"/>
        </w:rPr>
        <w:t>P</w:t>
      </w:r>
      <w:r w:rsidRPr="00836FC9">
        <w:rPr>
          <w:sz w:val="22"/>
          <w:szCs w:val="22"/>
        </w:rPr>
        <w:t xml:space="preserve"> è calcolato per ciascun settore scientifico disciplinare in cui figurano ricercatori a tempo indeterminato abilitati alla seconda fascia. Esso è definito come somma dei seguenti punteggi:</w:t>
      </w:r>
    </w:p>
    <w:p w:rsidR="00CD4F1A" w:rsidRPr="00836FC9" w:rsidRDefault="00CD4F1A" w:rsidP="00CD4F1A">
      <w:pPr>
        <w:rPr>
          <w:sz w:val="22"/>
          <w:szCs w:val="22"/>
        </w:rPr>
      </w:pPr>
      <w:r w:rsidRPr="00836FC9">
        <w:rPr>
          <w:sz w:val="22"/>
          <w:szCs w:val="22"/>
        </w:rPr>
        <w:t>Articolo in rivista: 0,5</w:t>
      </w:r>
    </w:p>
    <w:p w:rsidR="00CD4F1A" w:rsidRPr="00836FC9" w:rsidRDefault="00CD4F1A" w:rsidP="00CD4F1A">
      <w:pPr>
        <w:rPr>
          <w:sz w:val="22"/>
          <w:szCs w:val="22"/>
        </w:rPr>
      </w:pPr>
      <w:r w:rsidRPr="00836FC9">
        <w:rPr>
          <w:sz w:val="22"/>
          <w:szCs w:val="22"/>
        </w:rPr>
        <w:t>Contributo in volume o atti di convegno (Capitolo o Saggio): 0,25</w:t>
      </w:r>
    </w:p>
    <w:p w:rsidR="00CD4F1A" w:rsidRPr="00836FC9" w:rsidRDefault="00CD4F1A" w:rsidP="00CD4F1A">
      <w:pPr>
        <w:rPr>
          <w:sz w:val="22"/>
          <w:szCs w:val="22"/>
        </w:rPr>
      </w:pPr>
      <w:r w:rsidRPr="00836FC9">
        <w:rPr>
          <w:sz w:val="22"/>
          <w:szCs w:val="22"/>
        </w:rPr>
        <w:t>Monografia o trattato scientifico: 0,5</w:t>
      </w:r>
    </w:p>
    <w:p w:rsidR="00CD4F1A" w:rsidRPr="00836FC9" w:rsidRDefault="00CD4F1A" w:rsidP="00CD4F1A">
      <w:pPr>
        <w:rPr>
          <w:b/>
          <w:sz w:val="22"/>
          <w:szCs w:val="22"/>
        </w:rPr>
      </w:pPr>
    </w:p>
    <w:p w:rsidR="00CD4F1A" w:rsidRPr="00836FC9" w:rsidRDefault="00CD4F1A" w:rsidP="00CD4F1A">
      <w:pPr>
        <w:rPr>
          <w:sz w:val="22"/>
          <w:szCs w:val="22"/>
        </w:rPr>
      </w:pPr>
      <w:r w:rsidRPr="00836FC9">
        <w:rPr>
          <w:sz w:val="22"/>
          <w:szCs w:val="22"/>
        </w:rPr>
        <w:t>L’indicatore è saturato al valore 1,5</w:t>
      </w:r>
    </w:p>
    <w:p w:rsidR="00CD4F1A" w:rsidRPr="00836FC9" w:rsidRDefault="00CD4F1A" w:rsidP="00CD4F1A">
      <w:pPr>
        <w:rPr>
          <w:b/>
          <w:i/>
          <w:sz w:val="22"/>
          <w:szCs w:val="22"/>
        </w:rPr>
      </w:pPr>
      <w:r w:rsidRPr="00836FC9">
        <w:rPr>
          <w:b/>
          <w:i/>
          <w:sz w:val="22"/>
          <w:szCs w:val="22"/>
        </w:rPr>
        <w:t>Terzo indicatore I</w:t>
      </w:r>
      <w:r w:rsidRPr="00836FC9">
        <w:rPr>
          <w:b/>
          <w:i/>
          <w:sz w:val="22"/>
          <w:szCs w:val="22"/>
          <w:vertAlign w:val="subscript"/>
        </w:rPr>
        <w:t>S</w:t>
      </w:r>
      <w:r w:rsidRPr="00836FC9">
        <w:rPr>
          <w:b/>
          <w:i/>
          <w:sz w:val="22"/>
          <w:szCs w:val="22"/>
        </w:rPr>
        <w:t>: sviluppo armonioso</w:t>
      </w:r>
    </w:p>
    <w:p w:rsidR="00CD4F1A" w:rsidRPr="00836FC9" w:rsidRDefault="00CD4F1A" w:rsidP="00CD4F1A">
      <w:pPr>
        <w:rPr>
          <w:b/>
          <w:sz w:val="22"/>
          <w:szCs w:val="22"/>
        </w:rPr>
      </w:pPr>
      <w:r w:rsidRPr="00836FC9">
        <w:rPr>
          <w:sz w:val="22"/>
          <w:szCs w:val="22"/>
        </w:rPr>
        <w:t xml:space="preserve">L’indicatore </w:t>
      </w:r>
      <w:r w:rsidRPr="00836FC9">
        <w:rPr>
          <w:i/>
          <w:sz w:val="22"/>
          <w:szCs w:val="22"/>
        </w:rPr>
        <w:t>I</w:t>
      </w:r>
      <w:r w:rsidRPr="00836FC9">
        <w:rPr>
          <w:i/>
          <w:sz w:val="22"/>
          <w:szCs w:val="22"/>
          <w:vertAlign w:val="subscript"/>
        </w:rPr>
        <w:t>s</w:t>
      </w:r>
      <w:r w:rsidRPr="00836FC9">
        <w:rPr>
          <w:sz w:val="22"/>
          <w:szCs w:val="22"/>
        </w:rPr>
        <w:t>, è calcolato per ciascun settore scientifico disciplinare in cui figurano ricercatori a tempo indeterminato abilitati alla seconda fascia ed è così definito:</w:t>
      </w:r>
    </w:p>
    <w:p w:rsidR="00CD4F1A" w:rsidRPr="00836FC9" w:rsidRDefault="00CD4F1A" w:rsidP="00CD4F1A">
      <w:pPr>
        <w:tabs>
          <w:tab w:val="left" w:pos="6804"/>
        </w:tabs>
        <w:rPr>
          <w:sz w:val="22"/>
          <w:szCs w:val="22"/>
        </w:rPr>
      </w:pPr>
      <w:r w:rsidRPr="00836FC9">
        <w:rPr>
          <w:position w:val="-26"/>
          <w:sz w:val="22"/>
          <w:szCs w:val="22"/>
        </w:rPr>
        <w:object w:dxaOrig="1905" w:dyaOrig="585">
          <v:shape id="_x0000_i1047" type="#_x0000_t75" style="width:94.5pt;height:29.25pt" o:ole="">
            <v:imagedata r:id="rId69" o:title=""/>
          </v:shape>
          <o:OLEObject Type="Embed" ProgID="Equation.3" ShapeID="_x0000_i1047" DrawAspect="Content" ObjectID="_1477294162" r:id="rId98"/>
        </w:object>
      </w:r>
      <w:r w:rsidRPr="00836FC9">
        <w:rPr>
          <w:sz w:val="22"/>
          <w:szCs w:val="22"/>
        </w:rPr>
        <w:tab/>
      </w:r>
    </w:p>
    <w:p w:rsidR="00CD4F1A" w:rsidRPr="00836FC9" w:rsidRDefault="00CD4F1A" w:rsidP="00CD4F1A">
      <w:pPr>
        <w:rPr>
          <w:sz w:val="22"/>
          <w:szCs w:val="22"/>
        </w:rPr>
      </w:pPr>
      <w:r w:rsidRPr="00836FC9">
        <w:rPr>
          <w:sz w:val="22"/>
          <w:szCs w:val="22"/>
        </w:rPr>
        <w:t xml:space="preserve">dove i due indici </w:t>
      </w:r>
      <w:r w:rsidRPr="00836FC9">
        <w:rPr>
          <w:position w:val="-10"/>
          <w:sz w:val="22"/>
          <w:szCs w:val="22"/>
        </w:rPr>
        <w:object w:dxaOrig="1440" w:dyaOrig="300">
          <v:shape id="_x0000_i1048" type="#_x0000_t75" style="width:1in;height:15pt" o:ole="">
            <v:imagedata r:id="rId71" o:title=""/>
          </v:shape>
          <o:OLEObject Type="Embed" ProgID="Equation.3" ShapeID="_x0000_i1048" DrawAspect="Content" ObjectID="_1477294163" r:id="rId99"/>
        </w:object>
      </w:r>
      <w:r w:rsidRPr="00836FC9">
        <w:rPr>
          <w:sz w:val="22"/>
          <w:szCs w:val="22"/>
        </w:rPr>
        <w:t xml:space="preserve"> e </w:t>
      </w:r>
      <w:r w:rsidRPr="00836FC9">
        <w:rPr>
          <w:position w:val="-10"/>
          <w:sz w:val="22"/>
          <w:szCs w:val="22"/>
        </w:rPr>
        <w:object w:dxaOrig="1155" w:dyaOrig="300">
          <v:shape id="_x0000_i1049" type="#_x0000_t75" style="width:58.5pt;height:15pt" o:ole="">
            <v:imagedata r:id="rId73" o:title=""/>
          </v:shape>
          <o:OLEObject Type="Embed" ProgID="Equation.3" ShapeID="_x0000_i1049" DrawAspect="Content" ObjectID="_1477294164" r:id="rId100"/>
        </w:object>
      </w:r>
      <w:r w:rsidRPr="00836FC9">
        <w:rPr>
          <w:sz w:val="22"/>
          <w:szCs w:val="22"/>
        </w:rPr>
        <w:t xml:space="preserve"> sono così determinati:</w:t>
      </w:r>
    </w:p>
    <w:p w:rsidR="00CD4F1A" w:rsidRPr="00836FC9" w:rsidRDefault="00CD4F1A" w:rsidP="00CD4F1A">
      <w:pPr>
        <w:tabs>
          <w:tab w:val="left" w:pos="426"/>
        </w:tabs>
        <w:ind w:left="426" w:hanging="426"/>
        <w:rPr>
          <w:sz w:val="22"/>
          <w:szCs w:val="22"/>
        </w:rPr>
      </w:pPr>
      <w:r w:rsidRPr="00836FC9">
        <w:rPr>
          <w:sz w:val="22"/>
          <w:szCs w:val="22"/>
        </w:rPr>
        <w:t xml:space="preserve">a) </w:t>
      </w:r>
      <w:r w:rsidRPr="00836FC9">
        <w:rPr>
          <w:sz w:val="22"/>
          <w:szCs w:val="22"/>
        </w:rPr>
        <w:tab/>
      </w:r>
      <w:r w:rsidRPr="00836FC9">
        <w:rPr>
          <w:position w:val="-26"/>
          <w:sz w:val="22"/>
          <w:szCs w:val="22"/>
        </w:rPr>
        <w:object w:dxaOrig="2760" w:dyaOrig="600">
          <v:shape id="_x0000_i1050" type="#_x0000_t75" style="width:138pt;height:30pt" o:ole="">
            <v:imagedata r:id="rId75" o:title=""/>
          </v:shape>
          <o:OLEObject Type="Embed" ProgID="Equation.3" ShapeID="_x0000_i1050" DrawAspect="Content" ObjectID="_1477294165" r:id="rId101"/>
        </w:object>
      </w:r>
      <w:r w:rsidRPr="00836FC9">
        <w:rPr>
          <w:sz w:val="22"/>
          <w:szCs w:val="22"/>
        </w:rPr>
        <w:t xml:space="preserve">: dove </w:t>
      </w:r>
      <w:r w:rsidRPr="00836FC9">
        <w:rPr>
          <w:position w:val="-10"/>
          <w:sz w:val="22"/>
          <w:szCs w:val="22"/>
        </w:rPr>
        <w:object w:dxaOrig="1125" w:dyaOrig="300">
          <v:shape id="_x0000_i1051" type="#_x0000_t75" style="width:56.25pt;height:15pt" o:ole="">
            <v:imagedata r:id="rId77" o:title=""/>
          </v:shape>
          <o:OLEObject Type="Embed" ProgID="Equation.3" ShapeID="_x0000_i1051" DrawAspect="Content" ObjectID="_1477294166" r:id="rId102"/>
        </w:object>
      </w:r>
      <w:r w:rsidRPr="00836FC9">
        <w:rPr>
          <w:sz w:val="22"/>
          <w:szCs w:val="22"/>
        </w:rPr>
        <w:t xml:space="preserve"> è il numero di professori di ruolo PA+PO del SSD presenti nei tre politecnici nazionali, e </w:t>
      </w:r>
      <w:r w:rsidRPr="00836FC9">
        <w:rPr>
          <w:position w:val="-10"/>
          <w:sz w:val="22"/>
          <w:szCs w:val="22"/>
        </w:rPr>
        <w:object w:dxaOrig="780" w:dyaOrig="300">
          <v:shape id="_x0000_i1052" type="#_x0000_t75" style="width:39pt;height:15pt" o:ole="">
            <v:imagedata r:id="rId79" o:title=""/>
          </v:shape>
          <o:OLEObject Type="Embed" ProgID="Equation.3" ShapeID="_x0000_i1052" DrawAspect="Content" ObjectID="_1477294167" r:id="rId103"/>
        </w:object>
      </w:r>
      <w:r w:rsidRPr="00836FC9">
        <w:rPr>
          <w:sz w:val="22"/>
          <w:szCs w:val="22"/>
        </w:rPr>
        <w:t>è il numero totale di professori di ruolo PA+PO nei tre politecnici italiani.</w:t>
      </w:r>
    </w:p>
    <w:p w:rsidR="00CD4F1A" w:rsidRPr="00836FC9" w:rsidRDefault="00CD4F1A" w:rsidP="00CD4F1A">
      <w:pPr>
        <w:tabs>
          <w:tab w:val="left" w:pos="426"/>
        </w:tabs>
        <w:ind w:left="426" w:hanging="426"/>
        <w:jc w:val="both"/>
        <w:rPr>
          <w:sz w:val="22"/>
          <w:szCs w:val="22"/>
        </w:rPr>
      </w:pPr>
      <w:r w:rsidRPr="00836FC9">
        <w:rPr>
          <w:sz w:val="22"/>
          <w:szCs w:val="22"/>
        </w:rPr>
        <w:t>b)</w:t>
      </w:r>
      <w:r w:rsidRPr="00836FC9">
        <w:rPr>
          <w:sz w:val="22"/>
          <w:szCs w:val="22"/>
        </w:rPr>
        <w:tab/>
      </w:r>
      <w:r w:rsidRPr="00836FC9">
        <w:rPr>
          <w:position w:val="-26"/>
          <w:sz w:val="22"/>
          <w:szCs w:val="22"/>
        </w:rPr>
        <w:object w:dxaOrig="2700" w:dyaOrig="600">
          <v:shape id="_x0000_i1053" type="#_x0000_t75" style="width:135pt;height:30pt" o:ole="">
            <v:imagedata r:id="rId81" o:title=""/>
          </v:shape>
          <o:OLEObject Type="Embed" ProgID="Equation.3" ShapeID="_x0000_i1053" DrawAspect="Content" ObjectID="_1477294168" r:id="rId104"/>
        </w:object>
      </w:r>
      <w:r w:rsidRPr="00836FC9">
        <w:rPr>
          <w:sz w:val="22"/>
          <w:szCs w:val="22"/>
        </w:rPr>
        <w:t xml:space="preserve">: dove </w:t>
      </w:r>
      <w:r w:rsidRPr="00836FC9">
        <w:rPr>
          <w:position w:val="-10"/>
          <w:sz w:val="22"/>
          <w:szCs w:val="22"/>
        </w:rPr>
        <w:object w:dxaOrig="1335" w:dyaOrig="300">
          <v:shape id="_x0000_i1054" type="#_x0000_t75" style="width:67.5pt;height:15pt" o:ole="">
            <v:imagedata r:id="rId83" o:title=""/>
          </v:shape>
          <o:OLEObject Type="Embed" ProgID="Equation.3" ShapeID="_x0000_i1054" DrawAspect="Content" ObjectID="_1477294169" r:id="rId105"/>
        </w:object>
      </w:r>
      <w:r w:rsidRPr="00836FC9">
        <w:rPr>
          <w:sz w:val="22"/>
          <w:szCs w:val="22"/>
        </w:rPr>
        <w:t xml:space="preserve"> è il numero di professori di ruolo PA+PO del SSD presenti nel Politecnico di Bari, e </w:t>
      </w:r>
      <w:r w:rsidRPr="00836FC9">
        <w:rPr>
          <w:position w:val="-10"/>
          <w:sz w:val="22"/>
          <w:szCs w:val="22"/>
        </w:rPr>
        <w:object w:dxaOrig="1005" w:dyaOrig="300">
          <v:shape id="_x0000_i1055" type="#_x0000_t75" style="width:49.5pt;height:15pt" o:ole="">
            <v:imagedata r:id="rId85" o:title=""/>
          </v:shape>
          <o:OLEObject Type="Embed" ProgID="Equation.3" ShapeID="_x0000_i1055" DrawAspect="Content" ObjectID="_1477294170" r:id="rId106"/>
        </w:object>
      </w:r>
      <w:r w:rsidRPr="00836FC9">
        <w:rPr>
          <w:sz w:val="22"/>
          <w:szCs w:val="22"/>
        </w:rPr>
        <w:t>è il numero totale di professori di ruolo PA+PO nel Politecnico di Bari.</w:t>
      </w:r>
    </w:p>
    <w:p w:rsidR="00CD4F1A" w:rsidRPr="00836FC9" w:rsidRDefault="00CD4F1A" w:rsidP="00CD4F1A">
      <w:pPr>
        <w:rPr>
          <w:sz w:val="22"/>
          <w:szCs w:val="22"/>
        </w:rPr>
      </w:pPr>
      <w:r w:rsidRPr="00836FC9">
        <w:rPr>
          <w:sz w:val="22"/>
          <w:szCs w:val="22"/>
        </w:rPr>
        <w:t>Per contemperare i diversi elementi valutati ciascun indicatore si considera saturato a 1.5.</w:t>
      </w:r>
    </w:p>
    <w:p w:rsidR="00CD4F1A" w:rsidRPr="00836FC9" w:rsidRDefault="00CD4F1A" w:rsidP="00CD4F1A">
      <w:pPr>
        <w:rPr>
          <w:b/>
          <w:i/>
          <w:sz w:val="22"/>
          <w:szCs w:val="22"/>
        </w:rPr>
      </w:pPr>
      <w:r w:rsidRPr="00836FC9">
        <w:rPr>
          <w:b/>
          <w:i/>
          <w:sz w:val="22"/>
          <w:szCs w:val="22"/>
        </w:rPr>
        <w:t>Indicatore aggregato I</w:t>
      </w:r>
      <w:r w:rsidRPr="00836FC9">
        <w:rPr>
          <w:b/>
          <w:i/>
          <w:sz w:val="22"/>
          <w:szCs w:val="22"/>
          <w:vertAlign w:val="subscript"/>
        </w:rPr>
        <w:t>A</w:t>
      </w:r>
    </w:p>
    <w:p w:rsidR="00CD4F1A" w:rsidRPr="00836FC9" w:rsidRDefault="00CD4F1A" w:rsidP="00CD4F1A">
      <w:pPr>
        <w:tabs>
          <w:tab w:val="left" w:pos="6804"/>
        </w:tabs>
        <w:rPr>
          <w:sz w:val="22"/>
          <w:szCs w:val="22"/>
        </w:rPr>
      </w:pPr>
      <w:r w:rsidRPr="00836FC9">
        <w:rPr>
          <w:sz w:val="22"/>
          <w:szCs w:val="22"/>
        </w:rPr>
        <w:t xml:space="preserve">L’indicatore aggregato </w:t>
      </w:r>
      <w:r w:rsidRPr="00836FC9">
        <w:rPr>
          <w:i/>
          <w:sz w:val="22"/>
          <w:szCs w:val="22"/>
        </w:rPr>
        <w:t>I</w:t>
      </w:r>
      <w:r w:rsidRPr="00836FC9">
        <w:rPr>
          <w:i/>
          <w:sz w:val="22"/>
          <w:szCs w:val="22"/>
          <w:vertAlign w:val="subscript"/>
        </w:rPr>
        <w:t>A</w:t>
      </w:r>
      <w:r w:rsidRPr="00836FC9">
        <w:rPr>
          <w:sz w:val="22"/>
          <w:szCs w:val="22"/>
        </w:rPr>
        <w:t xml:space="preserve"> è la somma dei tre indicatori:</w:t>
      </w:r>
    </w:p>
    <w:p w:rsidR="00CD4F1A" w:rsidRPr="00836FC9" w:rsidRDefault="00CD4F1A" w:rsidP="00CD4F1A">
      <w:pPr>
        <w:tabs>
          <w:tab w:val="left" w:pos="6804"/>
        </w:tabs>
        <w:rPr>
          <w:sz w:val="22"/>
          <w:szCs w:val="22"/>
        </w:rPr>
      </w:pPr>
      <w:r w:rsidRPr="00836FC9">
        <w:rPr>
          <w:position w:val="-14"/>
          <w:sz w:val="22"/>
          <w:szCs w:val="22"/>
        </w:rPr>
        <w:object w:dxaOrig="1620" w:dyaOrig="345">
          <v:shape id="_x0000_i1056" type="#_x0000_t75" style="width:81pt;height:17.25pt" o:ole="">
            <v:imagedata r:id="rId107" o:title=""/>
          </v:shape>
          <o:OLEObject Type="Embed" ProgID="Equation.3" ShapeID="_x0000_i1056" DrawAspect="Content" ObjectID="_1477294171" r:id="rId108"/>
        </w:object>
      </w:r>
      <w:r w:rsidRPr="00836FC9">
        <w:rPr>
          <w:sz w:val="22"/>
          <w:szCs w:val="22"/>
        </w:rPr>
        <w:tab/>
      </w:r>
    </w:p>
    <w:p w:rsidR="00CD4F1A" w:rsidRPr="00836FC9" w:rsidRDefault="00CD4F1A" w:rsidP="00CD4F1A">
      <w:pPr>
        <w:rPr>
          <w:b/>
          <w:i/>
          <w:sz w:val="22"/>
          <w:szCs w:val="22"/>
        </w:rPr>
      </w:pPr>
      <w:r w:rsidRPr="00836FC9">
        <w:rPr>
          <w:b/>
          <w:i/>
          <w:sz w:val="22"/>
          <w:szCs w:val="22"/>
        </w:rPr>
        <w:t xml:space="preserve">Fattore correttivo </w:t>
      </w:r>
    </w:p>
    <w:p w:rsidR="00CD4F1A" w:rsidRPr="00836FC9" w:rsidRDefault="00CD4F1A" w:rsidP="00CD4F1A">
      <w:pPr>
        <w:pStyle w:val="Paragrafoelenco"/>
        <w:numPr>
          <w:ilvl w:val="0"/>
          <w:numId w:val="115"/>
        </w:numPr>
        <w:tabs>
          <w:tab w:val="left" w:pos="6804"/>
        </w:tabs>
        <w:rPr>
          <w:sz w:val="22"/>
          <w:szCs w:val="22"/>
        </w:rPr>
      </w:pPr>
      <w:r w:rsidRPr="00836FC9">
        <w:rPr>
          <w:sz w:val="22"/>
          <w:szCs w:val="22"/>
        </w:rPr>
        <w:t xml:space="preserve">Il fattore correttivo </w:t>
      </w:r>
      <w:r w:rsidRPr="00836FC9">
        <w:rPr>
          <w:i/>
          <w:sz w:val="22"/>
          <w:szCs w:val="22"/>
        </w:rPr>
        <w:t>D</w:t>
      </w:r>
      <w:r w:rsidRPr="00836FC9">
        <w:rPr>
          <w:sz w:val="22"/>
          <w:szCs w:val="22"/>
        </w:rPr>
        <w:t xml:space="preserve"> è pari a 1.1 qualora il carico didattico  erogato dal SSD nel triennio precedente superi del 200% il carico erogabile, altrimenti è posto pari a 1. Questo fattore attribuisce una premialità a quei settori che per ragioni contingenti risultano fortemente impegnati in attività didattica eccedente i compiti istituzionali.</w:t>
      </w:r>
    </w:p>
    <w:p w:rsidR="00CD4F1A" w:rsidRPr="00836FC9" w:rsidRDefault="00CD4F1A" w:rsidP="00CD4F1A">
      <w:pPr>
        <w:rPr>
          <w:b/>
          <w:sz w:val="22"/>
          <w:szCs w:val="22"/>
        </w:rPr>
      </w:pPr>
    </w:p>
    <w:p w:rsidR="00CD4F1A" w:rsidRPr="00836FC9" w:rsidRDefault="00CD4F1A" w:rsidP="00CD4F1A">
      <w:pPr>
        <w:rPr>
          <w:b/>
          <w:i/>
          <w:sz w:val="22"/>
          <w:szCs w:val="22"/>
        </w:rPr>
      </w:pPr>
      <w:r w:rsidRPr="00836FC9">
        <w:rPr>
          <w:b/>
          <w:i/>
          <w:sz w:val="22"/>
          <w:szCs w:val="22"/>
        </w:rPr>
        <w:t>Indicatore di programmazione finale IP</w:t>
      </w:r>
    </w:p>
    <w:p w:rsidR="00CD4F1A" w:rsidRDefault="00CD4F1A" w:rsidP="00CD4F1A">
      <w:pPr>
        <w:tabs>
          <w:tab w:val="left" w:pos="6804"/>
        </w:tabs>
        <w:rPr>
          <w:sz w:val="22"/>
          <w:szCs w:val="22"/>
        </w:rPr>
      </w:pPr>
      <w:r w:rsidRPr="00836FC9">
        <w:rPr>
          <w:sz w:val="22"/>
          <w:szCs w:val="22"/>
        </w:rPr>
        <w:t xml:space="preserve">L’indicatore di programmazione finale  </w:t>
      </w:r>
      <w:r w:rsidRPr="00836FC9">
        <w:rPr>
          <w:i/>
          <w:sz w:val="22"/>
          <w:szCs w:val="22"/>
        </w:rPr>
        <w:t>IP</w:t>
      </w:r>
      <w:r w:rsidRPr="00836FC9">
        <w:rPr>
          <w:sz w:val="22"/>
          <w:szCs w:val="22"/>
        </w:rPr>
        <w:t xml:space="preserve"> è definito come: </w:t>
      </w:r>
      <w:r w:rsidRPr="00836FC9">
        <w:rPr>
          <w:position w:val="-10"/>
          <w:sz w:val="22"/>
          <w:szCs w:val="22"/>
        </w:rPr>
        <w:object w:dxaOrig="975" w:dyaOrig="300">
          <v:shape id="_x0000_i1057" type="#_x0000_t75" style="width:49.5pt;height:15pt" o:ole="">
            <v:imagedata r:id="rId109" o:title=""/>
          </v:shape>
          <o:OLEObject Type="Embed" ProgID="Equation.3" ShapeID="_x0000_i1057" DrawAspect="Content" ObjectID="_1477294172" r:id="rId110"/>
        </w:object>
      </w:r>
      <w:r w:rsidRPr="00836FC9">
        <w:rPr>
          <w:sz w:val="22"/>
          <w:szCs w:val="22"/>
        </w:rPr>
        <w:tab/>
      </w:r>
    </w:p>
    <w:p w:rsidR="00836FC9" w:rsidRDefault="00836FC9" w:rsidP="00836FC9"/>
    <w:p w:rsidR="00836FC9" w:rsidRPr="00836FC9" w:rsidRDefault="00836FC9" w:rsidP="00836FC9">
      <w:pPr>
        <w:spacing w:after="120"/>
        <w:jc w:val="both"/>
        <w:rPr>
          <w:sz w:val="22"/>
          <w:szCs w:val="22"/>
        </w:rPr>
      </w:pPr>
      <w:r w:rsidRPr="00836FC9">
        <w:rPr>
          <w:sz w:val="22"/>
          <w:szCs w:val="22"/>
        </w:rPr>
        <w:t xml:space="preserve">Il dott. Naso interviene sottolineando due aspetti principali. Il primo riguarda il fatto che, anche se alcuni criteri impiegati nell’algoritmo di programmazione si riferiscono ad indici di valutazione del singolo ricercatore, l’impianto generale è sostanzialmente destinato a valutare i settori scientifico disciplinari. A questo proposito, il dott. Naso esprime l’auspicio che nel futuro sia possibile integrare nell’algoritmo di programmazione un maggior numero di criteri di valutazione dell’operato dei singoli individui, incrementando quindi il peso effettivo del merito individuale. La seconda osservazione del dott. Naso riguarda la scelta di utilizzare la quantità di didattica erogata dai settori scientifico disciplinari come criterio di programmazione per le progressioni di carriera dei ricercatori. Il dott. Naso esprime la sua convinzione che l’operato dei ricercatori debba essere valutato principalmente sull’attività di ricerca, e che, se considerata, la didattica erogata sia valutata più con criteri qualitativi che quantitativi. Inoltre, ove questi ultimi debbano essere usati, egli auspica che tali criteri tengano conto dell’effettivo impegno del docente, legato, ad esempio, al numero effettivo di studenti. Il dott. Naso prosegue osservando che tuttavia la didattica erogata nel settore viene utilizzata nell’algoritmo in discussione come fattore correttivo prevalentemente destinato ad evidenziare situazioni di particolare criticità, ed in conclusione ritiene opportuno adeguarsi alla scelta condivisa dal Senato all’unanimità, a patto che il peso dato a questo fattore correttivo non sia aumentato nel futuro, e che la quantità di didattica sia valutata con meccanismi oggettivi e certificabili. </w:t>
      </w:r>
    </w:p>
    <w:p w:rsidR="00836FC9" w:rsidRPr="00836FC9" w:rsidRDefault="00836FC9" w:rsidP="00836FC9">
      <w:pPr>
        <w:spacing w:after="120"/>
        <w:jc w:val="both"/>
        <w:rPr>
          <w:sz w:val="22"/>
          <w:szCs w:val="22"/>
        </w:rPr>
      </w:pPr>
      <w:r w:rsidRPr="00836FC9">
        <w:rPr>
          <w:sz w:val="22"/>
          <w:szCs w:val="22"/>
        </w:rPr>
        <w:t xml:space="preserve">Infine, ove la valutazione della quantità di didattica resti fra i criteri di programmazione, egli auspica che questa sia computata con meccanismi oggettivi e che tengano conto dell’impegno effettivo dei docenti, utilizzando non solo dati relativi all’impegno medio annuo, ma anche dati che valutino l’impegno dei ricercatori o dei docenti con criteri integrali. </w:t>
      </w:r>
    </w:p>
    <w:p w:rsidR="00836FC9" w:rsidRPr="00836FC9" w:rsidRDefault="00836FC9" w:rsidP="00836FC9">
      <w:pPr>
        <w:spacing w:after="120"/>
        <w:jc w:val="both"/>
        <w:rPr>
          <w:sz w:val="22"/>
          <w:szCs w:val="22"/>
        </w:rPr>
      </w:pPr>
      <w:r w:rsidRPr="00836FC9">
        <w:rPr>
          <w:sz w:val="22"/>
          <w:szCs w:val="22"/>
        </w:rPr>
        <w:t xml:space="preserve">Tuttavia, il dott. Naso osserva che la quantità di didattica è impiegata nei criteri in discussione come mero fattore correttivo, e quindi in una forma che ritiene complessivamente condivisibile. </w:t>
      </w:r>
    </w:p>
    <w:p w:rsidR="00D84015" w:rsidRDefault="00D84015" w:rsidP="00836FC9">
      <w:pPr>
        <w:spacing w:after="120"/>
        <w:jc w:val="both"/>
        <w:rPr>
          <w:sz w:val="22"/>
          <w:szCs w:val="22"/>
        </w:rPr>
      </w:pPr>
      <w:r>
        <w:rPr>
          <w:sz w:val="22"/>
          <w:szCs w:val="22"/>
        </w:rPr>
        <w:t>Il Consigliere Cardano ritiene anche opportuno inserire come indice valutabile l’impegno istituzionale che un docente garantisce.</w:t>
      </w:r>
    </w:p>
    <w:p w:rsidR="00D84015" w:rsidRDefault="00D84015" w:rsidP="00836FC9">
      <w:pPr>
        <w:spacing w:after="120"/>
        <w:jc w:val="both"/>
        <w:rPr>
          <w:sz w:val="22"/>
          <w:szCs w:val="22"/>
        </w:rPr>
      </w:pPr>
      <w:r>
        <w:rPr>
          <w:sz w:val="22"/>
          <w:szCs w:val="22"/>
        </w:rPr>
        <w:t>I</w:t>
      </w:r>
      <w:r w:rsidR="00D81BDB">
        <w:rPr>
          <w:sz w:val="22"/>
          <w:szCs w:val="22"/>
        </w:rPr>
        <w:t>l</w:t>
      </w:r>
      <w:r>
        <w:rPr>
          <w:sz w:val="22"/>
          <w:szCs w:val="22"/>
        </w:rPr>
        <w:t xml:space="preserve"> Direttore Generale ritiene che i concetti espressi </w:t>
      </w:r>
      <w:r w:rsidR="00D81BDB">
        <w:rPr>
          <w:sz w:val="22"/>
          <w:szCs w:val="22"/>
        </w:rPr>
        <w:t>dal Rettore rappresentino una s</w:t>
      </w:r>
      <w:r>
        <w:rPr>
          <w:sz w:val="22"/>
          <w:szCs w:val="22"/>
        </w:rPr>
        <w:t xml:space="preserve">volta epocale in materia di reclutamento. La programmazione viene </w:t>
      </w:r>
      <w:r w:rsidR="00D81BDB">
        <w:rPr>
          <w:sz w:val="22"/>
          <w:szCs w:val="22"/>
        </w:rPr>
        <w:t>effettuata sulla base di criteri oggettivi che rispettano le prescrizioni ministeriali. Sarà, tuttavia, necessario recuperare, mediante delle procedure innovative, i dati necessari per valutare oggettivamente l’operato dei nostri ricercatori.</w:t>
      </w:r>
    </w:p>
    <w:p w:rsidR="00D81BDB" w:rsidRDefault="00D81BDB" w:rsidP="00836FC9">
      <w:pPr>
        <w:spacing w:after="120"/>
        <w:jc w:val="both"/>
        <w:rPr>
          <w:sz w:val="22"/>
          <w:szCs w:val="22"/>
        </w:rPr>
      </w:pPr>
      <w:r>
        <w:rPr>
          <w:sz w:val="22"/>
          <w:szCs w:val="22"/>
        </w:rPr>
        <w:t>Il prof. Giustolisi ritiene fondamentale gettare delle basi solide che contribuiscano al cambiamento di rotta.</w:t>
      </w:r>
    </w:p>
    <w:p w:rsidR="00CD4F1A" w:rsidRPr="00836FC9" w:rsidRDefault="00D84015" w:rsidP="00CD4F1A">
      <w:pPr>
        <w:rPr>
          <w:sz w:val="22"/>
          <w:szCs w:val="22"/>
        </w:rPr>
      </w:pPr>
      <w:r>
        <w:rPr>
          <w:sz w:val="22"/>
          <w:szCs w:val="22"/>
        </w:rPr>
        <w:t xml:space="preserve"> </w:t>
      </w:r>
    </w:p>
    <w:p w:rsidR="00CD4F1A" w:rsidRPr="00836FC9" w:rsidRDefault="00CD4F1A" w:rsidP="00CD4F1A">
      <w:pPr>
        <w:jc w:val="center"/>
        <w:rPr>
          <w:b/>
          <w:caps/>
          <w:sz w:val="22"/>
          <w:szCs w:val="22"/>
        </w:rPr>
      </w:pPr>
      <w:r w:rsidRPr="00836FC9">
        <w:rPr>
          <w:b/>
          <w:caps/>
          <w:sz w:val="22"/>
          <w:szCs w:val="22"/>
        </w:rPr>
        <w:t xml:space="preserve">IL CONSIGLIO DI AMMINISTRAZIONE </w:t>
      </w:r>
    </w:p>
    <w:p w:rsidR="00CD4F1A" w:rsidRPr="00836FC9" w:rsidRDefault="00CD4F1A" w:rsidP="00CD4F1A">
      <w:pPr>
        <w:rPr>
          <w:caps/>
          <w:sz w:val="22"/>
          <w:szCs w:val="22"/>
        </w:rPr>
      </w:pPr>
    </w:p>
    <w:p w:rsidR="00CD4F1A" w:rsidRPr="00836FC9" w:rsidRDefault="00CD4F1A" w:rsidP="00CD4F1A">
      <w:pPr>
        <w:rPr>
          <w:caps/>
          <w:sz w:val="22"/>
          <w:szCs w:val="22"/>
        </w:rPr>
      </w:pPr>
      <w:r w:rsidRPr="00836FC9">
        <w:rPr>
          <w:caps/>
          <w:sz w:val="22"/>
          <w:szCs w:val="22"/>
        </w:rPr>
        <w:t>VISTA</w:t>
      </w:r>
      <w:r w:rsidRPr="00836FC9">
        <w:rPr>
          <w:caps/>
          <w:sz w:val="22"/>
          <w:szCs w:val="22"/>
        </w:rPr>
        <w:tab/>
      </w:r>
      <w:r w:rsidRPr="00836FC9">
        <w:rPr>
          <w:caps/>
          <w:sz w:val="22"/>
          <w:szCs w:val="22"/>
        </w:rPr>
        <w:tab/>
      </w:r>
      <w:r w:rsidRPr="00836FC9">
        <w:rPr>
          <w:sz w:val="22"/>
          <w:szCs w:val="22"/>
        </w:rPr>
        <w:t>la legge 240/2010;</w:t>
      </w:r>
    </w:p>
    <w:p w:rsidR="00CD4F1A" w:rsidRPr="00836FC9" w:rsidRDefault="00CD4F1A" w:rsidP="00CD4F1A">
      <w:pPr>
        <w:ind w:left="1418" w:hanging="1418"/>
        <w:rPr>
          <w:bCs/>
          <w:sz w:val="22"/>
          <w:szCs w:val="22"/>
        </w:rPr>
      </w:pPr>
      <w:r w:rsidRPr="00836FC9">
        <w:rPr>
          <w:bCs/>
          <w:sz w:val="22"/>
          <w:szCs w:val="22"/>
        </w:rPr>
        <w:t>VISTO</w:t>
      </w:r>
      <w:r w:rsidRPr="00836FC9">
        <w:rPr>
          <w:bCs/>
          <w:sz w:val="22"/>
          <w:szCs w:val="22"/>
        </w:rPr>
        <w:tab/>
        <w:t>lo Statuto del Politecnico di Bari;</w:t>
      </w:r>
    </w:p>
    <w:p w:rsidR="00CD4F1A" w:rsidRPr="00836FC9" w:rsidRDefault="00CD4F1A" w:rsidP="00CD4F1A">
      <w:pPr>
        <w:ind w:left="1418" w:hanging="1418"/>
        <w:rPr>
          <w:bCs/>
          <w:sz w:val="22"/>
          <w:szCs w:val="22"/>
        </w:rPr>
      </w:pPr>
      <w:r w:rsidRPr="00836FC9">
        <w:rPr>
          <w:bCs/>
          <w:sz w:val="22"/>
          <w:szCs w:val="22"/>
        </w:rPr>
        <w:t>VISTA</w:t>
      </w:r>
      <w:r w:rsidRPr="00836FC9">
        <w:rPr>
          <w:bCs/>
          <w:sz w:val="22"/>
          <w:szCs w:val="22"/>
        </w:rPr>
        <w:tab/>
        <w:t>la delibera del Senato Accademico del 15 luglio 2014</w:t>
      </w:r>
    </w:p>
    <w:p w:rsidR="00CD4F1A" w:rsidRDefault="00CD4F1A" w:rsidP="00CD4F1A">
      <w:pPr>
        <w:ind w:left="1418" w:hanging="1418"/>
        <w:rPr>
          <w:bCs/>
          <w:sz w:val="22"/>
          <w:szCs w:val="22"/>
        </w:rPr>
      </w:pPr>
      <w:r w:rsidRPr="00836FC9">
        <w:rPr>
          <w:bCs/>
          <w:sz w:val="22"/>
          <w:szCs w:val="22"/>
        </w:rPr>
        <w:t>UDITA</w:t>
      </w:r>
      <w:r w:rsidRPr="00836FC9">
        <w:rPr>
          <w:bCs/>
          <w:sz w:val="22"/>
          <w:szCs w:val="22"/>
        </w:rPr>
        <w:tab/>
        <w:t>la relazione del Rettore,</w:t>
      </w:r>
    </w:p>
    <w:p w:rsidR="008D79A7" w:rsidRPr="00836FC9" w:rsidRDefault="008D79A7" w:rsidP="00CD4F1A">
      <w:pPr>
        <w:ind w:left="1418" w:hanging="1418"/>
        <w:rPr>
          <w:bCs/>
          <w:sz w:val="22"/>
          <w:szCs w:val="22"/>
        </w:rPr>
      </w:pPr>
      <w:r>
        <w:rPr>
          <w:bCs/>
          <w:sz w:val="22"/>
          <w:szCs w:val="22"/>
        </w:rPr>
        <w:t>all’unanimità,</w:t>
      </w:r>
    </w:p>
    <w:p w:rsidR="00CD4F1A" w:rsidRPr="00836FC9" w:rsidRDefault="00CD4F1A" w:rsidP="00CD4F1A">
      <w:pPr>
        <w:jc w:val="center"/>
        <w:rPr>
          <w:bCs/>
          <w:sz w:val="22"/>
          <w:szCs w:val="22"/>
        </w:rPr>
      </w:pPr>
    </w:p>
    <w:p w:rsidR="00CD4F1A" w:rsidRPr="00836FC9" w:rsidRDefault="00CD4F1A" w:rsidP="00CD4F1A">
      <w:pPr>
        <w:jc w:val="center"/>
        <w:rPr>
          <w:b/>
          <w:bCs/>
          <w:sz w:val="22"/>
          <w:szCs w:val="22"/>
        </w:rPr>
      </w:pPr>
      <w:r w:rsidRPr="00836FC9">
        <w:rPr>
          <w:b/>
          <w:bCs/>
          <w:sz w:val="22"/>
          <w:szCs w:val="22"/>
        </w:rPr>
        <w:t>DELIBERA</w:t>
      </w:r>
    </w:p>
    <w:p w:rsidR="008D79A7" w:rsidRPr="00836FC9" w:rsidRDefault="008D79A7" w:rsidP="00836FC9">
      <w:pPr>
        <w:pStyle w:val="Paragrafoelenco"/>
        <w:numPr>
          <w:ilvl w:val="0"/>
          <w:numId w:val="116"/>
        </w:numPr>
        <w:spacing w:after="120"/>
        <w:ind w:left="357" w:hanging="357"/>
        <w:contextualSpacing w:val="0"/>
        <w:jc w:val="both"/>
        <w:rPr>
          <w:sz w:val="22"/>
          <w:szCs w:val="22"/>
          <w:lang w:eastAsia="en-US"/>
        </w:rPr>
      </w:pPr>
      <w:r w:rsidRPr="00836FC9">
        <w:rPr>
          <w:sz w:val="22"/>
          <w:szCs w:val="22"/>
        </w:rPr>
        <w:t xml:space="preserve">di approvare </w:t>
      </w:r>
      <w:r w:rsidRPr="00836FC9">
        <w:rPr>
          <w:sz w:val="22"/>
          <w:szCs w:val="22"/>
          <w:lang w:eastAsia="en-US"/>
        </w:rPr>
        <w:t>i criteri ai fini della individuazione dei posti di seconda fascia bandibili dall’ateneo.</w:t>
      </w:r>
    </w:p>
    <w:p w:rsidR="00CD4F1A" w:rsidRDefault="008D79A7" w:rsidP="00836FC9">
      <w:pPr>
        <w:pStyle w:val="Paragrafoelenco"/>
        <w:numPr>
          <w:ilvl w:val="0"/>
          <w:numId w:val="116"/>
        </w:numPr>
        <w:spacing w:after="120"/>
        <w:ind w:left="357" w:hanging="357"/>
        <w:contextualSpacing w:val="0"/>
        <w:rPr>
          <w:sz w:val="22"/>
          <w:szCs w:val="22"/>
        </w:rPr>
      </w:pPr>
      <w:r>
        <w:rPr>
          <w:sz w:val="22"/>
          <w:szCs w:val="22"/>
          <w:lang w:eastAsia="en-US"/>
        </w:rPr>
        <w:t>d</w:t>
      </w:r>
      <w:r w:rsidR="00B7341D">
        <w:rPr>
          <w:sz w:val="22"/>
          <w:szCs w:val="22"/>
          <w:lang w:eastAsia="en-US"/>
        </w:rPr>
        <w:t>à</w:t>
      </w:r>
      <w:r w:rsidRPr="00836FC9">
        <w:rPr>
          <w:sz w:val="22"/>
          <w:szCs w:val="22"/>
          <w:lang w:eastAsia="en-US"/>
        </w:rPr>
        <w:t xml:space="preserve"> mandato al Rettore di apportare eventuali modifiche necessarie.</w:t>
      </w:r>
    </w:p>
    <w:p w:rsidR="008D79A7" w:rsidRPr="00836FC9" w:rsidRDefault="008D79A7" w:rsidP="00DF7A57">
      <w:pPr>
        <w:jc w:val="both"/>
        <w:rPr>
          <w:sz w:val="22"/>
          <w:szCs w:val="22"/>
          <w:lang w:eastAsia="en-US"/>
        </w:rPr>
      </w:pPr>
      <w:r w:rsidRPr="00836FC9">
        <w:rPr>
          <w:sz w:val="22"/>
          <w:szCs w:val="22"/>
          <w:lang w:eastAsia="en-US"/>
        </w:rPr>
        <w:t>La presente delibera è immediatamente esecutiva.</w:t>
      </w:r>
    </w:p>
    <w:p w:rsidR="008D79A7" w:rsidRPr="00836FC9" w:rsidRDefault="008D79A7" w:rsidP="00DF7A57">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sz w:val="22"/>
          <w:szCs w:val="22"/>
          <w:lang w:eastAsia="en-US"/>
        </w:rPr>
      </w:pPr>
      <w:r w:rsidRPr="00836FC9">
        <w:rPr>
          <w:rFonts w:ascii="Times New Roman" w:hAnsi="Times New Roman" w:cs="Times New Roman"/>
          <w:sz w:val="22"/>
          <w:szCs w:val="22"/>
          <w:lang w:eastAsia="en-US"/>
        </w:rPr>
        <w:t>Gli Uffici dell'Amministrazione Centrale opereranno in conformità, nell'ambito delle rispettive competenze.</w:t>
      </w:r>
    </w:p>
    <w:p w:rsidR="008D79A7" w:rsidRPr="00836FC9" w:rsidRDefault="008D79A7" w:rsidP="00836FC9">
      <w:pPr>
        <w:spacing w:after="120"/>
        <w:rPr>
          <w:sz w:val="22"/>
          <w:szCs w:val="22"/>
        </w:rPr>
      </w:pPr>
    </w:p>
    <w:p w:rsidR="00CD4F1A" w:rsidRDefault="00CD4F1A" w:rsidP="006E04A8">
      <w:pPr>
        <w:spacing w:after="120"/>
        <w:jc w:val="center"/>
        <w:rPr>
          <w:b/>
          <w:sz w:val="22"/>
          <w:szCs w:val="22"/>
        </w:rPr>
      </w:pPr>
    </w:p>
    <w:p w:rsidR="005A0908" w:rsidRDefault="005A0908" w:rsidP="006E04A8">
      <w:pPr>
        <w:spacing w:after="120"/>
        <w:jc w:val="center"/>
        <w:rPr>
          <w:b/>
          <w:sz w:val="22"/>
          <w:szCs w:val="22"/>
        </w:rPr>
      </w:pPr>
      <w:r>
        <w:rPr>
          <w:b/>
          <w:sz w:val="22"/>
          <w:szCs w:val="22"/>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D81BDB" w:rsidTr="00921AF7">
        <w:trPr>
          <w:trHeight w:val="1495"/>
        </w:trPr>
        <w:tc>
          <w:tcPr>
            <w:tcW w:w="7655" w:type="dxa"/>
            <w:gridSpan w:val="2"/>
            <w:tcBorders>
              <w:bottom w:val="single" w:sz="4" w:space="0" w:color="auto"/>
            </w:tcBorders>
            <w:shd w:val="clear" w:color="auto" w:fill="auto"/>
            <w:vAlign w:val="center"/>
          </w:tcPr>
          <w:p w:rsidR="00D81BDB" w:rsidRPr="00FE313F" w:rsidRDefault="00D81BDB" w:rsidP="00921AF7">
            <w:pPr>
              <w:jc w:val="center"/>
              <w:rPr>
                <w:noProof/>
                <w:color w:val="000000"/>
              </w:rPr>
            </w:pPr>
            <w:r>
              <w:rPr>
                <w:noProof/>
              </w:rPr>
              <w:drawing>
                <wp:inline distT="0" distB="0" distL="0" distR="0" wp14:anchorId="7AAAF1E1" wp14:editId="0B0E32F6">
                  <wp:extent cx="511810" cy="511810"/>
                  <wp:effectExtent l="0" t="0" r="2540" b="2540"/>
                  <wp:docPr id="33"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D81BDB" w:rsidRDefault="00D81BDB" w:rsidP="00921AF7">
            <w:pPr>
              <w:jc w:val="center"/>
            </w:pPr>
            <w:r w:rsidRPr="00FE313F">
              <w:rPr>
                <w:color w:val="009999"/>
              </w:rPr>
              <w:t>Politecnico di Bari</w:t>
            </w:r>
          </w:p>
        </w:tc>
        <w:tc>
          <w:tcPr>
            <w:tcW w:w="2552" w:type="dxa"/>
            <w:tcBorders>
              <w:left w:val="single" w:sz="4" w:space="0" w:color="auto"/>
            </w:tcBorders>
            <w:shd w:val="clear" w:color="auto" w:fill="auto"/>
            <w:vAlign w:val="center"/>
          </w:tcPr>
          <w:p w:rsidR="00D81BDB" w:rsidRPr="00FE313F" w:rsidRDefault="00D81BDB" w:rsidP="00921AF7">
            <w:pPr>
              <w:jc w:val="center"/>
              <w:rPr>
                <w:b/>
                <w:spacing w:val="20"/>
                <w:sz w:val="20"/>
                <w:szCs w:val="20"/>
                <w:u w:val="single"/>
              </w:rPr>
            </w:pPr>
            <w:r w:rsidRPr="00FE313F">
              <w:rPr>
                <w:b/>
                <w:spacing w:val="20"/>
                <w:sz w:val="20"/>
                <w:szCs w:val="20"/>
                <w:u w:val="single"/>
              </w:rPr>
              <w:t xml:space="preserve">Verbale n. </w:t>
            </w:r>
            <w:r>
              <w:rPr>
                <w:b/>
                <w:spacing w:val="20"/>
                <w:sz w:val="20"/>
                <w:szCs w:val="20"/>
                <w:u w:val="single"/>
              </w:rPr>
              <w:t>12</w:t>
            </w:r>
          </w:p>
          <w:p w:rsidR="00D81BDB" w:rsidRPr="00FE313F" w:rsidRDefault="00D81BDB" w:rsidP="00921AF7">
            <w:pPr>
              <w:jc w:val="center"/>
              <w:rPr>
                <w:sz w:val="20"/>
                <w:szCs w:val="20"/>
              </w:rPr>
            </w:pPr>
            <w:r w:rsidRPr="00FE313F">
              <w:rPr>
                <w:b/>
                <w:spacing w:val="20"/>
                <w:sz w:val="20"/>
                <w:szCs w:val="20"/>
                <w:u w:val="single"/>
              </w:rPr>
              <w:t xml:space="preserve">del </w:t>
            </w:r>
            <w:r>
              <w:rPr>
                <w:b/>
                <w:spacing w:val="20"/>
                <w:sz w:val="20"/>
                <w:szCs w:val="20"/>
                <w:u w:val="single"/>
              </w:rPr>
              <w:t>16 luglio</w:t>
            </w:r>
            <w:r w:rsidRPr="00FE313F">
              <w:rPr>
                <w:b/>
                <w:spacing w:val="20"/>
                <w:sz w:val="20"/>
                <w:szCs w:val="20"/>
                <w:u w:val="single"/>
              </w:rPr>
              <w:t xml:space="preserve"> 2014</w:t>
            </w:r>
          </w:p>
        </w:tc>
      </w:tr>
      <w:tr w:rsidR="00D81BDB" w:rsidTr="00921AF7">
        <w:trPr>
          <w:trHeight w:val="847"/>
        </w:trPr>
        <w:tc>
          <w:tcPr>
            <w:tcW w:w="2411" w:type="dxa"/>
            <w:tcBorders>
              <w:right w:val="single" w:sz="4" w:space="0" w:color="auto"/>
            </w:tcBorders>
            <w:shd w:val="clear" w:color="auto" w:fill="auto"/>
            <w:vAlign w:val="center"/>
          </w:tcPr>
          <w:p w:rsidR="00D81BDB" w:rsidRPr="00836FC9" w:rsidRDefault="00D81BDB" w:rsidP="00836FC9">
            <w:pPr>
              <w:pStyle w:val="Paragrafoelenco"/>
              <w:autoSpaceDE w:val="0"/>
              <w:autoSpaceDN w:val="0"/>
              <w:adjustRightInd w:val="0"/>
              <w:ind w:left="0"/>
              <w:jc w:val="center"/>
              <w:rPr>
                <w:b/>
                <w:bCs/>
                <w:sz w:val="20"/>
                <w:szCs w:val="20"/>
              </w:rPr>
            </w:pPr>
            <w:r w:rsidRPr="00F207C0">
              <w:rPr>
                <w:b/>
                <w:bCs/>
                <w:sz w:val="20"/>
                <w:szCs w:val="20"/>
              </w:rPr>
              <w:t>INFORMATION AND COMMUNICATIONS TECHNOLOGIES</w:t>
            </w:r>
          </w:p>
        </w:tc>
        <w:tc>
          <w:tcPr>
            <w:tcW w:w="7796" w:type="dxa"/>
            <w:gridSpan w:val="2"/>
            <w:tcBorders>
              <w:left w:val="single" w:sz="4" w:space="0" w:color="auto"/>
            </w:tcBorders>
            <w:shd w:val="clear" w:color="auto" w:fill="auto"/>
            <w:vAlign w:val="center"/>
          </w:tcPr>
          <w:p w:rsidR="00D81BDB" w:rsidRPr="00836FC9" w:rsidRDefault="00D81BDB" w:rsidP="00836FC9">
            <w:pPr>
              <w:rPr>
                <w:lang w:val="en-US"/>
              </w:rPr>
            </w:pPr>
            <w:r w:rsidRPr="00836FC9">
              <w:rPr>
                <w:lang w:val="en-US"/>
              </w:rPr>
              <w:t>66</w:t>
            </w:r>
            <w:r w:rsidRPr="00836FC9">
              <w:rPr>
                <w:lang w:val="en-US"/>
              </w:rPr>
              <w:tab/>
              <w:t>Accordo transattivo Telecom</w:t>
            </w:r>
          </w:p>
        </w:tc>
      </w:tr>
    </w:tbl>
    <w:p w:rsidR="00D81BDB" w:rsidRDefault="00D81BDB" w:rsidP="006E04A8">
      <w:pPr>
        <w:spacing w:after="120"/>
        <w:jc w:val="center"/>
        <w:rPr>
          <w:b/>
          <w:sz w:val="22"/>
          <w:szCs w:val="22"/>
        </w:rPr>
      </w:pPr>
    </w:p>
    <w:p w:rsidR="00D81BDB" w:rsidRDefault="00D81BDB" w:rsidP="00D81BDB">
      <w:pPr>
        <w:spacing w:line="360" w:lineRule="auto"/>
        <w:jc w:val="both"/>
        <w:rPr>
          <w:sz w:val="22"/>
          <w:szCs w:val="22"/>
        </w:rPr>
      </w:pPr>
      <w:r>
        <w:rPr>
          <w:sz w:val="22"/>
          <w:szCs w:val="22"/>
        </w:rPr>
        <w:t>Il Rettore rammenta che questo Consesso – nell’adunanza del 26 marzo 2014 – ha esaminato la pretesa creditoria di Telecom Italia S.p.A. nei confronti del Politecnico di Bari pari ad € 245.764,10, come risultante a seguito delle complesse verifiche effettuate dal Politecnico di Bari di concerto con il Legale di Telecom Italia. Il Rettore rammenta, altresì, che era stata acquisita la disponibilità di Telecom Italia, per il tramite del suo Legale, ad addivenire ad una definizione bonaria della vicenda, secondo modalità e tempistiche da concordare. In quella adunanza il CdA ha dato mandato “</w:t>
      </w:r>
      <w:r w:rsidRPr="009014A8">
        <w:rPr>
          <w:i/>
          <w:sz w:val="22"/>
          <w:szCs w:val="22"/>
        </w:rPr>
        <w:t>al Rettore e al Direttore Generale di esperire ogni ulteriore tentativo di transazione e di riferire in Consiglio degli eventuali sviluppi</w:t>
      </w:r>
      <w:r>
        <w:rPr>
          <w:sz w:val="22"/>
          <w:szCs w:val="22"/>
        </w:rPr>
        <w:t xml:space="preserve">”. </w:t>
      </w:r>
    </w:p>
    <w:p w:rsidR="00D81BDB" w:rsidRDefault="00D81BDB" w:rsidP="00D81BDB">
      <w:pPr>
        <w:spacing w:line="360" w:lineRule="auto"/>
        <w:jc w:val="both"/>
        <w:rPr>
          <w:sz w:val="22"/>
          <w:szCs w:val="22"/>
        </w:rPr>
      </w:pPr>
      <w:r>
        <w:rPr>
          <w:sz w:val="22"/>
          <w:szCs w:val="22"/>
        </w:rPr>
        <w:t>Il Rettore, sentito</w:t>
      </w:r>
      <w:r w:rsidRPr="00DB6119">
        <w:rPr>
          <w:sz w:val="22"/>
          <w:szCs w:val="22"/>
        </w:rPr>
        <w:t xml:space="preserve"> </w:t>
      </w:r>
      <w:r>
        <w:rPr>
          <w:sz w:val="22"/>
          <w:szCs w:val="22"/>
        </w:rPr>
        <w:t>il prof. Gennaro Boggia</w:t>
      </w:r>
      <w:r w:rsidRPr="00DB6119">
        <w:rPr>
          <w:sz w:val="22"/>
          <w:szCs w:val="22"/>
        </w:rPr>
        <w:t xml:space="preserve"> </w:t>
      </w:r>
      <w:r>
        <w:rPr>
          <w:sz w:val="22"/>
          <w:szCs w:val="22"/>
        </w:rPr>
        <w:t>- Delegato all’I</w:t>
      </w:r>
      <w:r w:rsidRPr="008F5B7F">
        <w:rPr>
          <w:sz w:val="22"/>
          <w:szCs w:val="22"/>
        </w:rPr>
        <w:t>nnovazione</w:t>
      </w:r>
      <w:r>
        <w:rPr>
          <w:sz w:val="22"/>
          <w:szCs w:val="22"/>
        </w:rPr>
        <w:t xml:space="preserve"> -, di concerto con il Direttore Generale, ha concordato con Telecom Italia la possibilità di procedere alla sottoscrizione di un accordo transattivo nella misura massima del 50% della pretesa creditoria vantata da quest’ultima.</w:t>
      </w:r>
    </w:p>
    <w:p w:rsidR="00D81BDB" w:rsidRDefault="00D81BDB" w:rsidP="00D81BDB">
      <w:pPr>
        <w:spacing w:line="360" w:lineRule="auto"/>
        <w:jc w:val="both"/>
      </w:pPr>
      <w:r>
        <w:rPr>
          <w:sz w:val="22"/>
          <w:szCs w:val="22"/>
        </w:rPr>
        <w:t>Tutto quanto sopra riferito, Il Rettore, invita il Consiglio a deliberare.</w:t>
      </w:r>
    </w:p>
    <w:p w:rsidR="00D81BDB" w:rsidRDefault="00D81BDB" w:rsidP="00D81BDB">
      <w:pPr>
        <w:spacing w:after="120"/>
        <w:jc w:val="center"/>
      </w:pPr>
      <w:r>
        <w:rPr>
          <w:b/>
          <w:bCs/>
          <w:sz w:val="22"/>
          <w:szCs w:val="22"/>
        </w:rPr>
        <w:t>IL CONSIGLIO DI AMMINISTRAZIONE</w:t>
      </w:r>
    </w:p>
    <w:p w:rsidR="00D81BDB" w:rsidRDefault="00D81BDB" w:rsidP="00D81BDB">
      <w:pPr>
        <w:spacing w:line="360" w:lineRule="auto"/>
        <w:ind w:left="1701" w:hanging="1701"/>
        <w:jc w:val="both"/>
        <w:rPr>
          <w:sz w:val="22"/>
          <w:szCs w:val="22"/>
        </w:rPr>
      </w:pPr>
      <w:r>
        <w:rPr>
          <w:sz w:val="22"/>
          <w:szCs w:val="22"/>
        </w:rPr>
        <w:t>UDITA                 la relazione del Rettore;</w:t>
      </w:r>
    </w:p>
    <w:p w:rsidR="00214E0D" w:rsidRDefault="00214E0D" w:rsidP="00D81BDB">
      <w:pPr>
        <w:spacing w:line="360" w:lineRule="auto"/>
        <w:ind w:left="1701" w:hanging="1701"/>
        <w:jc w:val="both"/>
      </w:pPr>
      <w:r>
        <w:rPr>
          <w:sz w:val="22"/>
          <w:szCs w:val="22"/>
        </w:rPr>
        <w:t xml:space="preserve">all’unanimità, </w:t>
      </w:r>
    </w:p>
    <w:p w:rsidR="00D81BDB" w:rsidRDefault="00D81BDB" w:rsidP="00D81BDB">
      <w:pPr>
        <w:jc w:val="center"/>
      </w:pPr>
      <w:r>
        <w:rPr>
          <w:b/>
          <w:bCs/>
          <w:sz w:val="22"/>
          <w:szCs w:val="22"/>
        </w:rPr>
        <w:t>DELIBERA</w:t>
      </w:r>
    </w:p>
    <w:p w:rsidR="00D81BDB" w:rsidRDefault="00D81BDB" w:rsidP="00D81BDB">
      <w:pPr>
        <w:jc w:val="center"/>
      </w:pPr>
      <w:r>
        <w:rPr>
          <w:b/>
          <w:bCs/>
          <w:sz w:val="22"/>
          <w:szCs w:val="22"/>
        </w:rPr>
        <w:t> </w:t>
      </w:r>
    </w:p>
    <w:p w:rsidR="00D81BDB" w:rsidRPr="00836FC9" w:rsidRDefault="00D81BDB" w:rsidP="00836FC9">
      <w:pPr>
        <w:pStyle w:val="Paragrafoelenco"/>
        <w:numPr>
          <w:ilvl w:val="0"/>
          <w:numId w:val="118"/>
        </w:numPr>
        <w:spacing w:after="120"/>
        <w:rPr>
          <w:sz w:val="22"/>
          <w:szCs w:val="22"/>
        </w:rPr>
      </w:pPr>
      <w:r w:rsidRPr="00836FC9">
        <w:rPr>
          <w:sz w:val="22"/>
          <w:szCs w:val="22"/>
        </w:rPr>
        <w:t>di dare mandato al Rettore e al Direttore Generale di procedere alla sottoscrizione di un accordo transattivo che preveda il pagamento di una somma pari al massimo al 50% della richiesta avanzata da Telecom Italia.</w:t>
      </w:r>
    </w:p>
    <w:p w:rsidR="00D81BDB" w:rsidRPr="00836FC9" w:rsidRDefault="00D81BDB" w:rsidP="00836FC9">
      <w:pPr>
        <w:pStyle w:val="Paragrafoelenco"/>
        <w:numPr>
          <w:ilvl w:val="0"/>
          <w:numId w:val="118"/>
        </w:numPr>
        <w:spacing w:after="120"/>
        <w:rPr>
          <w:sz w:val="22"/>
          <w:szCs w:val="22"/>
        </w:rPr>
      </w:pPr>
      <w:r w:rsidRPr="00836FC9">
        <w:rPr>
          <w:sz w:val="22"/>
          <w:szCs w:val="22"/>
        </w:rPr>
        <w:t>di dare mandato all’Ufficio Affari Legali e del Contenzioso e al Settore ICT di procedere con gli adempimenti conseguenti.</w:t>
      </w:r>
    </w:p>
    <w:p w:rsidR="00D81BDB" w:rsidRPr="00836FC9" w:rsidRDefault="00D81BDB" w:rsidP="00836FC9">
      <w:pPr>
        <w:pStyle w:val="Paragrafoelenco"/>
        <w:numPr>
          <w:ilvl w:val="0"/>
          <w:numId w:val="118"/>
        </w:numPr>
        <w:spacing w:after="120"/>
        <w:rPr>
          <w:sz w:val="22"/>
          <w:szCs w:val="22"/>
        </w:rPr>
      </w:pPr>
      <w:r w:rsidRPr="00836FC9">
        <w:rPr>
          <w:sz w:val="22"/>
          <w:szCs w:val="22"/>
        </w:rPr>
        <w:t>di dare mandato al Settore Servizi Finanziari di reperire le risorse necessarie per il pagamento della somma oggetto dell’accordo transattivo.</w:t>
      </w:r>
    </w:p>
    <w:p w:rsidR="00D81BDB" w:rsidRPr="00836FC9" w:rsidRDefault="00D81BDB" w:rsidP="00D81BDB">
      <w:pPr>
        <w:spacing w:after="120"/>
        <w:jc w:val="both"/>
        <w:rPr>
          <w:sz w:val="22"/>
          <w:szCs w:val="22"/>
        </w:rPr>
      </w:pPr>
      <w:r>
        <w:rPr>
          <w:sz w:val="22"/>
          <w:szCs w:val="22"/>
        </w:rPr>
        <w:t>La presente delibera è immediatamente esecutiva.</w:t>
      </w:r>
    </w:p>
    <w:p w:rsidR="00D81BDB" w:rsidRPr="00836FC9" w:rsidRDefault="00D81BDB" w:rsidP="00D81BDB">
      <w:pPr>
        <w:jc w:val="both"/>
        <w:rPr>
          <w:sz w:val="22"/>
          <w:szCs w:val="22"/>
        </w:rPr>
      </w:pPr>
      <w:r>
        <w:rPr>
          <w:sz w:val="22"/>
          <w:szCs w:val="22"/>
        </w:rPr>
        <w:t>Gli uffici dell’Amministrazione centrale opereranno in conformità, nell’ambito delle rispettive competenze.</w:t>
      </w:r>
    </w:p>
    <w:p w:rsidR="00214E0D" w:rsidRDefault="00D81BDB" w:rsidP="00D81BDB">
      <w:pPr>
        <w:spacing w:after="120"/>
        <w:jc w:val="center"/>
      </w:pPr>
      <w: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214E0D" w:rsidTr="00921AF7">
        <w:trPr>
          <w:trHeight w:val="1495"/>
        </w:trPr>
        <w:tc>
          <w:tcPr>
            <w:tcW w:w="7655" w:type="dxa"/>
            <w:gridSpan w:val="2"/>
            <w:tcBorders>
              <w:bottom w:val="single" w:sz="4" w:space="0" w:color="auto"/>
            </w:tcBorders>
            <w:shd w:val="clear" w:color="auto" w:fill="auto"/>
            <w:vAlign w:val="center"/>
          </w:tcPr>
          <w:p w:rsidR="00214E0D" w:rsidRPr="00FE313F" w:rsidRDefault="00214E0D" w:rsidP="00921AF7">
            <w:pPr>
              <w:jc w:val="center"/>
              <w:rPr>
                <w:noProof/>
                <w:color w:val="000000"/>
              </w:rPr>
            </w:pPr>
            <w:r>
              <w:rPr>
                <w:noProof/>
              </w:rPr>
              <w:drawing>
                <wp:inline distT="0" distB="0" distL="0" distR="0" wp14:anchorId="3AC5C256" wp14:editId="4FBD3535">
                  <wp:extent cx="511810" cy="511810"/>
                  <wp:effectExtent l="0" t="0" r="2540" b="2540"/>
                  <wp:docPr id="34"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214E0D" w:rsidRDefault="00214E0D" w:rsidP="00921AF7">
            <w:pPr>
              <w:jc w:val="center"/>
            </w:pPr>
            <w:r w:rsidRPr="00FE313F">
              <w:rPr>
                <w:color w:val="009999"/>
              </w:rPr>
              <w:t>Politecnico di Bari</w:t>
            </w:r>
          </w:p>
        </w:tc>
        <w:tc>
          <w:tcPr>
            <w:tcW w:w="2552" w:type="dxa"/>
            <w:tcBorders>
              <w:left w:val="single" w:sz="4" w:space="0" w:color="auto"/>
            </w:tcBorders>
            <w:shd w:val="clear" w:color="auto" w:fill="auto"/>
            <w:vAlign w:val="center"/>
          </w:tcPr>
          <w:p w:rsidR="00214E0D" w:rsidRPr="00FE313F" w:rsidRDefault="00214E0D" w:rsidP="00921AF7">
            <w:pPr>
              <w:jc w:val="center"/>
              <w:rPr>
                <w:b/>
                <w:spacing w:val="20"/>
                <w:sz w:val="20"/>
                <w:szCs w:val="20"/>
                <w:u w:val="single"/>
              </w:rPr>
            </w:pPr>
            <w:r w:rsidRPr="00FE313F">
              <w:rPr>
                <w:b/>
                <w:spacing w:val="20"/>
                <w:sz w:val="20"/>
                <w:szCs w:val="20"/>
                <w:u w:val="single"/>
              </w:rPr>
              <w:t xml:space="preserve">Verbale n. </w:t>
            </w:r>
            <w:r>
              <w:rPr>
                <w:b/>
                <w:spacing w:val="20"/>
                <w:sz w:val="20"/>
                <w:szCs w:val="20"/>
                <w:u w:val="single"/>
              </w:rPr>
              <w:t>12</w:t>
            </w:r>
          </w:p>
          <w:p w:rsidR="00214E0D" w:rsidRPr="00FE313F" w:rsidRDefault="00214E0D" w:rsidP="00921AF7">
            <w:pPr>
              <w:jc w:val="center"/>
              <w:rPr>
                <w:sz w:val="20"/>
                <w:szCs w:val="20"/>
              </w:rPr>
            </w:pPr>
            <w:r w:rsidRPr="00FE313F">
              <w:rPr>
                <w:b/>
                <w:spacing w:val="20"/>
                <w:sz w:val="20"/>
                <w:szCs w:val="20"/>
                <w:u w:val="single"/>
              </w:rPr>
              <w:t xml:space="preserve">del </w:t>
            </w:r>
            <w:r>
              <w:rPr>
                <w:b/>
                <w:spacing w:val="20"/>
                <w:sz w:val="20"/>
                <w:szCs w:val="20"/>
                <w:u w:val="single"/>
              </w:rPr>
              <w:t>16 luglio</w:t>
            </w:r>
            <w:r w:rsidRPr="00FE313F">
              <w:rPr>
                <w:b/>
                <w:spacing w:val="20"/>
                <w:sz w:val="20"/>
                <w:szCs w:val="20"/>
                <w:u w:val="single"/>
              </w:rPr>
              <w:t xml:space="preserve"> 2014</w:t>
            </w:r>
          </w:p>
        </w:tc>
      </w:tr>
      <w:tr w:rsidR="00214E0D" w:rsidTr="00921AF7">
        <w:trPr>
          <w:trHeight w:val="847"/>
        </w:trPr>
        <w:tc>
          <w:tcPr>
            <w:tcW w:w="2411" w:type="dxa"/>
            <w:tcBorders>
              <w:right w:val="single" w:sz="4" w:space="0" w:color="auto"/>
            </w:tcBorders>
            <w:shd w:val="clear" w:color="auto" w:fill="auto"/>
            <w:vAlign w:val="center"/>
          </w:tcPr>
          <w:p w:rsidR="00214E0D" w:rsidRDefault="00214E0D" w:rsidP="00921AF7">
            <w:pPr>
              <w:autoSpaceDE w:val="0"/>
              <w:autoSpaceDN w:val="0"/>
              <w:adjustRightInd w:val="0"/>
              <w:jc w:val="center"/>
              <w:rPr>
                <w:b/>
                <w:bCs/>
                <w:sz w:val="18"/>
                <w:szCs w:val="18"/>
                <w:lang w:eastAsia="en-US"/>
              </w:rPr>
            </w:pPr>
          </w:p>
          <w:p w:rsidR="00214E0D" w:rsidRPr="006E04A8" w:rsidRDefault="00214E0D" w:rsidP="00921AF7">
            <w:pPr>
              <w:autoSpaceDE w:val="0"/>
              <w:autoSpaceDN w:val="0"/>
              <w:adjustRightInd w:val="0"/>
              <w:jc w:val="center"/>
              <w:rPr>
                <w:b/>
                <w:bCs/>
                <w:sz w:val="18"/>
                <w:szCs w:val="18"/>
                <w:lang w:eastAsia="en-US"/>
              </w:rPr>
            </w:pPr>
          </w:p>
        </w:tc>
        <w:tc>
          <w:tcPr>
            <w:tcW w:w="7796" w:type="dxa"/>
            <w:gridSpan w:val="2"/>
            <w:tcBorders>
              <w:left w:val="single" w:sz="4" w:space="0" w:color="auto"/>
            </w:tcBorders>
            <w:shd w:val="clear" w:color="auto" w:fill="auto"/>
            <w:vAlign w:val="center"/>
          </w:tcPr>
          <w:p w:rsidR="00214E0D" w:rsidRPr="00836FC9" w:rsidRDefault="00214E0D">
            <w:pPr>
              <w:ind w:left="709" w:hanging="709"/>
              <w:jc w:val="both"/>
              <w:rPr>
                <w:sz w:val="22"/>
                <w:szCs w:val="22"/>
              </w:rPr>
            </w:pPr>
            <w:r w:rsidRPr="00836FC9">
              <w:rPr>
                <w:sz w:val="22"/>
                <w:szCs w:val="22"/>
              </w:rPr>
              <w:t>67</w:t>
            </w:r>
            <w:r w:rsidRPr="00836FC9">
              <w:rPr>
                <w:sz w:val="22"/>
                <w:szCs w:val="22"/>
              </w:rPr>
              <w:tab/>
              <w:t>Proposta di modifica del Regolamento in materia di incompatibilità e di autorizzazione a incarichi retribuiti per il personale Docente e Ricercatore del Politecnico di Bari.</w:t>
            </w:r>
          </w:p>
        </w:tc>
      </w:tr>
    </w:tbl>
    <w:p w:rsidR="00214E0D" w:rsidRDefault="00214E0D" w:rsidP="00214E0D">
      <w:pPr>
        <w:spacing w:line="276" w:lineRule="auto"/>
        <w:jc w:val="both"/>
        <w:rPr>
          <w:rFonts w:ascii="Garamond" w:hAnsi="Garamond"/>
          <w:b/>
        </w:rPr>
      </w:pPr>
    </w:p>
    <w:p w:rsidR="00836FC9" w:rsidRPr="00AF3A58" w:rsidRDefault="00836FC9" w:rsidP="00836FC9">
      <w:pPr>
        <w:jc w:val="both"/>
        <w:rPr>
          <w:bCs/>
          <w:sz w:val="22"/>
          <w:szCs w:val="22"/>
        </w:rPr>
      </w:pPr>
      <w:r w:rsidRPr="00AF3A58">
        <w:rPr>
          <w:sz w:val="22"/>
          <w:szCs w:val="22"/>
        </w:rPr>
        <w:t xml:space="preserve">Il Rettore rammenta che con D.R. n. 400 del 08.10.2012 è stato emanato il Regolamento in materia di incompatibilità e di autorizzazioni a incarichi retribuiti per il personale Docente e Ricercatore del Politecnico di Bari, approvato dal Senato Accademico nella seduta del </w:t>
      </w:r>
      <w:r w:rsidRPr="00AF3A58">
        <w:rPr>
          <w:bCs/>
          <w:iCs/>
          <w:sz w:val="22"/>
          <w:szCs w:val="22"/>
        </w:rPr>
        <w:t xml:space="preserve">20 luglio 2012, e dal Consiglio di </w:t>
      </w:r>
      <w:r w:rsidRPr="00AF3A58">
        <w:rPr>
          <w:bCs/>
          <w:sz w:val="22"/>
          <w:szCs w:val="22"/>
        </w:rPr>
        <w:t>Amministrazione nella seduta del 25 settembre 2012.</w:t>
      </w:r>
    </w:p>
    <w:p w:rsidR="00836FC9" w:rsidRPr="00AF3A58" w:rsidRDefault="00836FC9" w:rsidP="00836FC9">
      <w:pPr>
        <w:jc w:val="both"/>
        <w:rPr>
          <w:sz w:val="22"/>
          <w:szCs w:val="22"/>
        </w:rPr>
      </w:pPr>
      <w:r w:rsidRPr="00AF3A58">
        <w:rPr>
          <w:bCs/>
          <w:sz w:val="22"/>
          <w:szCs w:val="22"/>
        </w:rPr>
        <w:t xml:space="preserve">Il Rettore evidenzia, altresì, che la </w:t>
      </w:r>
      <w:r w:rsidRPr="00AF3A58">
        <w:rPr>
          <w:sz w:val="22"/>
          <w:szCs w:val="22"/>
        </w:rPr>
        <w:t xml:space="preserve">Legge 6.11.2012, n. 190, recante “Disposizioni per la prevenzione e la repressione della corruzione e dell’illegalità della pubblica amministrazione” (c.d. legge anticorruzione), ha introdotto alcune modifiche all’articolo 53 del D.lgs. 165/2001 riguardanti, tra l’altro, la tempistica entro cui debbono essere assolti gli obblighi relativi alle comunicazioni all’Anagrafe delle Prestazioni. </w:t>
      </w:r>
    </w:p>
    <w:p w:rsidR="00836FC9" w:rsidRPr="00AF3A58" w:rsidRDefault="00836FC9" w:rsidP="00836FC9">
      <w:pPr>
        <w:autoSpaceDE w:val="0"/>
        <w:autoSpaceDN w:val="0"/>
        <w:jc w:val="both"/>
        <w:rPr>
          <w:sz w:val="22"/>
          <w:szCs w:val="22"/>
        </w:rPr>
      </w:pPr>
      <w:r w:rsidRPr="00AF3A58">
        <w:rPr>
          <w:sz w:val="22"/>
          <w:szCs w:val="22"/>
        </w:rPr>
        <w:t>L’Ateneo ha, infatti, l’obbligo di comunicare al Dipartimento della Funzione Pubblica, gli incarichi conferiti o autorizzati ai dipendenti, anche a titolo gratuito, nonché il conferimento di incarichi, retribuiti o gratuiti, non soggetti ad autorizzazione, c.d. attività liberamente svolte, entro 15 giorni dalla data di conferimento dell’incarico medesimo.</w:t>
      </w:r>
    </w:p>
    <w:p w:rsidR="00836FC9" w:rsidRPr="00AF3A58" w:rsidRDefault="00836FC9" w:rsidP="00836FC9">
      <w:pPr>
        <w:jc w:val="both"/>
        <w:rPr>
          <w:sz w:val="22"/>
          <w:szCs w:val="22"/>
        </w:rPr>
      </w:pPr>
      <w:r w:rsidRPr="00AF3A58">
        <w:rPr>
          <w:sz w:val="22"/>
          <w:szCs w:val="22"/>
        </w:rPr>
        <w:t xml:space="preserve">Il Rettore rileva, pertanto, che </w:t>
      </w:r>
      <w:r w:rsidRPr="00AF3A58">
        <w:rPr>
          <w:bCs/>
          <w:sz w:val="22"/>
          <w:szCs w:val="22"/>
        </w:rPr>
        <w:t xml:space="preserve">si rende necessario adeguare il </w:t>
      </w:r>
      <w:r w:rsidRPr="00AF3A58">
        <w:rPr>
          <w:sz w:val="22"/>
          <w:szCs w:val="22"/>
        </w:rPr>
        <w:t>Regolamento in materia di incompatibilità e di autorizzazioni a incarichi retribuiti per il personale Docente e Ricercatore del Politecnico di Bari.</w:t>
      </w:r>
    </w:p>
    <w:p w:rsidR="00836FC9" w:rsidRPr="00AF3A58" w:rsidRDefault="00836FC9" w:rsidP="00836FC9">
      <w:pPr>
        <w:autoSpaceDE w:val="0"/>
        <w:autoSpaceDN w:val="0"/>
        <w:jc w:val="both"/>
        <w:rPr>
          <w:bCs/>
          <w:sz w:val="22"/>
          <w:szCs w:val="22"/>
        </w:rPr>
      </w:pPr>
      <w:r w:rsidRPr="00AF3A58">
        <w:rPr>
          <w:bCs/>
          <w:sz w:val="22"/>
          <w:szCs w:val="22"/>
        </w:rPr>
        <w:t>Alla luce di quanto sopra, il Rettore propone, che venga</w:t>
      </w:r>
      <w:r>
        <w:rPr>
          <w:bCs/>
          <w:sz w:val="22"/>
          <w:szCs w:val="22"/>
        </w:rPr>
        <w:t xml:space="preserve"> modificato l’art.</w:t>
      </w:r>
      <w:r w:rsidRPr="00AF3A58">
        <w:rPr>
          <w:bCs/>
          <w:sz w:val="22"/>
          <w:szCs w:val="22"/>
        </w:rPr>
        <w:t xml:space="preserve"> 4, comma 1, e l’art. 10, come di seguito riportati</w:t>
      </w:r>
      <w:r>
        <w:rPr>
          <w:bCs/>
          <w:sz w:val="22"/>
          <w:szCs w:val="22"/>
        </w:rPr>
        <w:t>:</w:t>
      </w:r>
    </w:p>
    <w:p w:rsidR="00836FC9" w:rsidRDefault="00836FC9" w:rsidP="00836FC9">
      <w:pPr>
        <w:autoSpaceDE w:val="0"/>
        <w:autoSpaceDN w:val="0"/>
        <w:jc w:val="both"/>
        <w:rPr>
          <w:bCs/>
          <w:sz w:val="22"/>
          <w:szCs w:val="22"/>
          <w:u w:val="single"/>
        </w:rPr>
      </w:pPr>
    </w:p>
    <w:p w:rsidR="00836FC9" w:rsidRDefault="00836FC9" w:rsidP="00836FC9">
      <w:pPr>
        <w:autoSpaceDE w:val="0"/>
        <w:autoSpaceDN w:val="0"/>
        <w:jc w:val="both"/>
        <w:rPr>
          <w:bCs/>
          <w:sz w:val="22"/>
          <w:szCs w:val="22"/>
          <w:u w:val="single"/>
        </w:rPr>
      </w:pPr>
      <w:r w:rsidRPr="00AF3A58">
        <w:rPr>
          <w:bCs/>
          <w:sz w:val="22"/>
          <w:szCs w:val="22"/>
          <w:u w:val="single"/>
        </w:rPr>
        <w:t>Art. 4, comma 1</w:t>
      </w:r>
      <w:r>
        <w:rPr>
          <w:bCs/>
          <w:sz w:val="22"/>
          <w:szCs w:val="22"/>
          <w:u w:val="single"/>
        </w:rPr>
        <w:t xml:space="preserve"> </w:t>
      </w:r>
    </w:p>
    <w:p w:rsidR="00836FC9" w:rsidRPr="00AF3A58" w:rsidRDefault="00836FC9" w:rsidP="00836FC9">
      <w:pPr>
        <w:autoSpaceDE w:val="0"/>
        <w:autoSpaceDN w:val="0"/>
        <w:jc w:val="both"/>
        <w:rPr>
          <w:sz w:val="22"/>
          <w:szCs w:val="22"/>
        </w:rPr>
      </w:pPr>
      <w:r>
        <w:rPr>
          <w:bCs/>
          <w:sz w:val="22"/>
          <w:szCs w:val="22"/>
        </w:rPr>
        <w:t>“</w:t>
      </w:r>
      <w:r w:rsidRPr="00AF3A58">
        <w:rPr>
          <w:sz w:val="22"/>
          <w:szCs w:val="22"/>
        </w:rPr>
        <w:t xml:space="preserve">I soggetti di cui al presente Capo possono svolgere, nel rispetto dei loro obblighi istituzionali, senza la necessità di autorizzazione, </w:t>
      </w:r>
      <w:r w:rsidRPr="00FA3EB9">
        <w:rPr>
          <w:b/>
          <w:i/>
          <w:sz w:val="22"/>
          <w:szCs w:val="22"/>
        </w:rPr>
        <w:t>dandone comunicazione entro 10 giorni dal conferimento</w:t>
      </w:r>
      <w:r w:rsidRPr="00AF3A58">
        <w:rPr>
          <w:sz w:val="22"/>
          <w:szCs w:val="22"/>
        </w:rPr>
        <w:t xml:space="preserve">, le seguenti attività anche retribuite:… (…)…” </w:t>
      </w:r>
    </w:p>
    <w:p w:rsidR="00836FC9" w:rsidRDefault="00836FC9" w:rsidP="00836FC9">
      <w:pPr>
        <w:autoSpaceDE w:val="0"/>
        <w:autoSpaceDN w:val="0"/>
        <w:jc w:val="both"/>
        <w:rPr>
          <w:sz w:val="22"/>
          <w:szCs w:val="22"/>
          <w:u w:val="single"/>
        </w:rPr>
      </w:pPr>
    </w:p>
    <w:p w:rsidR="00836FC9" w:rsidRPr="00AF3A58" w:rsidRDefault="00836FC9" w:rsidP="00836FC9">
      <w:pPr>
        <w:autoSpaceDE w:val="0"/>
        <w:autoSpaceDN w:val="0"/>
        <w:jc w:val="both"/>
        <w:rPr>
          <w:sz w:val="22"/>
          <w:szCs w:val="22"/>
          <w:u w:val="single"/>
        </w:rPr>
      </w:pPr>
      <w:r w:rsidRPr="00AF3A58">
        <w:rPr>
          <w:sz w:val="22"/>
          <w:szCs w:val="22"/>
          <w:u w:val="single"/>
        </w:rPr>
        <w:t>A</w:t>
      </w:r>
      <w:r>
        <w:rPr>
          <w:sz w:val="22"/>
          <w:szCs w:val="22"/>
          <w:u w:val="single"/>
        </w:rPr>
        <w:t>rt. 10,</w:t>
      </w:r>
    </w:p>
    <w:p w:rsidR="00836FC9" w:rsidRPr="00AF3A58" w:rsidRDefault="00836FC9" w:rsidP="00836FC9">
      <w:pPr>
        <w:autoSpaceDE w:val="0"/>
        <w:autoSpaceDN w:val="0"/>
        <w:jc w:val="both"/>
        <w:rPr>
          <w:bCs/>
          <w:sz w:val="22"/>
          <w:szCs w:val="22"/>
        </w:rPr>
      </w:pPr>
      <w:r w:rsidRPr="00AF3A58">
        <w:rPr>
          <w:bCs/>
          <w:sz w:val="22"/>
          <w:szCs w:val="22"/>
        </w:rPr>
        <w:t>“  L’Ateneo comunica al Dipartimento della Funzione Pubblica</w:t>
      </w:r>
      <w:r>
        <w:rPr>
          <w:sz w:val="22"/>
          <w:szCs w:val="22"/>
        </w:rPr>
        <w:t>:</w:t>
      </w:r>
    </w:p>
    <w:p w:rsidR="00836FC9" w:rsidRPr="00AF3A58" w:rsidRDefault="00836FC9" w:rsidP="00836FC9">
      <w:pPr>
        <w:numPr>
          <w:ilvl w:val="0"/>
          <w:numId w:val="119"/>
        </w:numPr>
        <w:tabs>
          <w:tab w:val="clear" w:pos="720"/>
        </w:tabs>
        <w:ind w:left="284" w:hanging="284"/>
        <w:jc w:val="both"/>
        <w:rPr>
          <w:bCs/>
          <w:sz w:val="22"/>
          <w:szCs w:val="22"/>
        </w:rPr>
      </w:pPr>
      <w:r w:rsidRPr="00AF3A58">
        <w:rPr>
          <w:bCs/>
          <w:sz w:val="22"/>
          <w:szCs w:val="22"/>
        </w:rPr>
        <w:t>entro 15 giorni dal conferimento o dall'autorizzazione, gli incarichi conferiti o autorizzati ai propri dipendenti;</w:t>
      </w:r>
    </w:p>
    <w:p w:rsidR="00836FC9" w:rsidRPr="00AF3A58" w:rsidRDefault="00836FC9" w:rsidP="00836FC9">
      <w:pPr>
        <w:numPr>
          <w:ilvl w:val="0"/>
          <w:numId w:val="119"/>
        </w:numPr>
        <w:tabs>
          <w:tab w:val="clear" w:pos="720"/>
        </w:tabs>
        <w:ind w:left="284" w:hanging="284"/>
        <w:jc w:val="both"/>
        <w:rPr>
          <w:bCs/>
          <w:sz w:val="22"/>
          <w:szCs w:val="22"/>
        </w:rPr>
      </w:pPr>
      <w:r w:rsidRPr="00AF3A58">
        <w:rPr>
          <w:bCs/>
          <w:sz w:val="22"/>
          <w:szCs w:val="22"/>
        </w:rPr>
        <w:t>entro il 30 giugno di ogni anno i compensi erogati nell'anno precedente, per gli incarichi conferiti o autorizzati ai propri dipendenti;</w:t>
      </w:r>
    </w:p>
    <w:p w:rsidR="00836FC9" w:rsidRPr="00AF3A58" w:rsidRDefault="00836FC9" w:rsidP="00836FC9">
      <w:pPr>
        <w:numPr>
          <w:ilvl w:val="0"/>
          <w:numId w:val="119"/>
        </w:numPr>
        <w:tabs>
          <w:tab w:val="clear" w:pos="720"/>
        </w:tabs>
        <w:ind w:left="284" w:hanging="284"/>
        <w:jc w:val="both"/>
        <w:rPr>
          <w:bCs/>
          <w:sz w:val="22"/>
          <w:szCs w:val="22"/>
        </w:rPr>
      </w:pPr>
      <w:r w:rsidRPr="00AF3A58">
        <w:rPr>
          <w:bCs/>
          <w:sz w:val="22"/>
          <w:szCs w:val="22"/>
        </w:rPr>
        <w:t>entro il 30 giugno e il 31 dicembre di ogni anno, gli incarichi affidati a consulenti e collaboratori esterni nel semestre precedente;</w:t>
      </w:r>
    </w:p>
    <w:p w:rsidR="00836FC9" w:rsidRPr="00AF3A58" w:rsidRDefault="00836FC9" w:rsidP="00836FC9">
      <w:pPr>
        <w:numPr>
          <w:ilvl w:val="0"/>
          <w:numId w:val="119"/>
        </w:numPr>
        <w:tabs>
          <w:tab w:val="clear" w:pos="720"/>
        </w:tabs>
        <w:autoSpaceDE w:val="0"/>
        <w:autoSpaceDN w:val="0"/>
        <w:adjustRightInd w:val="0"/>
        <w:ind w:left="284" w:hanging="284"/>
        <w:jc w:val="both"/>
        <w:rPr>
          <w:bCs/>
          <w:sz w:val="22"/>
          <w:szCs w:val="22"/>
        </w:rPr>
      </w:pPr>
      <w:r w:rsidRPr="00AF3A58">
        <w:rPr>
          <w:bCs/>
          <w:sz w:val="22"/>
          <w:szCs w:val="22"/>
        </w:rPr>
        <w:t>entro il 30 giugno e il 31 dicembre di ogni anno, i compensi erogati nel semestre precedente per incarichi a consulenti e collaboratori esterni indipendentemente dal semestre di affidamento.”</w:t>
      </w:r>
    </w:p>
    <w:p w:rsidR="00836FC9" w:rsidRDefault="00836FC9" w:rsidP="00836FC9">
      <w:pPr>
        <w:autoSpaceDE w:val="0"/>
        <w:autoSpaceDN w:val="0"/>
        <w:jc w:val="both"/>
        <w:rPr>
          <w:bCs/>
          <w:sz w:val="22"/>
          <w:szCs w:val="22"/>
        </w:rPr>
      </w:pPr>
    </w:p>
    <w:p w:rsidR="00836FC9" w:rsidRPr="00AF3A58" w:rsidRDefault="00836FC9" w:rsidP="00836FC9">
      <w:pPr>
        <w:autoSpaceDE w:val="0"/>
        <w:autoSpaceDN w:val="0"/>
        <w:jc w:val="both"/>
        <w:rPr>
          <w:bCs/>
          <w:sz w:val="22"/>
          <w:szCs w:val="22"/>
        </w:rPr>
      </w:pPr>
      <w:r w:rsidRPr="00AF3A58">
        <w:rPr>
          <w:bCs/>
          <w:sz w:val="22"/>
          <w:szCs w:val="22"/>
        </w:rPr>
        <w:t>In considerazione della rilevanza che la ricerca scientifica riveste per questo Ateneo, il Rettore auspica che la stessa produzione scientifica abbia un adeguato peso ai fini della valutazione per il rilascio delle autorizzazioni allo svolgimento di incarichi esterni.</w:t>
      </w:r>
    </w:p>
    <w:p w:rsidR="00836FC9" w:rsidRDefault="00836FC9" w:rsidP="00836FC9">
      <w:pPr>
        <w:autoSpaceDE w:val="0"/>
        <w:autoSpaceDN w:val="0"/>
        <w:jc w:val="both"/>
        <w:rPr>
          <w:bCs/>
          <w:sz w:val="22"/>
          <w:szCs w:val="22"/>
        </w:rPr>
      </w:pPr>
      <w:r w:rsidRPr="00AF3A58">
        <w:rPr>
          <w:bCs/>
          <w:sz w:val="22"/>
          <w:szCs w:val="22"/>
        </w:rPr>
        <w:t>Propone, pertanto, di modificare l’art. 8, comma 6 del Regolamento come seguito:</w:t>
      </w:r>
    </w:p>
    <w:p w:rsidR="00836FC9" w:rsidRPr="00AF3A58" w:rsidRDefault="00836FC9" w:rsidP="00836FC9">
      <w:pPr>
        <w:autoSpaceDE w:val="0"/>
        <w:autoSpaceDN w:val="0"/>
        <w:jc w:val="both"/>
        <w:rPr>
          <w:i/>
          <w:color w:val="FF0000"/>
          <w:sz w:val="22"/>
          <w:szCs w:val="22"/>
        </w:rPr>
      </w:pPr>
      <w:r w:rsidRPr="00AF3A58">
        <w:rPr>
          <w:bCs/>
          <w:sz w:val="22"/>
          <w:szCs w:val="22"/>
        </w:rPr>
        <w:t xml:space="preserve">“Il Direttore del Dipartimento di afferenza del professore o ricercatore interessato, entro e non oltre il termine di quindici giorni dal ricevimento della richiesta, trasmette al Rettore la valutazione in ordine alla sussistenza o meno delle condizioni per il rilascio dell’autorizzazione </w:t>
      </w:r>
      <w:r w:rsidRPr="00FA3EB9">
        <w:rPr>
          <w:b/>
          <w:bCs/>
          <w:i/>
          <w:sz w:val="22"/>
          <w:szCs w:val="22"/>
        </w:rPr>
        <w:t>attestando</w:t>
      </w:r>
      <w:r w:rsidRPr="00FA3EB9">
        <w:rPr>
          <w:b/>
          <w:bCs/>
          <w:sz w:val="22"/>
          <w:szCs w:val="22"/>
        </w:rPr>
        <w:t xml:space="preserve">, </w:t>
      </w:r>
      <w:r w:rsidRPr="00FA3EB9">
        <w:rPr>
          <w:b/>
          <w:bCs/>
          <w:i/>
          <w:sz w:val="22"/>
          <w:szCs w:val="22"/>
        </w:rPr>
        <w:t xml:space="preserve">altresì </w:t>
      </w:r>
      <w:r w:rsidRPr="00FA3EB9">
        <w:rPr>
          <w:b/>
          <w:i/>
          <w:sz w:val="22"/>
          <w:szCs w:val="22"/>
        </w:rPr>
        <w:t>che il docente si trovi nella condizione di docente scientificamente attivo ai fini della valutazione della Qualità della Ricerca (VQR)</w:t>
      </w:r>
      <w:r w:rsidRPr="00FA3EB9">
        <w:rPr>
          <w:sz w:val="22"/>
          <w:szCs w:val="22"/>
        </w:rPr>
        <w:t>”</w:t>
      </w:r>
      <w:r w:rsidRPr="00AF3A58">
        <w:rPr>
          <w:i/>
          <w:color w:val="FF0000"/>
          <w:sz w:val="22"/>
          <w:szCs w:val="22"/>
        </w:rPr>
        <w:t xml:space="preserve"> </w:t>
      </w:r>
    </w:p>
    <w:p w:rsidR="00836FC9" w:rsidRDefault="00836FC9" w:rsidP="00836FC9">
      <w:pPr>
        <w:autoSpaceDE w:val="0"/>
        <w:autoSpaceDN w:val="0"/>
        <w:jc w:val="both"/>
        <w:rPr>
          <w:sz w:val="22"/>
          <w:szCs w:val="22"/>
        </w:rPr>
      </w:pPr>
    </w:p>
    <w:p w:rsidR="00836FC9" w:rsidRDefault="00836FC9" w:rsidP="00836FC9">
      <w:pPr>
        <w:autoSpaceDE w:val="0"/>
        <w:autoSpaceDN w:val="0"/>
        <w:jc w:val="both"/>
        <w:rPr>
          <w:sz w:val="22"/>
          <w:szCs w:val="22"/>
        </w:rPr>
      </w:pPr>
      <w:r w:rsidRPr="00AF3A58">
        <w:rPr>
          <w:sz w:val="22"/>
          <w:szCs w:val="22"/>
        </w:rPr>
        <w:t>Il Rettore suggerisce che l’attività scientifica debba essere dimostrata dal possesso</w:t>
      </w:r>
      <w:r>
        <w:rPr>
          <w:sz w:val="22"/>
          <w:szCs w:val="22"/>
        </w:rPr>
        <w:t xml:space="preserve"> di n. 1 pubblicazione a carattere internazionale o nazionale ad ampia diffusione (rivista con ISSN, atti di congresso con ISBN, libro o capitolo di libro con ISBN) nell’anno solare antecedente la richiesta di autorizzazione.</w:t>
      </w:r>
    </w:p>
    <w:p w:rsidR="00836FC9" w:rsidRDefault="00836FC9" w:rsidP="00836FC9">
      <w:pPr>
        <w:autoSpaceDE w:val="0"/>
        <w:autoSpaceDN w:val="0"/>
        <w:jc w:val="both"/>
        <w:rPr>
          <w:sz w:val="22"/>
          <w:szCs w:val="22"/>
        </w:rPr>
      </w:pPr>
    </w:p>
    <w:p w:rsidR="00836FC9" w:rsidRPr="00AF3A58" w:rsidRDefault="00836FC9" w:rsidP="00836FC9">
      <w:pPr>
        <w:ind w:right="-23"/>
        <w:jc w:val="both"/>
        <w:rPr>
          <w:iCs/>
          <w:sz w:val="22"/>
          <w:szCs w:val="22"/>
        </w:rPr>
      </w:pPr>
      <w:r w:rsidRPr="00AF3A58">
        <w:rPr>
          <w:iCs/>
          <w:sz w:val="22"/>
          <w:szCs w:val="22"/>
        </w:rPr>
        <w:t xml:space="preserve">Il Rettore, pertanto, invita il </w:t>
      </w:r>
      <w:r>
        <w:rPr>
          <w:iCs/>
          <w:sz w:val="22"/>
          <w:szCs w:val="22"/>
        </w:rPr>
        <w:t>Consiglio di Amministrazione</w:t>
      </w:r>
      <w:r w:rsidRPr="00AF3A58">
        <w:rPr>
          <w:iCs/>
          <w:sz w:val="22"/>
          <w:szCs w:val="22"/>
        </w:rPr>
        <w:t xml:space="preserve"> a pronunciarsi in merito.</w:t>
      </w:r>
    </w:p>
    <w:p w:rsidR="00836FC9" w:rsidRDefault="00836FC9" w:rsidP="00836FC9">
      <w:pPr>
        <w:jc w:val="center"/>
        <w:rPr>
          <w:sz w:val="22"/>
          <w:szCs w:val="22"/>
        </w:rPr>
      </w:pPr>
    </w:p>
    <w:p w:rsidR="00836FC9" w:rsidRPr="00836FC9" w:rsidRDefault="00836FC9" w:rsidP="00836FC9">
      <w:pPr>
        <w:jc w:val="center"/>
        <w:rPr>
          <w:b/>
          <w:sz w:val="22"/>
          <w:szCs w:val="22"/>
        </w:rPr>
      </w:pPr>
      <w:r w:rsidRPr="00836FC9">
        <w:rPr>
          <w:b/>
          <w:sz w:val="22"/>
          <w:szCs w:val="22"/>
        </w:rPr>
        <w:t>IL CONSIGLIO DI AMMINISTRAZIONE</w:t>
      </w:r>
    </w:p>
    <w:p w:rsidR="00836FC9" w:rsidRPr="00AF3A58" w:rsidRDefault="00836FC9" w:rsidP="00836FC9">
      <w:pPr>
        <w:ind w:left="1410" w:hanging="1410"/>
        <w:rPr>
          <w:sz w:val="22"/>
          <w:szCs w:val="22"/>
        </w:rPr>
      </w:pPr>
    </w:p>
    <w:p w:rsidR="00836FC9" w:rsidRDefault="00836FC9" w:rsidP="00836FC9">
      <w:pPr>
        <w:ind w:left="1410" w:hanging="1410"/>
        <w:rPr>
          <w:sz w:val="22"/>
          <w:szCs w:val="22"/>
        </w:rPr>
      </w:pPr>
      <w:r w:rsidRPr="00AF3A58">
        <w:rPr>
          <w:sz w:val="22"/>
          <w:szCs w:val="22"/>
        </w:rPr>
        <w:t>VISTO</w:t>
      </w:r>
      <w:r>
        <w:rPr>
          <w:sz w:val="22"/>
          <w:szCs w:val="22"/>
        </w:rPr>
        <w:tab/>
      </w:r>
      <w:r w:rsidRPr="00AF3A58">
        <w:rPr>
          <w:sz w:val="22"/>
          <w:szCs w:val="22"/>
        </w:rPr>
        <w:t>il Regolamento</w:t>
      </w:r>
      <w:r w:rsidRPr="00AF3A58">
        <w:rPr>
          <w:bCs/>
          <w:sz w:val="22"/>
          <w:szCs w:val="22"/>
        </w:rPr>
        <w:t xml:space="preserve"> in materia di incompatibilità e di autorizzazioni a incarichi retribuiti per il personale Docente e Ricercatore del Politecnico di Bari</w:t>
      </w:r>
      <w:r w:rsidRPr="00AF3A58">
        <w:rPr>
          <w:sz w:val="22"/>
          <w:szCs w:val="22"/>
        </w:rPr>
        <w:t>;</w:t>
      </w:r>
    </w:p>
    <w:p w:rsidR="00836FC9" w:rsidRPr="00AF3A58" w:rsidRDefault="00836FC9" w:rsidP="00836FC9">
      <w:pPr>
        <w:ind w:left="1410" w:hanging="1410"/>
        <w:rPr>
          <w:sz w:val="22"/>
          <w:szCs w:val="22"/>
        </w:rPr>
      </w:pPr>
      <w:r w:rsidRPr="00AF3A58">
        <w:rPr>
          <w:sz w:val="22"/>
          <w:szCs w:val="22"/>
        </w:rPr>
        <w:t>UDITA</w:t>
      </w:r>
      <w:r>
        <w:rPr>
          <w:sz w:val="22"/>
          <w:szCs w:val="22"/>
        </w:rPr>
        <w:tab/>
      </w:r>
      <w:r w:rsidRPr="00AF3A58">
        <w:rPr>
          <w:sz w:val="22"/>
          <w:szCs w:val="22"/>
        </w:rPr>
        <w:t>la relazione del Rettore;</w:t>
      </w:r>
    </w:p>
    <w:p w:rsidR="00836FC9" w:rsidRPr="00AF3A58" w:rsidRDefault="00836FC9" w:rsidP="00836FC9">
      <w:pPr>
        <w:ind w:left="1410" w:hanging="1410"/>
        <w:rPr>
          <w:sz w:val="22"/>
          <w:szCs w:val="22"/>
        </w:rPr>
      </w:pPr>
    </w:p>
    <w:p w:rsidR="00836FC9" w:rsidRPr="00AF3A58" w:rsidRDefault="00836FC9" w:rsidP="00836FC9">
      <w:pPr>
        <w:rPr>
          <w:sz w:val="22"/>
          <w:szCs w:val="22"/>
        </w:rPr>
      </w:pPr>
      <w:r>
        <w:rPr>
          <w:sz w:val="22"/>
          <w:szCs w:val="22"/>
        </w:rPr>
        <w:t>all’unanimità,</w:t>
      </w:r>
    </w:p>
    <w:p w:rsidR="00836FC9" w:rsidRPr="00836FC9" w:rsidRDefault="00836FC9" w:rsidP="00836FC9">
      <w:pPr>
        <w:jc w:val="center"/>
        <w:rPr>
          <w:b/>
          <w:sz w:val="22"/>
          <w:szCs w:val="22"/>
        </w:rPr>
      </w:pPr>
      <w:r w:rsidRPr="00836FC9">
        <w:rPr>
          <w:b/>
          <w:sz w:val="22"/>
          <w:szCs w:val="22"/>
        </w:rPr>
        <w:t>DELIBERA</w:t>
      </w:r>
    </w:p>
    <w:p w:rsidR="00836FC9" w:rsidRPr="00AF3A58" w:rsidRDefault="00836FC9" w:rsidP="00836FC9">
      <w:pPr>
        <w:rPr>
          <w:sz w:val="22"/>
          <w:szCs w:val="22"/>
        </w:rPr>
      </w:pPr>
    </w:p>
    <w:p w:rsidR="00836FC9" w:rsidRPr="00FA3EB9" w:rsidRDefault="00836FC9" w:rsidP="00F17B9C">
      <w:pPr>
        <w:jc w:val="both"/>
        <w:rPr>
          <w:bCs/>
          <w:sz w:val="22"/>
          <w:szCs w:val="22"/>
        </w:rPr>
      </w:pPr>
      <w:r w:rsidRPr="00FA3EB9">
        <w:rPr>
          <w:bCs/>
          <w:sz w:val="22"/>
          <w:szCs w:val="22"/>
        </w:rPr>
        <w:t xml:space="preserve">di </w:t>
      </w:r>
      <w:r>
        <w:rPr>
          <w:bCs/>
          <w:sz w:val="22"/>
          <w:szCs w:val="22"/>
        </w:rPr>
        <w:t>approvare le</w:t>
      </w:r>
      <w:r w:rsidRPr="00FA3EB9">
        <w:rPr>
          <w:bCs/>
          <w:sz w:val="22"/>
          <w:szCs w:val="22"/>
        </w:rPr>
        <w:t xml:space="preserve"> modific</w:t>
      </w:r>
      <w:r>
        <w:rPr>
          <w:bCs/>
          <w:sz w:val="22"/>
          <w:szCs w:val="22"/>
        </w:rPr>
        <w:t>he</w:t>
      </w:r>
      <w:r w:rsidRPr="00FA3EB9">
        <w:rPr>
          <w:bCs/>
          <w:sz w:val="22"/>
          <w:szCs w:val="22"/>
        </w:rPr>
        <w:t xml:space="preserve"> </w:t>
      </w:r>
      <w:r>
        <w:rPr>
          <w:bCs/>
          <w:sz w:val="22"/>
          <w:szCs w:val="22"/>
        </w:rPr>
        <w:t xml:space="preserve">al </w:t>
      </w:r>
      <w:r w:rsidRPr="00FA3EB9">
        <w:rPr>
          <w:bCs/>
          <w:sz w:val="22"/>
          <w:szCs w:val="22"/>
        </w:rPr>
        <w:t>Regolamento in materia di incompatibilità e di autorizzazioni a incarichi retribuiti pe</w:t>
      </w:r>
      <w:r>
        <w:rPr>
          <w:bCs/>
          <w:sz w:val="22"/>
          <w:szCs w:val="22"/>
        </w:rPr>
        <w:t>r</w:t>
      </w:r>
      <w:r w:rsidRPr="00FA3EB9">
        <w:rPr>
          <w:bCs/>
          <w:sz w:val="22"/>
          <w:szCs w:val="22"/>
        </w:rPr>
        <w:t xml:space="preserve"> il personale docente e ricer</w:t>
      </w:r>
      <w:r>
        <w:rPr>
          <w:bCs/>
          <w:sz w:val="22"/>
          <w:szCs w:val="22"/>
        </w:rPr>
        <w:t>catore del Politecnico di Bari, come di seguito riportata</w:t>
      </w:r>
      <w:r w:rsidR="00F17B9C">
        <w:rPr>
          <w:bCs/>
          <w:sz w:val="22"/>
          <w:szCs w:val="22"/>
        </w:rPr>
        <w:t>:</w:t>
      </w:r>
    </w:p>
    <w:p w:rsidR="00836FC9" w:rsidRDefault="00836FC9" w:rsidP="00F17B9C">
      <w:pPr>
        <w:autoSpaceDE w:val="0"/>
        <w:autoSpaceDN w:val="0"/>
        <w:jc w:val="both"/>
        <w:rPr>
          <w:bCs/>
          <w:sz w:val="22"/>
          <w:szCs w:val="22"/>
          <w:u w:val="single"/>
        </w:rPr>
      </w:pPr>
    </w:p>
    <w:p w:rsidR="00836FC9" w:rsidRDefault="00836FC9" w:rsidP="00F17B9C">
      <w:pPr>
        <w:autoSpaceDE w:val="0"/>
        <w:autoSpaceDN w:val="0"/>
        <w:jc w:val="both"/>
        <w:rPr>
          <w:bCs/>
          <w:sz w:val="22"/>
          <w:szCs w:val="22"/>
        </w:rPr>
      </w:pPr>
      <w:r w:rsidRPr="00AF3A58">
        <w:rPr>
          <w:bCs/>
          <w:sz w:val="22"/>
          <w:szCs w:val="22"/>
          <w:u w:val="single"/>
        </w:rPr>
        <w:t>Art. 4, comma 1,</w:t>
      </w:r>
      <w:r w:rsidRPr="00AF3A58">
        <w:rPr>
          <w:bCs/>
          <w:sz w:val="22"/>
          <w:szCs w:val="22"/>
        </w:rPr>
        <w:t xml:space="preserve"> </w:t>
      </w:r>
    </w:p>
    <w:p w:rsidR="00836FC9" w:rsidRPr="00E2439C" w:rsidRDefault="00836FC9" w:rsidP="00F17B9C">
      <w:pPr>
        <w:autoSpaceDE w:val="0"/>
        <w:autoSpaceDN w:val="0"/>
        <w:jc w:val="both"/>
        <w:rPr>
          <w:sz w:val="22"/>
          <w:szCs w:val="22"/>
        </w:rPr>
      </w:pPr>
      <w:r w:rsidRPr="00AF3A58">
        <w:rPr>
          <w:sz w:val="22"/>
          <w:szCs w:val="22"/>
        </w:rPr>
        <w:t xml:space="preserve">I soggetti di cui </w:t>
      </w:r>
      <w:r w:rsidRPr="00E2439C">
        <w:rPr>
          <w:sz w:val="22"/>
          <w:szCs w:val="22"/>
        </w:rPr>
        <w:t>al presente Capo possono svolgere, nel rispetto dei loro obblighi istituzionali, senza la necessità di autorizzazione, dandone comunicazione entro 10 giorni dal conferimento, le seg</w:t>
      </w:r>
      <w:r>
        <w:rPr>
          <w:sz w:val="22"/>
          <w:szCs w:val="22"/>
        </w:rPr>
        <w:t>uenti attività anche retribuite…</w:t>
      </w:r>
      <w:r w:rsidRPr="00E2439C">
        <w:rPr>
          <w:sz w:val="22"/>
          <w:szCs w:val="22"/>
        </w:rPr>
        <w:t xml:space="preserve"> </w:t>
      </w:r>
    </w:p>
    <w:p w:rsidR="00836FC9" w:rsidRDefault="00836FC9" w:rsidP="00F17B9C">
      <w:pPr>
        <w:autoSpaceDE w:val="0"/>
        <w:autoSpaceDN w:val="0"/>
        <w:jc w:val="both"/>
        <w:rPr>
          <w:bCs/>
          <w:sz w:val="22"/>
          <w:szCs w:val="22"/>
          <w:u w:val="single"/>
        </w:rPr>
      </w:pPr>
    </w:p>
    <w:p w:rsidR="00836FC9" w:rsidRPr="00E2439C" w:rsidRDefault="00836FC9" w:rsidP="00F17B9C">
      <w:pPr>
        <w:autoSpaceDE w:val="0"/>
        <w:autoSpaceDN w:val="0"/>
        <w:jc w:val="both"/>
        <w:rPr>
          <w:bCs/>
          <w:sz w:val="22"/>
          <w:szCs w:val="22"/>
          <w:u w:val="single"/>
        </w:rPr>
      </w:pPr>
      <w:r w:rsidRPr="00E2439C">
        <w:rPr>
          <w:bCs/>
          <w:sz w:val="22"/>
          <w:szCs w:val="22"/>
          <w:u w:val="single"/>
        </w:rPr>
        <w:t>Art. 8, comma 6</w:t>
      </w:r>
    </w:p>
    <w:p w:rsidR="00836FC9" w:rsidRPr="004E2D30" w:rsidRDefault="00836FC9" w:rsidP="00F17B9C">
      <w:pPr>
        <w:autoSpaceDE w:val="0"/>
        <w:autoSpaceDN w:val="0"/>
        <w:jc w:val="both"/>
        <w:rPr>
          <w:color w:val="FF0000"/>
          <w:sz w:val="22"/>
          <w:szCs w:val="22"/>
        </w:rPr>
      </w:pPr>
      <w:r w:rsidRPr="00AF3A58">
        <w:rPr>
          <w:bCs/>
          <w:sz w:val="22"/>
          <w:szCs w:val="22"/>
        </w:rPr>
        <w:t xml:space="preserve">Il Direttore del Dipartimento di afferenza del professore o ricercatore interessato, entro e non oltre il termine di quindici giorni dal ricevimento della richiesta, trasmette al Rettore la valutazione in ordine alla sussistenza o meno delle condizioni per il rilascio </w:t>
      </w:r>
      <w:r w:rsidRPr="004E2D30">
        <w:rPr>
          <w:bCs/>
          <w:sz w:val="22"/>
          <w:szCs w:val="22"/>
        </w:rPr>
        <w:t xml:space="preserve">dell’autorizzazione attestando, altresì </w:t>
      </w:r>
      <w:r w:rsidRPr="004E2D30">
        <w:rPr>
          <w:sz w:val="22"/>
          <w:szCs w:val="22"/>
        </w:rPr>
        <w:t>che il docente si trovi nella condizione di docente scientificamente attivo ai fini della valutazione della Qualità della Ricerca (VQR)</w:t>
      </w:r>
      <w:r>
        <w:rPr>
          <w:sz w:val="22"/>
          <w:szCs w:val="22"/>
        </w:rPr>
        <w:t>.</w:t>
      </w:r>
    </w:p>
    <w:p w:rsidR="00836FC9" w:rsidRDefault="00836FC9" w:rsidP="00F17B9C">
      <w:pPr>
        <w:autoSpaceDE w:val="0"/>
        <w:autoSpaceDN w:val="0"/>
        <w:jc w:val="both"/>
        <w:rPr>
          <w:sz w:val="22"/>
          <w:szCs w:val="22"/>
        </w:rPr>
      </w:pPr>
      <w:r>
        <w:rPr>
          <w:sz w:val="22"/>
          <w:szCs w:val="22"/>
        </w:rPr>
        <w:t>Per docente scientificamente attivo deve intendersi il docente che abbia almeno pubblicato di n. 1 pubblicazione a carattere internazionale o nazionale ad ampia diffusione (rivista con ISSN, atti di congresso con ISBN, libro o capitolo di libro con ISBN) nell’anno solare antecedente la richiesta di autorizzazione.</w:t>
      </w:r>
    </w:p>
    <w:p w:rsidR="00836FC9" w:rsidRDefault="00836FC9" w:rsidP="00F17B9C">
      <w:pPr>
        <w:autoSpaceDE w:val="0"/>
        <w:autoSpaceDN w:val="0"/>
        <w:jc w:val="both"/>
        <w:rPr>
          <w:sz w:val="22"/>
          <w:szCs w:val="22"/>
          <w:u w:val="single"/>
        </w:rPr>
      </w:pPr>
    </w:p>
    <w:p w:rsidR="00836FC9" w:rsidRPr="00AF3A58" w:rsidRDefault="00836FC9" w:rsidP="00F17B9C">
      <w:pPr>
        <w:autoSpaceDE w:val="0"/>
        <w:autoSpaceDN w:val="0"/>
        <w:jc w:val="both"/>
        <w:rPr>
          <w:sz w:val="22"/>
          <w:szCs w:val="22"/>
          <w:u w:val="single"/>
        </w:rPr>
      </w:pPr>
      <w:r w:rsidRPr="00AF3A58">
        <w:rPr>
          <w:sz w:val="22"/>
          <w:szCs w:val="22"/>
          <w:u w:val="single"/>
        </w:rPr>
        <w:t xml:space="preserve">Art. 10 </w:t>
      </w:r>
    </w:p>
    <w:p w:rsidR="00836FC9" w:rsidRPr="00AF3A58" w:rsidRDefault="00836FC9" w:rsidP="00F17B9C">
      <w:pPr>
        <w:autoSpaceDE w:val="0"/>
        <w:autoSpaceDN w:val="0"/>
        <w:jc w:val="both"/>
        <w:rPr>
          <w:bCs/>
          <w:sz w:val="22"/>
          <w:szCs w:val="22"/>
        </w:rPr>
      </w:pPr>
      <w:r w:rsidRPr="00AF3A58">
        <w:rPr>
          <w:bCs/>
          <w:sz w:val="22"/>
          <w:szCs w:val="22"/>
        </w:rPr>
        <w:t>L’Ateneo comunica al Dipartimento della Funzione Pubblica</w:t>
      </w:r>
      <w:r w:rsidRPr="00AF3A58">
        <w:rPr>
          <w:sz w:val="22"/>
          <w:szCs w:val="22"/>
        </w:rPr>
        <w:t xml:space="preserve">, </w:t>
      </w:r>
    </w:p>
    <w:p w:rsidR="00836FC9" w:rsidRPr="00AF3A58" w:rsidRDefault="00836FC9" w:rsidP="00F17B9C">
      <w:pPr>
        <w:numPr>
          <w:ilvl w:val="0"/>
          <w:numId w:val="119"/>
        </w:numPr>
        <w:tabs>
          <w:tab w:val="clear" w:pos="720"/>
        </w:tabs>
        <w:ind w:left="284" w:hanging="284"/>
        <w:jc w:val="both"/>
        <w:rPr>
          <w:bCs/>
          <w:sz w:val="22"/>
          <w:szCs w:val="22"/>
        </w:rPr>
      </w:pPr>
      <w:r w:rsidRPr="00AF3A58">
        <w:rPr>
          <w:bCs/>
          <w:sz w:val="22"/>
          <w:szCs w:val="22"/>
        </w:rPr>
        <w:t>entro 15 giorni dal conferimento o dall'autorizzazione, gli incarichi conferiti o autorizzati ai propri dipendenti;</w:t>
      </w:r>
    </w:p>
    <w:p w:rsidR="00836FC9" w:rsidRPr="00AF3A58" w:rsidRDefault="00836FC9" w:rsidP="00F17B9C">
      <w:pPr>
        <w:numPr>
          <w:ilvl w:val="0"/>
          <w:numId w:val="119"/>
        </w:numPr>
        <w:tabs>
          <w:tab w:val="clear" w:pos="720"/>
        </w:tabs>
        <w:ind w:left="284" w:hanging="284"/>
        <w:jc w:val="both"/>
        <w:rPr>
          <w:bCs/>
          <w:sz w:val="22"/>
          <w:szCs w:val="22"/>
        </w:rPr>
      </w:pPr>
      <w:r w:rsidRPr="00AF3A58">
        <w:rPr>
          <w:bCs/>
          <w:sz w:val="22"/>
          <w:szCs w:val="22"/>
        </w:rPr>
        <w:t>entro il 30 giugno di ogni anno i compensi erogati nell'anno precedente, per gli incarichi conferiti o autorizzati ai propri dipendenti;</w:t>
      </w:r>
    </w:p>
    <w:p w:rsidR="00836FC9" w:rsidRPr="00AF3A58" w:rsidRDefault="00836FC9" w:rsidP="00F17B9C">
      <w:pPr>
        <w:numPr>
          <w:ilvl w:val="0"/>
          <w:numId w:val="119"/>
        </w:numPr>
        <w:tabs>
          <w:tab w:val="clear" w:pos="720"/>
        </w:tabs>
        <w:ind w:left="284" w:hanging="284"/>
        <w:jc w:val="both"/>
        <w:rPr>
          <w:bCs/>
          <w:sz w:val="22"/>
          <w:szCs w:val="22"/>
        </w:rPr>
      </w:pPr>
      <w:r w:rsidRPr="00AF3A58">
        <w:rPr>
          <w:bCs/>
          <w:sz w:val="22"/>
          <w:szCs w:val="22"/>
        </w:rPr>
        <w:t>entro il 30 giugno e il 31 dicembre di ogni anno, gli incarichi affidati a consulenti e collaboratori esterni nel semestre precedente;</w:t>
      </w:r>
    </w:p>
    <w:p w:rsidR="00836FC9" w:rsidRPr="00AF3A58" w:rsidRDefault="00836FC9" w:rsidP="00F17B9C">
      <w:pPr>
        <w:numPr>
          <w:ilvl w:val="0"/>
          <w:numId w:val="119"/>
        </w:numPr>
        <w:tabs>
          <w:tab w:val="clear" w:pos="720"/>
        </w:tabs>
        <w:autoSpaceDE w:val="0"/>
        <w:autoSpaceDN w:val="0"/>
        <w:adjustRightInd w:val="0"/>
        <w:ind w:left="284" w:hanging="284"/>
        <w:jc w:val="both"/>
        <w:rPr>
          <w:bCs/>
          <w:sz w:val="22"/>
          <w:szCs w:val="22"/>
        </w:rPr>
      </w:pPr>
      <w:r w:rsidRPr="00AF3A58">
        <w:rPr>
          <w:bCs/>
          <w:sz w:val="22"/>
          <w:szCs w:val="22"/>
        </w:rPr>
        <w:t>entro il 30 giugno e il 31 dicembre di ogni anno, i compensi erogati nel semestre precedente per incarichi a consulenti e collaboratori esterni indipendentemente dal semestre d</w:t>
      </w:r>
      <w:r>
        <w:rPr>
          <w:bCs/>
          <w:sz w:val="22"/>
          <w:szCs w:val="22"/>
        </w:rPr>
        <w:t>i affidamento.</w:t>
      </w:r>
    </w:p>
    <w:p w:rsidR="00836FC9" w:rsidRPr="00AF3A58" w:rsidRDefault="00836FC9" w:rsidP="00F17B9C">
      <w:pPr>
        <w:jc w:val="both"/>
        <w:rPr>
          <w:sz w:val="22"/>
          <w:szCs w:val="22"/>
        </w:rPr>
      </w:pPr>
    </w:p>
    <w:p w:rsidR="00836FC9" w:rsidRPr="00AF3A58" w:rsidRDefault="00836FC9" w:rsidP="00F17B9C">
      <w:pPr>
        <w:jc w:val="both"/>
        <w:rPr>
          <w:sz w:val="22"/>
          <w:szCs w:val="22"/>
        </w:rPr>
      </w:pPr>
      <w:r w:rsidRPr="00AF3A58">
        <w:rPr>
          <w:iCs/>
          <w:sz w:val="22"/>
          <w:szCs w:val="22"/>
        </w:rPr>
        <w:t>La presente delibera è immediatamente esecutiva.</w:t>
      </w:r>
    </w:p>
    <w:p w:rsidR="00836FC9" w:rsidRPr="00AF3A58" w:rsidRDefault="00836FC9" w:rsidP="00F17B9C">
      <w:pPr>
        <w:pStyle w:val="Corpotesto"/>
        <w:tabs>
          <w:tab w:val="center" w:pos="1980"/>
          <w:tab w:val="center" w:pos="7200"/>
        </w:tabs>
        <w:spacing w:after="0"/>
        <w:jc w:val="both"/>
        <w:rPr>
          <w:iCs/>
          <w:sz w:val="22"/>
          <w:szCs w:val="22"/>
        </w:rPr>
      </w:pPr>
      <w:r w:rsidRPr="00AF3A58">
        <w:rPr>
          <w:iCs/>
          <w:sz w:val="22"/>
          <w:szCs w:val="22"/>
        </w:rPr>
        <w:t>Gli Uffici dell'Amministrazione Centrale opereranno in conformità, nell'ambito delle rispettive competenze.</w:t>
      </w:r>
    </w:p>
    <w:p w:rsidR="00214E0D" w:rsidRDefault="00214E0D" w:rsidP="00F17B9C">
      <w:pPr>
        <w:spacing w:after="120"/>
        <w:jc w:val="both"/>
        <w:rPr>
          <w:b/>
          <w:sz w:val="22"/>
          <w:szCs w:val="22"/>
        </w:rPr>
      </w:pPr>
    </w:p>
    <w:p w:rsidR="00D81BDB" w:rsidRDefault="00D81BDB" w:rsidP="00F17B9C">
      <w:pPr>
        <w:spacing w:after="120"/>
        <w:jc w:val="both"/>
        <w:rPr>
          <w:b/>
          <w:sz w:val="22"/>
          <w:szCs w:val="22"/>
        </w:rPr>
      </w:pPr>
      <w:r>
        <w:rPr>
          <w:b/>
          <w:sz w:val="22"/>
          <w:szCs w:val="22"/>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C30EBC" w:rsidTr="00921AF7">
        <w:trPr>
          <w:trHeight w:val="1495"/>
        </w:trPr>
        <w:tc>
          <w:tcPr>
            <w:tcW w:w="7655" w:type="dxa"/>
            <w:gridSpan w:val="2"/>
            <w:tcBorders>
              <w:bottom w:val="single" w:sz="4" w:space="0" w:color="auto"/>
            </w:tcBorders>
            <w:shd w:val="clear" w:color="auto" w:fill="auto"/>
            <w:vAlign w:val="center"/>
          </w:tcPr>
          <w:p w:rsidR="00C30EBC" w:rsidRPr="00FE313F" w:rsidRDefault="00C30EBC" w:rsidP="00921AF7">
            <w:pPr>
              <w:jc w:val="center"/>
              <w:rPr>
                <w:noProof/>
                <w:color w:val="000000"/>
              </w:rPr>
            </w:pPr>
            <w:r>
              <w:rPr>
                <w:noProof/>
              </w:rPr>
              <w:drawing>
                <wp:inline distT="0" distB="0" distL="0" distR="0" wp14:anchorId="28AF1589" wp14:editId="5FD9F618">
                  <wp:extent cx="511810" cy="511810"/>
                  <wp:effectExtent l="0" t="0" r="2540" b="2540"/>
                  <wp:docPr id="35"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C30EBC" w:rsidRDefault="00C30EBC" w:rsidP="00921AF7">
            <w:pPr>
              <w:jc w:val="center"/>
            </w:pPr>
            <w:r w:rsidRPr="00FE313F">
              <w:rPr>
                <w:color w:val="009999"/>
              </w:rPr>
              <w:t>Politecnico di Bari</w:t>
            </w:r>
          </w:p>
        </w:tc>
        <w:tc>
          <w:tcPr>
            <w:tcW w:w="2552" w:type="dxa"/>
            <w:tcBorders>
              <w:left w:val="single" w:sz="4" w:space="0" w:color="auto"/>
            </w:tcBorders>
            <w:shd w:val="clear" w:color="auto" w:fill="auto"/>
            <w:vAlign w:val="center"/>
          </w:tcPr>
          <w:p w:rsidR="00C30EBC" w:rsidRPr="00FE313F" w:rsidRDefault="00C30EBC" w:rsidP="00921AF7">
            <w:pPr>
              <w:jc w:val="center"/>
              <w:rPr>
                <w:b/>
                <w:spacing w:val="20"/>
                <w:sz w:val="20"/>
                <w:szCs w:val="20"/>
                <w:u w:val="single"/>
              </w:rPr>
            </w:pPr>
            <w:r w:rsidRPr="00FE313F">
              <w:rPr>
                <w:b/>
                <w:spacing w:val="20"/>
                <w:sz w:val="20"/>
                <w:szCs w:val="20"/>
                <w:u w:val="single"/>
              </w:rPr>
              <w:t xml:space="preserve">Verbale n. </w:t>
            </w:r>
            <w:r>
              <w:rPr>
                <w:b/>
                <w:spacing w:val="20"/>
                <w:sz w:val="20"/>
                <w:szCs w:val="20"/>
                <w:u w:val="single"/>
              </w:rPr>
              <w:t>12</w:t>
            </w:r>
          </w:p>
          <w:p w:rsidR="00C30EBC" w:rsidRPr="00FE313F" w:rsidRDefault="00C30EBC" w:rsidP="00921AF7">
            <w:pPr>
              <w:jc w:val="center"/>
              <w:rPr>
                <w:sz w:val="20"/>
                <w:szCs w:val="20"/>
              </w:rPr>
            </w:pPr>
            <w:r w:rsidRPr="00FE313F">
              <w:rPr>
                <w:b/>
                <w:spacing w:val="20"/>
                <w:sz w:val="20"/>
                <w:szCs w:val="20"/>
                <w:u w:val="single"/>
              </w:rPr>
              <w:t xml:space="preserve">del </w:t>
            </w:r>
            <w:r>
              <w:rPr>
                <w:b/>
                <w:spacing w:val="20"/>
                <w:sz w:val="20"/>
                <w:szCs w:val="20"/>
                <w:u w:val="single"/>
              </w:rPr>
              <w:t>16 luglio</w:t>
            </w:r>
            <w:r w:rsidRPr="00FE313F">
              <w:rPr>
                <w:b/>
                <w:spacing w:val="20"/>
                <w:sz w:val="20"/>
                <w:szCs w:val="20"/>
                <w:u w:val="single"/>
              </w:rPr>
              <w:t xml:space="preserve"> 2014</w:t>
            </w:r>
          </w:p>
        </w:tc>
      </w:tr>
      <w:tr w:rsidR="00C30EBC" w:rsidTr="00921AF7">
        <w:trPr>
          <w:trHeight w:val="847"/>
        </w:trPr>
        <w:tc>
          <w:tcPr>
            <w:tcW w:w="2411" w:type="dxa"/>
            <w:tcBorders>
              <w:right w:val="single" w:sz="4" w:space="0" w:color="auto"/>
            </w:tcBorders>
            <w:shd w:val="clear" w:color="auto" w:fill="auto"/>
            <w:vAlign w:val="center"/>
          </w:tcPr>
          <w:p w:rsidR="00C30EBC" w:rsidRPr="00F207C0" w:rsidRDefault="00C30EBC" w:rsidP="00836FC9">
            <w:pPr>
              <w:pStyle w:val="Paragrafoelenco"/>
              <w:autoSpaceDE w:val="0"/>
              <w:autoSpaceDN w:val="0"/>
              <w:adjustRightInd w:val="0"/>
              <w:ind w:left="0"/>
              <w:jc w:val="center"/>
              <w:rPr>
                <w:b/>
                <w:bCs/>
                <w:sz w:val="20"/>
                <w:szCs w:val="20"/>
              </w:rPr>
            </w:pPr>
            <w:r w:rsidRPr="00F207C0">
              <w:rPr>
                <w:b/>
                <w:bCs/>
                <w:sz w:val="20"/>
                <w:szCs w:val="20"/>
              </w:rPr>
              <w:t>RICERCA E TRASFERIMENTO TECNOLOGICO</w:t>
            </w:r>
          </w:p>
          <w:p w:rsidR="00C30EBC" w:rsidRPr="006E04A8" w:rsidRDefault="00C30EBC">
            <w:pPr>
              <w:autoSpaceDE w:val="0"/>
              <w:autoSpaceDN w:val="0"/>
              <w:adjustRightInd w:val="0"/>
              <w:jc w:val="center"/>
              <w:rPr>
                <w:b/>
                <w:bCs/>
                <w:sz w:val="18"/>
                <w:szCs w:val="18"/>
                <w:lang w:eastAsia="en-US"/>
              </w:rPr>
            </w:pPr>
          </w:p>
        </w:tc>
        <w:tc>
          <w:tcPr>
            <w:tcW w:w="7796" w:type="dxa"/>
            <w:gridSpan w:val="2"/>
            <w:tcBorders>
              <w:left w:val="single" w:sz="4" w:space="0" w:color="auto"/>
            </w:tcBorders>
            <w:shd w:val="clear" w:color="auto" w:fill="auto"/>
            <w:vAlign w:val="center"/>
          </w:tcPr>
          <w:p w:rsidR="00C30EBC" w:rsidRPr="00C44DCE" w:rsidRDefault="00C30EBC">
            <w:pPr>
              <w:ind w:left="709" w:hanging="709"/>
              <w:jc w:val="both"/>
              <w:rPr>
                <w:sz w:val="20"/>
                <w:szCs w:val="20"/>
              </w:rPr>
            </w:pPr>
            <w:r w:rsidRPr="00F207C0">
              <w:rPr>
                <w:sz w:val="20"/>
                <w:szCs w:val="20"/>
              </w:rPr>
              <w:t>68</w:t>
            </w:r>
            <w:r w:rsidRPr="00F207C0">
              <w:rPr>
                <w:sz w:val="20"/>
                <w:szCs w:val="20"/>
              </w:rPr>
              <w:tab/>
              <w:t>Convenzione tra Regione Puglia e Politecnico di Bari per contributo tecnico-scientifico per la redazione di sezioni del Piano Energetico Ambientale Regionale (PEAR).</w:t>
            </w:r>
          </w:p>
        </w:tc>
      </w:tr>
    </w:tbl>
    <w:p w:rsidR="00C30EBC" w:rsidRDefault="00C30EBC" w:rsidP="006E04A8">
      <w:pPr>
        <w:spacing w:after="120"/>
        <w:jc w:val="center"/>
        <w:rPr>
          <w:b/>
          <w:sz w:val="22"/>
          <w:szCs w:val="22"/>
        </w:rPr>
      </w:pPr>
    </w:p>
    <w:p w:rsidR="00C30EBC" w:rsidRPr="00836FC9" w:rsidRDefault="00C30EBC" w:rsidP="00C30EBC">
      <w:pPr>
        <w:spacing w:line="360" w:lineRule="auto"/>
        <w:jc w:val="both"/>
        <w:rPr>
          <w:b/>
          <w:sz w:val="22"/>
          <w:szCs w:val="22"/>
        </w:rPr>
      </w:pPr>
      <w:r w:rsidRPr="00836FC9">
        <w:rPr>
          <w:sz w:val="22"/>
          <w:szCs w:val="22"/>
        </w:rPr>
        <w:t>Il Rettore informa che è pervenuta una proposta di Convenzione tra questo Ateneo e la Regione Puglia, tesa a definire un rapporto di collaborazione per lo sviluppo di attività di comune interesse nell’ambito della pianificazione energetica regionale.</w:t>
      </w:r>
    </w:p>
    <w:p w:rsidR="00C30EBC" w:rsidRPr="00836FC9" w:rsidRDefault="00C30EBC" w:rsidP="00C30EBC">
      <w:pPr>
        <w:spacing w:line="360" w:lineRule="auto"/>
        <w:jc w:val="both"/>
        <w:rPr>
          <w:b/>
          <w:sz w:val="22"/>
          <w:szCs w:val="22"/>
        </w:rPr>
      </w:pPr>
      <w:r w:rsidRPr="00836FC9">
        <w:rPr>
          <w:sz w:val="22"/>
          <w:szCs w:val="22"/>
        </w:rPr>
        <w:t>Il Rettore informa che, ai sensi della Convenzione, nel seguito riportata, le attività saranno svolte presso il Dipartimento di Ingegneria Elettrica e dell’Informazione e si individua il Prof. Michele TROVATO quale responsabile scientifico della stessa.</w:t>
      </w:r>
    </w:p>
    <w:p w:rsidR="00F17B9C" w:rsidRDefault="00C30EBC" w:rsidP="00C30EBC">
      <w:pPr>
        <w:spacing w:line="360" w:lineRule="auto"/>
        <w:jc w:val="center"/>
        <w:rPr>
          <w:sz w:val="22"/>
          <w:szCs w:val="22"/>
        </w:rPr>
      </w:pPr>
      <w:r w:rsidRPr="00836FC9">
        <w:rPr>
          <w:sz w:val="22"/>
          <w:szCs w:val="22"/>
        </w:rPr>
        <w:t>CONVENZIONE</w:t>
      </w:r>
    </w:p>
    <w:p w:rsidR="00C30EBC" w:rsidRPr="00836FC9" w:rsidRDefault="00C30EBC" w:rsidP="00C30EBC">
      <w:pPr>
        <w:spacing w:line="360" w:lineRule="auto"/>
        <w:jc w:val="center"/>
        <w:rPr>
          <w:sz w:val="22"/>
          <w:szCs w:val="22"/>
        </w:rPr>
      </w:pPr>
      <w:r w:rsidRPr="00836FC9">
        <w:rPr>
          <w:sz w:val="22"/>
          <w:szCs w:val="22"/>
        </w:rPr>
        <w:t xml:space="preserve"> tra</w:t>
      </w:r>
    </w:p>
    <w:p w:rsidR="00C30EBC" w:rsidRPr="00836FC9" w:rsidRDefault="00C30EBC" w:rsidP="00C30EBC">
      <w:pPr>
        <w:spacing w:line="360" w:lineRule="auto"/>
        <w:jc w:val="both"/>
        <w:rPr>
          <w:b/>
          <w:sz w:val="22"/>
          <w:szCs w:val="22"/>
        </w:rPr>
      </w:pPr>
      <w:r w:rsidRPr="00836FC9">
        <w:rPr>
          <w:sz w:val="22"/>
          <w:szCs w:val="22"/>
        </w:rPr>
        <w:t>la REGIONE PUGLIA, di seguito detta anche “Regione”, con sede legale in Via Lungomare Nazario Sauro, n. 33, cap 70121 BARI, legalmente rappresentata dal dott. Lorenzo Nicastro, in qualità di Assessore alla Qualità dell'Ambiente delegato alla sottoscrizione della presente convenzione giusta DGR 530 del 26/3/2014, domiciliato ai fini della stessa presso l' Assessorato alla Qualità dell'Ambiente in Modugno (BA), Via delle Magnolie 6/8 - Z.I., Ex ENAIP</w:t>
      </w:r>
    </w:p>
    <w:p w:rsidR="00C30EBC" w:rsidRPr="00836FC9" w:rsidRDefault="00C30EBC" w:rsidP="00F17B9C">
      <w:pPr>
        <w:spacing w:line="360" w:lineRule="auto"/>
        <w:jc w:val="center"/>
        <w:rPr>
          <w:b/>
          <w:sz w:val="22"/>
          <w:szCs w:val="22"/>
        </w:rPr>
      </w:pPr>
      <w:r w:rsidRPr="00836FC9">
        <w:rPr>
          <w:sz w:val="22"/>
          <w:szCs w:val="22"/>
        </w:rPr>
        <w:t>e</w:t>
      </w:r>
    </w:p>
    <w:p w:rsidR="00C30EBC" w:rsidRPr="00836FC9" w:rsidRDefault="00C30EBC" w:rsidP="00C30EBC">
      <w:pPr>
        <w:spacing w:line="360" w:lineRule="auto"/>
        <w:jc w:val="both"/>
        <w:rPr>
          <w:b/>
          <w:sz w:val="22"/>
          <w:szCs w:val="22"/>
        </w:rPr>
      </w:pPr>
      <w:r w:rsidRPr="00836FC9">
        <w:rPr>
          <w:sz w:val="22"/>
          <w:szCs w:val="22"/>
        </w:rPr>
        <w:t>l’ente POLITECNICO DI BARI, legalmente rappresentata da Prof. Ing. Eugenio DI SCIASCIO, in qualità di Rettore pro-tempore, domiciliata ai fini della presente convenzione presso via Amendola, 126/B – 70126 BARI</w:t>
      </w:r>
    </w:p>
    <w:p w:rsidR="00C30EBC" w:rsidRPr="00836FC9" w:rsidRDefault="00C30EBC" w:rsidP="00C30EBC">
      <w:pPr>
        <w:spacing w:line="360" w:lineRule="auto"/>
        <w:jc w:val="center"/>
        <w:rPr>
          <w:sz w:val="22"/>
          <w:szCs w:val="22"/>
        </w:rPr>
      </w:pPr>
      <w:r w:rsidRPr="00836FC9">
        <w:rPr>
          <w:sz w:val="22"/>
          <w:szCs w:val="22"/>
        </w:rPr>
        <w:t>PREMESSO CHE</w:t>
      </w:r>
    </w:p>
    <w:p w:rsidR="00C30EBC" w:rsidRPr="00836FC9" w:rsidRDefault="00C30EBC" w:rsidP="00C30EBC">
      <w:pPr>
        <w:spacing w:line="360" w:lineRule="auto"/>
        <w:jc w:val="both"/>
        <w:rPr>
          <w:b/>
          <w:sz w:val="22"/>
          <w:szCs w:val="22"/>
        </w:rPr>
      </w:pPr>
      <w:r w:rsidRPr="00836FC9">
        <w:rPr>
          <w:sz w:val="22"/>
          <w:szCs w:val="22"/>
        </w:rPr>
        <w:t>•</w:t>
      </w:r>
      <w:r w:rsidRPr="00836FC9">
        <w:rPr>
          <w:sz w:val="22"/>
          <w:szCs w:val="22"/>
        </w:rPr>
        <w:tab/>
        <w:t>la Regione Puglia è impegnata in attività tecnico/amministrative tese alla prevenzione delle pressioni sulle risorse ambientali, attraverso politiche di tutela integrata dei valori ecologici del territorio pugliese, in una logica di attenzione al rapporto tra sviluppo economico/sociale e salvaguardia degli equilibri ambientali. Conseguentemente, è interessata a promuovere rapporti di collaborazione con soggetti in grado di assicurare un contributo significativo alle sue attività di monitoraggio del sistema energetico regionale e di pianificazione energetica e  ambientale.</w:t>
      </w:r>
    </w:p>
    <w:p w:rsidR="00C30EBC" w:rsidRPr="00836FC9" w:rsidRDefault="00C30EBC" w:rsidP="00C30EBC">
      <w:pPr>
        <w:spacing w:line="360" w:lineRule="auto"/>
        <w:jc w:val="both"/>
        <w:rPr>
          <w:b/>
          <w:sz w:val="22"/>
          <w:szCs w:val="22"/>
        </w:rPr>
      </w:pPr>
      <w:r w:rsidRPr="00836FC9">
        <w:rPr>
          <w:sz w:val="22"/>
          <w:szCs w:val="22"/>
        </w:rPr>
        <w:t>Con deliberazione della Giunta Regionale della Regione Puglia n. 602 del 28 marzo 2012 è stato dato mandato all’Autorità Ambientale - Dirigente del Servizio Ecologia di coordinare una specifica struttura finalizzata all’espletamento delle attività tecnico-istruttorie per l’elaborazione dell’aggiornamento del Piano Energetico e Ambientale Regionale della Regione Puglia.</w:t>
      </w:r>
    </w:p>
    <w:p w:rsidR="00C30EBC" w:rsidRPr="00836FC9" w:rsidRDefault="00C30EBC" w:rsidP="00C30EBC">
      <w:pPr>
        <w:spacing w:line="360" w:lineRule="auto"/>
        <w:jc w:val="both"/>
        <w:rPr>
          <w:b/>
          <w:sz w:val="22"/>
          <w:szCs w:val="22"/>
        </w:rPr>
      </w:pPr>
    </w:p>
    <w:p w:rsidR="00C30EBC" w:rsidRPr="00836FC9" w:rsidRDefault="00C30EBC" w:rsidP="00C30EBC">
      <w:pPr>
        <w:spacing w:line="360" w:lineRule="auto"/>
        <w:jc w:val="both"/>
        <w:rPr>
          <w:b/>
          <w:sz w:val="22"/>
          <w:szCs w:val="22"/>
        </w:rPr>
      </w:pPr>
      <w:r w:rsidRPr="00836FC9">
        <w:rPr>
          <w:sz w:val="22"/>
          <w:szCs w:val="22"/>
        </w:rPr>
        <w:t>•</w:t>
      </w:r>
      <w:r w:rsidRPr="00836FC9">
        <w:rPr>
          <w:sz w:val="22"/>
          <w:szCs w:val="22"/>
        </w:rPr>
        <w:tab/>
        <w:t>l’Ente POLITECNICO DI BARI è altresì impegnato in progetti di ricerca nel campo della conversione, trasmissione e distribuzione dell’energia</w:t>
      </w:r>
    </w:p>
    <w:p w:rsidR="00C30EBC" w:rsidRPr="00836FC9" w:rsidRDefault="00C30EBC" w:rsidP="00C30EBC">
      <w:pPr>
        <w:spacing w:line="360" w:lineRule="auto"/>
        <w:jc w:val="both"/>
        <w:rPr>
          <w:b/>
          <w:sz w:val="22"/>
          <w:szCs w:val="22"/>
        </w:rPr>
      </w:pPr>
    </w:p>
    <w:p w:rsidR="00C30EBC" w:rsidRPr="00836FC9" w:rsidRDefault="00C30EBC" w:rsidP="00C30EBC">
      <w:pPr>
        <w:spacing w:line="360" w:lineRule="auto"/>
        <w:jc w:val="both"/>
        <w:rPr>
          <w:b/>
          <w:sz w:val="22"/>
          <w:szCs w:val="22"/>
        </w:rPr>
      </w:pPr>
      <w:r w:rsidRPr="00836FC9">
        <w:rPr>
          <w:sz w:val="22"/>
          <w:szCs w:val="22"/>
        </w:rPr>
        <w:t>•</w:t>
      </w:r>
      <w:r w:rsidRPr="00836FC9">
        <w:rPr>
          <w:sz w:val="22"/>
          <w:szCs w:val="22"/>
        </w:rPr>
        <w:tab/>
        <w:t>l’Ente POLITECNICO DI BARI attraverso le sue attività istituzionali (formazione, ricerca e cooperazione), ed in particolare nell’ambito del Dipartimento di Ingegneria Elettrica e dell’Informazione ha consolidato una particolare expertise in analisi delle reti elettriche di trasmissione e distribuzione, integrazione di fonti energetiche rinnovabili, pianificazione energetica</w:t>
      </w:r>
    </w:p>
    <w:p w:rsidR="00C30EBC" w:rsidRPr="00836FC9" w:rsidRDefault="00C30EBC" w:rsidP="00C30EBC">
      <w:pPr>
        <w:spacing w:line="360" w:lineRule="auto"/>
        <w:jc w:val="both"/>
        <w:rPr>
          <w:b/>
          <w:sz w:val="22"/>
          <w:szCs w:val="22"/>
        </w:rPr>
      </w:pPr>
    </w:p>
    <w:p w:rsidR="00C30EBC" w:rsidRPr="00836FC9" w:rsidRDefault="00C30EBC" w:rsidP="00C30EBC">
      <w:pPr>
        <w:spacing w:line="360" w:lineRule="auto"/>
        <w:jc w:val="center"/>
        <w:rPr>
          <w:sz w:val="22"/>
          <w:szCs w:val="22"/>
        </w:rPr>
      </w:pPr>
      <w:r w:rsidRPr="00836FC9">
        <w:rPr>
          <w:sz w:val="22"/>
          <w:szCs w:val="22"/>
        </w:rPr>
        <w:t>TUTTO QUANTO SOPRA PREMESSO, SI CONVIENE E SI STIPULA QUANTO SEGUE</w:t>
      </w:r>
    </w:p>
    <w:p w:rsidR="00C30EBC" w:rsidRPr="00836FC9" w:rsidRDefault="00C30EBC" w:rsidP="00C30EBC">
      <w:pPr>
        <w:spacing w:line="360" w:lineRule="auto"/>
        <w:jc w:val="both"/>
        <w:rPr>
          <w:b/>
          <w:sz w:val="22"/>
          <w:szCs w:val="22"/>
        </w:rPr>
      </w:pPr>
      <w:r w:rsidRPr="00836FC9">
        <w:rPr>
          <w:sz w:val="22"/>
          <w:szCs w:val="22"/>
        </w:rPr>
        <w:t>ART. 1</w:t>
      </w:r>
    </w:p>
    <w:p w:rsidR="00C30EBC" w:rsidRPr="00836FC9" w:rsidRDefault="00C30EBC" w:rsidP="00C30EBC">
      <w:pPr>
        <w:spacing w:line="360" w:lineRule="auto"/>
        <w:jc w:val="both"/>
        <w:rPr>
          <w:b/>
          <w:sz w:val="22"/>
          <w:szCs w:val="22"/>
        </w:rPr>
      </w:pPr>
      <w:r w:rsidRPr="00836FC9">
        <w:rPr>
          <w:sz w:val="22"/>
          <w:szCs w:val="22"/>
        </w:rPr>
        <w:t>(Valore delle premesse)</w:t>
      </w:r>
    </w:p>
    <w:p w:rsidR="00C30EBC" w:rsidRPr="00836FC9" w:rsidRDefault="00C30EBC" w:rsidP="00C30EBC">
      <w:pPr>
        <w:spacing w:line="360" w:lineRule="auto"/>
        <w:jc w:val="both"/>
        <w:rPr>
          <w:b/>
          <w:sz w:val="22"/>
          <w:szCs w:val="22"/>
        </w:rPr>
      </w:pPr>
      <w:r w:rsidRPr="00836FC9">
        <w:rPr>
          <w:sz w:val="22"/>
          <w:szCs w:val="22"/>
        </w:rPr>
        <w:t>Le premesse costituiscono parte integrante e sostanziale della presente convenzione.</w:t>
      </w:r>
    </w:p>
    <w:p w:rsidR="00C30EBC" w:rsidRPr="00836FC9" w:rsidRDefault="00C30EBC" w:rsidP="00C30EBC">
      <w:pPr>
        <w:spacing w:line="360" w:lineRule="auto"/>
        <w:jc w:val="both"/>
        <w:rPr>
          <w:b/>
          <w:sz w:val="22"/>
          <w:szCs w:val="22"/>
        </w:rPr>
      </w:pPr>
    </w:p>
    <w:p w:rsidR="00C30EBC" w:rsidRPr="00836FC9" w:rsidRDefault="00C30EBC" w:rsidP="00C30EBC">
      <w:pPr>
        <w:spacing w:line="360" w:lineRule="auto"/>
        <w:jc w:val="both"/>
        <w:rPr>
          <w:b/>
          <w:sz w:val="22"/>
          <w:szCs w:val="22"/>
        </w:rPr>
      </w:pPr>
      <w:r w:rsidRPr="00836FC9">
        <w:rPr>
          <w:sz w:val="22"/>
          <w:szCs w:val="22"/>
        </w:rPr>
        <w:t>ART. 2</w:t>
      </w:r>
    </w:p>
    <w:p w:rsidR="00C30EBC" w:rsidRPr="00836FC9" w:rsidRDefault="00C30EBC" w:rsidP="00C30EBC">
      <w:pPr>
        <w:spacing w:line="360" w:lineRule="auto"/>
        <w:jc w:val="both"/>
        <w:rPr>
          <w:b/>
          <w:sz w:val="22"/>
          <w:szCs w:val="22"/>
        </w:rPr>
      </w:pPr>
      <w:r w:rsidRPr="00836FC9">
        <w:rPr>
          <w:sz w:val="22"/>
          <w:szCs w:val="22"/>
        </w:rPr>
        <w:t>(Finalità)</w:t>
      </w:r>
    </w:p>
    <w:p w:rsidR="00C30EBC" w:rsidRPr="00836FC9" w:rsidRDefault="00C30EBC" w:rsidP="00C30EBC">
      <w:pPr>
        <w:spacing w:line="360" w:lineRule="auto"/>
        <w:jc w:val="both"/>
        <w:rPr>
          <w:b/>
          <w:sz w:val="22"/>
          <w:szCs w:val="22"/>
        </w:rPr>
      </w:pPr>
      <w:r w:rsidRPr="00836FC9">
        <w:rPr>
          <w:sz w:val="22"/>
          <w:szCs w:val="22"/>
        </w:rPr>
        <w:t>Con la presente convenzione le Parti intendono definire un rapporto di collaborazione per lo sviluppo di attività di comune interesse nell’ambito della pianificazione energetica regionale.</w:t>
      </w:r>
    </w:p>
    <w:p w:rsidR="00C30EBC" w:rsidRPr="00836FC9" w:rsidRDefault="00C30EBC" w:rsidP="00C30EBC">
      <w:pPr>
        <w:spacing w:line="360" w:lineRule="auto"/>
        <w:jc w:val="both"/>
        <w:rPr>
          <w:b/>
          <w:sz w:val="22"/>
          <w:szCs w:val="22"/>
        </w:rPr>
      </w:pPr>
    </w:p>
    <w:p w:rsidR="00C30EBC" w:rsidRPr="00836FC9" w:rsidRDefault="00C30EBC" w:rsidP="00C30EBC">
      <w:pPr>
        <w:spacing w:line="360" w:lineRule="auto"/>
        <w:jc w:val="both"/>
        <w:rPr>
          <w:b/>
          <w:sz w:val="22"/>
          <w:szCs w:val="22"/>
        </w:rPr>
      </w:pPr>
      <w:r w:rsidRPr="00836FC9">
        <w:rPr>
          <w:sz w:val="22"/>
          <w:szCs w:val="22"/>
        </w:rPr>
        <w:t>ART. 3</w:t>
      </w:r>
    </w:p>
    <w:p w:rsidR="00C30EBC" w:rsidRPr="00836FC9" w:rsidRDefault="00C30EBC" w:rsidP="00C30EBC">
      <w:pPr>
        <w:spacing w:line="360" w:lineRule="auto"/>
        <w:jc w:val="both"/>
        <w:rPr>
          <w:b/>
          <w:sz w:val="22"/>
          <w:szCs w:val="22"/>
        </w:rPr>
      </w:pPr>
      <w:r w:rsidRPr="00836FC9">
        <w:rPr>
          <w:sz w:val="22"/>
          <w:szCs w:val="22"/>
        </w:rPr>
        <w:t>(Oggetto)</w:t>
      </w:r>
    </w:p>
    <w:p w:rsidR="00C30EBC" w:rsidRPr="00836FC9" w:rsidRDefault="00C30EBC" w:rsidP="00C30EBC">
      <w:pPr>
        <w:spacing w:line="360" w:lineRule="auto"/>
        <w:jc w:val="both"/>
        <w:rPr>
          <w:b/>
          <w:sz w:val="22"/>
          <w:szCs w:val="22"/>
        </w:rPr>
      </w:pPr>
      <w:r w:rsidRPr="00836FC9">
        <w:rPr>
          <w:sz w:val="22"/>
          <w:szCs w:val="22"/>
        </w:rPr>
        <w:t>Con il presente atto la Regione affida all’ente POLITECNICO DI BARI, che accetta, il compito di fornire un contributo tecnico-scientifico per la redazione delle seguenti sezioni del Piano Energetico Ambientale Regionale (PEAR), così come conseguente al processo di aggiornamento inclusivo dei contenuti di cui all’ “Allegato tecnico” che, allegato alla presente convenzione, ne costituisce parte integrante e sostanziale:</w:t>
      </w:r>
    </w:p>
    <w:p w:rsidR="00C30EBC" w:rsidRPr="00836FC9" w:rsidRDefault="00C30EBC" w:rsidP="00C30EBC">
      <w:pPr>
        <w:spacing w:line="360" w:lineRule="auto"/>
        <w:jc w:val="both"/>
        <w:rPr>
          <w:b/>
          <w:sz w:val="22"/>
          <w:szCs w:val="22"/>
        </w:rPr>
      </w:pPr>
    </w:p>
    <w:p w:rsidR="00C30EBC" w:rsidRPr="00836FC9" w:rsidRDefault="00C30EBC" w:rsidP="00C30EBC">
      <w:pPr>
        <w:spacing w:line="360" w:lineRule="auto"/>
        <w:jc w:val="both"/>
        <w:rPr>
          <w:sz w:val="22"/>
          <w:szCs w:val="22"/>
        </w:rPr>
      </w:pPr>
      <w:r w:rsidRPr="00836FC9">
        <w:rPr>
          <w:sz w:val="22"/>
          <w:szCs w:val="22"/>
        </w:rPr>
        <w:t>PRIMA PARTE – QUADRO CONOSCITIVO E STATO DELL’ARTE. PRODUZIONE E CONSUMI</w:t>
      </w:r>
    </w:p>
    <w:p w:rsidR="00C30EBC" w:rsidRPr="00836FC9" w:rsidRDefault="00C30EBC" w:rsidP="00C30EBC">
      <w:pPr>
        <w:spacing w:line="360" w:lineRule="auto"/>
        <w:jc w:val="both"/>
        <w:rPr>
          <w:b/>
          <w:sz w:val="22"/>
          <w:szCs w:val="22"/>
        </w:rPr>
      </w:pPr>
      <w:r w:rsidRPr="00836FC9">
        <w:rPr>
          <w:sz w:val="22"/>
          <w:szCs w:val="22"/>
        </w:rPr>
        <w:t>Sezione I - Bilancio energetico</w:t>
      </w:r>
    </w:p>
    <w:p w:rsidR="00C30EBC" w:rsidRPr="00836FC9" w:rsidRDefault="00C30EBC" w:rsidP="00C30EBC">
      <w:pPr>
        <w:spacing w:line="360" w:lineRule="auto"/>
        <w:jc w:val="both"/>
        <w:rPr>
          <w:b/>
          <w:sz w:val="22"/>
          <w:szCs w:val="22"/>
        </w:rPr>
      </w:pPr>
      <w:r w:rsidRPr="00836FC9">
        <w:rPr>
          <w:sz w:val="22"/>
          <w:szCs w:val="22"/>
        </w:rPr>
        <w:t xml:space="preserve">Sezione III - Stato di sviluppo dell’infrastruttura elettrica </w:t>
      </w:r>
    </w:p>
    <w:p w:rsidR="00C30EBC" w:rsidRPr="00836FC9" w:rsidRDefault="00C30EBC" w:rsidP="00C30EBC">
      <w:pPr>
        <w:spacing w:line="360" w:lineRule="auto"/>
        <w:jc w:val="both"/>
        <w:rPr>
          <w:sz w:val="22"/>
          <w:szCs w:val="22"/>
        </w:rPr>
      </w:pPr>
      <w:r w:rsidRPr="00836FC9">
        <w:rPr>
          <w:sz w:val="22"/>
          <w:szCs w:val="22"/>
        </w:rPr>
        <w:t>SECONDA PARTE – ANALISI DELLE FONTI ENERGETICHE RINNOVABILI</w:t>
      </w:r>
    </w:p>
    <w:p w:rsidR="00C30EBC" w:rsidRPr="00836FC9" w:rsidRDefault="00C30EBC" w:rsidP="00C30EBC">
      <w:pPr>
        <w:spacing w:line="360" w:lineRule="auto"/>
        <w:jc w:val="both"/>
        <w:rPr>
          <w:b/>
          <w:sz w:val="22"/>
          <w:szCs w:val="22"/>
        </w:rPr>
      </w:pPr>
      <w:r w:rsidRPr="00836FC9">
        <w:rPr>
          <w:sz w:val="22"/>
          <w:szCs w:val="22"/>
        </w:rPr>
        <w:t>Sezione VIII - Idroelettrico ed Idrogeno</w:t>
      </w:r>
    </w:p>
    <w:p w:rsidR="00C30EBC" w:rsidRPr="00836FC9" w:rsidRDefault="00C30EBC" w:rsidP="00C30EBC">
      <w:pPr>
        <w:spacing w:line="360" w:lineRule="auto"/>
        <w:jc w:val="both"/>
        <w:rPr>
          <w:sz w:val="22"/>
          <w:szCs w:val="22"/>
        </w:rPr>
      </w:pPr>
      <w:r w:rsidRPr="00836FC9">
        <w:rPr>
          <w:sz w:val="22"/>
          <w:szCs w:val="22"/>
        </w:rPr>
        <w:t>QUARTA PARTE – SCENARI DI SVILUPPO E INDIRIZZI DI PIANIFICAZIONE ENERGETICA</w:t>
      </w:r>
    </w:p>
    <w:p w:rsidR="00C30EBC" w:rsidRPr="00836FC9" w:rsidRDefault="00C30EBC" w:rsidP="00C30EBC">
      <w:pPr>
        <w:spacing w:line="360" w:lineRule="auto"/>
        <w:jc w:val="both"/>
        <w:rPr>
          <w:b/>
          <w:sz w:val="22"/>
          <w:szCs w:val="22"/>
        </w:rPr>
      </w:pPr>
      <w:r w:rsidRPr="00836FC9">
        <w:rPr>
          <w:sz w:val="22"/>
          <w:szCs w:val="22"/>
        </w:rPr>
        <w:t>Sezione X - Pianificazione territoriale e bacini</w:t>
      </w:r>
    </w:p>
    <w:p w:rsidR="00C30EBC" w:rsidRPr="00836FC9" w:rsidRDefault="00C30EBC" w:rsidP="00C30EBC">
      <w:pPr>
        <w:spacing w:line="360" w:lineRule="auto"/>
        <w:jc w:val="both"/>
        <w:rPr>
          <w:b/>
          <w:sz w:val="22"/>
          <w:szCs w:val="22"/>
        </w:rPr>
      </w:pPr>
      <w:r w:rsidRPr="00836FC9">
        <w:rPr>
          <w:sz w:val="22"/>
          <w:szCs w:val="22"/>
        </w:rPr>
        <w:t>Sezione XI - Tecnologie innovative per produzioni da fonti rinnovabili</w:t>
      </w:r>
    </w:p>
    <w:p w:rsidR="00C30EBC" w:rsidRPr="00836FC9" w:rsidRDefault="00C30EBC" w:rsidP="00C30EBC">
      <w:pPr>
        <w:spacing w:line="360" w:lineRule="auto"/>
        <w:jc w:val="both"/>
        <w:rPr>
          <w:b/>
          <w:sz w:val="22"/>
          <w:szCs w:val="22"/>
        </w:rPr>
      </w:pPr>
    </w:p>
    <w:p w:rsidR="00C30EBC" w:rsidRPr="00836FC9" w:rsidRDefault="00C30EBC" w:rsidP="00C30EBC">
      <w:pPr>
        <w:spacing w:line="360" w:lineRule="auto"/>
        <w:jc w:val="both"/>
        <w:rPr>
          <w:b/>
          <w:sz w:val="22"/>
          <w:szCs w:val="22"/>
        </w:rPr>
      </w:pPr>
      <w:r w:rsidRPr="00836FC9">
        <w:rPr>
          <w:sz w:val="22"/>
          <w:szCs w:val="22"/>
        </w:rPr>
        <w:t>L’affidamento attiene alla previsione di cui alla lettera f) primo comma art. 19 del d.lgs. 12 aprile 2006, n. 163, inerente “i servizi di ricerca e sviluppo diversi da quelli i cui risultati appartengono esclusivamente alla stazione appaltante, perché li usi nell'esercizio della sua attività, a condizione che la prestazione del servizio sia interamente retribuita da tale amministrazione”, per cui alla presente Convenzione non si applica il Codice dei Contratti pubblici relativi a lavori, servizi e forniture</w:t>
      </w:r>
    </w:p>
    <w:p w:rsidR="00C30EBC" w:rsidRPr="00836FC9" w:rsidRDefault="00C30EBC" w:rsidP="00C30EBC">
      <w:pPr>
        <w:spacing w:line="360" w:lineRule="auto"/>
        <w:jc w:val="both"/>
        <w:rPr>
          <w:b/>
          <w:sz w:val="22"/>
          <w:szCs w:val="22"/>
        </w:rPr>
      </w:pPr>
    </w:p>
    <w:p w:rsidR="00C30EBC" w:rsidRPr="00836FC9" w:rsidRDefault="00C30EBC" w:rsidP="00C30EBC">
      <w:pPr>
        <w:spacing w:line="360" w:lineRule="auto"/>
        <w:jc w:val="both"/>
        <w:rPr>
          <w:b/>
          <w:sz w:val="22"/>
          <w:szCs w:val="22"/>
        </w:rPr>
      </w:pPr>
      <w:r w:rsidRPr="00836FC9">
        <w:rPr>
          <w:sz w:val="22"/>
          <w:szCs w:val="22"/>
        </w:rPr>
        <w:t>ART. 4</w:t>
      </w:r>
    </w:p>
    <w:p w:rsidR="00C30EBC" w:rsidRPr="00836FC9" w:rsidRDefault="00C30EBC" w:rsidP="00C30EBC">
      <w:pPr>
        <w:spacing w:line="360" w:lineRule="auto"/>
        <w:jc w:val="both"/>
        <w:rPr>
          <w:b/>
          <w:sz w:val="22"/>
          <w:szCs w:val="22"/>
        </w:rPr>
      </w:pPr>
      <w:r w:rsidRPr="00836FC9">
        <w:rPr>
          <w:sz w:val="22"/>
          <w:szCs w:val="22"/>
        </w:rPr>
        <w:t>(Modalità di esecuzione)</w:t>
      </w:r>
    </w:p>
    <w:p w:rsidR="00C30EBC" w:rsidRPr="00836FC9" w:rsidRDefault="00C30EBC" w:rsidP="00C30EBC">
      <w:pPr>
        <w:spacing w:line="360" w:lineRule="auto"/>
        <w:jc w:val="both"/>
        <w:rPr>
          <w:b/>
          <w:sz w:val="22"/>
          <w:szCs w:val="22"/>
        </w:rPr>
      </w:pPr>
      <w:r w:rsidRPr="00836FC9">
        <w:rPr>
          <w:sz w:val="22"/>
          <w:szCs w:val="22"/>
        </w:rPr>
        <w:t>Per l’espletamento delle attività previste dalla presente convenzione, l’Ente si avvarrà del proprio personale nonché, eventualmente, dell’apporto fornito da collaboratori esterni, società, organismi e consulenti scelti in base a riconoscibili requisiti di competenza e comprovata esperienza e nel rispetto della normativa vigente in materia di appalti di servizi e reclutamento di personale. In particolare, le attività saranno svolte presso il Dipartimento di Ingegneria Elettrica e dell’Informazione, che curerà la gestione delle attività oggetto di convenzione, e si individua il Prof. Michele TROVATO quale responsabile scientifico della convenzione.</w:t>
      </w:r>
    </w:p>
    <w:p w:rsidR="00C30EBC" w:rsidRPr="00836FC9" w:rsidRDefault="00C30EBC" w:rsidP="00C30EBC">
      <w:pPr>
        <w:spacing w:line="360" w:lineRule="auto"/>
        <w:jc w:val="both"/>
        <w:rPr>
          <w:b/>
          <w:sz w:val="22"/>
          <w:szCs w:val="22"/>
        </w:rPr>
      </w:pPr>
      <w:r w:rsidRPr="00836FC9">
        <w:rPr>
          <w:sz w:val="22"/>
          <w:szCs w:val="22"/>
        </w:rPr>
        <w:t>Ai fini della verifica e controllo delle attività realizzate, l’Ente presenterà, entro 30 giorni dalla conclusione delle attività, una relazione finale nella quale verranno illustrati le attività svolte, i risultati conseguiti ed i costi sostenuti.</w:t>
      </w:r>
    </w:p>
    <w:p w:rsidR="00C30EBC" w:rsidRPr="00836FC9" w:rsidRDefault="00C30EBC" w:rsidP="00C30EBC">
      <w:pPr>
        <w:spacing w:line="360" w:lineRule="auto"/>
        <w:jc w:val="both"/>
        <w:rPr>
          <w:b/>
          <w:sz w:val="22"/>
          <w:szCs w:val="22"/>
        </w:rPr>
      </w:pPr>
    </w:p>
    <w:p w:rsidR="00C30EBC" w:rsidRPr="00836FC9" w:rsidRDefault="00C30EBC" w:rsidP="00C30EBC">
      <w:pPr>
        <w:spacing w:line="360" w:lineRule="auto"/>
        <w:jc w:val="both"/>
        <w:rPr>
          <w:b/>
          <w:sz w:val="22"/>
          <w:szCs w:val="22"/>
        </w:rPr>
      </w:pPr>
      <w:r w:rsidRPr="00836FC9">
        <w:rPr>
          <w:sz w:val="22"/>
          <w:szCs w:val="22"/>
        </w:rPr>
        <w:t>ART. 5</w:t>
      </w:r>
    </w:p>
    <w:p w:rsidR="00C30EBC" w:rsidRPr="00836FC9" w:rsidRDefault="00C30EBC" w:rsidP="00C30EBC">
      <w:pPr>
        <w:spacing w:line="360" w:lineRule="auto"/>
        <w:jc w:val="both"/>
        <w:rPr>
          <w:b/>
          <w:sz w:val="22"/>
          <w:szCs w:val="22"/>
        </w:rPr>
      </w:pPr>
      <w:r w:rsidRPr="00836FC9">
        <w:rPr>
          <w:sz w:val="22"/>
          <w:szCs w:val="22"/>
        </w:rPr>
        <w:t>(Ulteriori applicazioni)</w:t>
      </w:r>
    </w:p>
    <w:p w:rsidR="00C30EBC" w:rsidRPr="00836FC9" w:rsidRDefault="00C30EBC" w:rsidP="00C30EBC">
      <w:pPr>
        <w:spacing w:line="360" w:lineRule="auto"/>
        <w:jc w:val="both"/>
        <w:rPr>
          <w:b/>
          <w:sz w:val="22"/>
          <w:szCs w:val="22"/>
        </w:rPr>
      </w:pPr>
      <w:r w:rsidRPr="00836FC9">
        <w:rPr>
          <w:sz w:val="22"/>
          <w:szCs w:val="22"/>
        </w:rPr>
        <w:t>L’Ente si impegna a favorire sinergie con altri progetti inerenti la pianificazione energetica in proprio carico, già definiti (e/o in fase di attuazione).</w:t>
      </w:r>
    </w:p>
    <w:p w:rsidR="00C30EBC" w:rsidRPr="00836FC9" w:rsidRDefault="00C30EBC" w:rsidP="00C30EBC">
      <w:pPr>
        <w:spacing w:line="360" w:lineRule="auto"/>
        <w:jc w:val="both"/>
        <w:rPr>
          <w:b/>
          <w:sz w:val="22"/>
          <w:szCs w:val="22"/>
        </w:rPr>
      </w:pPr>
      <w:r w:rsidRPr="00836FC9">
        <w:rPr>
          <w:sz w:val="22"/>
          <w:szCs w:val="22"/>
        </w:rPr>
        <w:t>In relazione a tali attività, sarà favorito ogni proficuo scambio di informazioni, lo sviluppo di attività di ricerca, l’organizzazione di iniziative ed eventi, compatibilmente con la tempistica definita per il presente atto ed alle risorse a disposizione.</w:t>
      </w:r>
    </w:p>
    <w:p w:rsidR="00C30EBC" w:rsidRPr="00836FC9" w:rsidRDefault="00C30EBC" w:rsidP="00C30EBC">
      <w:pPr>
        <w:spacing w:line="360" w:lineRule="auto"/>
        <w:jc w:val="both"/>
        <w:rPr>
          <w:b/>
          <w:sz w:val="22"/>
          <w:szCs w:val="22"/>
        </w:rPr>
      </w:pPr>
    </w:p>
    <w:p w:rsidR="00C30EBC" w:rsidRPr="00836FC9" w:rsidRDefault="00C30EBC" w:rsidP="00C30EBC">
      <w:pPr>
        <w:spacing w:line="360" w:lineRule="auto"/>
        <w:jc w:val="both"/>
        <w:rPr>
          <w:b/>
          <w:sz w:val="22"/>
          <w:szCs w:val="22"/>
        </w:rPr>
      </w:pPr>
      <w:r w:rsidRPr="00836FC9">
        <w:rPr>
          <w:sz w:val="22"/>
          <w:szCs w:val="22"/>
        </w:rPr>
        <w:t>ART. 6</w:t>
      </w:r>
    </w:p>
    <w:p w:rsidR="00C30EBC" w:rsidRPr="00836FC9" w:rsidRDefault="00C30EBC" w:rsidP="00C30EBC">
      <w:pPr>
        <w:spacing w:line="360" w:lineRule="auto"/>
        <w:jc w:val="both"/>
        <w:rPr>
          <w:b/>
          <w:sz w:val="22"/>
          <w:szCs w:val="22"/>
        </w:rPr>
      </w:pPr>
      <w:r w:rsidRPr="00836FC9">
        <w:rPr>
          <w:sz w:val="22"/>
          <w:szCs w:val="22"/>
        </w:rPr>
        <w:t>(Risorse economiche)</w:t>
      </w:r>
    </w:p>
    <w:p w:rsidR="00C30EBC" w:rsidRPr="00836FC9" w:rsidRDefault="00C30EBC" w:rsidP="00C30EBC">
      <w:pPr>
        <w:spacing w:line="360" w:lineRule="auto"/>
        <w:jc w:val="both"/>
        <w:rPr>
          <w:b/>
          <w:sz w:val="22"/>
          <w:szCs w:val="22"/>
        </w:rPr>
      </w:pPr>
      <w:r w:rsidRPr="00836FC9">
        <w:rPr>
          <w:sz w:val="22"/>
          <w:szCs w:val="22"/>
        </w:rPr>
        <w:t>Quale contributo a fronte del supporto tecnico fornito dall’Ente per la compilazione delle parti del Piano di propria competenza la Regione riconosce all’Ente l’importo di euro 30.000,00 (trentamila/00) omnicomprensivo, a valere sulla linea 7e del Programma regionale per la Tutela dell’Ambiente. Tale importo verrà anticipato nella misura del 50% subito dopo la stipula della presente convenzione, ed a saldo alla presentazione ed approvazione della relazione finale di cui al precedente articolo 4. I tempi e le modalità dell’erogazione sono comunque subordinati al rispetto dei vincoli di cui al Patto di Stabilità.</w:t>
      </w:r>
    </w:p>
    <w:p w:rsidR="00C30EBC" w:rsidRPr="00836FC9" w:rsidRDefault="00C30EBC" w:rsidP="00C30EBC">
      <w:pPr>
        <w:spacing w:line="360" w:lineRule="auto"/>
        <w:jc w:val="both"/>
        <w:rPr>
          <w:b/>
          <w:sz w:val="22"/>
          <w:szCs w:val="22"/>
        </w:rPr>
      </w:pPr>
    </w:p>
    <w:p w:rsidR="00C30EBC" w:rsidRPr="00836FC9" w:rsidRDefault="00C30EBC" w:rsidP="00C30EBC">
      <w:pPr>
        <w:spacing w:line="360" w:lineRule="auto"/>
        <w:jc w:val="both"/>
        <w:rPr>
          <w:b/>
          <w:sz w:val="22"/>
          <w:szCs w:val="22"/>
        </w:rPr>
      </w:pPr>
      <w:r w:rsidRPr="00836FC9">
        <w:rPr>
          <w:sz w:val="22"/>
          <w:szCs w:val="22"/>
        </w:rPr>
        <w:t xml:space="preserve">Art. 7  </w:t>
      </w:r>
    </w:p>
    <w:p w:rsidR="00C30EBC" w:rsidRPr="00836FC9" w:rsidRDefault="00C30EBC" w:rsidP="00C30EBC">
      <w:pPr>
        <w:spacing w:line="360" w:lineRule="auto"/>
        <w:jc w:val="both"/>
        <w:rPr>
          <w:b/>
          <w:sz w:val="22"/>
          <w:szCs w:val="22"/>
        </w:rPr>
      </w:pPr>
      <w:r w:rsidRPr="00836FC9">
        <w:rPr>
          <w:sz w:val="22"/>
          <w:szCs w:val="22"/>
        </w:rPr>
        <w:t>(Comitato di Coordinamento)</w:t>
      </w:r>
    </w:p>
    <w:p w:rsidR="00C30EBC" w:rsidRPr="00836FC9" w:rsidRDefault="00C30EBC" w:rsidP="00C30EBC">
      <w:pPr>
        <w:spacing w:line="360" w:lineRule="auto"/>
        <w:jc w:val="both"/>
        <w:rPr>
          <w:b/>
          <w:sz w:val="22"/>
          <w:szCs w:val="22"/>
        </w:rPr>
      </w:pPr>
      <w:r w:rsidRPr="00836FC9">
        <w:rPr>
          <w:sz w:val="22"/>
          <w:szCs w:val="22"/>
        </w:rPr>
        <w:t>Ai fini del monitoraggio e della vigilanza sulla corretta esecuzione della presente convenzione è istituito un Comitato di Coordinamento, composto, per la Regione Puglia, dal Dirigente del Servizio Ecologia (e/o suo delegato), che lo presiede e da un funzionario regionale appositamente incaricato, dai Dirigenti dei Servizi regionali (e/o da un funzionario regionale appositamente incaricato) coinvolti nel processo di aggiornamento del PEAR giusta DGR 602/2012, nonché, per l’Ente, dal suo legale rappresentante (o suo delegato).</w:t>
      </w:r>
    </w:p>
    <w:p w:rsidR="00C30EBC" w:rsidRPr="00836FC9" w:rsidRDefault="00C30EBC" w:rsidP="00C30EBC">
      <w:pPr>
        <w:spacing w:line="360" w:lineRule="auto"/>
        <w:jc w:val="both"/>
        <w:rPr>
          <w:b/>
          <w:sz w:val="22"/>
          <w:szCs w:val="22"/>
        </w:rPr>
      </w:pPr>
      <w:r w:rsidRPr="00836FC9">
        <w:rPr>
          <w:sz w:val="22"/>
          <w:szCs w:val="22"/>
        </w:rPr>
        <w:t>Al Comitato è affidato il compito di monitorare lo svolgimento delle attività, eventualmente approvando le modificazioni e variazioni rispetto a quanto stabilito in Allegato Tecnico che si rendessero necessarie e/o opportune, nonché di valutare ed approvare la relazione finale di cui al precedente articolo 4.</w:t>
      </w:r>
    </w:p>
    <w:p w:rsidR="00C30EBC" w:rsidRPr="00836FC9" w:rsidRDefault="00C30EBC" w:rsidP="00C30EBC">
      <w:pPr>
        <w:spacing w:line="360" w:lineRule="auto"/>
        <w:jc w:val="both"/>
        <w:rPr>
          <w:b/>
          <w:sz w:val="22"/>
          <w:szCs w:val="22"/>
        </w:rPr>
      </w:pPr>
      <w:r w:rsidRPr="00836FC9">
        <w:rPr>
          <w:sz w:val="22"/>
          <w:szCs w:val="22"/>
        </w:rPr>
        <w:t>La periodicità delle sedute del Comitato è quindicinale.</w:t>
      </w:r>
    </w:p>
    <w:p w:rsidR="00C30EBC" w:rsidRPr="00836FC9" w:rsidRDefault="00C30EBC" w:rsidP="00C30EBC">
      <w:pPr>
        <w:spacing w:line="360" w:lineRule="auto"/>
        <w:jc w:val="both"/>
        <w:rPr>
          <w:b/>
          <w:sz w:val="22"/>
          <w:szCs w:val="22"/>
        </w:rPr>
      </w:pPr>
      <w:r w:rsidRPr="00836FC9">
        <w:rPr>
          <w:sz w:val="22"/>
          <w:szCs w:val="22"/>
        </w:rPr>
        <w:t>Il Comitato, inoltre, potrà individuare ipotesi di ulteriori iniziative congiunte che possano essere svolte nell’ambito delle risorse disponibili presso le Parti oppure mediante il ricorso a fonti di finanziamento esterne.</w:t>
      </w:r>
    </w:p>
    <w:p w:rsidR="00C30EBC" w:rsidRPr="00836FC9" w:rsidRDefault="00C30EBC" w:rsidP="00C30EBC">
      <w:pPr>
        <w:spacing w:line="360" w:lineRule="auto"/>
        <w:jc w:val="both"/>
        <w:rPr>
          <w:b/>
          <w:sz w:val="22"/>
          <w:szCs w:val="22"/>
        </w:rPr>
      </w:pPr>
    </w:p>
    <w:p w:rsidR="00C30EBC" w:rsidRPr="00836FC9" w:rsidRDefault="00C30EBC" w:rsidP="00C30EBC">
      <w:pPr>
        <w:spacing w:line="360" w:lineRule="auto"/>
        <w:jc w:val="both"/>
        <w:rPr>
          <w:b/>
          <w:sz w:val="22"/>
          <w:szCs w:val="22"/>
        </w:rPr>
      </w:pPr>
      <w:r w:rsidRPr="00836FC9">
        <w:rPr>
          <w:sz w:val="22"/>
          <w:szCs w:val="22"/>
        </w:rPr>
        <w:t>ART. 8</w:t>
      </w:r>
    </w:p>
    <w:p w:rsidR="00C30EBC" w:rsidRPr="00836FC9" w:rsidRDefault="00C30EBC" w:rsidP="00C30EBC">
      <w:pPr>
        <w:spacing w:line="360" w:lineRule="auto"/>
        <w:jc w:val="both"/>
        <w:rPr>
          <w:b/>
          <w:sz w:val="22"/>
          <w:szCs w:val="22"/>
        </w:rPr>
      </w:pPr>
      <w:r w:rsidRPr="00836FC9">
        <w:rPr>
          <w:sz w:val="22"/>
          <w:szCs w:val="22"/>
        </w:rPr>
        <w:t>(Durata delle attività)</w:t>
      </w:r>
    </w:p>
    <w:p w:rsidR="00C30EBC" w:rsidRPr="00836FC9" w:rsidRDefault="00C30EBC" w:rsidP="00C30EBC">
      <w:pPr>
        <w:spacing w:line="360" w:lineRule="auto"/>
        <w:jc w:val="both"/>
        <w:rPr>
          <w:b/>
          <w:sz w:val="22"/>
          <w:szCs w:val="22"/>
        </w:rPr>
      </w:pPr>
      <w:r w:rsidRPr="00836FC9">
        <w:rPr>
          <w:sz w:val="22"/>
          <w:szCs w:val="22"/>
        </w:rPr>
        <w:t xml:space="preserve">La presente convenzione ha la durata di 12 mesi a decorrere dalla data di sottoscrizione. </w:t>
      </w:r>
    </w:p>
    <w:p w:rsidR="00C30EBC" w:rsidRPr="00836FC9" w:rsidRDefault="00C30EBC" w:rsidP="00C30EBC">
      <w:pPr>
        <w:spacing w:line="360" w:lineRule="auto"/>
        <w:jc w:val="both"/>
        <w:rPr>
          <w:b/>
          <w:sz w:val="22"/>
          <w:szCs w:val="22"/>
        </w:rPr>
      </w:pPr>
      <w:r w:rsidRPr="00836FC9">
        <w:rPr>
          <w:sz w:val="22"/>
          <w:szCs w:val="22"/>
        </w:rPr>
        <w:t>Entro 6 mesi dall’avvio delle attività dovranno essere già definiti e conclusi i contributi assegnati all’Ente, mentre l’impegno per successivi 6 mesi dovrà riguardare il monitoraggio e le necessarie revisioni e/o integrazioni che si rendano necessarie sulla scorta delle eventuali osservazioni pervenute dagli stakeholder, nonché quanto necessario al processo di accompagnamento alla fase di Valutazione Ambientale Strategica. Il dettaglio del crono-programma è comunque scandito da quanto illustrato nell’Allegato tecnico.</w:t>
      </w:r>
    </w:p>
    <w:p w:rsidR="00C30EBC" w:rsidRPr="00836FC9" w:rsidRDefault="00C30EBC" w:rsidP="00C30EBC">
      <w:pPr>
        <w:spacing w:line="360" w:lineRule="auto"/>
        <w:jc w:val="both"/>
        <w:rPr>
          <w:b/>
          <w:sz w:val="22"/>
          <w:szCs w:val="22"/>
        </w:rPr>
      </w:pPr>
    </w:p>
    <w:p w:rsidR="00C30EBC" w:rsidRPr="00836FC9" w:rsidRDefault="00C30EBC" w:rsidP="00C30EBC">
      <w:pPr>
        <w:spacing w:line="360" w:lineRule="auto"/>
        <w:jc w:val="both"/>
        <w:rPr>
          <w:b/>
          <w:sz w:val="22"/>
          <w:szCs w:val="22"/>
        </w:rPr>
      </w:pPr>
      <w:r w:rsidRPr="00836FC9">
        <w:rPr>
          <w:sz w:val="22"/>
          <w:szCs w:val="22"/>
        </w:rPr>
        <w:t>ART. 9</w:t>
      </w:r>
    </w:p>
    <w:p w:rsidR="00C30EBC" w:rsidRPr="00836FC9" w:rsidRDefault="00C30EBC" w:rsidP="00C30EBC">
      <w:pPr>
        <w:spacing w:line="360" w:lineRule="auto"/>
        <w:jc w:val="both"/>
        <w:rPr>
          <w:b/>
          <w:sz w:val="22"/>
          <w:szCs w:val="22"/>
        </w:rPr>
      </w:pPr>
      <w:r w:rsidRPr="00836FC9">
        <w:rPr>
          <w:sz w:val="22"/>
          <w:szCs w:val="22"/>
        </w:rPr>
        <w:t>(Revoca e risoluzione del contratto)</w:t>
      </w:r>
    </w:p>
    <w:p w:rsidR="00C30EBC" w:rsidRPr="00836FC9" w:rsidRDefault="00C30EBC" w:rsidP="00C30EBC">
      <w:pPr>
        <w:spacing w:line="360" w:lineRule="auto"/>
        <w:jc w:val="both"/>
        <w:rPr>
          <w:b/>
          <w:sz w:val="22"/>
          <w:szCs w:val="22"/>
        </w:rPr>
      </w:pPr>
      <w:r w:rsidRPr="00836FC9">
        <w:rPr>
          <w:sz w:val="22"/>
          <w:szCs w:val="22"/>
        </w:rPr>
        <w:t>La Regione si riserva il potere di revocare l’individuazione dell’Ente, quale soggetto fornitore di assistenza tecnica sul tema in oggetto, nel caso in cui lo stesso soggetto incorra in violazioni o negligenze in ordine alle condizioni di cui al presente atto ovvero a leggi, regolamenti o disposizioni amministrative vigenti.</w:t>
      </w:r>
    </w:p>
    <w:p w:rsidR="00C30EBC" w:rsidRPr="00836FC9" w:rsidRDefault="00C30EBC" w:rsidP="00C30EBC">
      <w:pPr>
        <w:spacing w:line="360" w:lineRule="auto"/>
        <w:jc w:val="both"/>
        <w:rPr>
          <w:b/>
          <w:sz w:val="22"/>
          <w:szCs w:val="22"/>
        </w:rPr>
      </w:pPr>
      <w:r w:rsidRPr="00836FC9">
        <w:rPr>
          <w:sz w:val="22"/>
          <w:szCs w:val="22"/>
        </w:rPr>
        <w:t>Salvo cause di forza maggiore o di impossibilità sopravvenuta che produrranno l’estinzione degli obblighi oggetto del presente Accordo, lo stesso potrà essere risolto, su iniziativa di ciascuna delle Parti, prima della scadenza, in caso di inadempimento degli obblighi da essa derivanti ovvero per mutuo consenso risultante da atto scritto.</w:t>
      </w:r>
    </w:p>
    <w:p w:rsidR="00C30EBC" w:rsidRPr="00836FC9" w:rsidRDefault="00C30EBC" w:rsidP="00C30EBC">
      <w:pPr>
        <w:spacing w:line="360" w:lineRule="auto"/>
        <w:jc w:val="both"/>
        <w:rPr>
          <w:b/>
          <w:sz w:val="22"/>
          <w:szCs w:val="22"/>
        </w:rPr>
      </w:pPr>
    </w:p>
    <w:p w:rsidR="00C30EBC" w:rsidRPr="00836FC9" w:rsidRDefault="00C30EBC" w:rsidP="00C30EBC">
      <w:pPr>
        <w:spacing w:line="360" w:lineRule="auto"/>
        <w:jc w:val="both"/>
        <w:rPr>
          <w:b/>
          <w:sz w:val="22"/>
          <w:szCs w:val="22"/>
        </w:rPr>
      </w:pPr>
      <w:r w:rsidRPr="00836FC9">
        <w:rPr>
          <w:sz w:val="22"/>
          <w:szCs w:val="22"/>
        </w:rPr>
        <w:t>ART. 9</w:t>
      </w:r>
    </w:p>
    <w:p w:rsidR="00C30EBC" w:rsidRPr="00836FC9" w:rsidRDefault="00C30EBC" w:rsidP="00C30EBC">
      <w:pPr>
        <w:spacing w:line="360" w:lineRule="auto"/>
        <w:jc w:val="both"/>
        <w:rPr>
          <w:b/>
          <w:sz w:val="22"/>
          <w:szCs w:val="22"/>
        </w:rPr>
      </w:pPr>
      <w:r w:rsidRPr="00836FC9">
        <w:rPr>
          <w:sz w:val="22"/>
          <w:szCs w:val="22"/>
        </w:rPr>
        <w:t>(Controversie)</w:t>
      </w:r>
    </w:p>
    <w:p w:rsidR="00C30EBC" w:rsidRPr="00836FC9" w:rsidRDefault="00C30EBC" w:rsidP="00C30EBC">
      <w:pPr>
        <w:spacing w:line="360" w:lineRule="auto"/>
        <w:jc w:val="both"/>
        <w:rPr>
          <w:b/>
          <w:sz w:val="22"/>
          <w:szCs w:val="22"/>
        </w:rPr>
      </w:pPr>
      <w:r w:rsidRPr="00836FC9">
        <w:rPr>
          <w:sz w:val="22"/>
          <w:szCs w:val="22"/>
        </w:rPr>
        <w:t>Le parti si impegnano a risolvere amichevolmente tutte le controversie che dovessero comunque insorgere tra loro in dipendenza della presente convenzione.</w:t>
      </w:r>
    </w:p>
    <w:p w:rsidR="00C30EBC" w:rsidRPr="00836FC9" w:rsidRDefault="00C30EBC" w:rsidP="00C30EBC">
      <w:pPr>
        <w:spacing w:line="360" w:lineRule="auto"/>
        <w:jc w:val="both"/>
        <w:rPr>
          <w:b/>
          <w:sz w:val="22"/>
          <w:szCs w:val="22"/>
        </w:rPr>
      </w:pPr>
      <w:r w:rsidRPr="00836FC9">
        <w:rPr>
          <w:sz w:val="22"/>
          <w:szCs w:val="22"/>
        </w:rPr>
        <w:t>Per ogni controversia che dovesse insorgere nella applicazione della presente convenzione è esclusivamente competente il  Foro di Bari. Non viene ammesso il ricorso all’arbitrato.</w:t>
      </w:r>
    </w:p>
    <w:p w:rsidR="00C30EBC" w:rsidRPr="00836FC9" w:rsidRDefault="00C30EBC" w:rsidP="00C30EBC">
      <w:pPr>
        <w:spacing w:line="360" w:lineRule="auto"/>
        <w:jc w:val="both"/>
        <w:rPr>
          <w:b/>
          <w:sz w:val="22"/>
          <w:szCs w:val="22"/>
        </w:rPr>
      </w:pPr>
    </w:p>
    <w:p w:rsidR="00C30EBC" w:rsidRPr="00836FC9" w:rsidRDefault="00C30EBC" w:rsidP="00C30EBC">
      <w:pPr>
        <w:spacing w:line="360" w:lineRule="auto"/>
        <w:jc w:val="both"/>
        <w:rPr>
          <w:b/>
          <w:sz w:val="22"/>
          <w:szCs w:val="22"/>
        </w:rPr>
      </w:pPr>
      <w:r w:rsidRPr="00836FC9">
        <w:rPr>
          <w:sz w:val="22"/>
          <w:szCs w:val="22"/>
        </w:rPr>
        <w:t>ART. 10</w:t>
      </w:r>
    </w:p>
    <w:p w:rsidR="00C30EBC" w:rsidRPr="00836FC9" w:rsidRDefault="00C30EBC" w:rsidP="00C30EBC">
      <w:pPr>
        <w:spacing w:line="360" w:lineRule="auto"/>
        <w:jc w:val="both"/>
        <w:rPr>
          <w:b/>
          <w:sz w:val="22"/>
          <w:szCs w:val="22"/>
        </w:rPr>
      </w:pPr>
      <w:r w:rsidRPr="00836FC9">
        <w:rPr>
          <w:sz w:val="22"/>
          <w:szCs w:val="22"/>
        </w:rPr>
        <w:t>(Trattamento dei dati personali)</w:t>
      </w:r>
    </w:p>
    <w:p w:rsidR="00C30EBC" w:rsidRPr="00836FC9" w:rsidRDefault="00C30EBC" w:rsidP="00C30EBC">
      <w:pPr>
        <w:spacing w:line="360" w:lineRule="auto"/>
        <w:jc w:val="both"/>
        <w:rPr>
          <w:b/>
          <w:sz w:val="22"/>
          <w:szCs w:val="22"/>
        </w:rPr>
      </w:pPr>
      <w:r w:rsidRPr="00836FC9">
        <w:rPr>
          <w:sz w:val="22"/>
          <w:szCs w:val="22"/>
        </w:rPr>
        <w:t>Tutti i dati personali saranno utilizzati dalla Regione Puglia per soli fini istituzionali, assicurando la protezione e la riservatezza delle informazioni secondo la normativa vigente.</w:t>
      </w:r>
    </w:p>
    <w:p w:rsidR="00C30EBC" w:rsidRPr="00836FC9" w:rsidRDefault="00C30EBC" w:rsidP="00C30EBC">
      <w:pPr>
        <w:spacing w:line="360" w:lineRule="auto"/>
        <w:jc w:val="both"/>
        <w:rPr>
          <w:b/>
          <w:sz w:val="22"/>
          <w:szCs w:val="22"/>
        </w:rPr>
      </w:pPr>
    </w:p>
    <w:p w:rsidR="00C30EBC" w:rsidRPr="00836FC9" w:rsidRDefault="00C30EBC" w:rsidP="00C30EBC">
      <w:pPr>
        <w:spacing w:line="360" w:lineRule="auto"/>
        <w:jc w:val="both"/>
        <w:rPr>
          <w:b/>
          <w:sz w:val="22"/>
          <w:szCs w:val="22"/>
        </w:rPr>
      </w:pPr>
      <w:r w:rsidRPr="00836FC9">
        <w:rPr>
          <w:sz w:val="22"/>
          <w:szCs w:val="22"/>
        </w:rPr>
        <w:t>ART. 11</w:t>
      </w:r>
    </w:p>
    <w:p w:rsidR="00C30EBC" w:rsidRPr="00836FC9" w:rsidRDefault="00C30EBC" w:rsidP="00C30EBC">
      <w:pPr>
        <w:spacing w:line="360" w:lineRule="auto"/>
        <w:jc w:val="both"/>
        <w:rPr>
          <w:b/>
          <w:sz w:val="22"/>
          <w:szCs w:val="22"/>
        </w:rPr>
      </w:pPr>
      <w:r w:rsidRPr="00836FC9">
        <w:rPr>
          <w:sz w:val="22"/>
          <w:szCs w:val="22"/>
        </w:rPr>
        <w:t>(Oneri fiscali, spese contrattuali)</w:t>
      </w:r>
    </w:p>
    <w:p w:rsidR="00C30EBC" w:rsidRPr="00836FC9" w:rsidRDefault="00C30EBC" w:rsidP="00C30EBC">
      <w:pPr>
        <w:spacing w:line="360" w:lineRule="auto"/>
        <w:jc w:val="both"/>
        <w:rPr>
          <w:b/>
          <w:sz w:val="22"/>
          <w:szCs w:val="22"/>
        </w:rPr>
      </w:pPr>
      <w:r w:rsidRPr="00836FC9">
        <w:rPr>
          <w:sz w:val="22"/>
          <w:szCs w:val="22"/>
        </w:rPr>
        <w:t>La presente Convenzione sarà registrata solo in caso d’uso ai sensi dell’art. 5, secondo comma, del DPR 26 ottobre 1972, n. 634 e successive modifiche e integrazioni, a cura e spese della parte richiedente. È inoltre esente da bollo ai sensi dell’Art. 16 della tabella B annessa al DPR 26 ottobre 1972, n. 642, modificato dall’Art. 28 del DPR 30 dicembre 1982, n. 955.</w:t>
      </w:r>
    </w:p>
    <w:p w:rsidR="00C30EBC" w:rsidRPr="00836FC9" w:rsidRDefault="00C30EBC" w:rsidP="00C30EBC">
      <w:pPr>
        <w:spacing w:line="360" w:lineRule="auto"/>
        <w:jc w:val="both"/>
        <w:rPr>
          <w:b/>
          <w:sz w:val="22"/>
          <w:szCs w:val="22"/>
        </w:rPr>
      </w:pPr>
    </w:p>
    <w:p w:rsidR="00C30EBC" w:rsidRPr="00836FC9" w:rsidRDefault="00C30EBC" w:rsidP="00C30EBC">
      <w:pPr>
        <w:spacing w:line="360" w:lineRule="auto"/>
        <w:jc w:val="both"/>
        <w:rPr>
          <w:b/>
          <w:sz w:val="22"/>
          <w:szCs w:val="22"/>
        </w:rPr>
      </w:pPr>
      <w:r w:rsidRPr="00836FC9">
        <w:rPr>
          <w:sz w:val="22"/>
          <w:szCs w:val="22"/>
        </w:rPr>
        <w:t>ART. 12</w:t>
      </w:r>
    </w:p>
    <w:p w:rsidR="00C30EBC" w:rsidRPr="00836FC9" w:rsidRDefault="00C30EBC" w:rsidP="00C30EBC">
      <w:pPr>
        <w:spacing w:line="360" w:lineRule="auto"/>
        <w:jc w:val="both"/>
        <w:rPr>
          <w:b/>
          <w:sz w:val="22"/>
          <w:szCs w:val="22"/>
        </w:rPr>
      </w:pPr>
      <w:r w:rsidRPr="00836FC9">
        <w:rPr>
          <w:sz w:val="22"/>
          <w:szCs w:val="22"/>
        </w:rPr>
        <w:t>(Adempimenti art. 3 Legge 136/2010 e ss.mm.ii - Tracciabilità dei flussi finanziari)</w:t>
      </w:r>
    </w:p>
    <w:p w:rsidR="00C30EBC" w:rsidRPr="00836FC9" w:rsidRDefault="00C30EBC" w:rsidP="00C30EBC">
      <w:pPr>
        <w:spacing w:line="360" w:lineRule="auto"/>
        <w:jc w:val="both"/>
        <w:rPr>
          <w:b/>
          <w:sz w:val="22"/>
          <w:szCs w:val="22"/>
        </w:rPr>
      </w:pPr>
      <w:r w:rsidRPr="00836FC9">
        <w:rPr>
          <w:sz w:val="22"/>
          <w:szCs w:val="22"/>
        </w:rPr>
        <w:t>Il contraente assume tutti gli obblighi di tracciabilità dei flussi finanziari di a cui all’art. 3 della Legge 13 agosto 2010 n. 136 e ss.mm.ii. Il contraente si impegna a dare immediata comunicazione alla stazione appaltante ed alla prefettura-ufficio territoriale del governo della Provincia di Bari della notizia dell’inadempimento della propria controparte (subcontraente) agli obblighi di tracciabilità finanziaria.</w:t>
      </w:r>
    </w:p>
    <w:p w:rsidR="00C30EBC" w:rsidRPr="00836FC9" w:rsidRDefault="00C30EBC" w:rsidP="00C30EBC">
      <w:pPr>
        <w:spacing w:line="360" w:lineRule="auto"/>
        <w:jc w:val="both"/>
        <w:rPr>
          <w:b/>
          <w:sz w:val="22"/>
          <w:szCs w:val="22"/>
        </w:rPr>
      </w:pPr>
    </w:p>
    <w:p w:rsidR="00C30EBC" w:rsidRPr="00836FC9" w:rsidRDefault="00C30EBC" w:rsidP="00C30EBC">
      <w:pPr>
        <w:spacing w:line="360" w:lineRule="auto"/>
        <w:jc w:val="both"/>
        <w:rPr>
          <w:b/>
          <w:sz w:val="22"/>
          <w:szCs w:val="22"/>
        </w:rPr>
      </w:pPr>
      <w:r w:rsidRPr="00836FC9">
        <w:rPr>
          <w:sz w:val="22"/>
          <w:szCs w:val="22"/>
        </w:rPr>
        <w:t>ART. 13</w:t>
      </w:r>
    </w:p>
    <w:p w:rsidR="00C30EBC" w:rsidRPr="00836FC9" w:rsidRDefault="00C30EBC" w:rsidP="00C30EBC">
      <w:pPr>
        <w:spacing w:line="360" w:lineRule="auto"/>
        <w:jc w:val="both"/>
        <w:rPr>
          <w:b/>
          <w:sz w:val="22"/>
          <w:szCs w:val="22"/>
        </w:rPr>
      </w:pPr>
      <w:r w:rsidRPr="00836FC9">
        <w:rPr>
          <w:sz w:val="22"/>
          <w:szCs w:val="22"/>
        </w:rPr>
        <w:t>(Adempimenti Legge regionale 15/08 - Trasparenza)</w:t>
      </w:r>
    </w:p>
    <w:p w:rsidR="00C30EBC" w:rsidRPr="00836FC9" w:rsidRDefault="00C30EBC" w:rsidP="00C30EBC">
      <w:pPr>
        <w:spacing w:line="360" w:lineRule="auto"/>
        <w:jc w:val="both"/>
        <w:rPr>
          <w:b/>
          <w:sz w:val="22"/>
          <w:szCs w:val="22"/>
        </w:rPr>
      </w:pPr>
      <w:r w:rsidRPr="00836FC9">
        <w:rPr>
          <w:sz w:val="22"/>
          <w:szCs w:val="22"/>
        </w:rPr>
        <w:t>Il contraente si obbliga a comunicare alla struttura committente l’elenco di eventuali incarichi professionali comprensivi dei singoli importi corrisposti, giusto art. 22 della L.R. 15/2008.</w:t>
      </w:r>
    </w:p>
    <w:p w:rsidR="00C30EBC" w:rsidRPr="00836FC9" w:rsidRDefault="00C30EBC" w:rsidP="00C30EBC">
      <w:pPr>
        <w:spacing w:line="360" w:lineRule="auto"/>
        <w:jc w:val="both"/>
        <w:rPr>
          <w:b/>
          <w:sz w:val="22"/>
          <w:szCs w:val="22"/>
        </w:rPr>
      </w:pPr>
    </w:p>
    <w:p w:rsidR="00C30EBC" w:rsidRPr="00836FC9" w:rsidRDefault="00C30EBC" w:rsidP="00C30EBC">
      <w:pPr>
        <w:spacing w:line="360" w:lineRule="auto"/>
        <w:jc w:val="both"/>
        <w:rPr>
          <w:b/>
          <w:sz w:val="22"/>
          <w:szCs w:val="22"/>
        </w:rPr>
      </w:pPr>
      <w:r w:rsidRPr="00836FC9">
        <w:rPr>
          <w:sz w:val="22"/>
          <w:szCs w:val="22"/>
        </w:rPr>
        <w:t>Il Rettore sottopone ai presenti la bozza di convenzione e rappresenta al Consiglio che documenti integranti la stessa, quali Allegato Tecnico e Piano di Spesa, saranno prodotti direttamente dal Dipartimento DEI.</w:t>
      </w:r>
    </w:p>
    <w:p w:rsidR="00F17B9C" w:rsidRDefault="00F17B9C" w:rsidP="00C30EBC">
      <w:pPr>
        <w:spacing w:line="360" w:lineRule="auto"/>
        <w:jc w:val="center"/>
        <w:rPr>
          <w:b/>
          <w:sz w:val="22"/>
          <w:szCs w:val="22"/>
        </w:rPr>
      </w:pPr>
    </w:p>
    <w:p w:rsidR="00C30EBC" w:rsidRDefault="00C30EBC" w:rsidP="00C30EBC">
      <w:pPr>
        <w:spacing w:line="360" w:lineRule="auto"/>
        <w:jc w:val="center"/>
        <w:rPr>
          <w:b/>
          <w:sz w:val="22"/>
          <w:szCs w:val="22"/>
        </w:rPr>
      </w:pPr>
      <w:r w:rsidRPr="00836FC9">
        <w:rPr>
          <w:b/>
          <w:sz w:val="22"/>
          <w:szCs w:val="22"/>
        </w:rPr>
        <w:t>IL CONSIGLIO DI AMMINISTRAZIONE</w:t>
      </w:r>
    </w:p>
    <w:p w:rsidR="00F17B9C" w:rsidRPr="00836FC9" w:rsidRDefault="00F17B9C" w:rsidP="00C30EBC">
      <w:pPr>
        <w:spacing w:line="360" w:lineRule="auto"/>
        <w:jc w:val="center"/>
        <w:rPr>
          <w:b/>
          <w:sz w:val="22"/>
          <w:szCs w:val="22"/>
        </w:rPr>
      </w:pPr>
    </w:p>
    <w:p w:rsidR="00C30EBC" w:rsidRPr="00836FC9" w:rsidRDefault="00C30EBC" w:rsidP="00C30EBC">
      <w:pPr>
        <w:spacing w:line="360" w:lineRule="auto"/>
        <w:jc w:val="both"/>
        <w:rPr>
          <w:b/>
          <w:sz w:val="22"/>
          <w:szCs w:val="22"/>
        </w:rPr>
      </w:pPr>
      <w:r w:rsidRPr="00836FC9">
        <w:rPr>
          <w:sz w:val="22"/>
          <w:szCs w:val="22"/>
        </w:rPr>
        <w:t>UDITA</w:t>
      </w:r>
      <w:r w:rsidRPr="00836FC9">
        <w:rPr>
          <w:sz w:val="22"/>
          <w:szCs w:val="22"/>
        </w:rPr>
        <w:tab/>
        <w:t>la relazione del Rettore;</w:t>
      </w:r>
    </w:p>
    <w:p w:rsidR="00C30EBC" w:rsidRPr="00836FC9" w:rsidRDefault="00C30EBC" w:rsidP="00C30EBC">
      <w:pPr>
        <w:spacing w:line="360" w:lineRule="auto"/>
        <w:jc w:val="both"/>
        <w:rPr>
          <w:b/>
          <w:sz w:val="22"/>
          <w:szCs w:val="22"/>
        </w:rPr>
      </w:pPr>
      <w:r w:rsidRPr="00836FC9">
        <w:rPr>
          <w:sz w:val="22"/>
          <w:szCs w:val="22"/>
        </w:rPr>
        <w:t>VISTA</w:t>
      </w:r>
      <w:r w:rsidRPr="00836FC9">
        <w:rPr>
          <w:sz w:val="22"/>
          <w:szCs w:val="22"/>
        </w:rPr>
        <w:tab/>
        <w:t>la bozza di Convenzione;</w:t>
      </w:r>
    </w:p>
    <w:p w:rsidR="00C30EBC" w:rsidRDefault="00C30EBC" w:rsidP="00C30EBC">
      <w:pPr>
        <w:spacing w:line="360" w:lineRule="auto"/>
        <w:jc w:val="both"/>
        <w:rPr>
          <w:sz w:val="22"/>
          <w:szCs w:val="22"/>
        </w:rPr>
      </w:pPr>
      <w:r w:rsidRPr="00836FC9">
        <w:rPr>
          <w:sz w:val="22"/>
          <w:szCs w:val="22"/>
        </w:rPr>
        <w:t>VISTO</w:t>
      </w:r>
      <w:r w:rsidRPr="00836FC9">
        <w:rPr>
          <w:sz w:val="22"/>
          <w:szCs w:val="22"/>
        </w:rPr>
        <w:tab/>
        <w:t>il Regolamento di disciplina delle attività e/o prestazioni svolte nell’interesse di soggetti terzi, pubblici e privati, vigente</w:t>
      </w:r>
    </w:p>
    <w:p w:rsidR="00C30EBC" w:rsidRPr="00836FC9" w:rsidRDefault="00C30EBC" w:rsidP="00C30EBC">
      <w:pPr>
        <w:spacing w:line="360" w:lineRule="auto"/>
        <w:jc w:val="both"/>
        <w:rPr>
          <w:b/>
          <w:sz w:val="22"/>
          <w:szCs w:val="22"/>
        </w:rPr>
      </w:pPr>
      <w:r>
        <w:rPr>
          <w:sz w:val="22"/>
          <w:szCs w:val="22"/>
        </w:rPr>
        <w:t>all’unanimità,</w:t>
      </w:r>
    </w:p>
    <w:p w:rsidR="00C30EBC" w:rsidRPr="00F17B9C" w:rsidRDefault="00C30EBC" w:rsidP="00C30EBC">
      <w:pPr>
        <w:spacing w:line="360" w:lineRule="auto"/>
        <w:jc w:val="center"/>
        <w:rPr>
          <w:b/>
          <w:sz w:val="22"/>
          <w:szCs w:val="22"/>
        </w:rPr>
      </w:pPr>
      <w:r w:rsidRPr="00F17B9C">
        <w:rPr>
          <w:b/>
          <w:sz w:val="22"/>
          <w:szCs w:val="22"/>
        </w:rPr>
        <w:t>DELIBERA</w:t>
      </w:r>
    </w:p>
    <w:p w:rsidR="00C30EBC" w:rsidRPr="00836FC9" w:rsidRDefault="00C30EBC" w:rsidP="00C30EBC">
      <w:pPr>
        <w:pStyle w:val="Paragrafoelenco"/>
        <w:numPr>
          <w:ilvl w:val="0"/>
          <w:numId w:val="120"/>
        </w:numPr>
        <w:spacing w:line="360" w:lineRule="auto"/>
        <w:jc w:val="both"/>
        <w:rPr>
          <w:b/>
          <w:sz w:val="22"/>
          <w:szCs w:val="22"/>
        </w:rPr>
      </w:pPr>
      <w:r w:rsidRPr="00836FC9">
        <w:rPr>
          <w:sz w:val="22"/>
          <w:szCs w:val="22"/>
        </w:rPr>
        <w:t>di approvare la bozza di Convenzione tra Regione Puglia e Politecnico di Bari per contributo tecnico-scientifico per la redazione di sezioni del Piano Energetico Ambientale Regionale (PEAR);</w:t>
      </w:r>
    </w:p>
    <w:p w:rsidR="00C30EBC" w:rsidRPr="00836FC9" w:rsidRDefault="00C30EBC" w:rsidP="00C30EBC">
      <w:pPr>
        <w:pStyle w:val="Paragrafoelenco"/>
        <w:numPr>
          <w:ilvl w:val="0"/>
          <w:numId w:val="120"/>
        </w:numPr>
        <w:spacing w:line="360" w:lineRule="auto"/>
        <w:jc w:val="both"/>
        <w:rPr>
          <w:b/>
          <w:sz w:val="22"/>
          <w:szCs w:val="22"/>
        </w:rPr>
      </w:pPr>
      <w:r w:rsidRPr="00836FC9">
        <w:rPr>
          <w:sz w:val="22"/>
          <w:szCs w:val="22"/>
        </w:rPr>
        <w:t>di dare mandato al Rettore alla sottoscrizione dell’Atto convenzionale, subordinatamente alla acquisizione dell’Allegato Tecnico e del Piano di spesa della Convenzione che saranno trasmessi a cura del DEI e sottoposti ad approvazione del primo CDA utile.</w:t>
      </w:r>
    </w:p>
    <w:p w:rsidR="00C30EBC" w:rsidRPr="00836FC9" w:rsidRDefault="00C30EBC" w:rsidP="00DF7A57">
      <w:pPr>
        <w:jc w:val="both"/>
        <w:rPr>
          <w:sz w:val="22"/>
          <w:szCs w:val="22"/>
        </w:rPr>
      </w:pPr>
      <w:r w:rsidRPr="00836FC9">
        <w:rPr>
          <w:sz w:val="22"/>
          <w:szCs w:val="22"/>
        </w:rPr>
        <w:t>La presente delibera è immediatamente esecutiva.</w:t>
      </w:r>
    </w:p>
    <w:p w:rsidR="00C30EBC" w:rsidRPr="00836FC9" w:rsidRDefault="00C30EBC" w:rsidP="00DF7A57">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sz w:val="22"/>
          <w:szCs w:val="22"/>
        </w:rPr>
      </w:pPr>
      <w:r w:rsidRPr="00836FC9">
        <w:rPr>
          <w:rFonts w:ascii="Times New Roman" w:hAnsi="Times New Roman" w:cs="Times New Roman"/>
          <w:sz w:val="22"/>
          <w:szCs w:val="22"/>
        </w:rPr>
        <w:t>Gli Uffici dell'Amministrazione Centrale opereranno in conformità, nell'ambito delle rispettive competenze.</w:t>
      </w:r>
    </w:p>
    <w:p w:rsidR="00C30EBC" w:rsidRDefault="00C30EBC" w:rsidP="006E04A8">
      <w:pPr>
        <w:spacing w:after="120"/>
        <w:jc w:val="center"/>
        <w:rPr>
          <w:b/>
          <w:sz w:val="22"/>
          <w:szCs w:val="22"/>
        </w:rPr>
      </w:pPr>
    </w:p>
    <w:p w:rsidR="00C30EBC" w:rsidRDefault="00C30EBC" w:rsidP="006E04A8">
      <w:pPr>
        <w:spacing w:after="120"/>
        <w:jc w:val="center"/>
        <w:rPr>
          <w:b/>
          <w:sz w:val="22"/>
          <w:szCs w:val="22"/>
        </w:rPr>
      </w:pPr>
      <w:r>
        <w:rPr>
          <w:b/>
          <w:sz w:val="22"/>
          <w:szCs w:val="22"/>
        </w:rPr>
        <w:br w:type="page"/>
      </w:r>
    </w:p>
    <w:p w:rsidR="00691110" w:rsidRDefault="00691110" w:rsidP="006E04A8">
      <w:pPr>
        <w:spacing w:after="120"/>
        <w:jc w:val="center"/>
        <w:rPr>
          <w:b/>
          <w:sz w:val="22"/>
          <w:szCs w:val="22"/>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2035DC" w:rsidTr="006E04A8">
        <w:trPr>
          <w:trHeight w:val="1495"/>
        </w:trPr>
        <w:tc>
          <w:tcPr>
            <w:tcW w:w="7655" w:type="dxa"/>
            <w:gridSpan w:val="2"/>
            <w:tcBorders>
              <w:bottom w:val="single" w:sz="4" w:space="0" w:color="auto"/>
            </w:tcBorders>
            <w:shd w:val="clear" w:color="auto" w:fill="auto"/>
            <w:vAlign w:val="center"/>
          </w:tcPr>
          <w:p w:rsidR="002035DC" w:rsidRPr="00FE313F" w:rsidRDefault="002035DC" w:rsidP="006E04A8">
            <w:pPr>
              <w:jc w:val="center"/>
              <w:rPr>
                <w:noProof/>
                <w:color w:val="000000"/>
              </w:rPr>
            </w:pPr>
            <w:r>
              <w:rPr>
                <w:noProof/>
              </w:rPr>
              <w:drawing>
                <wp:inline distT="0" distB="0" distL="0" distR="0" wp14:anchorId="542BB3C4" wp14:editId="2B9C3D7F">
                  <wp:extent cx="511810" cy="511810"/>
                  <wp:effectExtent l="0" t="0" r="2540" b="2540"/>
                  <wp:docPr id="11"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2035DC" w:rsidRDefault="002035DC" w:rsidP="006E04A8">
            <w:pPr>
              <w:jc w:val="center"/>
            </w:pPr>
            <w:r w:rsidRPr="00FE313F">
              <w:rPr>
                <w:color w:val="009999"/>
              </w:rPr>
              <w:t>Politecnico di Bari</w:t>
            </w:r>
          </w:p>
        </w:tc>
        <w:tc>
          <w:tcPr>
            <w:tcW w:w="2552" w:type="dxa"/>
            <w:tcBorders>
              <w:left w:val="single" w:sz="4" w:space="0" w:color="auto"/>
            </w:tcBorders>
            <w:shd w:val="clear" w:color="auto" w:fill="auto"/>
            <w:vAlign w:val="center"/>
          </w:tcPr>
          <w:p w:rsidR="002035DC" w:rsidRPr="00FE313F" w:rsidRDefault="002035DC" w:rsidP="006E04A8">
            <w:pPr>
              <w:jc w:val="center"/>
              <w:rPr>
                <w:b/>
                <w:spacing w:val="20"/>
                <w:sz w:val="20"/>
                <w:szCs w:val="20"/>
                <w:u w:val="single"/>
              </w:rPr>
            </w:pPr>
            <w:r w:rsidRPr="00FE313F">
              <w:rPr>
                <w:b/>
                <w:spacing w:val="20"/>
                <w:sz w:val="20"/>
                <w:szCs w:val="20"/>
                <w:u w:val="single"/>
              </w:rPr>
              <w:t xml:space="preserve">Verbale n. </w:t>
            </w:r>
            <w:r>
              <w:rPr>
                <w:b/>
                <w:spacing w:val="20"/>
                <w:sz w:val="20"/>
                <w:szCs w:val="20"/>
                <w:u w:val="single"/>
              </w:rPr>
              <w:t>1</w:t>
            </w:r>
            <w:r w:rsidR="00F60E22">
              <w:rPr>
                <w:b/>
                <w:spacing w:val="20"/>
                <w:sz w:val="20"/>
                <w:szCs w:val="20"/>
                <w:u w:val="single"/>
              </w:rPr>
              <w:t>1</w:t>
            </w:r>
          </w:p>
          <w:p w:rsidR="002035DC" w:rsidRPr="00FE313F" w:rsidRDefault="002035DC" w:rsidP="00F60E22">
            <w:pPr>
              <w:jc w:val="center"/>
              <w:rPr>
                <w:sz w:val="20"/>
                <w:szCs w:val="20"/>
              </w:rPr>
            </w:pPr>
            <w:r w:rsidRPr="00FE313F">
              <w:rPr>
                <w:b/>
                <w:spacing w:val="20"/>
                <w:sz w:val="20"/>
                <w:szCs w:val="20"/>
                <w:u w:val="single"/>
              </w:rPr>
              <w:t xml:space="preserve">del </w:t>
            </w:r>
            <w:r w:rsidR="00F60E22">
              <w:rPr>
                <w:b/>
                <w:spacing w:val="20"/>
                <w:sz w:val="20"/>
                <w:szCs w:val="20"/>
                <w:u w:val="single"/>
              </w:rPr>
              <w:t>16</w:t>
            </w:r>
            <w:r>
              <w:rPr>
                <w:b/>
                <w:spacing w:val="20"/>
                <w:sz w:val="20"/>
                <w:szCs w:val="20"/>
                <w:u w:val="single"/>
              </w:rPr>
              <w:t xml:space="preserve"> luglio</w:t>
            </w:r>
            <w:r w:rsidRPr="00FE313F">
              <w:rPr>
                <w:b/>
                <w:spacing w:val="20"/>
                <w:sz w:val="20"/>
                <w:szCs w:val="20"/>
                <w:u w:val="single"/>
              </w:rPr>
              <w:t xml:space="preserve"> 2014</w:t>
            </w:r>
          </w:p>
        </w:tc>
      </w:tr>
      <w:tr w:rsidR="002035DC" w:rsidTr="006E04A8">
        <w:trPr>
          <w:trHeight w:val="847"/>
        </w:trPr>
        <w:tc>
          <w:tcPr>
            <w:tcW w:w="2411" w:type="dxa"/>
            <w:tcBorders>
              <w:right w:val="single" w:sz="4" w:space="0" w:color="auto"/>
            </w:tcBorders>
            <w:shd w:val="clear" w:color="auto" w:fill="auto"/>
            <w:vAlign w:val="center"/>
          </w:tcPr>
          <w:p w:rsidR="00F60E22" w:rsidRPr="00F207C0" w:rsidRDefault="00F60E22" w:rsidP="00F60E22">
            <w:pPr>
              <w:pStyle w:val="Paragrafoelenco"/>
              <w:autoSpaceDE w:val="0"/>
              <w:autoSpaceDN w:val="0"/>
              <w:adjustRightInd w:val="0"/>
              <w:ind w:left="0"/>
              <w:jc w:val="center"/>
              <w:rPr>
                <w:b/>
                <w:bCs/>
                <w:sz w:val="20"/>
                <w:szCs w:val="20"/>
              </w:rPr>
            </w:pPr>
            <w:r w:rsidRPr="00F207C0">
              <w:rPr>
                <w:b/>
                <w:bCs/>
                <w:sz w:val="20"/>
                <w:szCs w:val="20"/>
              </w:rPr>
              <w:t>EDILIZIA, TERRITORIO E SICUREZZA</w:t>
            </w:r>
          </w:p>
          <w:p w:rsidR="002035DC" w:rsidRPr="006E04A8" w:rsidRDefault="002035DC" w:rsidP="006E04A8">
            <w:pPr>
              <w:autoSpaceDE w:val="0"/>
              <w:autoSpaceDN w:val="0"/>
              <w:adjustRightInd w:val="0"/>
              <w:jc w:val="center"/>
              <w:rPr>
                <w:b/>
                <w:bCs/>
                <w:sz w:val="18"/>
                <w:szCs w:val="18"/>
                <w:lang w:eastAsia="en-US"/>
              </w:rPr>
            </w:pPr>
          </w:p>
        </w:tc>
        <w:tc>
          <w:tcPr>
            <w:tcW w:w="7796" w:type="dxa"/>
            <w:gridSpan w:val="2"/>
            <w:tcBorders>
              <w:left w:val="single" w:sz="4" w:space="0" w:color="auto"/>
            </w:tcBorders>
            <w:shd w:val="clear" w:color="auto" w:fill="auto"/>
            <w:vAlign w:val="center"/>
          </w:tcPr>
          <w:p w:rsidR="00F60E22" w:rsidRPr="00F207C0" w:rsidRDefault="00F60E22" w:rsidP="00F60E22">
            <w:pPr>
              <w:autoSpaceDE w:val="0"/>
              <w:autoSpaceDN w:val="0"/>
              <w:adjustRightInd w:val="0"/>
              <w:ind w:left="629" w:hanging="629"/>
              <w:jc w:val="both"/>
              <w:rPr>
                <w:sz w:val="20"/>
                <w:szCs w:val="20"/>
              </w:rPr>
            </w:pPr>
            <w:r>
              <w:rPr>
                <w:bCs/>
                <w:sz w:val="20"/>
                <w:szCs w:val="20"/>
              </w:rPr>
              <w:t>69</w:t>
            </w:r>
            <w:r w:rsidR="002035DC" w:rsidRPr="000E1FBB">
              <w:rPr>
                <w:bCs/>
                <w:sz w:val="20"/>
                <w:szCs w:val="20"/>
              </w:rPr>
              <w:tab/>
            </w:r>
            <w:r w:rsidRPr="00F207C0">
              <w:rPr>
                <w:sz w:val="20"/>
                <w:szCs w:val="20"/>
              </w:rPr>
              <w:t>Lavori di efficientamento energetico attraverso la sostituzione di serramenti esterni e l’installazione di sistema frangisole presso l’edificio ex Architettura e l’Amministrazione Centrale e la coibentazione dei lastrici solari dell’edificio “Grandi Aule Vecchie” e del “Corpo Biblioteca” del Politecnico di Bari”. Approvazione Progetto Definitivo ed allegato Decreto del MISE</w:t>
            </w:r>
          </w:p>
          <w:p w:rsidR="002035DC" w:rsidRPr="002035DC" w:rsidRDefault="002035DC" w:rsidP="002035DC">
            <w:pPr>
              <w:pStyle w:val="Paragrafoelenco"/>
              <w:autoSpaceDE w:val="0"/>
              <w:autoSpaceDN w:val="0"/>
              <w:adjustRightInd w:val="0"/>
              <w:ind w:left="0"/>
              <w:rPr>
                <w:bCs/>
                <w:sz w:val="20"/>
                <w:szCs w:val="20"/>
              </w:rPr>
            </w:pPr>
          </w:p>
        </w:tc>
      </w:tr>
    </w:tbl>
    <w:p w:rsidR="005D7473" w:rsidRDefault="005D7473" w:rsidP="006E04A8">
      <w:pPr>
        <w:spacing w:after="120"/>
        <w:jc w:val="center"/>
        <w:rPr>
          <w:b/>
          <w:sz w:val="22"/>
          <w:szCs w:val="22"/>
        </w:rPr>
      </w:pPr>
    </w:p>
    <w:p w:rsidR="00F60E22" w:rsidRPr="00F60E22" w:rsidRDefault="00F60E22" w:rsidP="00F60E22">
      <w:pPr>
        <w:jc w:val="both"/>
        <w:rPr>
          <w:sz w:val="22"/>
          <w:szCs w:val="22"/>
        </w:rPr>
      </w:pPr>
      <w:r w:rsidRPr="00F60E22">
        <w:rPr>
          <w:sz w:val="22"/>
          <w:szCs w:val="22"/>
        </w:rPr>
        <w:t>Il Rettore riferisce che nell’ambito del “</w:t>
      </w:r>
      <w:r w:rsidRPr="00F60E22">
        <w:rPr>
          <w:b/>
          <w:sz w:val="22"/>
          <w:szCs w:val="22"/>
        </w:rPr>
        <w:t>Programma Operativo Interregionale “ENERGIE RINNOVABILI E RISPARMIO ENERGETICO” (FESR) 2007-2013” Linea di attività 1.3 – 1.6 e 2.7</w:t>
      </w:r>
      <w:r w:rsidRPr="00F60E22">
        <w:rPr>
          <w:sz w:val="22"/>
          <w:szCs w:val="22"/>
        </w:rPr>
        <w:t>, il MISE, nel febbraio c.a., ha richiesto alle Università del Meridione progetti di efficientamento energetico che potessero essere conclusi entro il dicembre 2015 da finanziare. A tale scopo il Settore Edilizia, Manutenzione e Patrimonio ha sviluppato n. 3 progetti che potessero concorrere al finanziamento ministeriale. Nell’Aprile 2014 questa Amministrazione ha inviato n. 3 progetti all’attenzione del MISE per la relativa valutazione di ammissibilità al finanziamento. In data 04.07.2014 il MISE ha pubblicato l’esito della valutazione e l’elenco dei progetti ammissibili al finanziamento (allegato).</w:t>
      </w:r>
    </w:p>
    <w:p w:rsidR="00F60E22" w:rsidRPr="00F60E22" w:rsidRDefault="00F60E22" w:rsidP="00F60E22">
      <w:pPr>
        <w:jc w:val="both"/>
        <w:rPr>
          <w:sz w:val="22"/>
          <w:szCs w:val="22"/>
        </w:rPr>
      </w:pPr>
      <w:r w:rsidRPr="00F60E22">
        <w:rPr>
          <w:sz w:val="22"/>
          <w:szCs w:val="22"/>
        </w:rPr>
        <w:t xml:space="preserve">Tra questi è risultato ammissibili il progetto definitivo relativo ai </w:t>
      </w:r>
      <w:r w:rsidRPr="00F60E22">
        <w:rPr>
          <w:iCs/>
          <w:sz w:val="22"/>
          <w:szCs w:val="22"/>
        </w:rPr>
        <w:t>“</w:t>
      </w:r>
      <w:r w:rsidRPr="00F60E22">
        <w:rPr>
          <w:sz w:val="22"/>
          <w:szCs w:val="22"/>
        </w:rPr>
        <w:t>Lavori di efficientamento energetico attraverso la sostituzione di serramenti esterni e l’installazione di sistema frangisole presso l’edificio ex Architettura e l’Amministrazione Centrale e la coibentazione dei lastrici solari dell’edificio “Grandi Aule Vecchie” e del “Corpo Biblioteca” del Politecnico di Bari” redatto dall’ing. Gianluca Natale (progettista), ing. Carmela Mastro (CSP) e ing. Leonardo Prencipe (RUP).</w:t>
      </w:r>
    </w:p>
    <w:p w:rsidR="00F60E22" w:rsidRPr="00F60E22" w:rsidRDefault="00F60E22" w:rsidP="00F60E22">
      <w:pPr>
        <w:jc w:val="both"/>
        <w:rPr>
          <w:sz w:val="22"/>
          <w:szCs w:val="22"/>
        </w:rPr>
      </w:pPr>
    </w:p>
    <w:p w:rsidR="00F60E22" w:rsidRPr="00F60E22" w:rsidRDefault="00F60E22" w:rsidP="00F60E22">
      <w:pPr>
        <w:jc w:val="both"/>
        <w:rPr>
          <w:sz w:val="22"/>
          <w:szCs w:val="22"/>
        </w:rPr>
      </w:pPr>
      <w:r w:rsidRPr="00F60E22">
        <w:rPr>
          <w:sz w:val="22"/>
          <w:szCs w:val="22"/>
        </w:rPr>
        <w:t>Il progetto in argomento si compone dei seguenti elaborati:</w:t>
      </w:r>
    </w:p>
    <w:p w:rsidR="00F60E22" w:rsidRPr="00F60E22" w:rsidRDefault="00F60E22" w:rsidP="00F60E22">
      <w:pPr>
        <w:spacing w:line="360" w:lineRule="auto"/>
        <w:rPr>
          <w:b/>
          <w:sz w:val="22"/>
          <w:szCs w:val="22"/>
        </w:rPr>
      </w:pPr>
    </w:p>
    <w:p w:rsidR="00F60E22" w:rsidRPr="00F60E22" w:rsidRDefault="00F60E22" w:rsidP="00F60E22">
      <w:pPr>
        <w:spacing w:line="360" w:lineRule="auto"/>
        <w:rPr>
          <w:b/>
          <w:sz w:val="22"/>
          <w:szCs w:val="22"/>
        </w:rPr>
      </w:pPr>
      <w:r w:rsidRPr="00F60E22">
        <w:rPr>
          <w:b/>
          <w:sz w:val="22"/>
          <w:szCs w:val="22"/>
        </w:rPr>
        <w:t>Elaborati Grafici</w:t>
      </w:r>
    </w:p>
    <w:p w:rsidR="00F60E22" w:rsidRPr="00F60E22" w:rsidRDefault="00F60E22" w:rsidP="00F60E22">
      <w:pPr>
        <w:spacing w:line="360" w:lineRule="auto"/>
        <w:rPr>
          <w:sz w:val="22"/>
          <w:szCs w:val="22"/>
        </w:rPr>
      </w:pPr>
      <w:r w:rsidRPr="00F60E22">
        <w:rPr>
          <w:sz w:val="22"/>
          <w:szCs w:val="22"/>
        </w:rPr>
        <w:t xml:space="preserve">Tav. 1    Planimetria Generale </w:t>
      </w:r>
    </w:p>
    <w:p w:rsidR="00F60E22" w:rsidRPr="00F60E22" w:rsidRDefault="00F60E22" w:rsidP="00F60E22">
      <w:pPr>
        <w:spacing w:line="360" w:lineRule="auto"/>
        <w:rPr>
          <w:sz w:val="22"/>
          <w:szCs w:val="22"/>
        </w:rPr>
      </w:pPr>
      <w:r w:rsidRPr="00F60E22">
        <w:rPr>
          <w:sz w:val="22"/>
          <w:szCs w:val="22"/>
        </w:rPr>
        <w:t>Tav. 2    Planimetria. Campus – Ex Facoltà di Architettura</w:t>
      </w:r>
    </w:p>
    <w:p w:rsidR="00F60E22" w:rsidRPr="00F60E22" w:rsidRDefault="00F60E22" w:rsidP="00F60E22">
      <w:pPr>
        <w:spacing w:line="360" w:lineRule="auto"/>
        <w:rPr>
          <w:sz w:val="22"/>
          <w:szCs w:val="22"/>
        </w:rPr>
      </w:pPr>
      <w:r w:rsidRPr="00F60E22">
        <w:rPr>
          <w:sz w:val="22"/>
          <w:szCs w:val="22"/>
        </w:rPr>
        <w:t>Tav. 3.a Pianta Piano Terra e Piano Tipo. Campus – Ex Facoltà di Architettura</w:t>
      </w:r>
    </w:p>
    <w:p w:rsidR="00F60E22" w:rsidRPr="00F60E22" w:rsidRDefault="00F60E22" w:rsidP="00F60E22">
      <w:pPr>
        <w:spacing w:line="360" w:lineRule="auto"/>
        <w:rPr>
          <w:sz w:val="22"/>
          <w:szCs w:val="22"/>
        </w:rPr>
      </w:pPr>
      <w:r w:rsidRPr="00F60E22">
        <w:rPr>
          <w:sz w:val="22"/>
          <w:szCs w:val="22"/>
        </w:rPr>
        <w:t>Tav. 3.b Pianta Piano Terra e Piano Tipo. Campus – Ex Facoltà di Architettura</w:t>
      </w:r>
    </w:p>
    <w:p w:rsidR="00F60E22" w:rsidRPr="00F60E22" w:rsidRDefault="00F60E22" w:rsidP="00F60E22">
      <w:pPr>
        <w:spacing w:line="360" w:lineRule="auto"/>
        <w:rPr>
          <w:sz w:val="22"/>
          <w:szCs w:val="22"/>
        </w:rPr>
      </w:pPr>
      <w:r w:rsidRPr="00F60E22">
        <w:rPr>
          <w:sz w:val="22"/>
          <w:szCs w:val="22"/>
        </w:rPr>
        <w:t xml:space="preserve">Tav. 4 </w:t>
      </w:r>
      <w:r w:rsidRPr="00F60E22">
        <w:rPr>
          <w:sz w:val="22"/>
          <w:szCs w:val="22"/>
        </w:rPr>
        <w:tab/>
        <w:t xml:space="preserve">  Pianta Piano Tipo Secondo, Terzo e Quarto. Campus – Ex Facoltà di Architettura</w:t>
      </w:r>
    </w:p>
    <w:p w:rsidR="00F60E22" w:rsidRPr="00F60E22" w:rsidRDefault="00F60E22" w:rsidP="00F60E22">
      <w:pPr>
        <w:spacing w:line="360" w:lineRule="auto"/>
        <w:rPr>
          <w:sz w:val="22"/>
          <w:szCs w:val="22"/>
        </w:rPr>
      </w:pPr>
      <w:r w:rsidRPr="00F60E22">
        <w:rPr>
          <w:sz w:val="22"/>
          <w:szCs w:val="22"/>
        </w:rPr>
        <w:t>Tav. 5    Prospetti e Sezioni. Campus – Ex Facoltà di Architettura</w:t>
      </w:r>
    </w:p>
    <w:p w:rsidR="00F60E22" w:rsidRPr="00F60E22" w:rsidRDefault="00F60E22" w:rsidP="00F60E22">
      <w:pPr>
        <w:spacing w:line="360" w:lineRule="auto"/>
        <w:rPr>
          <w:sz w:val="22"/>
          <w:szCs w:val="22"/>
        </w:rPr>
      </w:pPr>
      <w:r w:rsidRPr="00F60E22">
        <w:rPr>
          <w:sz w:val="22"/>
          <w:szCs w:val="22"/>
        </w:rPr>
        <w:t>Tav. 6    Abaco degli Infissi. Campus – Ex Facoltà di Architettura</w:t>
      </w:r>
    </w:p>
    <w:p w:rsidR="00F60E22" w:rsidRPr="00F60E22" w:rsidRDefault="00F60E22" w:rsidP="00F60E22">
      <w:pPr>
        <w:spacing w:line="360" w:lineRule="auto"/>
        <w:rPr>
          <w:sz w:val="22"/>
          <w:szCs w:val="22"/>
        </w:rPr>
      </w:pPr>
      <w:r w:rsidRPr="00F60E22">
        <w:rPr>
          <w:sz w:val="22"/>
          <w:szCs w:val="22"/>
        </w:rPr>
        <w:t>Tav. 7    Prospetti di Progetto. Sistema frangisole, dettagli. Campus – Ex Facoltà di Architettura</w:t>
      </w:r>
    </w:p>
    <w:p w:rsidR="00F60E22" w:rsidRPr="00F60E22" w:rsidRDefault="00F60E22" w:rsidP="00F60E22">
      <w:pPr>
        <w:spacing w:line="360" w:lineRule="auto"/>
        <w:rPr>
          <w:sz w:val="22"/>
          <w:szCs w:val="22"/>
        </w:rPr>
      </w:pPr>
      <w:r w:rsidRPr="00F60E22">
        <w:rPr>
          <w:sz w:val="22"/>
          <w:szCs w:val="22"/>
        </w:rPr>
        <w:t xml:space="preserve">Tav. 8    Planimetria Generale </w:t>
      </w:r>
    </w:p>
    <w:p w:rsidR="00F60E22" w:rsidRPr="00F60E22" w:rsidRDefault="00F60E22" w:rsidP="00F60E22">
      <w:pPr>
        <w:spacing w:line="360" w:lineRule="auto"/>
        <w:rPr>
          <w:sz w:val="22"/>
          <w:szCs w:val="22"/>
        </w:rPr>
      </w:pPr>
      <w:r w:rsidRPr="00F60E22">
        <w:rPr>
          <w:sz w:val="22"/>
          <w:szCs w:val="22"/>
        </w:rPr>
        <w:t>Tav. 9    Stato di fatto. Pianta Secondo Piano Interrato. Amministrazione Centrale</w:t>
      </w:r>
    </w:p>
    <w:p w:rsidR="00F60E22" w:rsidRPr="00F60E22" w:rsidRDefault="00F60E22" w:rsidP="00F60E22">
      <w:pPr>
        <w:spacing w:line="360" w:lineRule="auto"/>
        <w:rPr>
          <w:sz w:val="22"/>
          <w:szCs w:val="22"/>
        </w:rPr>
      </w:pPr>
      <w:r w:rsidRPr="00F60E22">
        <w:rPr>
          <w:sz w:val="22"/>
          <w:szCs w:val="22"/>
        </w:rPr>
        <w:t>Tav. 10  Stato di fatto. Pianta Primo Piano Interrato. Amministrazione Centrale</w:t>
      </w:r>
    </w:p>
    <w:p w:rsidR="00F60E22" w:rsidRPr="00F60E22" w:rsidRDefault="00F60E22" w:rsidP="00F60E22">
      <w:pPr>
        <w:spacing w:line="360" w:lineRule="auto"/>
        <w:rPr>
          <w:sz w:val="22"/>
          <w:szCs w:val="22"/>
        </w:rPr>
      </w:pPr>
      <w:r w:rsidRPr="00F60E22">
        <w:rPr>
          <w:sz w:val="22"/>
          <w:szCs w:val="22"/>
        </w:rPr>
        <w:t>Tav. 11  Stato di fatto. Pianta Piano Terra. Amministrazione Centrale</w:t>
      </w:r>
    </w:p>
    <w:p w:rsidR="00F60E22" w:rsidRPr="00F60E22" w:rsidRDefault="00F60E22" w:rsidP="00F60E22">
      <w:pPr>
        <w:spacing w:line="360" w:lineRule="auto"/>
        <w:rPr>
          <w:sz w:val="22"/>
          <w:szCs w:val="22"/>
        </w:rPr>
      </w:pPr>
      <w:r w:rsidRPr="00F60E22">
        <w:rPr>
          <w:sz w:val="22"/>
          <w:szCs w:val="22"/>
        </w:rPr>
        <w:t>Tav. 12  Stato di fatto. Pianta Primo Piano. Amministrazione Centrale</w:t>
      </w:r>
    </w:p>
    <w:p w:rsidR="00F60E22" w:rsidRPr="00F60E22" w:rsidRDefault="00F60E22" w:rsidP="00F60E22">
      <w:pPr>
        <w:spacing w:line="360" w:lineRule="auto"/>
        <w:rPr>
          <w:sz w:val="22"/>
          <w:szCs w:val="22"/>
        </w:rPr>
      </w:pPr>
      <w:r w:rsidRPr="00F60E22">
        <w:rPr>
          <w:sz w:val="22"/>
          <w:szCs w:val="22"/>
        </w:rPr>
        <w:t>Tav. 13  Stato di fatto. Pianta Secondo Piano. Amministrazione Centrale</w:t>
      </w:r>
    </w:p>
    <w:p w:rsidR="00F60E22" w:rsidRPr="00F60E22" w:rsidRDefault="00F60E22" w:rsidP="00F60E22">
      <w:pPr>
        <w:spacing w:line="360" w:lineRule="auto"/>
        <w:rPr>
          <w:sz w:val="22"/>
          <w:szCs w:val="22"/>
        </w:rPr>
      </w:pPr>
      <w:r w:rsidRPr="00F60E22">
        <w:rPr>
          <w:sz w:val="22"/>
          <w:szCs w:val="22"/>
        </w:rPr>
        <w:t>Tav. 14  Stato di fatto. Pianta Terzo Piano. Amministrazione Centrale</w:t>
      </w:r>
    </w:p>
    <w:p w:rsidR="00F60E22" w:rsidRPr="00F60E22" w:rsidRDefault="00F60E22" w:rsidP="00F60E22">
      <w:pPr>
        <w:spacing w:line="360" w:lineRule="auto"/>
        <w:rPr>
          <w:sz w:val="22"/>
          <w:szCs w:val="22"/>
        </w:rPr>
      </w:pPr>
      <w:r w:rsidRPr="00F60E22">
        <w:rPr>
          <w:sz w:val="22"/>
          <w:szCs w:val="22"/>
        </w:rPr>
        <w:t>Tav. 15  Stato di fatto. Prospetti Ovest ed Est. Amministrazione Centrale</w:t>
      </w:r>
    </w:p>
    <w:p w:rsidR="00F60E22" w:rsidRPr="00F60E22" w:rsidRDefault="00F60E22" w:rsidP="00F60E22">
      <w:pPr>
        <w:spacing w:line="360" w:lineRule="auto"/>
        <w:rPr>
          <w:sz w:val="22"/>
          <w:szCs w:val="22"/>
        </w:rPr>
      </w:pPr>
      <w:r w:rsidRPr="00F60E22">
        <w:rPr>
          <w:sz w:val="22"/>
          <w:szCs w:val="22"/>
        </w:rPr>
        <w:t>Tav. 16  Stato di fatto. Prospetti Nord e Sud. Amministrazione Centrale</w:t>
      </w:r>
    </w:p>
    <w:p w:rsidR="00F60E22" w:rsidRPr="00F60E22" w:rsidRDefault="00F60E22" w:rsidP="00F60E22">
      <w:pPr>
        <w:spacing w:line="360" w:lineRule="auto"/>
        <w:rPr>
          <w:sz w:val="22"/>
          <w:szCs w:val="22"/>
        </w:rPr>
      </w:pPr>
      <w:r w:rsidRPr="00F60E22">
        <w:rPr>
          <w:sz w:val="22"/>
          <w:szCs w:val="22"/>
        </w:rPr>
        <w:t>Tav. 17  Stato di fatto. Abaco Infissi. Amministrazione Centrale</w:t>
      </w:r>
    </w:p>
    <w:p w:rsidR="00F60E22" w:rsidRPr="00F60E22" w:rsidRDefault="00F60E22" w:rsidP="00F60E22">
      <w:pPr>
        <w:spacing w:line="360" w:lineRule="auto"/>
        <w:rPr>
          <w:sz w:val="22"/>
          <w:szCs w:val="22"/>
        </w:rPr>
      </w:pPr>
      <w:r w:rsidRPr="00F60E22">
        <w:rPr>
          <w:sz w:val="22"/>
          <w:szCs w:val="22"/>
        </w:rPr>
        <w:t>Tav. 18  Prospetti di Progetto. Sistema frangisole, dettagli. Amministrazione Centrale</w:t>
      </w:r>
    </w:p>
    <w:p w:rsidR="00F60E22" w:rsidRPr="00F60E22" w:rsidRDefault="00F60E22" w:rsidP="00F60E22">
      <w:pPr>
        <w:spacing w:line="360" w:lineRule="auto"/>
        <w:rPr>
          <w:sz w:val="22"/>
          <w:szCs w:val="22"/>
        </w:rPr>
      </w:pPr>
      <w:r w:rsidRPr="00F60E22">
        <w:rPr>
          <w:sz w:val="22"/>
          <w:szCs w:val="22"/>
        </w:rPr>
        <w:t>Tav. 19  Interventi Progettuali. Impermeabilizzazione e Coibentazione. Amministrazione Centrale</w:t>
      </w:r>
    </w:p>
    <w:p w:rsidR="00F60E22" w:rsidRPr="00F60E22" w:rsidRDefault="00F60E22" w:rsidP="00F60E22">
      <w:pPr>
        <w:spacing w:line="360" w:lineRule="auto"/>
        <w:rPr>
          <w:sz w:val="22"/>
          <w:szCs w:val="22"/>
        </w:rPr>
      </w:pPr>
      <w:r w:rsidRPr="00F60E22">
        <w:rPr>
          <w:sz w:val="22"/>
          <w:szCs w:val="22"/>
        </w:rPr>
        <w:t>Tav. 20  Interventi Progettuali. Impermeabilizzazione e Coibentazione. Corpo Biblioteca</w:t>
      </w:r>
    </w:p>
    <w:p w:rsidR="00F60E22" w:rsidRPr="00F60E22" w:rsidRDefault="00F60E22" w:rsidP="00F60E22">
      <w:pPr>
        <w:spacing w:line="360" w:lineRule="auto"/>
        <w:rPr>
          <w:sz w:val="22"/>
          <w:szCs w:val="22"/>
        </w:rPr>
      </w:pPr>
      <w:r w:rsidRPr="00F60E22">
        <w:rPr>
          <w:sz w:val="22"/>
          <w:szCs w:val="22"/>
        </w:rPr>
        <w:t>Tav. 21  Interventi Progettuali. Impermeabilizzazione e Coibentazione. Corpo Biblioteca</w:t>
      </w:r>
    </w:p>
    <w:p w:rsidR="00F60E22" w:rsidRPr="00F60E22" w:rsidRDefault="00F60E22" w:rsidP="00F60E22">
      <w:pPr>
        <w:spacing w:line="360" w:lineRule="auto"/>
        <w:rPr>
          <w:sz w:val="22"/>
          <w:szCs w:val="22"/>
        </w:rPr>
      </w:pPr>
      <w:r w:rsidRPr="00F60E22">
        <w:rPr>
          <w:sz w:val="22"/>
          <w:szCs w:val="22"/>
        </w:rPr>
        <w:t>Tav. 22  Interventi Progettuali. Impermeabilizzazione e Coibentazione. Corpo Grandi Aule Vecchie</w:t>
      </w:r>
    </w:p>
    <w:p w:rsidR="00F60E22" w:rsidRPr="00F60E22" w:rsidRDefault="00F60E22" w:rsidP="00F60E22">
      <w:pPr>
        <w:spacing w:line="360" w:lineRule="auto"/>
        <w:rPr>
          <w:sz w:val="22"/>
          <w:szCs w:val="22"/>
        </w:rPr>
      </w:pPr>
    </w:p>
    <w:p w:rsidR="00F60E22" w:rsidRPr="00F60E22" w:rsidRDefault="00F60E22" w:rsidP="00F60E22">
      <w:pPr>
        <w:spacing w:line="360" w:lineRule="auto"/>
        <w:rPr>
          <w:sz w:val="22"/>
          <w:szCs w:val="22"/>
        </w:rPr>
      </w:pPr>
    </w:p>
    <w:p w:rsidR="00F60E22" w:rsidRPr="00F60E22" w:rsidRDefault="00F60E22" w:rsidP="00F60E22">
      <w:pPr>
        <w:spacing w:line="360" w:lineRule="auto"/>
        <w:rPr>
          <w:b/>
          <w:sz w:val="22"/>
          <w:szCs w:val="22"/>
        </w:rPr>
      </w:pPr>
      <w:r w:rsidRPr="00F60E22">
        <w:rPr>
          <w:b/>
          <w:sz w:val="22"/>
          <w:szCs w:val="22"/>
        </w:rPr>
        <w:t>Relazioni</w:t>
      </w:r>
    </w:p>
    <w:p w:rsidR="00F60E22" w:rsidRPr="00F60E22" w:rsidRDefault="00F60E22" w:rsidP="00F60E22">
      <w:pPr>
        <w:spacing w:line="360" w:lineRule="auto"/>
        <w:rPr>
          <w:sz w:val="22"/>
          <w:szCs w:val="22"/>
        </w:rPr>
      </w:pPr>
      <w:r w:rsidRPr="00F60E22">
        <w:rPr>
          <w:sz w:val="22"/>
          <w:szCs w:val="22"/>
        </w:rPr>
        <w:t>1. Relazione Generale</w:t>
      </w:r>
    </w:p>
    <w:p w:rsidR="00F60E22" w:rsidRPr="00F60E22" w:rsidRDefault="00F60E22" w:rsidP="00F60E22">
      <w:pPr>
        <w:tabs>
          <w:tab w:val="left" w:pos="3247"/>
        </w:tabs>
        <w:spacing w:line="360" w:lineRule="auto"/>
        <w:rPr>
          <w:sz w:val="22"/>
          <w:szCs w:val="22"/>
        </w:rPr>
      </w:pPr>
      <w:r w:rsidRPr="00F60E22">
        <w:rPr>
          <w:sz w:val="22"/>
          <w:szCs w:val="22"/>
        </w:rPr>
        <w:t>2. Elenco Prezzi Unitari</w:t>
      </w:r>
      <w:r w:rsidRPr="00F60E22">
        <w:rPr>
          <w:sz w:val="22"/>
          <w:szCs w:val="22"/>
        </w:rPr>
        <w:tab/>
      </w:r>
    </w:p>
    <w:p w:rsidR="00F60E22" w:rsidRPr="00F60E22" w:rsidRDefault="00F60E22" w:rsidP="00F60E22">
      <w:pPr>
        <w:tabs>
          <w:tab w:val="left" w:pos="3247"/>
        </w:tabs>
        <w:spacing w:line="360" w:lineRule="auto"/>
        <w:rPr>
          <w:sz w:val="22"/>
          <w:szCs w:val="22"/>
        </w:rPr>
      </w:pPr>
      <w:r w:rsidRPr="00F60E22">
        <w:rPr>
          <w:sz w:val="22"/>
          <w:szCs w:val="22"/>
        </w:rPr>
        <w:t>3. Computo Metrico Estimativo</w:t>
      </w:r>
    </w:p>
    <w:p w:rsidR="00F60E22" w:rsidRPr="00F60E22" w:rsidRDefault="00F60E22" w:rsidP="00F60E22">
      <w:pPr>
        <w:spacing w:line="360" w:lineRule="auto"/>
        <w:rPr>
          <w:sz w:val="22"/>
          <w:szCs w:val="22"/>
        </w:rPr>
      </w:pPr>
      <w:r w:rsidRPr="00F60E22">
        <w:rPr>
          <w:sz w:val="22"/>
          <w:szCs w:val="22"/>
        </w:rPr>
        <w:t>4. Quadro Economico di Progetto</w:t>
      </w:r>
    </w:p>
    <w:p w:rsidR="00F60E22" w:rsidRPr="00F60E22" w:rsidRDefault="00F60E22" w:rsidP="00F60E22">
      <w:pPr>
        <w:jc w:val="both"/>
        <w:rPr>
          <w:sz w:val="22"/>
          <w:szCs w:val="22"/>
        </w:rPr>
      </w:pPr>
    </w:p>
    <w:p w:rsidR="00F60E22" w:rsidRPr="00F60E22" w:rsidRDefault="00F60E22" w:rsidP="00F60E22">
      <w:pPr>
        <w:jc w:val="both"/>
        <w:rPr>
          <w:sz w:val="22"/>
          <w:szCs w:val="22"/>
        </w:rPr>
      </w:pPr>
    </w:p>
    <w:p w:rsidR="00F60E22" w:rsidRPr="00F60E22" w:rsidRDefault="00F60E22" w:rsidP="00F60E22">
      <w:pPr>
        <w:jc w:val="both"/>
        <w:rPr>
          <w:sz w:val="22"/>
          <w:szCs w:val="22"/>
        </w:rPr>
      </w:pPr>
      <w:r w:rsidRPr="00F60E22">
        <w:rPr>
          <w:sz w:val="22"/>
          <w:szCs w:val="22"/>
        </w:rPr>
        <w:t>Si riporta, qui di seguito, la Relazione e il Quadro Economico di progetto.</w:t>
      </w:r>
    </w:p>
    <w:p w:rsidR="00F60E22" w:rsidRPr="00F60E22" w:rsidRDefault="00F60E22" w:rsidP="00F60E22">
      <w:pPr>
        <w:jc w:val="both"/>
        <w:rPr>
          <w:sz w:val="22"/>
          <w:szCs w:val="22"/>
        </w:rPr>
      </w:pPr>
      <w:r w:rsidRPr="00F60E22">
        <w:rPr>
          <w:sz w:val="22"/>
          <w:szCs w:val="22"/>
        </w:rPr>
        <w:t>&lt;&lt;</w:t>
      </w:r>
    </w:p>
    <w:p w:rsidR="00F60E22" w:rsidRPr="00F60E22" w:rsidRDefault="00F60E22" w:rsidP="00F60E22">
      <w:pPr>
        <w:spacing w:line="360" w:lineRule="auto"/>
        <w:ind w:left="360"/>
        <w:jc w:val="both"/>
        <w:rPr>
          <w:b/>
          <w:i/>
          <w:sz w:val="22"/>
          <w:szCs w:val="22"/>
          <w:u w:val="single"/>
        </w:rPr>
      </w:pPr>
      <w:r w:rsidRPr="00F60E22">
        <w:rPr>
          <w:b/>
          <w:i/>
          <w:sz w:val="22"/>
          <w:szCs w:val="22"/>
        </w:rPr>
        <w:t>A.</w:t>
      </w:r>
      <w:r w:rsidRPr="00F60E22">
        <w:rPr>
          <w:b/>
          <w:i/>
          <w:sz w:val="22"/>
          <w:szCs w:val="22"/>
          <w:u w:val="single"/>
        </w:rPr>
        <w:t xml:space="preserve"> PREMESSA</w:t>
      </w:r>
    </w:p>
    <w:p w:rsidR="00F60E22" w:rsidRPr="00F60E22" w:rsidRDefault="00F60E22" w:rsidP="00F60E22">
      <w:pPr>
        <w:spacing w:line="360" w:lineRule="auto"/>
        <w:ind w:left="360"/>
        <w:jc w:val="both"/>
        <w:rPr>
          <w:b/>
          <w:i/>
          <w:sz w:val="22"/>
          <w:szCs w:val="22"/>
        </w:rPr>
      </w:pPr>
    </w:p>
    <w:p w:rsidR="00F60E22" w:rsidRPr="00F60E22" w:rsidRDefault="00F60E22" w:rsidP="00F60E22">
      <w:pPr>
        <w:spacing w:line="480" w:lineRule="auto"/>
        <w:ind w:left="360"/>
        <w:jc w:val="both"/>
        <w:rPr>
          <w:i/>
          <w:sz w:val="22"/>
          <w:szCs w:val="22"/>
        </w:rPr>
      </w:pPr>
      <w:r w:rsidRPr="00F60E22">
        <w:rPr>
          <w:i/>
          <w:sz w:val="22"/>
          <w:szCs w:val="22"/>
        </w:rPr>
        <w:t xml:space="preserve">L’intervento di cui trattasi fa riferimento, nell’ambito delle opere preordinate al risanamento energetico di due edifici del Politecnico di Bari denominati “Ex sede della Facoltà di Architettura” e “Amministrazione Centrale”, ad una serie di attività di straordinaria manutenzione al fine di adeguarne le caratteristiche alle vigenti normative sul risparmio energetico. </w:t>
      </w:r>
    </w:p>
    <w:p w:rsidR="00F60E22" w:rsidRPr="00F60E22" w:rsidRDefault="00F60E22" w:rsidP="00F60E22">
      <w:pPr>
        <w:spacing w:line="360" w:lineRule="auto"/>
        <w:ind w:left="360"/>
        <w:jc w:val="both"/>
        <w:rPr>
          <w:b/>
          <w:i/>
          <w:sz w:val="22"/>
          <w:szCs w:val="22"/>
          <w:u w:val="single"/>
        </w:rPr>
      </w:pPr>
      <w:r w:rsidRPr="00F60E22">
        <w:rPr>
          <w:b/>
          <w:i/>
          <w:sz w:val="22"/>
          <w:szCs w:val="22"/>
        </w:rPr>
        <w:t>B.</w:t>
      </w:r>
      <w:r w:rsidRPr="00F60E22">
        <w:rPr>
          <w:b/>
          <w:i/>
          <w:sz w:val="22"/>
          <w:szCs w:val="22"/>
          <w:u w:val="single"/>
        </w:rPr>
        <w:t xml:space="preserve"> DESCRIZIONE DEL PROGETTO</w:t>
      </w:r>
    </w:p>
    <w:p w:rsidR="00F60E22" w:rsidRPr="00F60E22" w:rsidRDefault="00F60E22" w:rsidP="00F60E22">
      <w:pPr>
        <w:spacing w:line="360" w:lineRule="auto"/>
        <w:ind w:left="360"/>
        <w:jc w:val="both"/>
        <w:rPr>
          <w:b/>
          <w:i/>
          <w:sz w:val="22"/>
          <w:szCs w:val="22"/>
          <w:u w:val="single"/>
        </w:rPr>
      </w:pPr>
    </w:p>
    <w:p w:rsidR="00F60E22" w:rsidRPr="00F60E22" w:rsidRDefault="00F60E22" w:rsidP="00F60E22">
      <w:pPr>
        <w:spacing w:line="480" w:lineRule="auto"/>
        <w:ind w:left="360"/>
        <w:jc w:val="both"/>
        <w:rPr>
          <w:i/>
          <w:sz w:val="22"/>
          <w:szCs w:val="22"/>
        </w:rPr>
      </w:pPr>
      <w:r w:rsidRPr="00F60E22">
        <w:rPr>
          <w:i/>
          <w:sz w:val="22"/>
          <w:szCs w:val="22"/>
        </w:rPr>
        <w:t>Gli interventi in progetto, possono essere individuati per macrovoci rimandando il dettaglio e la localizzazione delle varie lavorazioni agli elaborati grafici di progetto:</w:t>
      </w:r>
    </w:p>
    <w:p w:rsidR="00F60E22" w:rsidRPr="00F60E22" w:rsidRDefault="00F60E22" w:rsidP="00F60E22">
      <w:pPr>
        <w:numPr>
          <w:ilvl w:val="1"/>
          <w:numId w:val="26"/>
        </w:numPr>
        <w:spacing w:line="480" w:lineRule="auto"/>
        <w:ind w:hanging="1080"/>
        <w:jc w:val="both"/>
        <w:rPr>
          <w:b/>
          <w:i/>
          <w:sz w:val="22"/>
          <w:szCs w:val="22"/>
        </w:rPr>
      </w:pPr>
      <w:r w:rsidRPr="00F60E22">
        <w:rPr>
          <w:b/>
          <w:i/>
          <w:sz w:val="22"/>
          <w:szCs w:val="22"/>
        </w:rPr>
        <w:t>sostituzione degli infissi esterni;</w:t>
      </w:r>
    </w:p>
    <w:p w:rsidR="00F60E22" w:rsidRPr="00F60E22" w:rsidRDefault="00F60E22" w:rsidP="00F60E22">
      <w:pPr>
        <w:numPr>
          <w:ilvl w:val="1"/>
          <w:numId w:val="26"/>
        </w:numPr>
        <w:spacing w:line="480" w:lineRule="auto"/>
        <w:ind w:hanging="1080"/>
        <w:jc w:val="both"/>
        <w:rPr>
          <w:b/>
          <w:i/>
          <w:sz w:val="22"/>
          <w:szCs w:val="22"/>
        </w:rPr>
      </w:pPr>
      <w:r w:rsidRPr="00F60E22">
        <w:rPr>
          <w:b/>
          <w:i/>
          <w:sz w:val="22"/>
          <w:szCs w:val="22"/>
        </w:rPr>
        <w:t>installazione di sistemi frangisole;</w:t>
      </w:r>
    </w:p>
    <w:p w:rsidR="00F60E22" w:rsidRPr="00F60E22" w:rsidRDefault="00F60E22" w:rsidP="00F60E22">
      <w:pPr>
        <w:numPr>
          <w:ilvl w:val="1"/>
          <w:numId w:val="26"/>
        </w:numPr>
        <w:spacing w:line="480" w:lineRule="auto"/>
        <w:ind w:hanging="1080"/>
        <w:jc w:val="both"/>
        <w:rPr>
          <w:b/>
          <w:i/>
          <w:sz w:val="22"/>
          <w:szCs w:val="22"/>
        </w:rPr>
      </w:pPr>
      <w:r w:rsidRPr="00F60E22">
        <w:rPr>
          <w:b/>
          <w:i/>
          <w:sz w:val="22"/>
          <w:szCs w:val="22"/>
        </w:rPr>
        <w:t xml:space="preserve">miglioramento della resistenza termica della chiusura orizzontale di copertura. </w:t>
      </w:r>
    </w:p>
    <w:p w:rsidR="00F60E22" w:rsidRPr="00F60E22" w:rsidRDefault="00F60E22" w:rsidP="00F60E22">
      <w:pPr>
        <w:spacing w:line="480" w:lineRule="auto"/>
        <w:jc w:val="both"/>
        <w:rPr>
          <w:i/>
          <w:sz w:val="22"/>
          <w:szCs w:val="22"/>
        </w:rPr>
      </w:pPr>
    </w:p>
    <w:p w:rsidR="00F60E22" w:rsidRPr="00F60E22" w:rsidRDefault="00F60E22" w:rsidP="00F60E22">
      <w:pPr>
        <w:spacing w:line="360" w:lineRule="auto"/>
        <w:ind w:left="360"/>
        <w:jc w:val="both"/>
        <w:rPr>
          <w:i/>
          <w:sz w:val="22"/>
          <w:szCs w:val="22"/>
          <w:u w:val="single"/>
        </w:rPr>
      </w:pPr>
      <w:r w:rsidRPr="00F60E22">
        <w:rPr>
          <w:b/>
          <w:i/>
          <w:sz w:val="22"/>
          <w:szCs w:val="22"/>
          <w:u w:val="single"/>
        </w:rPr>
        <w:t>Sostituzione degli infissi esterni.</w:t>
      </w:r>
    </w:p>
    <w:p w:rsidR="00F60E22" w:rsidRPr="00F60E22" w:rsidRDefault="00F60E22" w:rsidP="00F60E22">
      <w:pPr>
        <w:spacing w:line="480" w:lineRule="auto"/>
        <w:ind w:left="360"/>
        <w:jc w:val="both"/>
        <w:rPr>
          <w:i/>
          <w:sz w:val="22"/>
          <w:szCs w:val="22"/>
        </w:rPr>
      </w:pPr>
    </w:p>
    <w:p w:rsidR="00F60E22" w:rsidRPr="00F60E22" w:rsidRDefault="00F60E22" w:rsidP="00F60E22">
      <w:pPr>
        <w:spacing w:line="480" w:lineRule="auto"/>
        <w:ind w:left="360"/>
        <w:jc w:val="both"/>
        <w:rPr>
          <w:i/>
          <w:sz w:val="22"/>
          <w:szCs w:val="22"/>
        </w:rPr>
      </w:pPr>
      <w:r w:rsidRPr="00F60E22">
        <w:rPr>
          <w:i/>
          <w:sz w:val="22"/>
          <w:szCs w:val="22"/>
        </w:rPr>
        <w:t>E’ prevista la totale sostituzione degli infissi esterni relativi a due edifici, quello denominato “Ex sede della Facoltà di Architettura” e quello sede dell’Amministrazione Centrale.</w:t>
      </w:r>
    </w:p>
    <w:p w:rsidR="00F60E22" w:rsidRPr="00F60E22" w:rsidRDefault="00F60E22" w:rsidP="00F60E22">
      <w:pPr>
        <w:spacing w:line="480" w:lineRule="auto"/>
        <w:ind w:left="360"/>
        <w:jc w:val="both"/>
        <w:rPr>
          <w:i/>
          <w:sz w:val="22"/>
          <w:szCs w:val="22"/>
        </w:rPr>
      </w:pPr>
      <w:r w:rsidRPr="00F60E22">
        <w:rPr>
          <w:i/>
          <w:sz w:val="22"/>
          <w:szCs w:val="22"/>
        </w:rPr>
        <w:t>Per quanto riguarda l’edificio denominato “Ex sede della Facoltà di Architettura”  la particolare impostazione strutturale ed architettonica originaria dello stesso è caratterizzata dalla presenza attuale di infissi a nastro continui sviluppati lungo le facciate a sud e ad ovest del fabbricato.</w:t>
      </w:r>
    </w:p>
    <w:p w:rsidR="00F60E22" w:rsidRPr="00F60E22" w:rsidRDefault="00F60E22" w:rsidP="00F60E22">
      <w:pPr>
        <w:spacing w:line="480" w:lineRule="auto"/>
        <w:ind w:left="360"/>
        <w:jc w:val="both"/>
        <w:rPr>
          <w:i/>
          <w:sz w:val="22"/>
          <w:szCs w:val="22"/>
        </w:rPr>
      </w:pPr>
      <w:r w:rsidRPr="00F60E22">
        <w:rPr>
          <w:i/>
          <w:sz w:val="22"/>
          <w:szCs w:val="22"/>
        </w:rPr>
        <w:t>Il passo della partitura verticale dei vari moduli finestra discende dal particolare passo strutturale dei pilastri metallici di sostegno degli edifici, posti costantemente ad un interasse fra loro di mt. 6,00.</w:t>
      </w:r>
    </w:p>
    <w:p w:rsidR="00F60E22" w:rsidRPr="00F60E22" w:rsidRDefault="00F60E22" w:rsidP="00F60E22">
      <w:pPr>
        <w:spacing w:line="480" w:lineRule="auto"/>
        <w:ind w:left="360"/>
        <w:jc w:val="both"/>
        <w:rPr>
          <w:i/>
          <w:sz w:val="22"/>
          <w:szCs w:val="22"/>
        </w:rPr>
      </w:pPr>
      <w:r w:rsidRPr="00F60E22">
        <w:rPr>
          <w:i/>
          <w:sz w:val="22"/>
          <w:szCs w:val="22"/>
        </w:rPr>
        <w:t>Gli elementi a nastro, pertanto, hanno una partitura, tra i passi strutturali, di quattro moduli verticali di mt. 1,50.</w:t>
      </w:r>
    </w:p>
    <w:p w:rsidR="00F60E22" w:rsidRPr="00F60E22" w:rsidRDefault="00F60E22" w:rsidP="00F60E22">
      <w:pPr>
        <w:spacing w:line="480" w:lineRule="auto"/>
        <w:ind w:left="360"/>
        <w:jc w:val="both"/>
        <w:rPr>
          <w:i/>
          <w:sz w:val="22"/>
          <w:szCs w:val="22"/>
        </w:rPr>
      </w:pPr>
      <w:r w:rsidRPr="00F60E22">
        <w:rPr>
          <w:i/>
          <w:sz w:val="22"/>
          <w:szCs w:val="22"/>
        </w:rPr>
        <w:t>Attualmente gli elementi degli infissi in alluminio esistenti, dimensionalmente tutti uguali fra loro, sono caratterizzati dall’apertura ad ante ribalta, mentre per i locali servizi igienici sono attualmente presenti infissi con apertura a vasistas interno.</w:t>
      </w:r>
    </w:p>
    <w:p w:rsidR="00F60E22" w:rsidRPr="00F60E22" w:rsidRDefault="00F60E22" w:rsidP="00F60E22">
      <w:pPr>
        <w:spacing w:line="480" w:lineRule="auto"/>
        <w:ind w:left="360"/>
        <w:jc w:val="both"/>
        <w:rPr>
          <w:i/>
          <w:sz w:val="22"/>
          <w:szCs w:val="22"/>
        </w:rPr>
      </w:pPr>
      <w:r w:rsidRPr="00F60E22">
        <w:rPr>
          <w:i/>
          <w:sz w:val="22"/>
          <w:szCs w:val="22"/>
        </w:rPr>
        <w:t>La logica della sostituzione di tutti gli attuali infissi esistenti discende dalla necessità di adeguare tutti gli edifici alle normative sul risparmio energetico garantendo, per tali elementi costruttivi, un valore limite di trasmittanza termica U delle chiusure trasparenti comprensive degli infissi espressa in W/mq.K pari a 2,6 dal 1° gennaio 2010, ed un valore limite di trasmittanza termica U dei vetri  espressa in W/mq.K pari a 2,1 dal 1° gennaio 2010.</w:t>
      </w:r>
    </w:p>
    <w:p w:rsidR="00F60E22" w:rsidRPr="00F60E22" w:rsidRDefault="00F60E22" w:rsidP="00F60E22">
      <w:pPr>
        <w:spacing w:line="480" w:lineRule="auto"/>
        <w:ind w:left="360"/>
        <w:jc w:val="both"/>
        <w:rPr>
          <w:i/>
          <w:sz w:val="22"/>
          <w:szCs w:val="22"/>
        </w:rPr>
      </w:pPr>
      <w:r w:rsidRPr="00F60E22">
        <w:rPr>
          <w:i/>
          <w:sz w:val="22"/>
          <w:szCs w:val="22"/>
        </w:rPr>
        <w:t>Al fine di ottenere i succitati dati e nell’ottica anche di un adeguamento funzionale degli elementi di infisso, l’Amministrazione si è pronunciata per la loro totale sostituzione mantenendo i dati dimensionali di quelli attualmente esistenti, con ante apribili ad anta-ribalta.</w:t>
      </w:r>
    </w:p>
    <w:p w:rsidR="00F60E22" w:rsidRPr="00F60E22" w:rsidRDefault="00F60E22" w:rsidP="00F60E22">
      <w:pPr>
        <w:spacing w:line="480" w:lineRule="auto"/>
        <w:ind w:left="360"/>
        <w:jc w:val="both"/>
        <w:rPr>
          <w:i/>
          <w:sz w:val="22"/>
          <w:szCs w:val="22"/>
        </w:rPr>
      </w:pPr>
      <w:r w:rsidRPr="00F60E22">
        <w:rPr>
          <w:i/>
          <w:sz w:val="22"/>
          <w:szCs w:val="22"/>
        </w:rPr>
        <w:t>Tale scelta ha comportato la necessità di prevedere lo smontaggio totale dell’attuale sistema degli infissi esistenti, mantenendo in essere unicamente le scossaline inferiori e superiori ed i montanti esterni.</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L’intervento prevede, pertanto, la fornitura e posa in opera di serramenti costruiti con profilati estrusi in lega di alluminio EN AW 6060 T5 (stato bonificato) colore naturale.</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Le dimensioni, gli spessori ed il peso dei profilati indicati nei cataloghi sono teorici e potranno variare in funzione delle tolleranze previste dalla norma UNI EN 12020-2.</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Il sistema progettato è composto da:</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Capotelaio</w:t>
      </w:r>
      <w:r w:rsidRPr="00F60E22">
        <w:rPr>
          <w:i/>
          <w:sz w:val="22"/>
          <w:szCs w:val="22"/>
        </w:rPr>
        <w:tab/>
      </w:r>
      <w:r w:rsidRPr="00F60E22">
        <w:rPr>
          <w:i/>
          <w:sz w:val="22"/>
          <w:szCs w:val="22"/>
        </w:rPr>
        <w:tab/>
      </w:r>
      <w:r w:rsidRPr="00F60E22">
        <w:rPr>
          <w:i/>
          <w:sz w:val="22"/>
          <w:szCs w:val="22"/>
        </w:rPr>
        <w:tab/>
        <w:t>sezione mm. 74.5 o equivalente</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Anta</w:t>
      </w:r>
      <w:r w:rsidRPr="00F60E22">
        <w:rPr>
          <w:i/>
          <w:sz w:val="22"/>
          <w:szCs w:val="22"/>
        </w:rPr>
        <w:tab/>
      </w:r>
      <w:r w:rsidRPr="00F60E22">
        <w:rPr>
          <w:i/>
          <w:sz w:val="22"/>
          <w:szCs w:val="22"/>
        </w:rPr>
        <w:tab/>
      </w:r>
      <w:r w:rsidRPr="00F60E22">
        <w:rPr>
          <w:i/>
          <w:sz w:val="22"/>
          <w:szCs w:val="22"/>
        </w:rPr>
        <w:tab/>
      </w:r>
      <w:r w:rsidRPr="00F60E22">
        <w:rPr>
          <w:i/>
          <w:sz w:val="22"/>
          <w:szCs w:val="22"/>
        </w:rPr>
        <w:tab/>
        <w:t>sezione mm. 60.5 o equivalente</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Fermavetro</w:t>
      </w:r>
      <w:r w:rsidRPr="00F60E22">
        <w:rPr>
          <w:i/>
          <w:sz w:val="22"/>
          <w:szCs w:val="22"/>
        </w:rPr>
        <w:tab/>
      </w:r>
      <w:r w:rsidRPr="00F60E22">
        <w:rPr>
          <w:i/>
          <w:sz w:val="22"/>
          <w:szCs w:val="22"/>
        </w:rPr>
        <w:tab/>
      </w:r>
      <w:r w:rsidRPr="00F60E22">
        <w:rPr>
          <w:i/>
          <w:sz w:val="22"/>
          <w:szCs w:val="22"/>
        </w:rPr>
        <w:tab/>
        <w:t>adeguato allo spessore del pannello vetrato</w:t>
      </w:r>
    </w:p>
    <w:p w:rsidR="00F60E22" w:rsidRPr="00F60E22" w:rsidRDefault="00F60E22" w:rsidP="00F60E22">
      <w:pPr>
        <w:autoSpaceDE w:val="0"/>
        <w:autoSpaceDN w:val="0"/>
        <w:adjustRightInd w:val="0"/>
        <w:spacing w:line="480" w:lineRule="auto"/>
        <w:ind w:left="360"/>
        <w:jc w:val="both"/>
        <w:rPr>
          <w:i/>
          <w:sz w:val="22"/>
          <w:szCs w:val="22"/>
        </w:rPr>
      </w:pP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I profilati sono del tipo isolato avendo la sagoma composta da due estrusi in alluminio collegati meccanicamente e separati termicamente mediante listelli in materiale plastico che riducono lo scambio termico tra le masse metalliche.</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L’interruzione del ponte termico è ottenuta dall’interposizione dei listelli separatori composti da poliammide rinforzato con fibra di vetro e caratterizzati da un basso valore di conduttività termica e da guarnizioni in EDPM a doppia densità, la dimensione dei listelli non è inferiore 30mm di profondità e il loro bloccaggio è meccanico con rullatura dall’esterno previa zigrinatura delle sedi di alluminio per evitare scorrimenti.</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Finiture superficiali</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I profilati di alluminio impiegati saranno sottoposti a processo di ossidazione e protezione anodica nel rispetto del marchio di qualità EURAS-EWAA QUALANOD.</w:t>
      </w:r>
    </w:p>
    <w:p w:rsidR="00F60E22" w:rsidRPr="00F60E22" w:rsidRDefault="00F60E22" w:rsidP="00F60E22">
      <w:pPr>
        <w:autoSpaceDE w:val="0"/>
        <w:autoSpaceDN w:val="0"/>
        <w:adjustRightInd w:val="0"/>
        <w:spacing w:line="480" w:lineRule="auto"/>
        <w:ind w:left="360"/>
        <w:jc w:val="both"/>
        <w:rPr>
          <w:i/>
          <w:sz w:val="22"/>
          <w:szCs w:val="22"/>
        </w:rPr>
      </w:pP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Prestazioni del sistema</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Il sistema di tenuta all’aria è a giunto aperto con una guarnizione centrale in EDPM  adoppia densità inserita nel telaio fisso in appoggio diretto sul piano del profilato mobile.</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Il sistema impiegato sarà dotato delle certificazioni che attestino i livelli di prestazione, secondo le seguenti norme, non inferiori ai valori più sotto indicati.</w:t>
      </w:r>
    </w:p>
    <w:p w:rsidR="00F60E22" w:rsidRPr="00F60E22" w:rsidRDefault="00F60E22" w:rsidP="00F60E22">
      <w:pPr>
        <w:autoSpaceDE w:val="0"/>
        <w:autoSpaceDN w:val="0"/>
        <w:adjustRightInd w:val="0"/>
        <w:spacing w:line="480" w:lineRule="auto"/>
        <w:ind w:left="360"/>
        <w:jc w:val="both"/>
        <w:rPr>
          <w:i/>
          <w:sz w:val="22"/>
          <w:szCs w:val="22"/>
        </w:rPr>
      </w:pPr>
    </w:p>
    <w:p w:rsidR="00F60E22" w:rsidRPr="00F60E22" w:rsidRDefault="00F60E22" w:rsidP="00F60E22">
      <w:pPr>
        <w:autoSpaceDE w:val="0"/>
        <w:autoSpaceDN w:val="0"/>
        <w:adjustRightInd w:val="0"/>
        <w:spacing w:line="480" w:lineRule="auto"/>
        <w:ind w:left="360"/>
        <w:jc w:val="both"/>
        <w:rPr>
          <w:i/>
          <w:sz w:val="22"/>
          <w:szCs w:val="22"/>
          <w:lang w:val="fr-FR"/>
        </w:rPr>
      </w:pPr>
      <w:r w:rsidRPr="00F60E22">
        <w:rPr>
          <w:i/>
          <w:sz w:val="22"/>
          <w:szCs w:val="22"/>
          <w:lang w:val="fr-FR"/>
        </w:rPr>
        <w:t xml:space="preserve">Tenuta all’aria </w:t>
      </w:r>
      <w:r w:rsidRPr="00F60E22">
        <w:rPr>
          <w:i/>
          <w:sz w:val="22"/>
          <w:szCs w:val="22"/>
          <w:lang w:val="fr-FR"/>
        </w:rPr>
        <w:tab/>
      </w:r>
      <w:r w:rsidRPr="00F60E22">
        <w:rPr>
          <w:i/>
          <w:sz w:val="22"/>
          <w:szCs w:val="22"/>
          <w:lang w:val="fr-FR"/>
        </w:rPr>
        <w:tab/>
      </w:r>
      <w:r w:rsidRPr="00F60E22">
        <w:rPr>
          <w:i/>
          <w:sz w:val="22"/>
          <w:szCs w:val="22"/>
          <w:lang w:val="fr-FR"/>
        </w:rPr>
        <w:tab/>
        <w:t>UNI EN 12207 – UNI EN 1026</w:t>
      </w:r>
      <w:r w:rsidRPr="00F60E22">
        <w:rPr>
          <w:i/>
          <w:sz w:val="22"/>
          <w:szCs w:val="22"/>
          <w:lang w:val="fr-FR"/>
        </w:rPr>
        <w:tab/>
        <w:t>Classe 4</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 xml:space="preserve">Tenuta all’acqua </w:t>
      </w:r>
      <w:r w:rsidRPr="00F60E22">
        <w:rPr>
          <w:i/>
          <w:sz w:val="22"/>
          <w:szCs w:val="22"/>
        </w:rPr>
        <w:tab/>
      </w:r>
      <w:r w:rsidRPr="00F60E22">
        <w:rPr>
          <w:i/>
          <w:sz w:val="22"/>
          <w:szCs w:val="22"/>
        </w:rPr>
        <w:tab/>
        <w:t>UNI EN 12208 – UNI EN 1027</w:t>
      </w:r>
      <w:r w:rsidRPr="00F60E22">
        <w:rPr>
          <w:i/>
          <w:sz w:val="22"/>
          <w:szCs w:val="22"/>
        </w:rPr>
        <w:tab/>
        <w:t>Classe E 1500</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Resistenza ai carichi dovuti al vento UNI EN 12210 – UNI EN 12211</w:t>
      </w:r>
      <w:r w:rsidRPr="00F60E22">
        <w:rPr>
          <w:i/>
          <w:sz w:val="22"/>
          <w:szCs w:val="22"/>
        </w:rPr>
        <w:tab/>
        <w:t>Classe C 5</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 xml:space="preserve">Trasmittanza termica telaio </w:t>
      </w:r>
      <w:r w:rsidRPr="00F60E22">
        <w:rPr>
          <w:i/>
          <w:sz w:val="22"/>
          <w:szCs w:val="22"/>
        </w:rPr>
        <w:tab/>
        <w:t>UNI EN ISO 10077-2  nodo 1,95 W/m2K</w:t>
      </w:r>
    </w:p>
    <w:p w:rsidR="00F60E22" w:rsidRPr="00F60E22" w:rsidRDefault="00F60E22" w:rsidP="00F60E22">
      <w:pPr>
        <w:widowControl w:val="0"/>
        <w:tabs>
          <w:tab w:val="left" w:pos="2268"/>
        </w:tabs>
        <w:suppressAutoHyphens/>
        <w:autoSpaceDN w:val="0"/>
        <w:ind w:left="1134"/>
        <w:jc w:val="both"/>
        <w:textAlignment w:val="baseline"/>
        <w:rPr>
          <w:rFonts w:eastAsia="Andale Sans UI"/>
          <w:i/>
          <w:kern w:val="3"/>
          <w:sz w:val="22"/>
          <w:szCs w:val="22"/>
          <w:lang w:eastAsia="ja-JP" w:bidi="fa-IR"/>
        </w:rPr>
      </w:pPr>
    </w:p>
    <w:p w:rsidR="00F60E22" w:rsidRPr="00F60E22" w:rsidRDefault="00F60E22" w:rsidP="00F60E22">
      <w:pPr>
        <w:autoSpaceDE w:val="0"/>
        <w:autoSpaceDN w:val="0"/>
        <w:adjustRightInd w:val="0"/>
        <w:spacing w:line="480" w:lineRule="auto"/>
        <w:ind w:left="360"/>
        <w:jc w:val="both"/>
        <w:rPr>
          <w:i/>
          <w:sz w:val="22"/>
          <w:szCs w:val="22"/>
        </w:rPr>
      </w:pP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Il vetrocamera è composto da:</w:t>
      </w:r>
    </w:p>
    <w:p w:rsidR="00F60E22" w:rsidRPr="00F60E22" w:rsidRDefault="00F60E22" w:rsidP="00F60E22">
      <w:pPr>
        <w:widowControl w:val="0"/>
        <w:tabs>
          <w:tab w:val="left" w:pos="2268"/>
        </w:tabs>
        <w:suppressAutoHyphens/>
        <w:autoSpaceDN w:val="0"/>
        <w:ind w:left="1134"/>
        <w:jc w:val="both"/>
        <w:textAlignment w:val="baseline"/>
        <w:rPr>
          <w:rFonts w:eastAsia="Andale Sans UI"/>
          <w:b/>
          <w:i/>
          <w:kern w:val="3"/>
          <w:sz w:val="22"/>
          <w:szCs w:val="22"/>
          <w:lang w:eastAsia="ja-JP" w:bidi="fa-IR"/>
        </w:rPr>
      </w:pP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 lastra esterna float antisolare colorato, temperato sp.mm.6</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Cristallo Float verde sottoposto a trattamento termico di tempera per indurimento (vedi marcatura su ogni lastra) idoneo all’impiego in vetrata di tipo isolante – Norma UNI EN 572-2, UNI EN 12150</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 intercapedine gas argon sp. mm.16 aria 15% argon 85%</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vetrata isolante performante realizzata inserendo nell’intercapedine del pannello una carica di gas Argon, atossico e con una conduttività termica inferiore a quella dell’aria.</w:t>
      </w:r>
    </w:p>
    <w:p w:rsidR="00F60E22" w:rsidRPr="00F60E22" w:rsidRDefault="00F60E22" w:rsidP="00F60E22">
      <w:pPr>
        <w:autoSpaceDE w:val="0"/>
        <w:autoSpaceDN w:val="0"/>
        <w:adjustRightInd w:val="0"/>
        <w:spacing w:line="480" w:lineRule="auto"/>
        <w:ind w:left="360"/>
        <w:jc w:val="both"/>
        <w:rPr>
          <w:i/>
          <w:sz w:val="22"/>
          <w:szCs w:val="22"/>
        </w:rPr>
      </w:pPr>
    </w:p>
    <w:p w:rsidR="00F60E22" w:rsidRPr="00F60E22" w:rsidRDefault="00F60E22" w:rsidP="00F60E22">
      <w:pPr>
        <w:numPr>
          <w:ilvl w:val="0"/>
          <w:numId w:val="27"/>
        </w:numPr>
        <w:autoSpaceDE w:val="0"/>
        <w:autoSpaceDN w:val="0"/>
        <w:adjustRightInd w:val="0"/>
        <w:spacing w:line="480" w:lineRule="auto"/>
        <w:ind w:left="360"/>
        <w:jc w:val="both"/>
        <w:rPr>
          <w:i/>
          <w:sz w:val="22"/>
          <w:szCs w:val="22"/>
        </w:rPr>
      </w:pPr>
      <w:r w:rsidRPr="00F60E22">
        <w:rPr>
          <w:i/>
          <w:sz w:val="22"/>
          <w:szCs w:val="22"/>
        </w:rPr>
        <w:t>lastra interna float chiaro stratificato 44.1 Planibel I-TOP. Cristallo Stratificato composto da due lastre laminate tra loro sottovuoto mediante interposizione di film pvb (polivinilbutirrale) trasparente spessore. mm1,52. I pannelli vetrati rispondono alla Norma UNI EN 12543 (che ha sostituito la UNI 7172) ed alla UNI 7697;</w:t>
      </w:r>
    </w:p>
    <w:p w:rsidR="00F60E22" w:rsidRPr="00F60E22" w:rsidRDefault="00F60E22" w:rsidP="00F60E22">
      <w:pPr>
        <w:keepNext/>
        <w:autoSpaceDE w:val="0"/>
        <w:autoSpaceDN w:val="0"/>
        <w:adjustRightInd w:val="0"/>
        <w:spacing w:line="480" w:lineRule="auto"/>
        <w:ind w:left="1776"/>
        <w:jc w:val="both"/>
        <w:rPr>
          <w:i/>
          <w:sz w:val="22"/>
          <w:szCs w:val="22"/>
        </w:rPr>
      </w:pPr>
      <w:r w:rsidRPr="00F60E22">
        <w:rPr>
          <w:i/>
          <w:noProof/>
          <w:sz w:val="22"/>
          <w:szCs w:val="22"/>
        </w:rPr>
        <w:drawing>
          <wp:inline distT="0" distB="0" distL="0" distR="0">
            <wp:extent cx="3863340" cy="3886200"/>
            <wp:effectExtent l="0" t="0" r="381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63340" cy="3886200"/>
                    </a:xfrm>
                    <a:prstGeom prst="rect">
                      <a:avLst/>
                    </a:prstGeom>
                    <a:noFill/>
                    <a:ln>
                      <a:noFill/>
                    </a:ln>
                  </pic:spPr>
                </pic:pic>
              </a:graphicData>
            </a:graphic>
          </wp:inline>
        </w:drawing>
      </w:r>
    </w:p>
    <w:p w:rsidR="00F60E22" w:rsidRPr="00F60E22" w:rsidRDefault="00F60E22" w:rsidP="00F60E22">
      <w:pPr>
        <w:jc w:val="center"/>
        <w:rPr>
          <w:b/>
          <w:bCs/>
          <w:i/>
          <w:sz w:val="22"/>
          <w:szCs w:val="22"/>
        </w:rPr>
      </w:pPr>
      <w:r w:rsidRPr="00F60E22">
        <w:rPr>
          <w:b/>
          <w:bCs/>
          <w:i/>
          <w:sz w:val="22"/>
          <w:szCs w:val="22"/>
        </w:rPr>
        <w:t xml:space="preserve">fig.  </w:t>
      </w:r>
      <w:r w:rsidRPr="00F60E22">
        <w:rPr>
          <w:b/>
          <w:bCs/>
          <w:i/>
          <w:sz w:val="22"/>
          <w:szCs w:val="22"/>
        </w:rPr>
        <w:fldChar w:fldCharType="begin"/>
      </w:r>
      <w:r w:rsidRPr="00F60E22">
        <w:rPr>
          <w:b/>
          <w:bCs/>
          <w:i/>
          <w:sz w:val="22"/>
          <w:szCs w:val="22"/>
        </w:rPr>
        <w:instrText xml:space="preserve"> SEQ fig._ \* ARABIC </w:instrText>
      </w:r>
      <w:r w:rsidRPr="00F60E22">
        <w:rPr>
          <w:b/>
          <w:bCs/>
          <w:i/>
          <w:sz w:val="22"/>
          <w:szCs w:val="22"/>
        </w:rPr>
        <w:fldChar w:fldCharType="separate"/>
      </w:r>
      <w:r w:rsidR="0037598F">
        <w:rPr>
          <w:b/>
          <w:bCs/>
          <w:i/>
          <w:noProof/>
          <w:sz w:val="22"/>
          <w:szCs w:val="22"/>
        </w:rPr>
        <w:t>1</w:t>
      </w:r>
      <w:r w:rsidRPr="00F60E22">
        <w:rPr>
          <w:b/>
          <w:bCs/>
          <w:i/>
          <w:sz w:val="22"/>
          <w:szCs w:val="22"/>
        </w:rPr>
        <w:fldChar w:fldCharType="end"/>
      </w:r>
      <w:r w:rsidRPr="00F60E22">
        <w:rPr>
          <w:b/>
          <w:bCs/>
          <w:i/>
          <w:sz w:val="22"/>
          <w:szCs w:val="22"/>
        </w:rPr>
        <w:t xml:space="preserve"> – Effetto filtrante</w:t>
      </w:r>
    </w:p>
    <w:p w:rsidR="00F60E22" w:rsidRPr="00F60E22" w:rsidRDefault="00F60E22" w:rsidP="00F60E22">
      <w:pPr>
        <w:autoSpaceDE w:val="0"/>
        <w:autoSpaceDN w:val="0"/>
        <w:adjustRightInd w:val="0"/>
        <w:spacing w:line="480" w:lineRule="auto"/>
        <w:ind w:left="360"/>
        <w:jc w:val="both"/>
        <w:rPr>
          <w:i/>
          <w:sz w:val="22"/>
          <w:szCs w:val="22"/>
        </w:rPr>
      </w:pP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 xml:space="preserve">Proprietà termiche (EN 673) </w:t>
      </w:r>
      <w:r w:rsidRPr="00F60E22">
        <w:rPr>
          <w:i/>
          <w:sz w:val="22"/>
          <w:szCs w:val="22"/>
        </w:rPr>
        <w:tab/>
        <w:t>Valore Ug W/m2K 1,1</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Caratteristiche luminose (EN 410)</w:t>
      </w:r>
    </w:p>
    <w:p w:rsidR="00F60E22" w:rsidRPr="00F60E22" w:rsidRDefault="00F60E22" w:rsidP="00F60E22">
      <w:pPr>
        <w:numPr>
          <w:ilvl w:val="0"/>
          <w:numId w:val="27"/>
        </w:numPr>
        <w:autoSpaceDE w:val="0"/>
        <w:autoSpaceDN w:val="0"/>
        <w:adjustRightInd w:val="0"/>
        <w:spacing w:line="480" w:lineRule="auto"/>
        <w:jc w:val="both"/>
        <w:rPr>
          <w:i/>
          <w:sz w:val="22"/>
          <w:szCs w:val="22"/>
        </w:rPr>
      </w:pPr>
      <w:r w:rsidRPr="00F60E22">
        <w:rPr>
          <w:i/>
          <w:sz w:val="22"/>
          <w:szCs w:val="22"/>
        </w:rPr>
        <w:t>Trasmissione luminosa – tv(%)</w:t>
      </w:r>
      <w:r w:rsidRPr="00F60E22">
        <w:rPr>
          <w:i/>
          <w:sz w:val="22"/>
          <w:szCs w:val="22"/>
        </w:rPr>
        <w:tab/>
      </w:r>
      <w:r w:rsidRPr="00F60E22">
        <w:rPr>
          <w:i/>
          <w:sz w:val="22"/>
          <w:szCs w:val="22"/>
        </w:rPr>
        <w:tab/>
      </w:r>
      <w:r w:rsidRPr="00F60E22">
        <w:rPr>
          <w:i/>
          <w:sz w:val="22"/>
          <w:szCs w:val="22"/>
        </w:rPr>
        <w:tab/>
        <w:t>68</w:t>
      </w:r>
    </w:p>
    <w:p w:rsidR="00F60E22" w:rsidRPr="00F60E22" w:rsidRDefault="00F60E22" w:rsidP="00F60E22">
      <w:pPr>
        <w:numPr>
          <w:ilvl w:val="0"/>
          <w:numId w:val="27"/>
        </w:numPr>
        <w:autoSpaceDE w:val="0"/>
        <w:autoSpaceDN w:val="0"/>
        <w:adjustRightInd w:val="0"/>
        <w:spacing w:line="480" w:lineRule="auto"/>
        <w:jc w:val="both"/>
        <w:rPr>
          <w:i/>
          <w:sz w:val="22"/>
          <w:szCs w:val="22"/>
        </w:rPr>
      </w:pPr>
      <w:r w:rsidRPr="00F60E22">
        <w:rPr>
          <w:i/>
          <w:sz w:val="22"/>
          <w:szCs w:val="22"/>
        </w:rPr>
        <w:t>Riflessione luminosa – pv(%)</w:t>
      </w:r>
      <w:r w:rsidRPr="00F60E22">
        <w:rPr>
          <w:i/>
          <w:sz w:val="22"/>
          <w:szCs w:val="22"/>
        </w:rPr>
        <w:tab/>
      </w:r>
      <w:r w:rsidRPr="00F60E22">
        <w:rPr>
          <w:i/>
          <w:sz w:val="22"/>
          <w:szCs w:val="22"/>
        </w:rPr>
        <w:tab/>
      </w:r>
      <w:r w:rsidRPr="00F60E22">
        <w:rPr>
          <w:i/>
          <w:sz w:val="22"/>
          <w:szCs w:val="22"/>
        </w:rPr>
        <w:tab/>
        <w:t>11</w:t>
      </w:r>
    </w:p>
    <w:p w:rsidR="00F60E22" w:rsidRPr="00F60E22" w:rsidRDefault="00F60E22" w:rsidP="00F60E22">
      <w:pPr>
        <w:numPr>
          <w:ilvl w:val="0"/>
          <w:numId w:val="27"/>
        </w:numPr>
        <w:autoSpaceDE w:val="0"/>
        <w:autoSpaceDN w:val="0"/>
        <w:adjustRightInd w:val="0"/>
        <w:spacing w:line="480" w:lineRule="auto"/>
        <w:jc w:val="both"/>
        <w:rPr>
          <w:i/>
          <w:sz w:val="22"/>
          <w:szCs w:val="22"/>
        </w:rPr>
      </w:pPr>
      <w:r w:rsidRPr="00F60E22">
        <w:rPr>
          <w:i/>
          <w:sz w:val="22"/>
          <w:szCs w:val="22"/>
        </w:rPr>
        <w:t>Riflessione interna– pvi(%)</w:t>
      </w:r>
      <w:r w:rsidRPr="00F60E22">
        <w:rPr>
          <w:i/>
          <w:sz w:val="22"/>
          <w:szCs w:val="22"/>
        </w:rPr>
        <w:tab/>
      </w:r>
      <w:r w:rsidRPr="00F60E22">
        <w:rPr>
          <w:i/>
          <w:sz w:val="22"/>
          <w:szCs w:val="22"/>
        </w:rPr>
        <w:tab/>
      </w:r>
      <w:r w:rsidRPr="00F60E22">
        <w:rPr>
          <w:i/>
          <w:sz w:val="22"/>
          <w:szCs w:val="22"/>
        </w:rPr>
        <w:tab/>
        <w:t>12</w:t>
      </w:r>
    </w:p>
    <w:p w:rsidR="00F60E22" w:rsidRPr="00F60E22" w:rsidRDefault="00F60E22" w:rsidP="00F60E22">
      <w:pPr>
        <w:numPr>
          <w:ilvl w:val="0"/>
          <w:numId w:val="27"/>
        </w:numPr>
        <w:autoSpaceDE w:val="0"/>
        <w:autoSpaceDN w:val="0"/>
        <w:adjustRightInd w:val="0"/>
        <w:spacing w:line="480" w:lineRule="auto"/>
        <w:jc w:val="both"/>
        <w:rPr>
          <w:i/>
          <w:sz w:val="22"/>
          <w:szCs w:val="22"/>
        </w:rPr>
      </w:pPr>
      <w:r w:rsidRPr="00F60E22">
        <w:rPr>
          <w:i/>
          <w:sz w:val="22"/>
          <w:szCs w:val="22"/>
        </w:rPr>
        <w:t>Indice resa dei colori – RD65 - Ra(%)</w:t>
      </w:r>
      <w:r w:rsidRPr="00F60E22">
        <w:rPr>
          <w:i/>
          <w:sz w:val="22"/>
          <w:szCs w:val="22"/>
        </w:rPr>
        <w:tab/>
      </w:r>
      <w:r w:rsidRPr="00F60E22">
        <w:rPr>
          <w:i/>
          <w:sz w:val="22"/>
          <w:szCs w:val="22"/>
        </w:rPr>
        <w:tab/>
        <w:t>91</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Caratteristiche energetiche (EN 410)</w:t>
      </w:r>
    </w:p>
    <w:p w:rsidR="00F60E22" w:rsidRPr="00F60E22" w:rsidRDefault="00F60E22" w:rsidP="00F60E22">
      <w:pPr>
        <w:numPr>
          <w:ilvl w:val="0"/>
          <w:numId w:val="27"/>
        </w:numPr>
        <w:autoSpaceDE w:val="0"/>
        <w:autoSpaceDN w:val="0"/>
        <w:adjustRightInd w:val="0"/>
        <w:spacing w:line="480" w:lineRule="auto"/>
        <w:jc w:val="both"/>
        <w:rPr>
          <w:i/>
          <w:sz w:val="22"/>
          <w:szCs w:val="22"/>
        </w:rPr>
      </w:pPr>
      <w:r w:rsidRPr="00F60E22">
        <w:rPr>
          <w:i/>
          <w:sz w:val="22"/>
          <w:szCs w:val="22"/>
        </w:rPr>
        <w:t>Fattore solare – g (%)</w:t>
      </w:r>
      <w:r w:rsidRPr="00F60E22">
        <w:rPr>
          <w:i/>
          <w:sz w:val="22"/>
          <w:szCs w:val="22"/>
        </w:rPr>
        <w:tab/>
      </w:r>
      <w:r w:rsidRPr="00F60E22">
        <w:rPr>
          <w:i/>
          <w:sz w:val="22"/>
          <w:szCs w:val="22"/>
        </w:rPr>
        <w:tab/>
      </w:r>
      <w:r w:rsidRPr="00F60E22">
        <w:rPr>
          <w:i/>
          <w:sz w:val="22"/>
          <w:szCs w:val="22"/>
        </w:rPr>
        <w:tab/>
      </w:r>
      <w:r w:rsidRPr="00F60E22">
        <w:rPr>
          <w:i/>
          <w:sz w:val="22"/>
          <w:szCs w:val="22"/>
        </w:rPr>
        <w:tab/>
        <w:t>44</w:t>
      </w:r>
    </w:p>
    <w:p w:rsidR="00F60E22" w:rsidRPr="00F60E22" w:rsidRDefault="00F60E22" w:rsidP="00F60E22">
      <w:pPr>
        <w:numPr>
          <w:ilvl w:val="0"/>
          <w:numId w:val="27"/>
        </w:numPr>
        <w:autoSpaceDE w:val="0"/>
        <w:autoSpaceDN w:val="0"/>
        <w:adjustRightInd w:val="0"/>
        <w:spacing w:line="480" w:lineRule="auto"/>
        <w:jc w:val="both"/>
        <w:rPr>
          <w:i/>
          <w:sz w:val="22"/>
          <w:szCs w:val="22"/>
        </w:rPr>
      </w:pPr>
      <w:r w:rsidRPr="00F60E22">
        <w:rPr>
          <w:i/>
          <w:sz w:val="22"/>
          <w:szCs w:val="22"/>
        </w:rPr>
        <w:t>Riflessione energetica – pe (%)</w:t>
      </w:r>
      <w:r w:rsidRPr="00F60E22">
        <w:rPr>
          <w:i/>
          <w:sz w:val="22"/>
          <w:szCs w:val="22"/>
        </w:rPr>
        <w:tab/>
      </w:r>
      <w:r w:rsidRPr="00F60E22">
        <w:rPr>
          <w:i/>
          <w:sz w:val="22"/>
          <w:szCs w:val="22"/>
        </w:rPr>
        <w:tab/>
      </w:r>
      <w:r w:rsidRPr="00F60E22">
        <w:rPr>
          <w:i/>
          <w:sz w:val="22"/>
          <w:szCs w:val="22"/>
        </w:rPr>
        <w:tab/>
        <w:t>12</w:t>
      </w:r>
    </w:p>
    <w:p w:rsidR="00F60E22" w:rsidRPr="00F60E22" w:rsidRDefault="00F60E22" w:rsidP="00F60E22">
      <w:pPr>
        <w:numPr>
          <w:ilvl w:val="0"/>
          <w:numId w:val="27"/>
        </w:numPr>
        <w:autoSpaceDE w:val="0"/>
        <w:autoSpaceDN w:val="0"/>
        <w:adjustRightInd w:val="0"/>
        <w:spacing w:line="480" w:lineRule="auto"/>
        <w:jc w:val="both"/>
        <w:rPr>
          <w:i/>
          <w:sz w:val="22"/>
          <w:szCs w:val="22"/>
        </w:rPr>
      </w:pPr>
      <w:r w:rsidRPr="00F60E22">
        <w:rPr>
          <w:i/>
          <w:sz w:val="22"/>
          <w:szCs w:val="22"/>
        </w:rPr>
        <w:t>Trasmissione energetica diretta – te (%)</w:t>
      </w:r>
      <w:r w:rsidRPr="00F60E22">
        <w:rPr>
          <w:i/>
          <w:sz w:val="22"/>
          <w:szCs w:val="22"/>
        </w:rPr>
        <w:tab/>
      </w:r>
      <w:r w:rsidRPr="00F60E22">
        <w:rPr>
          <w:i/>
          <w:sz w:val="22"/>
          <w:szCs w:val="22"/>
        </w:rPr>
        <w:tab/>
        <w:t>35</w:t>
      </w:r>
    </w:p>
    <w:p w:rsidR="00F60E22" w:rsidRPr="00F60E22" w:rsidRDefault="00F60E22" w:rsidP="00F60E22">
      <w:pPr>
        <w:numPr>
          <w:ilvl w:val="0"/>
          <w:numId w:val="27"/>
        </w:numPr>
        <w:autoSpaceDE w:val="0"/>
        <w:autoSpaceDN w:val="0"/>
        <w:adjustRightInd w:val="0"/>
        <w:spacing w:line="480" w:lineRule="auto"/>
        <w:jc w:val="both"/>
        <w:rPr>
          <w:i/>
          <w:sz w:val="22"/>
          <w:szCs w:val="22"/>
        </w:rPr>
      </w:pPr>
      <w:r w:rsidRPr="00F60E22">
        <w:rPr>
          <w:i/>
          <w:sz w:val="22"/>
          <w:szCs w:val="22"/>
        </w:rPr>
        <w:t xml:space="preserve">Assorb. Energetico vetro 1 – </w:t>
      </w:r>
      <w:r w:rsidRPr="00F60E22">
        <w:rPr>
          <w:i/>
          <w:sz w:val="22"/>
          <w:szCs w:val="22"/>
        </w:rPr>
        <w:sym w:font="Arial Narrow" w:char="F061"/>
      </w:r>
      <w:r w:rsidRPr="00F60E22">
        <w:rPr>
          <w:i/>
          <w:sz w:val="22"/>
          <w:szCs w:val="22"/>
        </w:rPr>
        <w:t>e (%)</w:t>
      </w:r>
      <w:r w:rsidRPr="00F60E22">
        <w:rPr>
          <w:i/>
          <w:sz w:val="22"/>
          <w:szCs w:val="22"/>
        </w:rPr>
        <w:tab/>
      </w:r>
      <w:r w:rsidRPr="00F60E22">
        <w:rPr>
          <w:i/>
          <w:sz w:val="22"/>
          <w:szCs w:val="22"/>
        </w:rPr>
        <w:tab/>
        <w:t>45</w:t>
      </w:r>
    </w:p>
    <w:p w:rsidR="00F60E22" w:rsidRPr="00F60E22" w:rsidRDefault="00F60E22" w:rsidP="00F60E22">
      <w:pPr>
        <w:numPr>
          <w:ilvl w:val="0"/>
          <w:numId w:val="27"/>
        </w:numPr>
        <w:autoSpaceDE w:val="0"/>
        <w:autoSpaceDN w:val="0"/>
        <w:adjustRightInd w:val="0"/>
        <w:spacing w:line="480" w:lineRule="auto"/>
        <w:jc w:val="both"/>
        <w:rPr>
          <w:i/>
          <w:sz w:val="22"/>
          <w:szCs w:val="22"/>
        </w:rPr>
      </w:pPr>
      <w:r w:rsidRPr="00F60E22">
        <w:rPr>
          <w:i/>
          <w:sz w:val="22"/>
          <w:szCs w:val="22"/>
        </w:rPr>
        <w:t xml:space="preserve">Assorb. Energetico vetro 2 – </w:t>
      </w:r>
      <w:r w:rsidRPr="00F60E22">
        <w:rPr>
          <w:i/>
          <w:sz w:val="22"/>
          <w:szCs w:val="22"/>
        </w:rPr>
        <w:sym w:font="Arial Narrow" w:char="F061"/>
      </w:r>
      <w:r w:rsidRPr="00F60E22">
        <w:rPr>
          <w:i/>
          <w:sz w:val="22"/>
          <w:szCs w:val="22"/>
        </w:rPr>
        <w:t>e (%)</w:t>
      </w:r>
      <w:r w:rsidRPr="00F60E22">
        <w:rPr>
          <w:i/>
          <w:sz w:val="22"/>
          <w:szCs w:val="22"/>
        </w:rPr>
        <w:tab/>
      </w:r>
      <w:r w:rsidRPr="00F60E22">
        <w:rPr>
          <w:i/>
          <w:sz w:val="22"/>
          <w:szCs w:val="22"/>
        </w:rPr>
        <w:tab/>
        <w:t>8</w:t>
      </w:r>
    </w:p>
    <w:p w:rsidR="00F60E22" w:rsidRPr="00F60E22" w:rsidRDefault="00F60E22" w:rsidP="00F60E22">
      <w:pPr>
        <w:numPr>
          <w:ilvl w:val="0"/>
          <w:numId w:val="27"/>
        </w:numPr>
        <w:autoSpaceDE w:val="0"/>
        <w:autoSpaceDN w:val="0"/>
        <w:adjustRightInd w:val="0"/>
        <w:spacing w:line="480" w:lineRule="auto"/>
        <w:jc w:val="both"/>
        <w:rPr>
          <w:i/>
          <w:sz w:val="22"/>
          <w:szCs w:val="22"/>
        </w:rPr>
      </w:pPr>
      <w:r w:rsidRPr="00F60E22">
        <w:rPr>
          <w:i/>
          <w:sz w:val="22"/>
          <w:szCs w:val="22"/>
        </w:rPr>
        <w:t xml:space="preserve">Assorb. Energetico– </w:t>
      </w:r>
      <w:r w:rsidRPr="00F60E22">
        <w:rPr>
          <w:i/>
          <w:sz w:val="22"/>
          <w:szCs w:val="22"/>
        </w:rPr>
        <w:sym w:font="Arial Narrow" w:char="F061"/>
      </w:r>
      <w:r w:rsidRPr="00F60E22">
        <w:rPr>
          <w:i/>
          <w:sz w:val="22"/>
          <w:szCs w:val="22"/>
        </w:rPr>
        <w:t>e (%)</w:t>
      </w:r>
      <w:r w:rsidRPr="00F60E22">
        <w:rPr>
          <w:i/>
          <w:sz w:val="22"/>
          <w:szCs w:val="22"/>
        </w:rPr>
        <w:tab/>
      </w:r>
      <w:r w:rsidRPr="00F60E22">
        <w:rPr>
          <w:i/>
          <w:sz w:val="22"/>
          <w:szCs w:val="22"/>
        </w:rPr>
        <w:tab/>
      </w:r>
      <w:r w:rsidRPr="00F60E22">
        <w:rPr>
          <w:i/>
          <w:sz w:val="22"/>
          <w:szCs w:val="22"/>
        </w:rPr>
        <w:tab/>
        <w:t>53</w:t>
      </w:r>
    </w:p>
    <w:p w:rsidR="00F60E22" w:rsidRPr="00F60E22" w:rsidRDefault="00F60E22" w:rsidP="00F60E22">
      <w:pPr>
        <w:numPr>
          <w:ilvl w:val="0"/>
          <w:numId w:val="27"/>
        </w:numPr>
        <w:autoSpaceDE w:val="0"/>
        <w:autoSpaceDN w:val="0"/>
        <w:adjustRightInd w:val="0"/>
        <w:spacing w:line="480" w:lineRule="auto"/>
        <w:jc w:val="both"/>
        <w:rPr>
          <w:i/>
          <w:sz w:val="22"/>
          <w:szCs w:val="22"/>
        </w:rPr>
      </w:pPr>
      <w:r w:rsidRPr="00F60E22">
        <w:rPr>
          <w:i/>
          <w:sz w:val="22"/>
          <w:szCs w:val="22"/>
        </w:rPr>
        <w:t>Trasm. Dei raggi ultravioletti UV(%)</w:t>
      </w:r>
      <w:r w:rsidRPr="00F60E22">
        <w:rPr>
          <w:i/>
          <w:sz w:val="22"/>
          <w:szCs w:val="22"/>
        </w:rPr>
        <w:tab/>
      </w:r>
      <w:r w:rsidRPr="00F60E22">
        <w:rPr>
          <w:i/>
          <w:sz w:val="22"/>
          <w:szCs w:val="22"/>
        </w:rPr>
        <w:tab/>
        <w:t>0</w:t>
      </w:r>
    </w:p>
    <w:p w:rsidR="00F60E22" w:rsidRPr="00F60E22" w:rsidRDefault="00F60E22" w:rsidP="00F60E22">
      <w:pPr>
        <w:numPr>
          <w:ilvl w:val="0"/>
          <w:numId w:val="27"/>
        </w:numPr>
        <w:autoSpaceDE w:val="0"/>
        <w:autoSpaceDN w:val="0"/>
        <w:adjustRightInd w:val="0"/>
        <w:spacing w:line="480" w:lineRule="auto"/>
        <w:jc w:val="both"/>
        <w:rPr>
          <w:i/>
          <w:sz w:val="22"/>
          <w:szCs w:val="22"/>
        </w:rPr>
      </w:pPr>
      <w:r w:rsidRPr="00F60E22">
        <w:rPr>
          <w:i/>
          <w:sz w:val="22"/>
          <w:szCs w:val="22"/>
        </w:rPr>
        <w:t>Selettività</w:t>
      </w:r>
      <w:r w:rsidRPr="00F60E22">
        <w:rPr>
          <w:i/>
          <w:sz w:val="22"/>
          <w:szCs w:val="22"/>
        </w:rPr>
        <w:tab/>
      </w:r>
      <w:r w:rsidRPr="00F60E22">
        <w:rPr>
          <w:i/>
          <w:sz w:val="22"/>
          <w:szCs w:val="22"/>
        </w:rPr>
        <w:tab/>
      </w:r>
      <w:r w:rsidRPr="00F60E22">
        <w:rPr>
          <w:i/>
          <w:sz w:val="22"/>
          <w:szCs w:val="22"/>
        </w:rPr>
        <w:tab/>
      </w:r>
      <w:r w:rsidRPr="00F60E22">
        <w:rPr>
          <w:i/>
          <w:sz w:val="22"/>
          <w:szCs w:val="22"/>
        </w:rPr>
        <w:tab/>
      </w:r>
      <w:r w:rsidRPr="00F60E22">
        <w:rPr>
          <w:i/>
          <w:sz w:val="22"/>
          <w:szCs w:val="22"/>
        </w:rPr>
        <w:tab/>
        <w:t>1.55</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Le caratteristiche di tenuta e di resistenza all'aria, all'acqua e ai carichi del vento, ottenibili con questi profilati dovranno essere dimostrabili con riproduzione in fotocopia del certificato di collaudo effettuato dal costruttore di serramenti o in mancanza, dal produttore dei profilati.</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Il dato termico caratteristico del corpo finestrato “tipo” che si è scelto in sostituzione dei corpi finestrati attualmente è il seguente:</w:t>
      </w:r>
    </w:p>
    <w:p w:rsidR="00F60E22" w:rsidRPr="00F60E22" w:rsidRDefault="00F60E22" w:rsidP="00F60E22">
      <w:pPr>
        <w:autoSpaceDE w:val="0"/>
        <w:autoSpaceDN w:val="0"/>
        <w:adjustRightInd w:val="0"/>
        <w:spacing w:line="480" w:lineRule="auto"/>
        <w:ind w:left="540"/>
        <w:jc w:val="both"/>
        <w:rPr>
          <w:i/>
          <w:sz w:val="22"/>
          <w:szCs w:val="22"/>
        </w:rPr>
      </w:pPr>
      <w:r w:rsidRPr="00F60E22">
        <w:rPr>
          <w:i/>
          <w:sz w:val="22"/>
          <w:szCs w:val="22"/>
        </w:rPr>
        <w:t>- coefficiente di trasmittanza termica complessiva Uw=1,178 W/mq°K</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come da scheda tecnica di seguito riportata:</w:t>
      </w:r>
    </w:p>
    <w:p w:rsidR="00F60E22" w:rsidRPr="00F60E22" w:rsidRDefault="00F60E22" w:rsidP="00F60E22">
      <w:pPr>
        <w:autoSpaceDE w:val="0"/>
        <w:autoSpaceDN w:val="0"/>
        <w:adjustRightInd w:val="0"/>
        <w:spacing w:line="480" w:lineRule="auto"/>
        <w:ind w:left="360"/>
        <w:jc w:val="both"/>
        <w:rPr>
          <w:i/>
          <w:sz w:val="22"/>
          <w:szCs w:val="22"/>
        </w:rPr>
      </w:pPr>
      <w:r w:rsidRPr="00F60E22">
        <w:rPr>
          <w:i/>
          <w:noProof/>
          <w:sz w:val="22"/>
          <w:szCs w:val="22"/>
        </w:rPr>
        <w:drawing>
          <wp:inline distT="0" distB="0" distL="0" distR="0">
            <wp:extent cx="5341620" cy="3649980"/>
            <wp:effectExtent l="0" t="0" r="0" b="762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41620" cy="3649980"/>
                    </a:xfrm>
                    <a:prstGeom prst="rect">
                      <a:avLst/>
                    </a:prstGeom>
                    <a:noFill/>
                    <a:ln>
                      <a:noFill/>
                    </a:ln>
                  </pic:spPr>
                </pic:pic>
              </a:graphicData>
            </a:graphic>
          </wp:inline>
        </w:drawing>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Le caratteristiche geometriche, le tolleranze richieste sono le seguenti:</w:t>
      </w:r>
    </w:p>
    <w:p w:rsidR="00F60E22" w:rsidRPr="00F60E22" w:rsidRDefault="00F60E22" w:rsidP="00F60E22">
      <w:pPr>
        <w:autoSpaceDE w:val="0"/>
        <w:autoSpaceDN w:val="0"/>
        <w:adjustRightInd w:val="0"/>
        <w:spacing w:line="480" w:lineRule="auto"/>
        <w:ind w:left="540"/>
        <w:jc w:val="both"/>
        <w:rPr>
          <w:i/>
          <w:sz w:val="22"/>
          <w:szCs w:val="22"/>
        </w:rPr>
      </w:pPr>
      <w:r w:rsidRPr="00F60E22">
        <w:rPr>
          <w:i/>
          <w:sz w:val="22"/>
          <w:szCs w:val="22"/>
        </w:rPr>
        <w:t>- tolleranze dimensionali in lunghezza e larghezza di +/- 2 mm per dimensioni di lato &lt;a 3 m</w:t>
      </w:r>
    </w:p>
    <w:p w:rsidR="00F60E22" w:rsidRPr="00F60E22" w:rsidRDefault="00F60E22" w:rsidP="00F60E22">
      <w:pPr>
        <w:autoSpaceDE w:val="0"/>
        <w:autoSpaceDN w:val="0"/>
        <w:adjustRightInd w:val="0"/>
        <w:spacing w:line="480" w:lineRule="auto"/>
        <w:ind w:left="540"/>
        <w:jc w:val="both"/>
        <w:rPr>
          <w:i/>
          <w:sz w:val="22"/>
          <w:szCs w:val="22"/>
        </w:rPr>
      </w:pPr>
      <w:r w:rsidRPr="00F60E22">
        <w:rPr>
          <w:i/>
          <w:sz w:val="22"/>
          <w:szCs w:val="22"/>
        </w:rPr>
        <w:t>- tolleranze dimensionali in spessore di +1 mm, -0,8 per spessori &gt;a 20 mm.</w:t>
      </w:r>
    </w:p>
    <w:p w:rsidR="00F60E22" w:rsidRPr="00F60E22" w:rsidRDefault="00F60E22" w:rsidP="00F60E22">
      <w:pPr>
        <w:autoSpaceDE w:val="0"/>
        <w:autoSpaceDN w:val="0"/>
        <w:adjustRightInd w:val="0"/>
        <w:ind w:left="357"/>
        <w:jc w:val="both"/>
        <w:rPr>
          <w:i/>
          <w:sz w:val="22"/>
          <w:szCs w:val="22"/>
        </w:rPr>
      </w:pPr>
      <w:r w:rsidRPr="00F60E22">
        <w:rPr>
          <w:i/>
          <w:sz w:val="22"/>
          <w:szCs w:val="22"/>
        </w:rPr>
        <w:t>Ai fini dello sviluppo di una analisi, sommaria, del risparmio energetico che si prevede di ottenere dalla sostituzione degli infissi, viene di seguito riportata una comparazione di dati riferita alla sola trasmittanza termica globale (Uw). Per il periodo estivo la comparazione non è possibile per carenza dei dati degli infissi a sostituirsi.</w:t>
      </w: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417"/>
        <w:gridCol w:w="1985"/>
        <w:gridCol w:w="1276"/>
      </w:tblGrid>
      <w:tr w:rsidR="00F60E22" w:rsidRPr="00F60E22" w:rsidTr="00F60E22">
        <w:trPr>
          <w:trHeight w:val="637"/>
        </w:trPr>
        <w:tc>
          <w:tcPr>
            <w:tcW w:w="3827" w:type="dxa"/>
            <w:tcBorders>
              <w:top w:val="single" w:sz="4" w:space="0" w:color="auto"/>
              <w:left w:val="single" w:sz="4" w:space="0" w:color="auto"/>
              <w:bottom w:val="single" w:sz="4" w:space="0" w:color="auto"/>
              <w:right w:val="single" w:sz="4" w:space="0" w:color="auto"/>
            </w:tcBorders>
            <w:hideMark/>
          </w:tcPr>
          <w:p w:rsidR="00F60E22" w:rsidRPr="00F60E22" w:rsidRDefault="00F60E22">
            <w:pPr>
              <w:autoSpaceDE w:val="0"/>
              <w:autoSpaceDN w:val="0"/>
              <w:adjustRightInd w:val="0"/>
              <w:spacing w:line="276" w:lineRule="auto"/>
              <w:jc w:val="center"/>
              <w:rPr>
                <w:b/>
                <w:i/>
                <w:sz w:val="22"/>
                <w:szCs w:val="22"/>
              </w:rPr>
            </w:pPr>
            <w:r w:rsidRPr="00F60E22">
              <w:rPr>
                <w:b/>
                <w:i/>
                <w:sz w:val="22"/>
                <w:szCs w:val="22"/>
              </w:rPr>
              <w:t>Descrizione</w:t>
            </w:r>
          </w:p>
        </w:tc>
        <w:tc>
          <w:tcPr>
            <w:tcW w:w="1417" w:type="dxa"/>
            <w:tcBorders>
              <w:top w:val="single" w:sz="4" w:space="0" w:color="auto"/>
              <w:left w:val="single" w:sz="4" w:space="0" w:color="auto"/>
              <w:bottom w:val="single" w:sz="4" w:space="0" w:color="auto"/>
              <w:right w:val="single" w:sz="4" w:space="0" w:color="auto"/>
            </w:tcBorders>
            <w:hideMark/>
          </w:tcPr>
          <w:p w:rsidR="00F60E22" w:rsidRPr="00F60E22" w:rsidRDefault="00F60E22">
            <w:pPr>
              <w:autoSpaceDE w:val="0"/>
              <w:autoSpaceDN w:val="0"/>
              <w:adjustRightInd w:val="0"/>
              <w:spacing w:line="276" w:lineRule="auto"/>
              <w:jc w:val="center"/>
              <w:rPr>
                <w:b/>
                <w:i/>
                <w:sz w:val="22"/>
                <w:szCs w:val="22"/>
              </w:rPr>
            </w:pPr>
            <w:r w:rsidRPr="00F60E22">
              <w:rPr>
                <w:b/>
                <w:i/>
                <w:sz w:val="22"/>
                <w:szCs w:val="22"/>
              </w:rPr>
              <w:t>U</w:t>
            </w:r>
          </w:p>
          <w:p w:rsidR="00F60E22" w:rsidRPr="00F60E22" w:rsidRDefault="00F60E22">
            <w:pPr>
              <w:autoSpaceDE w:val="0"/>
              <w:autoSpaceDN w:val="0"/>
              <w:adjustRightInd w:val="0"/>
              <w:spacing w:line="276" w:lineRule="auto"/>
              <w:jc w:val="center"/>
              <w:rPr>
                <w:b/>
                <w:i/>
                <w:sz w:val="22"/>
                <w:szCs w:val="22"/>
              </w:rPr>
            </w:pPr>
            <w:r w:rsidRPr="00F60E22">
              <w:rPr>
                <w:b/>
                <w:i/>
                <w:sz w:val="22"/>
                <w:szCs w:val="22"/>
              </w:rPr>
              <w:t>(W/mq°K)</w:t>
            </w:r>
          </w:p>
        </w:tc>
        <w:tc>
          <w:tcPr>
            <w:tcW w:w="1985" w:type="dxa"/>
            <w:tcBorders>
              <w:top w:val="single" w:sz="4" w:space="0" w:color="auto"/>
              <w:left w:val="single" w:sz="4" w:space="0" w:color="auto"/>
              <w:bottom w:val="single" w:sz="4" w:space="0" w:color="auto"/>
              <w:right w:val="single" w:sz="4" w:space="0" w:color="auto"/>
            </w:tcBorders>
            <w:hideMark/>
          </w:tcPr>
          <w:p w:rsidR="00F60E22" w:rsidRPr="00F60E22" w:rsidRDefault="00F60E22">
            <w:pPr>
              <w:autoSpaceDE w:val="0"/>
              <w:autoSpaceDN w:val="0"/>
              <w:adjustRightInd w:val="0"/>
              <w:spacing w:line="276" w:lineRule="auto"/>
              <w:jc w:val="center"/>
              <w:rPr>
                <w:b/>
                <w:i/>
                <w:sz w:val="22"/>
                <w:szCs w:val="22"/>
              </w:rPr>
            </w:pPr>
            <w:r w:rsidRPr="00F60E22">
              <w:rPr>
                <w:b/>
                <w:i/>
                <w:sz w:val="22"/>
                <w:szCs w:val="22"/>
              </w:rPr>
              <w:t>Sup. compl. in sostit.</w:t>
            </w:r>
          </w:p>
          <w:p w:rsidR="00F60E22" w:rsidRPr="00F60E22" w:rsidRDefault="00F60E22">
            <w:pPr>
              <w:autoSpaceDE w:val="0"/>
              <w:autoSpaceDN w:val="0"/>
              <w:adjustRightInd w:val="0"/>
              <w:spacing w:line="276" w:lineRule="auto"/>
              <w:jc w:val="center"/>
              <w:rPr>
                <w:b/>
                <w:i/>
                <w:sz w:val="22"/>
                <w:szCs w:val="22"/>
              </w:rPr>
            </w:pPr>
            <w:r w:rsidRPr="00F60E22">
              <w:rPr>
                <w:b/>
                <w:i/>
                <w:sz w:val="22"/>
                <w:szCs w:val="22"/>
              </w:rPr>
              <w:t>(mq)</w:t>
            </w:r>
          </w:p>
        </w:tc>
        <w:tc>
          <w:tcPr>
            <w:tcW w:w="1276" w:type="dxa"/>
            <w:tcBorders>
              <w:top w:val="single" w:sz="4" w:space="0" w:color="auto"/>
              <w:left w:val="single" w:sz="4" w:space="0" w:color="auto"/>
              <w:bottom w:val="single" w:sz="4" w:space="0" w:color="auto"/>
              <w:right w:val="single" w:sz="4" w:space="0" w:color="auto"/>
            </w:tcBorders>
            <w:hideMark/>
          </w:tcPr>
          <w:p w:rsidR="00F60E22" w:rsidRPr="00F60E22" w:rsidRDefault="00F60E22">
            <w:pPr>
              <w:autoSpaceDE w:val="0"/>
              <w:autoSpaceDN w:val="0"/>
              <w:adjustRightInd w:val="0"/>
              <w:spacing w:line="276" w:lineRule="auto"/>
              <w:jc w:val="center"/>
              <w:rPr>
                <w:b/>
                <w:i/>
                <w:sz w:val="22"/>
                <w:szCs w:val="22"/>
              </w:rPr>
            </w:pPr>
            <w:r w:rsidRPr="00F60E22">
              <w:rPr>
                <w:b/>
                <w:i/>
                <w:sz w:val="22"/>
                <w:szCs w:val="22"/>
              </w:rPr>
              <w:t>Energia media dispersa per °K</w:t>
            </w:r>
          </w:p>
          <w:p w:rsidR="00F60E22" w:rsidRPr="00F60E22" w:rsidRDefault="00F60E22">
            <w:pPr>
              <w:autoSpaceDE w:val="0"/>
              <w:autoSpaceDN w:val="0"/>
              <w:adjustRightInd w:val="0"/>
              <w:spacing w:line="276" w:lineRule="auto"/>
              <w:jc w:val="center"/>
              <w:rPr>
                <w:b/>
                <w:i/>
                <w:sz w:val="22"/>
                <w:szCs w:val="22"/>
              </w:rPr>
            </w:pPr>
            <w:r w:rsidRPr="00F60E22">
              <w:rPr>
                <w:b/>
                <w:i/>
                <w:sz w:val="22"/>
                <w:szCs w:val="22"/>
              </w:rPr>
              <w:t>(Wh/°K)</w:t>
            </w:r>
          </w:p>
        </w:tc>
      </w:tr>
      <w:tr w:rsidR="00F60E22" w:rsidRPr="00F60E22" w:rsidTr="00F60E22">
        <w:tc>
          <w:tcPr>
            <w:tcW w:w="3827" w:type="dxa"/>
            <w:tcBorders>
              <w:top w:val="single" w:sz="4" w:space="0" w:color="auto"/>
              <w:left w:val="single" w:sz="4" w:space="0" w:color="auto"/>
              <w:bottom w:val="single" w:sz="4" w:space="0" w:color="auto"/>
              <w:right w:val="single" w:sz="4" w:space="0" w:color="auto"/>
            </w:tcBorders>
            <w:hideMark/>
          </w:tcPr>
          <w:p w:rsidR="00F60E22" w:rsidRPr="00F60E22" w:rsidRDefault="00F60E22">
            <w:pPr>
              <w:autoSpaceDE w:val="0"/>
              <w:autoSpaceDN w:val="0"/>
              <w:adjustRightInd w:val="0"/>
              <w:spacing w:line="276" w:lineRule="auto"/>
              <w:jc w:val="both"/>
              <w:rPr>
                <w:i/>
                <w:sz w:val="22"/>
                <w:szCs w:val="22"/>
              </w:rPr>
            </w:pPr>
            <w:r w:rsidRPr="00F60E22">
              <w:rPr>
                <w:i/>
                <w:sz w:val="22"/>
                <w:szCs w:val="22"/>
              </w:rPr>
              <w:t>Infisso esistente con telaio in alluminio non a taglio termico a vetro camera  4+9+4 con aria</w:t>
            </w:r>
          </w:p>
        </w:tc>
        <w:tc>
          <w:tcPr>
            <w:tcW w:w="1417" w:type="dxa"/>
            <w:tcBorders>
              <w:top w:val="single" w:sz="4" w:space="0" w:color="auto"/>
              <w:left w:val="single" w:sz="4" w:space="0" w:color="auto"/>
              <w:bottom w:val="single" w:sz="4" w:space="0" w:color="auto"/>
              <w:right w:val="single" w:sz="4" w:space="0" w:color="auto"/>
            </w:tcBorders>
            <w:hideMark/>
          </w:tcPr>
          <w:p w:rsidR="00F60E22" w:rsidRPr="00F60E22" w:rsidRDefault="00F60E22">
            <w:pPr>
              <w:autoSpaceDE w:val="0"/>
              <w:autoSpaceDN w:val="0"/>
              <w:adjustRightInd w:val="0"/>
              <w:spacing w:line="276" w:lineRule="auto"/>
              <w:jc w:val="center"/>
              <w:rPr>
                <w:i/>
                <w:sz w:val="22"/>
                <w:szCs w:val="22"/>
              </w:rPr>
            </w:pPr>
            <w:r w:rsidRPr="00F60E22">
              <w:rPr>
                <w:i/>
                <w:sz w:val="22"/>
                <w:szCs w:val="22"/>
              </w:rPr>
              <w:t>3,1</w:t>
            </w:r>
          </w:p>
        </w:tc>
        <w:tc>
          <w:tcPr>
            <w:tcW w:w="1985" w:type="dxa"/>
            <w:tcBorders>
              <w:top w:val="single" w:sz="4" w:space="0" w:color="auto"/>
              <w:left w:val="single" w:sz="4" w:space="0" w:color="auto"/>
              <w:bottom w:val="single" w:sz="4" w:space="0" w:color="auto"/>
              <w:right w:val="single" w:sz="4" w:space="0" w:color="auto"/>
            </w:tcBorders>
            <w:hideMark/>
          </w:tcPr>
          <w:p w:rsidR="00F60E22" w:rsidRPr="00F60E22" w:rsidRDefault="00F60E22">
            <w:pPr>
              <w:autoSpaceDE w:val="0"/>
              <w:autoSpaceDN w:val="0"/>
              <w:adjustRightInd w:val="0"/>
              <w:spacing w:line="276" w:lineRule="auto"/>
              <w:jc w:val="center"/>
              <w:rPr>
                <w:i/>
                <w:sz w:val="22"/>
                <w:szCs w:val="22"/>
              </w:rPr>
            </w:pPr>
            <w:r w:rsidRPr="00F60E22">
              <w:rPr>
                <w:i/>
                <w:sz w:val="22"/>
                <w:szCs w:val="22"/>
              </w:rPr>
              <w:t>1250</w:t>
            </w:r>
          </w:p>
        </w:tc>
        <w:tc>
          <w:tcPr>
            <w:tcW w:w="1276" w:type="dxa"/>
            <w:tcBorders>
              <w:top w:val="single" w:sz="4" w:space="0" w:color="auto"/>
              <w:left w:val="single" w:sz="4" w:space="0" w:color="auto"/>
              <w:bottom w:val="single" w:sz="4" w:space="0" w:color="auto"/>
              <w:right w:val="single" w:sz="4" w:space="0" w:color="auto"/>
            </w:tcBorders>
            <w:hideMark/>
          </w:tcPr>
          <w:p w:rsidR="00F60E22" w:rsidRPr="00F60E22" w:rsidRDefault="00F60E22">
            <w:pPr>
              <w:autoSpaceDE w:val="0"/>
              <w:autoSpaceDN w:val="0"/>
              <w:adjustRightInd w:val="0"/>
              <w:spacing w:line="276" w:lineRule="auto"/>
              <w:jc w:val="center"/>
              <w:rPr>
                <w:i/>
                <w:sz w:val="22"/>
                <w:szCs w:val="22"/>
              </w:rPr>
            </w:pPr>
            <w:r w:rsidRPr="00F60E22">
              <w:rPr>
                <w:i/>
                <w:sz w:val="22"/>
                <w:szCs w:val="22"/>
              </w:rPr>
              <w:t>3875</w:t>
            </w:r>
          </w:p>
        </w:tc>
      </w:tr>
      <w:tr w:rsidR="00F60E22" w:rsidRPr="00F60E22" w:rsidTr="00F60E22">
        <w:tc>
          <w:tcPr>
            <w:tcW w:w="3827" w:type="dxa"/>
            <w:tcBorders>
              <w:top w:val="single" w:sz="4" w:space="0" w:color="auto"/>
              <w:left w:val="single" w:sz="4" w:space="0" w:color="auto"/>
              <w:bottom w:val="single" w:sz="4" w:space="0" w:color="auto"/>
              <w:right w:val="single" w:sz="4" w:space="0" w:color="auto"/>
            </w:tcBorders>
            <w:hideMark/>
          </w:tcPr>
          <w:p w:rsidR="00F60E22" w:rsidRPr="00F60E22" w:rsidRDefault="00F60E22">
            <w:pPr>
              <w:autoSpaceDE w:val="0"/>
              <w:autoSpaceDN w:val="0"/>
              <w:adjustRightInd w:val="0"/>
              <w:spacing w:line="276" w:lineRule="auto"/>
              <w:jc w:val="both"/>
              <w:rPr>
                <w:i/>
                <w:sz w:val="22"/>
                <w:szCs w:val="22"/>
              </w:rPr>
            </w:pPr>
            <w:r w:rsidRPr="00F60E22">
              <w:rPr>
                <w:i/>
                <w:sz w:val="22"/>
                <w:szCs w:val="22"/>
              </w:rPr>
              <w:t>Infisso in sostituzione con telaio in alluminio a taglio termico a vetro camera 6+16+6 con miscela aria argon 15/85</w:t>
            </w:r>
          </w:p>
        </w:tc>
        <w:tc>
          <w:tcPr>
            <w:tcW w:w="1417" w:type="dxa"/>
            <w:tcBorders>
              <w:top w:val="single" w:sz="4" w:space="0" w:color="auto"/>
              <w:left w:val="single" w:sz="4" w:space="0" w:color="auto"/>
              <w:bottom w:val="single" w:sz="4" w:space="0" w:color="auto"/>
              <w:right w:val="single" w:sz="4" w:space="0" w:color="auto"/>
            </w:tcBorders>
            <w:hideMark/>
          </w:tcPr>
          <w:p w:rsidR="00F60E22" w:rsidRPr="00F60E22" w:rsidRDefault="00F60E22">
            <w:pPr>
              <w:autoSpaceDE w:val="0"/>
              <w:autoSpaceDN w:val="0"/>
              <w:adjustRightInd w:val="0"/>
              <w:spacing w:line="276" w:lineRule="auto"/>
              <w:jc w:val="center"/>
              <w:rPr>
                <w:i/>
                <w:sz w:val="22"/>
                <w:szCs w:val="22"/>
              </w:rPr>
            </w:pPr>
            <w:r w:rsidRPr="00F60E22">
              <w:rPr>
                <w:i/>
                <w:sz w:val="22"/>
                <w:szCs w:val="22"/>
              </w:rPr>
              <w:t>1,178</w:t>
            </w:r>
          </w:p>
        </w:tc>
        <w:tc>
          <w:tcPr>
            <w:tcW w:w="1985" w:type="dxa"/>
            <w:tcBorders>
              <w:top w:val="single" w:sz="4" w:space="0" w:color="auto"/>
              <w:left w:val="single" w:sz="4" w:space="0" w:color="auto"/>
              <w:bottom w:val="single" w:sz="4" w:space="0" w:color="auto"/>
              <w:right w:val="single" w:sz="4" w:space="0" w:color="auto"/>
            </w:tcBorders>
            <w:hideMark/>
          </w:tcPr>
          <w:p w:rsidR="00F60E22" w:rsidRPr="00F60E22" w:rsidRDefault="00F60E22">
            <w:pPr>
              <w:autoSpaceDE w:val="0"/>
              <w:autoSpaceDN w:val="0"/>
              <w:adjustRightInd w:val="0"/>
              <w:spacing w:line="276" w:lineRule="auto"/>
              <w:jc w:val="center"/>
              <w:rPr>
                <w:i/>
                <w:sz w:val="22"/>
                <w:szCs w:val="22"/>
              </w:rPr>
            </w:pPr>
            <w:r w:rsidRPr="00F60E22">
              <w:rPr>
                <w:i/>
                <w:sz w:val="22"/>
                <w:szCs w:val="22"/>
              </w:rPr>
              <w:t>1250</w:t>
            </w:r>
          </w:p>
        </w:tc>
        <w:tc>
          <w:tcPr>
            <w:tcW w:w="1276" w:type="dxa"/>
            <w:tcBorders>
              <w:top w:val="single" w:sz="4" w:space="0" w:color="auto"/>
              <w:left w:val="single" w:sz="4" w:space="0" w:color="auto"/>
              <w:bottom w:val="single" w:sz="4" w:space="0" w:color="auto"/>
              <w:right w:val="single" w:sz="4" w:space="0" w:color="auto"/>
            </w:tcBorders>
            <w:hideMark/>
          </w:tcPr>
          <w:p w:rsidR="00F60E22" w:rsidRPr="00F60E22" w:rsidRDefault="00F60E22">
            <w:pPr>
              <w:autoSpaceDE w:val="0"/>
              <w:autoSpaceDN w:val="0"/>
              <w:adjustRightInd w:val="0"/>
              <w:spacing w:line="276" w:lineRule="auto"/>
              <w:jc w:val="center"/>
              <w:rPr>
                <w:i/>
                <w:sz w:val="22"/>
                <w:szCs w:val="22"/>
              </w:rPr>
            </w:pPr>
            <w:r w:rsidRPr="00F60E22">
              <w:rPr>
                <w:i/>
                <w:sz w:val="22"/>
                <w:szCs w:val="22"/>
              </w:rPr>
              <w:t>1472</w:t>
            </w:r>
          </w:p>
        </w:tc>
      </w:tr>
    </w:tbl>
    <w:p w:rsidR="00F60E22" w:rsidRPr="00F60E22" w:rsidRDefault="00F60E22" w:rsidP="00F60E22">
      <w:pPr>
        <w:autoSpaceDE w:val="0"/>
        <w:autoSpaceDN w:val="0"/>
        <w:adjustRightInd w:val="0"/>
        <w:spacing w:line="480" w:lineRule="auto"/>
        <w:ind w:left="360"/>
        <w:jc w:val="both"/>
        <w:rPr>
          <w:i/>
          <w:sz w:val="22"/>
          <w:szCs w:val="22"/>
        </w:rPr>
      </w:pP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Dal confronto dei dati emerge una riduzione dell’energia media dispersa dai corpi finestrati, per °K, pari a circa il 62 % rispetto allo stato attuale.</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Gli infissi esterni relativi alle zone di accesso al corpo di fabbrica e posti, pertanto, a piano terra, sia per parti fisse che per parti apribili ad anta, saranno realizzati con gli stessi materiali ed elementi costitutivi sopradescritti, tutti forniti di serratura di sicurezza e di blocco a paletto per un’anta.</w:t>
      </w:r>
    </w:p>
    <w:p w:rsidR="00F60E22" w:rsidRPr="00F60E22" w:rsidRDefault="00F60E22" w:rsidP="00F60E22">
      <w:pPr>
        <w:autoSpaceDE w:val="0"/>
        <w:autoSpaceDN w:val="0"/>
        <w:adjustRightInd w:val="0"/>
        <w:spacing w:line="480" w:lineRule="auto"/>
        <w:ind w:left="360"/>
        <w:jc w:val="both"/>
        <w:rPr>
          <w:i/>
          <w:sz w:val="22"/>
          <w:szCs w:val="22"/>
        </w:rPr>
      </w:pPr>
    </w:p>
    <w:p w:rsidR="00F60E22" w:rsidRPr="00F60E22" w:rsidRDefault="00F60E22" w:rsidP="00F60E22">
      <w:pPr>
        <w:spacing w:line="480" w:lineRule="auto"/>
        <w:jc w:val="both"/>
        <w:rPr>
          <w:b/>
          <w:i/>
          <w:sz w:val="22"/>
          <w:szCs w:val="22"/>
          <w:u w:val="single"/>
        </w:rPr>
      </w:pPr>
      <w:r w:rsidRPr="00F60E22">
        <w:rPr>
          <w:b/>
          <w:i/>
          <w:sz w:val="22"/>
          <w:szCs w:val="22"/>
          <w:u w:val="single"/>
        </w:rPr>
        <w:t>Miglioramento della resistenza termica della chiusura orizzontale di copertura</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In progetto è previsto il miglioramento isolamento di copertura delle seguenti strutture:</w:t>
      </w:r>
    </w:p>
    <w:p w:rsidR="00F60E22" w:rsidRPr="00F60E22" w:rsidRDefault="00F60E22" w:rsidP="00F60E22">
      <w:pPr>
        <w:numPr>
          <w:ilvl w:val="0"/>
          <w:numId w:val="27"/>
        </w:numPr>
        <w:autoSpaceDE w:val="0"/>
        <w:autoSpaceDN w:val="0"/>
        <w:adjustRightInd w:val="0"/>
        <w:spacing w:line="480" w:lineRule="auto"/>
        <w:jc w:val="both"/>
        <w:rPr>
          <w:i/>
          <w:sz w:val="22"/>
          <w:szCs w:val="22"/>
        </w:rPr>
      </w:pPr>
      <w:r w:rsidRPr="00F60E22">
        <w:rPr>
          <w:i/>
          <w:sz w:val="22"/>
          <w:szCs w:val="22"/>
        </w:rPr>
        <w:t>Corpo Amministrazione Centrale</w:t>
      </w:r>
    </w:p>
    <w:p w:rsidR="00F60E22" w:rsidRPr="00F60E22" w:rsidRDefault="00F60E22" w:rsidP="00F60E22">
      <w:pPr>
        <w:numPr>
          <w:ilvl w:val="0"/>
          <w:numId w:val="27"/>
        </w:numPr>
        <w:autoSpaceDE w:val="0"/>
        <w:autoSpaceDN w:val="0"/>
        <w:adjustRightInd w:val="0"/>
        <w:spacing w:line="480" w:lineRule="auto"/>
        <w:jc w:val="both"/>
        <w:rPr>
          <w:i/>
          <w:sz w:val="22"/>
          <w:szCs w:val="22"/>
        </w:rPr>
      </w:pPr>
      <w:r w:rsidRPr="00F60E22">
        <w:rPr>
          <w:i/>
          <w:sz w:val="22"/>
          <w:szCs w:val="22"/>
        </w:rPr>
        <w:t>Corpo Biblioteca</w:t>
      </w:r>
    </w:p>
    <w:p w:rsidR="00F60E22" w:rsidRPr="00F60E22" w:rsidRDefault="00F60E22" w:rsidP="00F60E22">
      <w:pPr>
        <w:numPr>
          <w:ilvl w:val="0"/>
          <w:numId w:val="27"/>
        </w:numPr>
        <w:autoSpaceDE w:val="0"/>
        <w:autoSpaceDN w:val="0"/>
        <w:adjustRightInd w:val="0"/>
        <w:spacing w:line="480" w:lineRule="auto"/>
        <w:jc w:val="both"/>
        <w:rPr>
          <w:i/>
          <w:sz w:val="22"/>
          <w:szCs w:val="22"/>
        </w:rPr>
      </w:pPr>
      <w:r w:rsidRPr="00F60E22">
        <w:rPr>
          <w:i/>
          <w:sz w:val="22"/>
          <w:szCs w:val="22"/>
        </w:rPr>
        <w:t>Corpo Aule Grandi Vecchie</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I dati caratteristici dei due pacchetti di copertura (ante e post) sono riportati nelle tabelle in fig. 2 e 3.</w:t>
      </w:r>
    </w:p>
    <w:p w:rsidR="00F60E22" w:rsidRPr="00F60E22" w:rsidRDefault="00F60E22" w:rsidP="00F60E22">
      <w:pPr>
        <w:keepNext/>
        <w:autoSpaceDE w:val="0"/>
        <w:autoSpaceDN w:val="0"/>
        <w:adjustRightInd w:val="0"/>
        <w:spacing w:line="480" w:lineRule="auto"/>
        <w:ind w:left="360"/>
        <w:jc w:val="both"/>
        <w:rPr>
          <w:i/>
          <w:sz w:val="22"/>
          <w:szCs w:val="22"/>
        </w:rPr>
      </w:pPr>
      <w:r w:rsidRPr="00F60E22">
        <w:rPr>
          <w:i/>
          <w:noProof/>
          <w:sz w:val="22"/>
          <w:szCs w:val="22"/>
        </w:rPr>
        <w:drawing>
          <wp:inline distT="0" distB="0" distL="0" distR="0">
            <wp:extent cx="5440680" cy="1630680"/>
            <wp:effectExtent l="0" t="0" r="762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440680" cy="1630680"/>
                    </a:xfrm>
                    <a:prstGeom prst="rect">
                      <a:avLst/>
                    </a:prstGeom>
                    <a:noFill/>
                    <a:ln>
                      <a:noFill/>
                    </a:ln>
                  </pic:spPr>
                </pic:pic>
              </a:graphicData>
            </a:graphic>
          </wp:inline>
        </w:drawing>
      </w:r>
    </w:p>
    <w:p w:rsidR="00F60E22" w:rsidRPr="00F60E22" w:rsidRDefault="00F60E22" w:rsidP="00F60E22">
      <w:pPr>
        <w:jc w:val="center"/>
        <w:rPr>
          <w:b/>
          <w:bCs/>
          <w:i/>
          <w:sz w:val="22"/>
          <w:szCs w:val="22"/>
        </w:rPr>
      </w:pPr>
      <w:r w:rsidRPr="00F60E22">
        <w:rPr>
          <w:b/>
          <w:bCs/>
          <w:i/>
          <w:sz w:val="22"/>
          <w:szCs w:val="22"/>
        </w:rPr>
        <w:t xml:space="preserve">fig.  </w:t>
      </w:r>
      <w:r w:rsidRPr="00F60E22">
        <w:rPr>
          <w:b/>
          <w:bCs/>
          <w:i/>
          <w:sz w:val="22"/>
          <w:szCs w:val="22"/>
        </w:rPr>
        <w:fldChar w:fldCharType="begin"/>
      </w:r>
      <w:r w:rsidRPr="00F60E22">
        <w:rPr>
          <w:b/>
          <w:bCs/>
          <w:i/>
          <w:sz w:val="22"/>
          <w:szCs w:val="22"/>
        </w:rPr>
        <w:instrText xml:space="preserve"> SEQ fig._ \* ARABIC </w:instrText>
      </w:r>
      <w:r w:rsidRPr="00F60E22">
        <w:rPr>
          <w:b/>
          <w:bCs/>
          <w:i/>
          <w:sz w:val="22"/>
          <w:szCs w:val="22"/>
        </w:rPr>
        <w:fldChar w:fldCharType="separate"/>
      </w:r>
      <w:r w:rsidR="0037598F">
        <w:rPr>
          <w:b/>
          <w:bCs/>
          <w:i/>
          <w:noProof/>
          <w:sz w:val="22"/>
          <w:szCs w:val="22"/>
        </w:rPr>
        <w:t>2</w:t>
      </w:r>
      <w:r w:rsidRPr="00F60E22">
        <w:rPr>
          <w:b/>
          <w:bCs/>
          <w:i/>
          <w:sz w:val="22"/>
          <w:szCs w:val="22"/>
        </w:rPr>
        <w:fldChar w:fldCharType="end"/>
      </w:r>
      <w:r w:rsidRPr="00F60E22">
        <w:rPr>
          <w:b/>
          <w:bCs/>
          <w:i/>
          <w:sz w:val="22"/>
          <w:szCs w:val="22"/>
        </w:rPr>
        <w:t xml:space="preserve"> – pacchetto di copertura esistente</w:t>
      </w:r>
    </w:p>
    <w:p w:rsidR="00F60E22" w:rsidRPr="00F60E22" w:rsidRDefault="00F60E22" w:rsidP="00F60E22">
      <w:pPr>
        <w:autoSpaceDE w:val="0"/>
        <w:autoSpaceDN w:val="0"/>
        <w:adjustRightInd w:val="0"/>
        <w:spacing w:line="480" w:lineRule="auto"/>
        <w:ind w:left="360"/>
        <w:jc w:val="both"/>
        <w:rPr>
          <w:i/>
          <w:sz w:val="22"/>
          <w:szCs w:val="22"/>
        </w:rPr>
      </w:pPr>
    </w:p>
    <w:p w:rsidR="00F60E22" w:rsidRPr="00F60E22" w:rsidRDefault="00F60E22" w:rsidP="00F60E22">
      <w:pPr>
        <w:keepNext/>
        <w:autoSpaceDE w:val="0"/>
        <w:autoSpaceDN w:val="0"/>
        <w:adjustRightInd w:val="0"/>
        <w:spacing w:line="480" w:lineRule="auto"/>
        <w:ind w:left="360"/>
        <w:jc w:val="both"/>
        <w:rPr>
          <w:i/>
          <w:sz w:val="22"/>
          <w:szCs w:val="22"/>
        </w:rPr>
      </w:pPr>
      <w:r w:rsidRPr="00F60E22">
        <w:rPr>
          <w:i/>
          <w:noProof/>
          <w:sz w:val="22"/>
          <w:szCs w:val="22"/>
        </w:rPr>
        <w:drawing>
          <wp:inline distT="0" distB="0" distL="0" distR="0">
            <wp:extent cx="5448300" cy="2049780"/>
            <wp:effectExtent l="0" t="0" r="0" b="762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48300" cy="2049780"/>
                    </a:xfrm>
                    <a:prstGeom prst="rect">
                      <a:avLst/>
                    </a:prstGeom>
                    <a:noFill/>
                    <a:ln>
                      <a:noFill/>
                    </a:ln>
                  </pic:spPr>
                </pic:pic>
              </a:graphicData>
            </a:graphic>
          </wp:inline>
        </w:drawing>
      </w:r>
    </w:p>
    <w:p w:rsidR="00F60E22" w:rsidRPr="00F60E22" w:rsidRDefault="00F60E22" w:rsidP="00F60E22">
      <w:pPr>
        <w:jc w:val="center"/>
        <w:rPr>
          <w:b/>
          <w:bCs/>
          <w:i/>
          <w:sz w:val="22"/>
          <w:szCs w:val="22"/>
        </w:rPr>
      </w:pPr>
      <w:r w:rsidRPr="00F60E22">
        <w:rPr>
          <w:b/>
          <w:bCs/>
          <w:i/>
          <w:sz w:val="22"/>
          <w:szCs w:val="22"/>
        </w:rPr>
        <w:t xml:space="preserve">fig.  </w:t>
      </w:r>
      <w:r w:rsidRPr="00F60E22">
        <w:rPr>
          <w:b/>
          <w:bCs/>
          <w:i/>
          <w:sz w:val="22"/>
          <w:szCs w:val="22"/>
        </w:rPr>
        <w:fldChar w:fldCharType="begin"/>
      </w:r>
      <w:r w:rsidRPr="00F60E22">
        <w:rPr>
          <w:b/>
          <w:bCs/>
          <w:i/>
          <w:sz w:val="22"/>
          <w:szCs w:val="22"/>
        </w:rPr>
        <w:instrText xml:space="preserve"> SEQ fig._ \* ARABIC </w:instrText>
      </w:r>
      <w:r w:rsidRPr="00F60E22">
        <w:rPr>
          <w:b/>
          <w:bCs/>
          <w:i/>
          <w:sz w:val="22"/>
          <w:szCs w:val="22"/>
        </w:rPr>
        <w:fldChar w:fldCharType="separate"/>
      </w:r>
      <w:r w:rsidR="0037598F">
        <w:rPr>
          <w:b/>
          <w:bCs/>
          <w:i/>
          <w:noProof/>
          <w:sz w:val="22"/>
          <w:szCs w:val="22"/>
        </w:rPr>
        <w:t>3</w:t>
      </w:r>
      <w:r w:rsidRPr="00F60E22">
        <w:rPr>
          <w:b/>
          <w:bCs/>
          <w:i/>
          <w:sz w:val="22"/>
          <w:szCs w:val="22"/>
        </w:rPr>
        <w:fldChar w:fldCharType="end"/>
      </w:r>
      <w:r w:rsidRPr="00F60E22">
        <w:rPr>
          <w:b/>
          <w:bCs/>
          <w:i/>
          <w:sz w:val="22"/>
          <w:szCs w:val="22"/>
        </w:rPr>
        <w:t xml:space="preserve"> – pacchetto di copertura a realizzare</w:t>
      </w: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Le verifiche termiche eseguite sui due pacchetti sono di seguito riportate.</w:t>
      </w:r>
    </w:p>
    <w:p w:rsidR="00F60E22" w:rsidRPr="00F60E22" w:rsidRDefault="00F60E22" w:rsidP="00F60E22">
      <w:pPr>
        <w:keepNext/>
        <w:autoSpaceDE w:val="0"/>
        <w:autoSpaceDN w:val="0"/>
        <w:adjustRightInd w:val="0"/>
        <w:spacing w:line="480" w:lineRule="auto"/>
        <w:ind w:left="360"/>
        <w:jc w:val="both"/>
        <w:rPr>
          <w:i/>
          <w:sz w:val="22"/>
          <w:szCs w:val="22"/>
        </w:rPr>
      </w:pPr>
      <w:r w:rsidRPr="00F60E22">
        <w:rPr>
          <w:i/>
          <w:noProof/>
          <w:sz w:val="22"/>
          <w:szCs w:val="22"/>
        </w:rPr>
        <w:drawing>
          <wp:inline distT="0" distB="0" distL="0" distR="0">
            <wp:extent cx="4526280" cy="2522220"/>
            <wp:effectExtent l="0" t="0" r="762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526280" cy="2522220"/>
                    </a:xfrm>
                    <a:prstGeom prst="rect">
                      <a:avLst/>
                    </a:prstGeom>
                    <a:noFill/>
                    <a:ln>
                      <a:noFill/>
                    </a:ln>
                  </pic:spPr>
                </pic:pic>
              </a:graphicData>
            </a:graphic>
          </wp:inline>
        </w:drawing>
      </w:r>
    </w:p>
    <w:p w:rsidR="00F60E22" w:rsidRPr="00F60E22" w:rsidRDefault="00F60E22" w:rsidP="00F60E22">
      <w:pPr>
        <w:jc w:val="center"/>
        <w:rPr>
          <w:b/>
          <w:bCs/>
          <w:i/>
          <w:sz w:val="22"/>
          <w:szCs w:val="22"/>
        </w:rPr>
      </w:pPr>
      <w:r w:rsidRPr="00F60E22">
        <w:rPr>
          <w:b/>
          <w:bCs/>
          <w:i/>
          <w:sz w:val="22"/>
          <w:szCs w:val="22"/>
        </w:rPr>
        <w:t xml:space="preserve">fig.  </w:t>
      </w:r>
      <w:r w:rsidRPr="00F60E22">
        <w:rPr>
          <w:b/>
          <w:bCs/>
          <w:i/>
          <w:sz w:val="22"/>
          <w:szCs w:val="22"/>
        </w:rPr>
        <w:fldChar w:fldCharType="begin"/>
      </w:r>
      <w:r w:rsidRPr="00F60E22">
        <w:rPr>
          <w:b/>
          <w:bCs/>
          <w:i/>
          <w:sz w:val="22"/>
          <w:szCs w:val="22"/>
        </w:rPr>
        <w:instrText xml:space="preserve"> SEQ fig._ \* ARABIC </w:instrText>
      </w:r>
      <w:r w:rsidRPr="00F60E22">
        <w:rPr>
          <w:b/>
          <w:bCs/>
          <w:i/>
          <w:sz w:val="22"/>
          <w:szCs w:val="22"/>
        </w:rPr>
        <w:fldChar w:fldCharType="separate"/>
      </w:r>
      <w:r w:rsidR="0037598F">
        <w:rPr>
          <w:b/>
          <w:bCs/>
          <w:i/>
          <w:noProof/>
          <w:sz w:val="22"/>
          <w:szCs w:val="22"/>
        </w:rPr>
        <w:t>4</w:t>
      </w:r>
      <w:r w:rsidRPr="00F60E22">
        <w:rPr>
          <w:b/>
          <w:bCs/>
          <w:i/>
          <w:sz w:val="22"/>
          <w:szCs w:val="22"/>
        </w:rPr>
        <w:fldChar w:fldCharType="end"/>
      </w:r>
      <w:r w:rsidRPr="00F60E22">
        <w:rPr>
          <w:b/>
          <w:bCs/>
          <w:i/>
          <w:sz w:val="22"/>
          <w:szCs w:val="22"/>
        </w:rPr>
        <w:t xml:space="preserve"> – verifiche termiche pacchetto di copertura esistente</w:t>
      </w:r>
    </w:p>
    <w:p w:rsidR="00F60E22" w:rsidRPr="00F60E22" w:rsidRDefault="00F60E22" w:rsidP="00F60E22">
      <w:pPr>
        <w:keepNext/>
        <w:autoSpaceDE w:val="0"/>
        <w:autoSpaceDN w:val="0"/>
        <w:adjustRightInd w:val="0"/>
        <w:spacing w:line="480" w:lineRule="auto"/>
        <w:ind w:left="360"/>
        <w:jc w:val="both"/>
        <w:rPr>
          <w:i/>
          <w:sz w:val="22"/>
          <w:szCs w:val="22"/>
        </w:rPr>
      </w:pPr>
      <w:r w:rsidRPr="00F60E22">
        <w:rPr>
          <w:i/>
          <w:noProof/>
          <w:sz w:val="22"/>
          <w:szCs w:val="22"/>
        </w:rPr>
        <w:drawing>
          <wp:inline distT="0" distB="0" distL="0" distR="0">
            <wp:extent cx="5448300" cy="32613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48300" cy="3261360"/>
                    </a:xfrm>
                    <a:prstGeom prst="rect">
                      <a:avLst/>
                    </a:prstGeom>
                    <a:noFill/>
                    <a:ln>
                      <a:noFill/>
                    </a:ln>
                  </pic:spPr>
                </pic:pic>
              </a:graphicData>
            </a:graphic>
          </wp:inline>
        </w:drawing>
      </w:r>
    </w:p>
    <w:p w:rsidR="00F60E22" w:rsidRPr="00F60E22" w:rsidRDefault="00F60E22" w:rsidP="00F60E22">
      <w:pPr>
        <w:jc w:val="center"/>
        <w:rPr>
          <w:b/>
          <w:bCs/>
          <w:i/>
          <w:sz w:val="22"/>
          <w:szCs w:val="22"/>
        </w:rPr>
      </w:pPr>
      <w:r w:rsidRPr="00F60E22">
        <w:rPr>
          <w:b/>
          <w:bCs/>
          <w:i/>
          <w:sz w:val="22"/>
          <w:szCs w:val="22"/>
        </w:rPr>
        <w:t xml:space="preserve">fig.  </w:t>
      </w:r>
      <w:r w:rsidRPr="00F60E22">
        <w:rPr>
          <w:b/>
          <w:bCs/>
          <w:i/>
          <w:sz w:val="22"/>
          <w:szCs w:val="22"/>
        </w:rPr>
        <w:fldChar w:fldCharType="begin"/>
      </w:r>
      <w:r w:rsidRPr="00F60E22">
        <w:rPr>
          <w:b/>
          <w:bCs/>
          <w:i/>
          <w:sz w:val="22"/>
          <w:szCs w:val="22"/>
        </w:rPr>
        <w:instrText xml:space="preserve"> SEQ fig._ \* ARABIC </w:instrText>
      </w:r>
      <w:r w:rsidRPr="00F60E22">
        <w:rPr>
          <w:b/>
          <w:bCs/>
          <w:i/>
          <w:sz w:val="22"/>
          <w:szCs w:val="22"/>
        </w:rPr>
        <w:fldChar w:fldCharType="separate"/>
      </w:r>
      <w:r w:rsidR="0037598F">
        <w:rPr>
          <w:b/>
          <w:bCs/>
          <w:i/>
          <w:noProof/>
          <w:sz w:val="22"/>
          <w:szCs w:val="22"/>
        </w:rPr>
        <w:t>5</w:t>
      </w:r>
      <w:r w:rsidRPr="00F60E22">
        <w:rPr>
          <w:b/>
          <w:bCs/>
          <w:i/>
          <w:sz w:val="22"/>
          <w:szCs w:val="22"/>
        </w:rPr>
        <w:fldChar w:fldCharType="end"/>
      </w:r>
      <w:r w:rsidRPr="00F60E22">
        <w:rPr>
          <w:b/>
          <w:bCs/>
          <w:i/>
          <w:sz w:val="22"/>
          <w:szCs w:val="22"/>
        </w:rPr>
        <w:t xml:space="preserve"> - verifiche termiche pacchetto di copertura a realizzarsi</w:t>
      </w:r>
    </w:p>
    <w:p w:rsidR="00F60E22" w:rsidRPr="00F60E22" w:rsidRDefault="00F60E22" w:rsidP="00F60E22">
      <w:pPr>
        <w:autoSpaceDE w:val="0"/>
        <w:autoSpaceDN w:val="0"/>
        <w:adjustRightInd w:val="0"/>
        <w:spacing w:line="480" w:lineRule="auto"/>
        <w:ind w:left="360"/>
        <w:jc w:val="both"/>
        <w:rPr>
          <w:i/>
          <w:sz w:val="22"/>
          <w:szCs w:val="22"/>
        </w:rPr>
      </w:pPr>
    </w:p>
    <w:p w:rsidR="00F60E22" w:rsidRPr="00F60E22" w:rsidRDefault="00F60E22" w:rsidP="00F60E22">
      <w:pPr>
        <w:autoSpaceDE w:val="0"/>
        <w:autoSpaceDN w:val="0"/>
        <w:adjustRightInd w:val="0"/>
        <w:spacing w:line="480" w:lineRule="auto"/>
        <w:ind w:left="360"/>
        <w:jc w:val="both"/>
        <w:rPr>
          <w:i/>
          <w:sz w:val="22"/>
          <w:szCs w:val="22"/>
        </w:rPr>
      </w:pPr>
      <w:r w:rsidRPr="00F60E22">
        <w:rPr>
          <w:i/>
          <w:sz w:val="22"/>
          <w:szCs w:val="22"/>
        </w:rPr>
        <w:t>Dall’analisi dei dati emerge un abbattimento della trasmittanza termica di circa il 60% rispetto allo stato attuale, e quindi una eguale riduzione percentuale  dell’energia termica dispersa da tale tipologia di elemento costruttivo.</w:t>
      </w:r>
    </w:p>
    <w:p w:rsidR="00F60E22" w:rsidRPr="00F60E22" w:rsidRDefault="00F60E22" w:rsidP="00F60E22">
      <w:pPr>
        <w:jc w:val="center"/>
        <w:rPr>
          <w:b/>
          <w:sz w:val="22"/>
          <w:szCs w:val="22"/>
        </w:rPr>
      </w:pPr>
      <w:r w:rsidRPr="00F60E22">
        <w:rPr>
          <w:b/>
          <w:sz w:val="22"/>
          <w:szCs w:val="22"/>
        </w:rPr>
        <w:t>QUADRO ECONOMICO</w:t>
      </w:r>
    </w:p>
    <w:p w:rsidR="00F60E22" w:rsidRPr="00F60E22" w:rsidRDefault="00F60E22" w:rsidP="00F60E22">
      <w:pPr>
        <w:autoSpaceDE w:val="0"/>
        <w:autoSpaceDN w:val="0"/>
        <w:adjustRightInd w:val="0"/>
        <w:rPr>
          <w:b/>
          <w:bCs/>
          <w:sz w:val="22"/>
          <w:szCs w:val="22"/>
        </w:rPr>
      </w:pPr>
      <w:r w:rsidRPr="00F60E22">
        <w:rPr>
          <w:sz w:val="22"/>
          <w:szCs w:val="22"/>
        </w:rPr>
        <w:t xml:space="preserve">A. </w:t>
      </w:r>
      <w:r w:rsidRPr="00F60E22">
        <w:rPr>
          <w:b/>
          <w:bCs/>
          <w:sz w:val="22"/>
          <w:szCs w:val="22"/>
        </w:rPr>
        <w:t>LAVORI</w:t>
      </w:r>
    </w:p>
    <w:p w:rsidR="00F60E22" w:rsidRPr="00F60E22" w:rsidRDefault="00F60E22" w:rsidP="00F60E22">
      <w:pPr>
        <w:autoSpaceDE w:val="0"/>
        <w:autoSpaceDN w:val="0"/>
        <w:adjustRightInd w:val="0"/>
        <w:ind w:firstLine="720"/>
        <w:rPr>
          <w:sz w:val="22"/>
          <w:szCs w:val="22"/>
        </w:rPr>
      </w:pPr>
      <w:r w:rsidRPr="00F60E22">
        <w:rPr>
          <w:sz w:val="22"/>
          <w:szCs w:val="22"/>
        </w:rPr>
        <w:t xml:space="preserve">1 Lavori a base d’asta </w:t>
      </w:r>
      <w:r w:rsidRPr="00F60E22">
        <w:rPr>
          <w:sz w:val="22"/>
          <w:szCs w:val="22"/>
        </w:rPr>
        <w:tab/>
      </w:r>
      <w:r w:rsidRPr="00F60E22">
        <w:rPr>
          <w:sz w:val="22"/>
          <w:szCs w:val="22"/>
        </w:rPr>
        <w:tab/>
      </w:r>
      <w:r w:rsidRPr="00F60E22">
        <w:rPr>
          <w:sz w:val="22"/>
          <w:szCs w:val="22"/>
        </w:rPr>
        <w:tab/>
      </w:r>
      <w:r w:rsidRPr="00F60E22">
        <w:rPr>
          <w:sz w:val="22"/>
          <w:szCs w:val="22"/>
        </w:rPr>
        <w:tab/>
      </w:r>
      <w:r w:rsidRPr="00F60E22">
        <w:rPr>
          <w:sz w:val="22"/>
          <w:szCs w:val="22"/>
        </w:rPr>
        <w:tab/>
        <w:t>€ 1.800.000,00</w:t>
      </w:r>
    </w:p>
    <w:p w:rsidR="00F60E22" w:rsidRPr="00F60E22" w:rsidRDefault="00F60E22" w:rsidP="00F60E22">
      <w:pPr>
        <w:autoSpaceDE w:val="0"/>
        <w:autoSpaceDN w:val="0"/>
        <w:adjustRightInd w:val="0"/>
        <w:ind w:firstLine="720"/>
        <w:rPr>
          <w:sz w:val="22"/>
          <w:szCs w:val="22"/>
        </w:rPr>
      </w:pPr>
      <w:r w:rsidRPr="00F60E22">
        <w:rPr>
          <w:sz w:val="22"/>
          <w:szCs w:val="22"/>
        </w:rPr>
        <w:t xml:space="preserve">2 Oneri per le lavorazioni in sicurezza </w:t>
      </w:r>
      <w:r w:rsidRPr="00F60E22">
        <w:rPr>
          <w:sz w:val="22"/>
          <w:szCs w:val="22"/>
        </w:rPr>
        <w:tab/>
      </w:r>
      <w:r w:rsidRPr="00F60E22">
        <w:rPr>
          <w:sz w:val="22"/>
          <w:szCs w:val="22"/>
        </w:rPr>
        <w:tab/>
      </w:r>
      <w:r w:rsidRPr="00F60E22">
        <w:rPr>
          <w:sz w:val="22"/>
          <w:szCs w:val="22"/>
        </w:rPr>
        <w:tab/>
        <w:t>€      54.000,00</w:t>
      </w:r>
    </w:p>
    <w:p w:rsidR="00F60E22" w:rsidRPr="00F60E22" w:rsidRDefault="00F60E22" w:rsidP="00F60E22">
      <w:pPr>
        <w:autoSpaceDE w:val="0"/>
        <w:autoSpaceDN w:val="0"/>
        <w:adjustRightInd w:val="0"/>
        <w:ind w:left="2160" w:firstLine="720"/>
        <w:rPr>
          <w:b/>
          <w:bCs/>
          <w:sz w:val="22"/>
          <w:szCs w:val="22"/>
        </w:rPr>
      </w:pPr>
      <w:r w:rsidRPr="00F60E22">
        <w:rPr>
          <w:b/>
          <w:bCs/>
          <w:sz w:val="22"/>
          <w:szCs w:val="22"/>
        </w:rPr>
        <w:t xml:space="preserve">Sommano </w:t>
      </w:r>
      <w:r w:rsidRPr="00F60E22">
        <w:rPr>
          <w:b/>
          <w:bCs/>
          <w:sz w:val="22"/>
          <w:szCs w:val="22"/>
        </w:rPr>
        <w:tab/>
      </w:r>
      <w:r w:rsidRPr="00F60E22">
        <w:rPr>
          <w:b/>
          <w:bCs/>
          <w:sz w:val="22"/>
          <w:szCs w:val="22"/>
        </w:rPr>
        <w:tab/>
      </w:r>
      <w:r w:rsidRPr="00F60E22">
        <w:rPr>
          <w:b/>
          <w:bCs/>
          <w:sz w:val="22"/>
          <w:szCs w:val="22"/>
        </w:rPr>
        <w:tab/>
      </w:r>
      <w:r w:rsidRPr="00F60E22">
        <w:rPr>
          <w:sz w:val="22"/>
          <w:szCs w:val="22"/>
        </w:rPr>
        <w:t xml:space="preserve">€ 1.854.000,00 </w:t>
      </w:r>
      <w:r w:rsidRPr="00F60E22">
        <w:rPr>
          <w:sz w:val="22"/>
          <w:szCs w:val="22"/>
        </w:rPr>
        <w:tab/>
      </w:r>
      <w:r w:rsidRPr="00F60E22">
        <w:rPr>
          <w:sz w:val="22"/>
          <w:szCs w:val="22"/>
        </w:rPr>
        <w:tab/>
      </w:r>
      <w:r w:rsidRPr="00F60E22">
        <w:rPr>
          <w:b/>
          <w:bCs/>
          <w:sz w:val="22"/>
          <w:szCs w:val="22"/>
        </w:rPr>
        <w:t>1.854.000,00</w:t>
      </w:r>
    </w:p>
    <w:p w:rsidR="00F60E22" w:rsidRPr="00F60E22" w:rsidRDefault="00F60E22" w:rsidP="00F60E22">
      <w:pPr>
        <w:autoSpaceDE w:val="0"/>
        <w:autoSpaceDN w:val="0"/>
        <w:adjustRightInd w:val="0"/>
        <w:rPr>
          <w:b/>
          <w:bCs/>
          <w:sz w:val="22"/>
          <w:szCs w:val="22"/>
        </w:rPr>
      </w:pPr>
      <w:r w:rsidRPr="00F60E22">
        <w:rPr>
          <w:sz w:val="22"/>
          <w:szCs w:val="22"/>
        </w:rPr>
        <w:t xml:space="preserve">B. </w:t>
      </w:r>
      <w:r w:rsidRPr="00F60E22">
        <w:rPr>
          <w:b/>
          <w:bCs/>
          <w:sz w:val="22"/>
          <w:szCs w:val="22"/>
        </w:rPr>
        <w:t>SOMME A DISPOSIZIONE</w:t>
      </w:r>
    </w:p>
    <w:p w:rsidR="00F60E22" w:rsidRPr="00F60E22" w:rsidRDefault="00F60E22" w:rsidP="00F60E22">
      <w:pPr>
        <w:autoSpaceDE w:val="0"/>
        <w:autoSpaceDN w:val="0"/>
        <w:adjustRightInd w:val="0"/>
        <w:ind w:firstLine="720"/>
        <w:rPr>
          <w:sz w:val="22"/>
          <w:szCs w:val="22"/>
        </w:rPr>
      </w:pPr>
      <w:r w:rsidRPr="00F60E22">
        <w:rPr>
          <w:sz w:val="22"/>
          <w:szCs w:val="22"/>
        </w:rPr>
        <w:t xml:space="preserve">1 IVA sui Lavori e Imprevisti (10%) </w:t>
      </w:r>
      <w:r w:rsidRPr="00F60E22">
        <w:rPr>
          <w:sz w:val="22"/>
          <w:szCs w:val="22"/>
        </w:rPr>
        <w:tab/>
      </w:r>
      <w:r w:rsidRPr="00F60E22">
        <w:rPr>
          <w:sz w:val="22"/>
          <w:szCs w:val="22"/>
        </w:rPr>
        <w:tab/>
      </w:r>
      <w:r w:rsidRPr="00F60E22">
        <w:rPr>
          <w:sz w:val="22"/>
          <w:szCs w:val="22"/>
        </w:rPr>
        <w:tab/>
        <w:t>€    192.610,00</w:t>
      </w:r>
    </w:p>
    <w:p w:rsidR="00F60E22" w:rsidRPr="00F60E22" w:rsidRDefault="00F60E22" w:rsidP="00F60E22">
      <w:pPr>
        <w:autoSpaceDE w:val="0"/>
        <w:autoSpaceDN w:val="0"/>
        <w:adjustRightInd w:val="0"/>
        <w:ind w:firstLine="720"/>
        <w:rPr>
          <w:sz w:val="22"/>
          <w:szCs w:val="22"/>
        </w:rPr>
      </w:pPr>
      <w:r w:rsidRPr="00F60E22">
        <w:rPr>
          <w:sz w:val="22"/>
          <w:szCs w:val="22"/>
        </w:rPr>
        <w:t xml:space="preserve">2 a) Incentivi c. 5 art. 92 D.Lgs. 163/2006 </w:t>
      </w:r>
      <w:r w:rsidRPr="00F60E22">
        <w:rPr>
          <w:sz w:val="22"/>
          <w:szCs w:val="22"/>
        </w:rPr>
        <w:tab/>
      </w:r>
      <w:r w:rsidRPr="00F60E22">
        <w:rPr>
          <w:sz w:val="22"/>
          <w:szCs w:val="22"/>
        </w:rPr>
        <w:tab/>
        <w:t>€      37.080,00</w:t>
      </w:r>
    </w:p>
    <w:p w:rsidR="00F60E22" w:rsidRPr="00F60E22" w:rsidRDefault="00F60E22" w:rsidP="00F60E22">
      <w:pPr>
        <w:autoSpaceDE w:val="0"/>
        <w:autoSpaceDN w:val="0"/>
        <w:adjustRightInd w:val="0"/>
        <w:ind w:firstLine="720"/>
        <w:rPr>
          <w:sz w:val="22"/>
          <w:szCs w:val="22"/>
        </w:rPr>
      </w:pPr>
      <w:r w:rsidRPr="00F60E22">
        <w:rPr>
          <w:sz w:val="22"/>
          <w:szCs w:val="22"/>
        </w:rPr>
        <w:t xml:space="preserve">   b) IRAP a carico dell'Amm.ne sull'art. 92 comma 5</w:t>
      </w:r>
    </w:p>
    <w:p w:rsidR="00F60E22" w:rsidRPr="00F60E22" w:rsidRDefault="00F60E22" w:rsidP="00F60E22">
      <w:pPr>
        <w:autoSpaceDE w:val="0"/>
        <w:autoSpaceDN w:val="0"/>
        <w:adjustRightInd w:val="0"/>
        <w:ind w:firstLine="720"/>
        <w:rPr>
          <w:sz w:val="22"/>
          <w:szCs w:val="22"/>
        </w:rPr>
      </w:pPr>
      <w:r w:rsidRPr="00F60E22">
        <w:rPr>
          <w:sz w:val="22"/>
          <w:szCs w:val="22"/>
        </w:rPr>
        <w:t xml:space="preserve">       D.Lgs. (8,5% su 14.420,00) </w:t>
      </w:r>
      <w:r w:rsidRPr="00F60E22">
        <w:rPr>
          <w:sz w:val="22"/>
          <w:szCs w:val="22"/>
        </w:rPr>
        <w:tab/>
      </w:r>
      <w:r w:rsidRPr="00F60E22">
        <w:rPr>
          <w:sz w:val="22"/>
          <w:szCs w:val="22"/>
        </w:rPr>
        <w:tab/>
      </w:r>
      <w:r w:rsidRPr="00F60E22">
        <w:rPr>
          <w:sz w:val="22"/>
          <w:szCs w:val="22"/>
        </w:rPr>
        <w:tab/>
      </w:r>
      <w:r w:rsidRPr="00F60E22">
        <w:rPr>
          <w:sz w:val="22"/>
          <w:szCs w:val="22"/>
        </w:rPr>
        <w:tab/>
        <w:t>€        3.151,80</w:t>
      </w:r>
    </w:p>
    <w:p w:rsidR="00F60E22" w:rsidRPr="00F60E22" w:rsidRDefault="00F60E22" w:rsidP="00F60E22">
      <w:pPr>
        <w:autoSpaceDE w:val="0"/>
        <w:autoSpaceDN w:val="0"/>
        <w:adjustRightInd w:val="0"/>
        <w:ind w:firstLine="720"/>
        <w:rPr>
          <w:sz w:val="22"/>
          <w:szCs w:val="22"/>
        </w:rPr>
      </w:pPr>
      <w:r w:rsidRPr="00F60E22">
        <w:rPr>
          <w:sz w:val="22"/>
          <w:szCs w:val="22"/>
        </w:rPr>
        <w:t>3 Lavori in economia da eseguire a cura del RUP, IVA</w:t>
      </w:r>
    </w:p>
    <w:p w:rsidR="00F60E22" w:rsidRPr="00F60E22" w:rsidRDefault="00F60E22" w:rsidP="00F60E22">
      <w:pPr>
        <w:autoSpaceDE w:val="0"/>
        <w:autoSpaceDN w:val="0"/>
        <w:adjustRightInd w:val="0"/>
        <w:ind w:firstLine="720"/>
        <w:rPr>
          <w:sz w:val="22"/>
          <w:szCs w:val="22"/>
        </w:rPr>
      </w:pPr>
      <w:r w:rsidRPr="00F60E22">
        <w:rPr>
          <w:sz w:val="22"/>
          <w:szCs w:val="22"/>
        </w:rPr>
        <w:t xml:space="preserve">   inclusa € 100.000,00</w:t>
      </w:r>
    </w:p>
    <w:p w:rsidR="00F60E22" w:rsidRPr="00F60E22" w:rsidRDefault="00F60E22" w:rsidP="00F60E22">
      <w:pPr>
        <w:autoSpaceDE w:val="0"/>
        <w:autoSpaceDN w:val="0"/>
        <w:adjustRightInd w:val="0"/>
        <w:ind w:firstLine="720"/>
        <w:rPr>
          <w:sz w:val="22"/>
          <w:szCs w:val="22"/>
        </w:rPr>
      </w:pPr>
      <w:r w:rsidRPr="00F60E22">
        <w:rPr>
          <w:sz w:val="22"/>
          <w:szCs w:val="22"/>
        </w:rPr>
        <w:t xml:space="preserve">4 Accantonamento accordi bonari </w:t>
      </w:r>
      <w:r w:rsidRPr="00F60E22">
        <w:rPr>
          <w:sz w:val="22"/>
          <w:szCs w:val="22"/>
        </w:rPr>
        <w:tab/>
      </w:r>
      <w:r w:rsidRPr="00F60E22">
        <w:rPr>
          <w:sz w:val="22"/>
          <w:szCs w:val="22"/>
        </w:rPr>
        <w:tab/>
      </w:r>
      <w:r w:rsidRPr="00F60E22">
        <w:rPr>
          <w:sz w:val="22"/>
          <w:szCs w:val="22"/>
        </w:rPr>
        <w:tab/>
        <w:t>€      55.620,00</w:t>
      </w:r>
    </w:p>
    <w:p w:rsidR="00F60E22" w:rsidRPr="00F60E22" w:rsidRDefault="00F60E22" w:rsidP="00F60E22">
      <w:pPr>
        <w:autoSpaceDE w:val="0"/>
        <w:autoSpaceDN w:val="0"/>
        <w:adjustRightInd w:val="0"/>
        <w:ind w:firstLine="720"/>
        <w:rPr>
          <w:sz w:val="22"/>
          <w:szCs w:val="22"/>
        </w:rPr>
      </w:pPr>
      <w:r w:rsidRPr="00F60E22">
        <w:rPr>
          <w:sz w:val="22"/>
          <w:szCs w:val="22"/>
        </w:rPr>
        <w:t xml:space="preserve">5 Art. 92 co.7 bis D.Lgs. 163/2006 </w:t>
      </w:r>
      <w:r w:rsidRPr="00F60E22">
        <w:rPr>
          <w:sz w:val="22"/>
          <w:szCs w:val="22"/>
        </w:rPr>
        <w:tab/>
      </w:r>
      <w:r w:rsidRPr="00F60E22">
        <w:rPr>
          <w:sz w:val="22"/>
          <w:szCs w:val="22"/>
        </w:rPr>
        <w:tab/>
      </w:r>
      <w:r w:rsidRPr="00F60E22">
        <w:rPr>
          <w:sz w:val="22"/>
          <w:szCs w:val="22"/>
        </w:rPr>
        <w:tab/>
        <w:t>€        5.500,00</w:t>
      </w:r>
    </w:p>
    <w:p w:rsidR="00F60E22" w:rsidRPr="00F60E22" w:rsidRDefault="00F60E22" w:rsidP="00F60E22">
      <w:pPr>
        <w:autoSpaceDE w:val="0"/>
        <w:autoSpaceDN w:val="0"/>
        <w:adjustRightInd w:val="0"/>
        <w:ind w:firstLine="720"/>
        <w:rPr>
          <w:sz w:val="22"/>
          <w:szCs w:val="22"/>
        </w:rPr>
      </w:pPr>
      <w:r w:rsidRPr="00F60E22">
        <w:rPr>
          <w:sz w:val="22"/>
          <w:szCs w:val="22"/>
        </w:rPr>
        <w:t xml:space="preserve">6 Contributo Autorità </w:t>
      </w:r>
      <w:r w:rsidRPr="00F60E22">
        <w:rPr>
          <w:sz w:val="22"/>
          <w:szCs w:val="22"/>
        </w:rPr>
        <w:tab/>
      </w:r>
      <w:r w:rsidRPr="00F60E22">
        <w:rPr>
          <w:sz w:val="22"/>
          <w:szCs w:val="22"/>
        </w:rPr>
        <w:tab/>
      </w:r>
      <w:r w:rsidRPr="00F60E22">
        <w:rPr>
          <w:sz w:val="22"/>
          <w:szCs w:val="22"/>
        </w:rPr>
        <w:tab/>
      </w:r>
      <w:r w:rsidRPr="00F60E22">
        <w:rPr>
          <w:sz w:val="22"/>
          <w:szCs w:val="22"/>
        </w:rPr>
        <w:tab/>
      </w:r>
      <w:r w:rsidRPr="00F60E22">
        <w:rPr>
          <w:sz w:val="22"/>
          <w:szCs w:val="22"/>
        </w:rPr>
        <w:tab/>
        <w:t>€           226,10</w:t>
      </w:r>
    </w:p>
    <w:p w:rsidR="00F60E22" w:rsidRPr="00F60E22" w:rsidRDefault="00F60E22" w:rsidP="00F60E22">
      <w:pPr>
        <w:autoSpaceDE w:val="0"/>
        <w:autoSpaceDN w:val="0"/>
        <w:adjustRightInd w:val="0"/>
        <w:ind w:firstLine="720"/>
        <w:rPr>
          <w:sz w:val="22"/>
          <w:szCs w:val="22"/>
        </w:rPr>
      </w:pPr>
      <w:r w:rsidRPr="00F60E22">
        <w:rPr>
          <w:sz w:val="22"/>
          <w:szCs w:val="22"/>
        </w:rPr>
        <w:t>7 Compenso Commissione giudicatrice e commissione</w:t>
      </w:r>
    </w:p>
    <w:p w:rsidR="00F60E22" w:rsidRPr="00F60E22" w:rsidRDefault="00F60E22" w:rsidP="00F60E22">
      <w:pPr>
        <w:autoSpaceDE w:val="0"/>
        <w:autoSpaceDN w:val="0"/>
        <w:adjustRightInd w:val="0"/>
        <w:ind w:firstLine="720"/>
        <w:rPr>
          <w:sz w:val="22"/>
          <w:szCs w:val="22"/>
        </w:rPr>
      </w:pPr>
      <w:r w:rsidRPr="00F60E22">
        <w:rPr>
          <w:sz w:val="22"/>
          <w:szCs w:val="22"/>
        </w:rPr>
        <w:t xml:space="preserve">   collaudo </w:t>
      </w:r>
      <w:r w:rsidRPr="00F60E22">
        <w:rPr>
          <w:sz w:val="22"/>
          <w:szCs w:val="22"/>
        </w:rPr>
        <w:tab/>
      </w:r>
      <w:r w:rsidRPr="00F60E22">
        <w:rPr>
          <w:sz w:val="22"/>
          <w:szCs w:val="22"/>
        </w:rPr>
        <w:tab/>
      </w:r>
      <w:r w:rsidRPr="00F60E22">
        <w:rPr>
          <w:sz w:val="22"/>
          <w:szCs w:val="22"/>
        </w:rPr>
        <w:tab/>
      </w:r>
      <w:r w:rsidRPr="00F60E22">
        <w:rPr>
          <w:sz w:val="22"/>
          <w:szCs w:val="22"/>
        </w:rPr>
        <w:tab/>
      </w:r>
      <w:r w:rsidRPr="00F60E22">
        <w:rPr>
          <w:sz w:val="22"/>
          <w:szCs w:val="22"/>
        </w:rPr>
        <w:tab/>
      </w:r>
      <w:r w:rsidRPr="00F60E22">
        <w:rPr>
          <w:sz w:val="22"/>
          <w:szCs w:val="22"/>
        </w:rPr>
        <w:tab/>
        <w:t>€       20.000,00</w:t>
      </w:r>
    </w:p>
    <w:p w:rsidR="00F60E22" w:rsidRPr="00F60E22" w:rsidRDefault="00F60E22" w:rsidP="00F60E22">
      <w:pPr>
        <w:autoSpaceDE w:val="0"/>
        <w:autoSpaceDN w:val="0"/>
        <w:adjustRightInd w:val="0"/>
        <w:ind w:firstLine="720"/>
        <w:rPr>
          <w:sz w:val="22"/>
          <w:szCs w:val="22"/>
        </w:rPr>
      </w:pPr>
      <w:r w:rsidRPr="00F60E22">
        <w:rPr>
          <w:sz w:val="22"/>
          <w:szCs w:val="22"/>
        </w:rPr>
        <w:t xml:space="preserve">8 Rilievi, accertamenti e indagini </w:t>
      </w:r>
      <w:r w:rsidRPr="00F60E22">
        <w:rPr>
          <w:sz w:val="22"/>
          <w:szCs w:val="22"/>
        </w:rPr>
        <w:tab/>
      </w:r>
      <w:r w:rsidRPr="00F60E22">
        <w:rPr>
          <w:sz w:val="22"/>
          <w:szCs w:val="22"/>
        </w:rPr>
        <w:tab/>
      </w:r>
      <w:r w:rsidRPr="00F60E22">
        <w:rPr>
          <w:sz w:val="22"/>
          <w:szCs w:val="22"/>
        </w:rPr>
        <w:tab/>
        <w:t>€       13.000,00</w:t>
      </w:r>
    </w:p>
    <w:p w:rsidR="00F60E22" w:rsidRPr="00F60E22" w:rsidRDefault="00F60E22" w:rsidP="00F60E22">
      <w:pPr>
        <w:autoSpaceDE w:val="0"/>
        <w:autoSpaceDN w:val="0"/>
        <w:adjustRightInd w:val="0"/>
        <w:ind w:firstLine="720"/>
        <w:rPr>
          <w:sz w:val="22"/>
          <w:szCs w:val="22"/>
        </w:rPr>
      </w:pPr>
      <w:r w:rsidRPr="00F60E22">
        <w:rPr>
          <w:sz w:val="22"/>
          <w:szCs w:val="22"/>
        </w:rPr>
        <w:t xml:space="preserve">9 Imprevisti </w:t>
      </w:r>
      <w:r w:rsidRPr="00F60E22">
        <w:rPr>
          <w:sz w:val="22"/>
          <w:szCs w:val="22"/>
        </w:rPr>
        <w:tab/>
      </w:r>
      <w:r w:rsidRPr="00F60E22">
        <w:rPr>
          <w:sz w:val="22"/>
          <w:szCs w:val="22"/>
        </w:rPr>
        <w:tab/>
      </w:r>
      <w:r w:rsidRPr="00F60E22">
        <w:rPr>
          <w:sz w:val="22"/>
          <w:szCs w:val="22"/>
        </w:rPr>
        <w:tab/>
      </w:r>
      <w:r w:rsidRPr="00F60E22">
        <w:rPr>
          <w:sz w:val="22"/>
          <w:szCs w:val="22"/>
        </w:rPr>
        <w:tab/>
      </w:r>
      <w:r w:rsidRPr="00F60E22">
        <w:rPr>
          <w:sz w:val="22"/>
          <w:szCs w:val="22"/>
        </w:rPr>
        <w:tab/>
      </w:r>
      <w:r w:rsidRPr="00F60E22">
        <w:rPr>
          <w:sz w:val="22"/>
          <w:szCs w:val="22"/>
        </w:rPr>
        <w:tab/>
        <w:t>€       72.100,00</w:t>
      </w:r>
    </w:p>
    <w:p w:rsidR="00F60E22" w:rsidRPr="00F60E22" w:rsidRDefault="00F60E22" w:rsidP="00F60E22">
      <w:pPr>
        <w:autoSpaceDE w:val="0"/>
        <w:autoSpaceDN w:val="0"/>
        <w:adjustRightInd w:val="0"/>
        <w:ind w:firstLine="720"/>
        <w:rPr>
          <w:sz w:val="22"/>
          <w:szCs w:val="22"/>
          <w:u w:val="single"/>
        </w:rPr>
      </w:pPr>
      <w:r w:rsidRPr="00F60E22">
        <w:rPr>
          <w:sz w:val="22"/>
          <w:szCs w:val="22"/>
        </w:rPr>
        <w:t>10 Arrotondamenti</w:t>
      </w:r>
      <w:r w:rsidRPr="00F60E22">
        <w:rPr>
          <w:sz w:val="22"/>
          <w:szCs w:val="22"/>
        </w:rPr>
        <w:tab/>
      </w:r>
      <w:r w:rsidRPr="00F60E22">
        <w:rPr>
          <w:sz w:val="22"/>
          <w:szCs w:val="22"/>
        </w:rPr>
        <w:tab/>
      </w:r>
      <w:r w:rsidRPr="00F60E22">
        <w:rPr>
          <w:sz w:val="22"/>
          <w:szCs w:val="22"/>
        </w:rPr>
        <w:tab/>
      </w:r>
      <w:r w:rsidRPr="00F60E22">
        <w:rPr>
          <w:sz w:val="22"/>
          <w:szCs w:val="22"/>
        </w:rPr>
        <w:tab/>
      </w:r>
      <w:r w:rsidRPr="00F60E22">
        <w:rPr>
          <w:sz w:val="22"/>
          <w:szCs w:val="22"/>
        </w:rPr>
        <w:tab/>
        <w:t xml:space="preserve"> </w:t>
      </w:r>
      <w:r w:rsidRPr="00F60E22">
        <w:rPr>
          <w:sz w:val="22"/>
          <w:szCs w:val="22"/>
          <w:u w:val="single"/>
        </w:rPr>
        <w:t>€           712,10</w:t>
      </w:r>
    </w:p>
    <w:p w:rsidR="00F60E22" w:rsidRPr="00F60E22" w:rsidRDefault="00F60E22" w:rsidP="00F60E22">
      <w:pPr>
        <w:autoSpaceDE w:val="0"/>
        <w:autoSpaceDN w:val="0"/>
        <w:adjustRightInd w:val="0"/>
        <w:ind w:left="2880" w:firstLine="720"/>
        <w:rPr>
          <w:b/>
          <w:bCs/>
          <w:sz w:val="22"/>
          <w:szCs w:val="22"/>
        </w:rPr>
      </w:pPr>
      <w:r w:rsidRPr="00F60E22">
        <w:rPr>
          <w:b/>
          <w:bCs/>
          <w:sz w:val="22"/>
          <w:szCs w:val="22"/>
        </w:rPr>
        <w:t>Sommano</w:t>
      </w:r>
      <w:r w:rsidRPr="00F60E22">
        <w:rPr>
          <w:b/>
          <w:bCs/>
          <w:sz w:val="22"/>
          <w:szCs w:val="22"/>
        </w:rPr>
        <w:tab/>
      </w:r>
      <w:r w:rsidRPr="00F60E22">
        <w:rPr>
          <w:b/>
          <w:bCs/>
          <w:sz w:val="22"/>
          <w:szCs w:val="22"/>
        </w:rPr>
        <w:tab/>
        <w:t xml:space="preserve"> </w:t>
      </w:r>
      <w:r w:rsidRPr="00F60E22">
        <w:rPr>
          <w:sz w:val="22"/>
          <w:szCs w:val="22"/>
        </w:rPr>
        <w:t xml:space="preserve">€    500.000,00 </w:t>
      </w:r>
      <w:r w:rsidRPr="00F60E22">
        <w:rPr>
          <w:sz w:val="22"/>
          <w:szCs w:val="22"/>
        </w:rPr>
        <w:tab/>
      </w:r>
      <w:r w:rsidRPr="00F60E22">
        <w:rPr>
          <w:sz w:val="22"/>
          <w:szCs w:val="22"/>
        </w:rPr>
        <w:tab/>
      </w:r>
      <w:r w:rsidRPr="00F60E22">
        <w:rPr>
          <w:sz w:val="22"/>
          <w:szCs w:val="22"/>
          <w:u w:val="single"/>
        </w:rPr>
        <w:t xml:space="preserve">   </w:t>
      </w:r>
      <w:r w:rsidRPr="00F60E22">
        <w:rPr>
          <w:b/>
          <w:bCs/>
          <w:sz w:val="22"/>
          <w:szCs w:val="22"/>
          <w:u w:val="single"/>
        </w:rPr>
        <w:t>500.000,00</w:t>
      </w:r>
    </w:p>
    <w:p w:rsidR="00F60E22" w:rsidRPr="00F60E22" w:rsidRDefault="00F60E22" w:rsidP="00F60E22">
      <w:pPr>
        <w:ind w:left="3600"/>
        <w:jc w:val="both"/>
        <w:rPr>
          <w:sz w:val="22"/>
          <w:szCs w:val="22"/>
        </w:rPr>
      </w:pPr>
      <w:r w:rsidRPr="00F60E22">
        <w:rPr>
          <w:b/>
          <w:bCs/>
          <w:sz w:val="22"/>
          <w:szCs w:val="22"/>
        </w:rPr>
        <w:t xml:space="preserve">     Importo Complessivo del Progetto </w:t>
      </w:r>
      <w:r w:rsidRPr="00F60E22">
        <w:rPr>
          <w:b/>
          <w:bCs/>
          <w:sz w:val="22"/>
          <w:szCs w:val="22"/>
        </w:rPr>
        <w:tab/>
      </w:r>
      <w:r w:rsidRPr="00F60E22">
        <w:rPr>
          <w:b/>
          <w:bCs/>
          <w:sz w:val="22"/>
          <w:szCs w:val="22"/>
        </w:rPr>
        <w:tab/>
        <w:t>2.354.000,00</w:t>
      </w:r>
    </w:p>
    <w:p w:rsidR="00F60E22" w:rsidRPr="00F60E22" w:rsidRDefault="00F60E22" w:rsidP="00F60E22">
      <w:pPr>
        <w:jc w:val="both"/>
        <w:rPr>
          <w:sz w:val="22"/>
          <w:szCs w:val="22"/>
        </w:rPr>
      </w:pPr>
      <w:r w:rsidRPr="00F60E22">
        <w:rPr>
          <w:sz w:val="22"/>
          <w:szCs w:val="22"/>
        </w:rPr>
        <w:t>&gt;&gt;</w:t>
      </w:r>
    </w:p>
    <w:p w:rsidR="00F60E22" w:rsidRPr="00F60E22" w:rsidRDefault="00F60E22" w:rsidP="00F60E22">
      <w:pPr>
        <w:jc w:val="both"/>
        <w:rPr>
          <w:sz w:val="22"/>
          <w:szCs w:val="22"/>
        </w:rPr>
      </w:pPr>
    </w:p>
    <w:p w:rsidR="00F60E22" w:rsidRPr="00F60E22" w:rsidRDefault="00F60E22" w:rsidP="00F60E22">
      <w:pPr>
        <w:pStyle w:val="Corpodeltesto22"/>
        <w:ind w:left="0" w:firstLine="0"/>
        <w:jc w:val="both"/>
        <w:rPr>
          <w:rFonts w:ascii="Times New Roman" w:hAnsi="Times New Roman"/>
          <w:sz w:val="22"/>
          <w:szCs w:val="22"/>
        </w:rPr>
      </w:pPr>
    </w:p>
    <w:p w:rsidR="00F60E22" w:rsidRDefault="00F60E22" w:rsidP="00F60E22">
      <w:pPr>
        <w:jc w:val="both"/>
        <w:rPr>
          <w:sz w:val="22"/>
          <w:szCs w:val="22"/>
        </w:rPr>
      </w:pPr>
      <w:r w:rsidRPr="00F60E22">
        <w:rPr>
          <w:sz w:val="22"/>
          <w:szCs w:val="22"/>
        </w:rPr>
        <w:t>Terminata la relazione, il Rettore invita il Consesso ad esprimersi in merito.</w:t>
      </w:r>
    </w:p>
    <w:p w:rsidR="00F60E22" w:rsidRDefault="00F60E22" w:rsidP="00F60E22">
      <w:pPr>
        <w:jc w:val="both"/>
        <w:rPr>
          <w:sz w:val="22"/>
          <w:szCs w:val="22"/>
        </w:rPr>
      </w:pPr>
    </w:p>
    <w:p w:rsidR="00F60E22" w:rsidRPr="00F60E22" w:rsidRDefault="00F60E22" w:rsidP="00F60E22">
      <w:pPr>
        <w:jc w:val="center"/>
        <w:rPr>
          <w:b/>
          <w:sz w:val="22"/>
          <w:szCs w:val="22"/>
        </w:rPr>
      </w:pPr>
      <w:r w:rsidRPr="00F60E22">
        <w:rPr>
          <w:b/>
          <w:sz w:val="22"/>
          <w:szCs w:val="22"/>
        </w:rPr>
        <w:t>OMISSIS</w:t>
      </w:r>
    </w:p>
    <w:p w:rsidR="00F60E22" w:rsidRPr="00F60E22" w:rsidRDefault="00F60E22" w:rsidP="00F60E22">
      <w:pPr>
        <w:jc w:val="both"/>
        <w:rPr>
          <w:sz w:val="22"/>
          <w:szCs w:val="22"/>
        </w:rPr>
      </w:pPr>
    </w:p>
    <w:p w:rsidR="00F60E22" w:rsidRPr="00F60E22" w:rsidRDefault="00F60E22" w:rsidP="00F60E22">
      <w:pPr>
        <w:jc w:val="center"/>
        <w:rPr>
          <w:b/>
          <w:sz w:val="22"/>
          <w:szCs w:val="22"/>
        </w:rPr>
      </w:pPr>
      <w:r w:rsidRPr="00F60E22">
        <w:rPr>
          <w:b/>
          <w:sz w:val="22"/>
          <w:szCs w:val="22"/>
        </w:rPr>
        <w:t>IL CONSIGLIO DI AMMINISTRAZIONE</w:t>
      </w:r>
    </w:p>
    <w:p w:rsidR="00F60E22" w:rsidRPr="00F60E22" w:rsidRDefault="00F60E22" w:rsidP="00F60E22">
      <w:pPr>
        <w:jc w:val="both"/>
        <w:rPr>
          <w:sz w:val="22"/>
          <w:szCs w:val="22"/>
        </w:rPr>
      </w:pPr>
    </w:p>
    <w:p w:rsidR="00F60E22" w:rsidRPr="00F60E22" w:rsidRDefault="00F60E22" w:rsidP="00F60E22">
      <w:pPr>
        <w:ind w:left="1701" w:hanging="1701"/>
        <w:jc w:val="both"/>
        <w:rPr>
          <w:sz w:val="22"/>
          <w:szCs w:val="22"/>
        </w:rPr>
      </w:pPr>
      <w:r w:rsidRPr="00F60E22">
        <w:rPr>
          <w:sz w:val="22"/>
          <w:szCs w:val="22"/>
        </w:rPr>
        <w:t>VISTO</w:t>
      </w:r>
      <w:r w:rsidRPr="00F60E22">
        <w:rPr>
          <w:sz w:val="22"/>
          <w:szCs w:val="22"/>
        </w:rPr>
        <w:tab/>
        <w:t xml:space="preserve">il progetto relativo ai </w:t>
      </w:r>
      <w:r w:rsidRPr="00F60E22">
        <w:rPr>
          <w:iCs/>
          <w:sz w:val="22"/>
          <w:szCs w:val="22"/>
        </w:rPr>
        <w:t>“</w:t>
      </w:r>
      <w:r w:rsidRPr="00F60E22">
        <w:rPr>
          <w:sz w:val="22"/>
          <w:szCs w:val="22"/>
        </w:rPr>
        <w:t>Lavori di efficientamento energetico attraverso la sostituzione di serramenti esterni e l’installazione di sistema frangisole presso l’edificio ex Architettura e l’Amministrazione Centrale e la coibentazione dei lastrici solari dell’edificio “Grandi Aule Vecchie” e del “Corpo Biblioteca” del Politecnico di Bari” redatto dall’ing. Gianluca Natale (progettista), ing. Carmela Mastro (CSP) e ing. Leonardo Prencipe (RUP);</w:t>
      </w:r>
    </w:p>
    <w:p w:rsidR="00F60E22" w:rsidRPr="00F60E22" w:rsidRDefault="00F60E22" w:rsidP="00F60E22">
      <w:pPr>
        <w:ind w:left="1701" w:hanging="1701"/>
        <w:jc w:val="both"/>
        <w:rPr>
          <w:sz w:val="22"/>
          <w:szCs w:val="22"/>
        </w:rPr>
      </w:pPr>
    </w:p>
    <w:p w:rsidR="00F60E22" w:rsidRPr="00F60E22" w:rsidRDefault="00F60E22" w:rsidP="00F60E22">
      <w:pPr>
        <w:ind w:left="1701" w:hanging="1701"/>
        <w:jc w:val="both"/>
        <w:rPr>
          <w:sz w:val="22"/>
          <w:szCs w:val="22"/>
        </w:rPr>
      </w:pPr>
      <w:r w:rsidRPr="00F60E22">
        <w:rPr>
          <w:sz w:val="22"/>
          <w:szCs w:val="22"/>
        </w:rPr>
        <w:t>LETTA</w:t>
      </w:r>
      <w:r w:rsidRPr="00F60E22">
        <w:rPr>
          <w:sz w:val="22"/>
          <w:szCs w:val="22"/>
        </w:rPr>
        <w:tab/>
        <w:t>la Relazione di progetto ed il relativo Quadro Economico;</w:t>
      </w:r>
    </w:p>
    <w:p w:rsidR="00F60E22" w:rsidRPr="00F60E22" w:rsidRDefault="00F60E22" w:rsidP="00F60E22">
      <w:pPr>
        <w:ind w:left="1701" w:hanging="1701"/>
        <w:jc w:val="both"/>
        <w:rPr>
          <w:sz w:val="22"/>
          <w:szCs w:val="22"/>
        </w:rPr>
      </w:pPr>
    </w:p>
    <w:p w:rsidR="00F60E22" w:rsidRPr="00F60E22" w:rsidRDefault="00F60E22" w:rsidP="00F60E22">
      <w:pPr>
        <w:ind w:left="1701" w:hanging="1701"/>
        <w:jc w:val="both"/>
        <w:rPr>
          <w:sz w:val="22"/>
          <w:szCs w:val="22"/>
        </w:rPr>
      </w:pPr>
      <w:r w:rsidRPr="00F60E22">
        <w:rPr>
          <w:sz w:val="22"/>
          <w:szCs w:val="22"/>
        </w:rPr>
        <w:t>VISTO</w:t>
      </w:r>
      <w:r w:rsidRPr="00F60E22">
        <w:rPr>
          <w:sz w:val="22"/>
          <w:szCs w:val="22"/>
        </w:rPr>
        <w:tab/>
        <w:t>il Decreto del Ministero dello Sviluppo Economico “Interventi di efficientamento energetico e produzione di energia da fonti rinnovabili a servizio di edifici di Università pubbliche delle Regioni Convergenza: approvazione elenco progetti ammissibili a finanziamento”;</w:t>
      </w:r>
    </w:p>
    <w:p w:rsidR="00F60E22" w:rsidRPr="00F60E22" w:rsidRDefault="00F60E22" w:rsidP="00F60E22">
      <w:pPr>
        <w:ind w:left="1701" w:hanging="1701"/>
        <w:jc w:val="both"/>
        <w:rPr>
          <w:sz w:val="22"/>
          <w:szCs w:val="22"/>
        </w:rPr>
      </w:pPr>
    </w:p>
    <w:p w:rsidR="00F60E22" w:rsidRPr="00F60E22" w:rsidRDefault="00F60E22" w:rsidP="00F60E22">
      <w:pPr>
        <w:ind w:left="1701" w:hanging="1701"/>
        <w:jc w:val="both"/>
        <w:rPr>
          <w:sz w:val="22"/>
          <w:szCs w:val="22"/>
        </w:rPr>
      </w:pPr>
      <w:r w:rsidRPr="00F60E22">
        <w:rPr>
          <w:sz w:val="22"/>
          <w:szCs w:val="22"/>
        </w:rPr>
        <w:t>LETTA</w:t>
      </w:r>
      <w:r w:rsidRPr="00F60E22">
        <w:rPr>
          <w:sz w:val="22"/>
          <w:szCs w:val="22"/>
        </w:rPr>
        <w:tab/>
        <w:t>la relazione del Rettore;</w:t>
      </w:r>
    </w:p>
    <w:p w:rsidR="00F60E22" w:rsidRPr="00F60E22" w:rsidRDefault="00F60E22" w:rsidP="00F60E22">
      <w:pPr>
        <w:ind w:left="1701" w:hanging="1701"/>
        <w:jc w:val="both"/>
        <w:rPr>
          <w:sz w:val="22"/>
          <w:szCs w:val="22"/>
        </w:rPr>
      </w:pPr>
      <w:r>
        <w:rPr>
          <w:sz w:val="22"/>
          <w:szCs w:val="22"/>
        </w:rPr>
        <w:t>all’unanimità</w:t>
      </w:r>
    </w:p>
    <w:p w:rsidR="00F60E22" w:rsidRPr="00F60E22" w:rsidRDefault="00F60E22" w:rsidP="00F60E22">
      <w:pPr>
        <w:ind w:left="1843" w:hanging="1843"/>
        <w:jc w:val="both"/>
        <w:rPr>
          <w:sz w:val="22"/>
          <w:szCs w:val="22"/>
        </w:rPr>
      </w:pPr>
    </w:p>
    <w:p w:rsidR="00F60E22" w:rsidRPr="00F60E22" w:rsidRDefault="00F60E22" w:rsidP="00F60E22">
      <w:pPr>
        <w:jc w:val="center"/>
        <w:rPr>
          <w:b/>
          <w:iCs/>
          <w:sz w:val="22"/>
          <w:szCs w:val="22"/>
        </w:rPr>
      </w:pPr>
      <w:r w:rsidRPr="00F60E22">
        <w:rPr>
          <w:b/>
          <w:iCs/>
          <w:sz w:val="22"/>
          <w:szCs w:val="22"/>
        </w:rPr>
        <w:t>DELIBERA</w:t>
      </w:r>
    </w:p>
    <w:p w:rsidR="00F60E22" w:rsidRPr="00F60E22" w:rsidRDefault="00F60E22" w:rsidP="00F60E22">
      <w:pPr>
        <w:rPr>
          <w:iCs/>
          <w:sz w:val="22"/>
          <w:szCs w:val="22"/>
        </w:rPr>
      </w:pPr>
    </w:p>
    <w:p w:rsidR="00F60E22" w:rsidRPr="00F60E22" w:rsidRDefault="00F60E22" w:rsidP="00F60E22">
      <w:pPr>
        <w:rPr>
          <w:iCs/>
          <w:sz w:val="22"/>
          <w:szCs w:val="22"/>
        </w:rPr>
      </w:pPr>
    </w:p>
    <w:p w:rsidR="00F60E22" w:rsidRPr="00F60E22" w:rsidRDefault="00F60E22" w:rsidP="00F60E22">
      <w:pPr>
        <w:rPr>
          <w:iCs/>
          <w:sz w:val="22"/>
          <w:szCs w:val="22"/>
        </w:rPr>
      </w:pPr>
    </w:p>
    <w:p w:rsidR="00F60E22" w:rsidRPr="00F60E22" w:rsidRDefault="00F60E22" w:rsidP="00F60E22">
      <w:pPr>
        <w:ind w:left="567" w:hanging="567"/>
        <w:jc w:val="both"/>
        <w:rPr>
          <w:sz w:val="22"/>
          <w:szCs w:val="22"/>
        </w:rPr>
      </w:pPr>
      <w:r w:rsidRPr="00F60E22">
        <w:rPr>
          <w:iCs/>
          <w:sz w:val="22"/>
          <w:szCs w:val="22"/>
        </w:rPr>
        <w:t>Art. 1 Di approvare il progetto definitivo relativo ai “</w:t>
      </w:r>
      <w:r w:rsidRPr="00F60E22">
        <w:rPr>
          <w:sz w:val="22"/>
          <w:szCs w:val="22"/>
        </w:rPr>
        <w:t>Lavori di efficientamento energetico attraverso la sostituzione di serramenti esterni e l’installazione di sistema frangisole presso l’edificio ex Architettura e l’Amministrazione Centrale e la coibentazione dei lastrici solari dell’edificio “Grandi Aule Vecchie” e del “Corpo Biblioteca” del Politecnico di Bari” redatto dall’ing. Gianluca Natale (progettista), ing. Carmela Mastro (CSP) e ing. Leonardo Prencipe (RUP) con il relativo Q.E., per un importo complessivo di € 2.354.000,00.</w:t>
      </w:r>
    </w:p>
    <w:p w:rsidR="00F60E22" w:rsidRPr="00F60E22" w:rsidRDefault="00F60E22" w:rsidP="00F60E22">
      <w:pPr>
        <w:rPr>
          <w:iCs/>
          <w:sz w:val="22"/>
          <w:szCs w:val="22"/>
        </w:rPr>
      </w:pPr>
    </w:p>
    <w:p w:rsidR="00F60E22" w:rsidRPr="00F60E22" w:rsidRDefault="00F60E22" w:rsidP="00F60E22">
      <w:pPr>
        <w:ind w:left="567" w:hanging="567"/>
        <w:jc w:val="both"/>
        <w:rPr>
          <w:sz w:val="22"/>
          <w:szCs w:val="22"/>
        </w:rPr>
      </w:pPr>
      <w:r w:rsidRPr="00F60E22">
        <w:rPr>
          <w:iCs/>
          <w:sz w:val="22"/>
          <w:szCs w:val="22"/>
        </w:rPr>
        <w:t>Art. 2 Sono confermati gli incarichi ai seguenti tecnici:</w:t>
      </w:r>
      <w:r w:rsidRPr="00F60E22">
        <w:rPr>
          <w:sz w:val="22"/>
          <w:szCs w:val="22"/>
        </w:rPr>
        <w:t xml:space="preserve"> ing. Gianluca Natale (progettista), ing. Carmela Mastro (CSP) e ing. Leonardo Prencipe (RUP), tutti del Settore Edilizia, Manutenzione e Patrimonio.</w:t>
      </w:r>
    </w:p>
    <w:p w:rsidR="00F60E22" w:rsidRPr="00F60E22" w:rsidRDefault="00F60E22" w:rsidP="00F60E22">
      <w:pPr>
        <w:ind w:left="567" w:hanging="567"/>
        <w:jc w:val="both"/>
        <w:rPr>
          <w:sz w:val="22"/>
          <w:szCs w:val="22"/>
        </w:rPr>
      </w:pPr>
    </w:p>
    <w:p w:rsidR="00F60E22" w:rsidRPr="00F60E22" w:rsidRDefault="00F60E22" w:rsidP="00F60E22">
      <w:pPr>
        <w:ind w:left="567" w:hanging="567"/>
        <w:jc w:val="both"/>
        <w:rPr>
          <w:sz w:val="22"/>
          <w:szCs w:val="22"/>
        </w:rPr>
      </w:pPr>
      <w:r w:rsidRPr="00F60E22">
        <w:rPr>
          <w:sz w:val="22"/>
          <w:szCs w:val="22"/>
        </w:rPr>
        <w:t>Art. 3</w:t>
      </w:r>
      <w:r w:rsidRPr="00F60E22">
        <w:rPr>
          <w:sz w:val="22"/>
          <w:szCs w:val="22"/>
        </w:rPr>
        <w:tab/>
        <w:t xml:space="preserve">Si </w:t>
      </w:r>
      <w:r>
        <w:rPr>
          <w:sz w:val="22"/>
          <w:szCs w:val="22"/>
        </w:rPr>
        <w:t>dà</w:t>
      </w:r>
      <w:r w:rsidRPr="00F60E22">
        <w:rPr>
          <w:sz w:val="22"/>
          <w:szCs w:val="22"/>
        </w:rPr>
        <w:t xml:space="preserve"> mandato al Direttore Generale di porre in essere ogni iniziativa utile al fine di dare risposta a quanto decretato dal MISE nell’ambito del “</w:t>
      </w:r>
      <w:r w:rsidRPr="00F60E22">
        <w:rPr>
          <w:b/>
          <w:sz w:val="22"/>
          <w:szCs w:val="22"/>
        </w:rPr>
        <w:t>Programma Operativo Interregionale “ENERGIE RINNOVABILI E RISPARMIO ENERGETICO” (FESR) 2007-2013” Linea di attività 1.3, 1.6 e 2.7.</w:t>
      </w:r>
    </w:p>
    <w:p w:rsidR="00F60E22" w:rsidRPr="00F60E22" w:rsidRDefault="00F60E22" w:rsidP="00F60E22">
      <w:pPr>
        <w:jc w:val="both"/>
        <w:rPr>
          <w:sz w:val="22"/>
          <w:szCs w:val="22"/>
        </w:rPr>
      </w:pPr>
    </w:p>
    <w:p w:rsidR="00F60E22" w:rsidRPr="003E3DF3" w:rsidRDefault="00F60E22" w:rsidP="00DF7A57">
      <w:pPr>
        <w:jc w:val="both"/>
      </w:pPr>
      <w:r w:rsidRPr="003E3DF3">
        <w:t>La presente delibera è immediatamente esecutiva.</w:t>
      </w:r>
    </w:p>
    <w:p w:rsidR="00F60E22" w:rsidRPr="003E3DF3" w:rsidRDefault="00F60E22" w:rsidP="00DF7A57">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rPr>
      </w:pPr>
      <w:r w:rsidRPr="003E3DF3">
        <w:rPr>
          <w:rFonts w:ascii="Times New Roman" w:hAnsi="Times New Roman" w:cs="Times New Roman"/>
        </w:rPr>
        <w:t>Gli Uffici dell'Amministrazione Centrale opereranno in conformità, nell'ambito delle rispettive competenze.</w:t>
      </w:r>
    </w:p>
    <w:p w:rsidR="002035DC" w:rsidRDefault="002035DC" w:rsidP="006E04A8">
      <w:pPr>
        <w:spacing w:after="120"/>
        <w:jc w:val="center"/>
        <w:rPr>
          <w:b/>
          <w:sz w:val="22"/>
          <w:szCs w:val="22"/>
        </w:rPr>
      </w:pPr>
    </w:p>
    <w:p w:rsidR="002035DC" w:rsidRDefault="002035DC" w:rsidP="006E04A8">
      <w:pPr>
        <w:spacing w:after="120"/>
        <w:jc w:val="center"/>
        <w:rPr>
          <w:b/>
          <w:sz w:val="22"/>
          <w:szCs w:val="22"/>
        </w:rPr>
      </w:pPr>
    </w:p>
    <w:p w:rsidR="002035DC" w:rsidRDefault="002035DC" w:rsidP="006E04A8">
      <w:pPr>
        <w:spacing w:after="120"/>
        <w:jc w:val="center"/>
        <w:rPr>
          <w:b/>
          <w:sz w:val="22"/>
          <w:szCs w:val="22"/>
        </w:rPr>
      </w:pPr>
    </w:p>
    <w:p w:rsidR="005D7473" w:rsidRDefault="005D7473" w:rsidP="006E04A8">
      <w:pPr>
        <w:spacing w:after="120"/>
        <w:jc w:val="center"/>
        <w:rPr>
          <w:b/>
          <w:sz w:val="22"/>
          <w:szCs w:val="22"/>
        </w:rPr>
      </w:pPr>
      <w:r>
        <w:rPr>
          <w:b/>
          <w:sz w:val="22"/>
          <w:szCs w:val="22"/>
        </w:rPr>
        <w:br w:type="page"/>
      </w:r>
    </w:p>
    <w:p w:rsidR="005D7473" w:rsidRPr="006E04A8" w:rsidRDefault="005D7473" w:rsidP="006E04A8">
      <w:pPr>
        <w:spacing w:after="120"/>
        <w:jc w:val="center"/>
        <w:rPr>
          <w:b/>
          <w:sz w:val="22"/>
          <w:szCs w:val="22"/>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9417A8" w:rsidTr="009667E1">
        <w:trPr>
          <w:trHeight w:val="1495"/>
        </w:trPr>
        <w:tc>
          <w:tcPr>
            <w:tcW w:w="7655" w:type="dxa"/>
            <w:gridSpan w:val="2"/>
            <w:tcBorders>
              <w:bottom w:val="single" w:sz="4" w:space="0" w:color="auto"/>
            </w:tcBorders>
            <w:shd w:val="clear" w:color="auto" w:fill="auto"/>
            <w:vAlign w:val="center"/>
          </w:tcPr>
          <w:p w:rsidR="009417A8" w:rsidRPr="00FE313F" w:rsidRDefault="009417A8" w:rsidP="009667E1">
            <w:pPr>
              <w:jc w:val="center"/>
              <w:rPr>
                <w:noProof/>
                <w:color w:val="000000"/>
              </w:rPr>
            </w:pPr>
            <w:r>
              <w:rPr>
                <w:noProof/>
              </w:rPr>
              <w:drawing>
                <wp:inline distT="0" distB="0" distL="0" distR="0" wp14:anchorId="524150F6" wp14:editId="2ECBC3D6">
                  <wp:extent cx="511810" cy="511810"/>
                  <wp:effectExtent l="0" t="0" r="2540" b="2540"/>
                  <wp:docPr id="7"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9417A8" w:rsidRDefault="009417A8" w:rsidP="009667E1">
            <w:pPr>
              <w:jc w:val="center"/>
            </w:pPr>
            <w:r w:rsidRPr="00FE313F">
              <w:rPr>
                <w:color w:val="009999"/>
              </w:rPr>
              <w:t>Politecnico di Bari</w:t>
            </w:r>
          </w:p>
        </w:tc>
        <w:tc>
          <w:tcPr>
            <w:tcW w:w="2552" w:type="dxa"/>
            <w:tcBorders>
              <w:left w:val="single" w:sz="4" w:space="0" w:color="auto"/>
            </w:tcBorders>
            <w:shd w:val="clear" w:color="auto" w:fill="auto"/>
            <w:vAlign w:val="center"/>
          </w:tcPr>
          <w:p w:rsidR="009417A8" w:rsidRPr="00FE313F" w:rsidRDefault="009417A8" w:rsidP="009667E1">
            <w:pPr>
              <w:jc w:val="center"/>
              <w:rPr>
                <w:b/>
                <w:spacing w:val="20"/>
                <w:sz w:val="20"/>
                <w:szCs w:val="20"/>
                <w:u w:val="single"/>
              </w:rPr>
            </w:pPr>
            <w:r w:rsidRPr="00FE313F">
              <w:rPr>
                <w:b/>
                <w:spacing w:val="20"/>
                <w:sz w:val="20"/>
                <w:szCs w:val="20"/>
                <w:u w:val="single"/>
              </w:rPr>
              <w:t xml:space="preserve">Verbale n. </w:t>
            </w:r>
            <w:r>
              <w:rPr>
                <w:b/>
                <w:spacing w:val="20"/>
                <w:sz w:val="20"/>
                <w:szCs w:val="20"/>
                <w:u w:val="single"/>
              </w:rPr>
              <w:t>11</w:t>
            </w:r>
          </w:p>
          <w:p w:rsidR="009417A8" w:rsidRPr="00FE313F" w:rsidRDefault="009417A8" w:rsidP="009667E1">
            <w:pPr>
              <w:jc w:val="center"/>
              <w:rPr>
                <w:sz w:val="20"/>
                <w:szCs w:val="20"/>
              </w:rPr>
            </w:pPr>
            <w:r w:rsidRPr="00FE313F">
              <w:rPr>
                <w:b/>
                <w:spacing w:val="20"/>
                <w:sz w:val="20"/>
                <w:szCs w:val="20"/>
                <w:u w:val="single"/>
              </w:rPr>
              <w:t xml:space="preserve">del </w:t>
            </w:r>
            <w:r>
              <w:rPr>
                <w:b/>
                <w:spacing w:val="20"/>
                <w:sz w:val="20"/>
                <w:szCs w:val="20"/>
                <w:u w:val="single"/>
              </w:rPr>
              <w:t>16 luglio</w:t>
            </w:r>
            <w:r w:rsidRPr="00FE313F">
              <w:rPr>
                <w:b/>
                <w:spacing w:val="20"/>
                <w:sz w:val="20"/>
                <w:szCs w:val="20"/>
                <w:u w:val="single"/>
              </w:rPr>
              <w:t xml:space="preserve"> 2014</w:t>
            </w:r>
          </w:p>
        </w:tc>
      </w:tr>
      <w:tr w:rsidR="009417A8" w:rsidTr="009667E1">
        <w:trPr>
          <w:trHeight w:val="847"/>
        </w:trPr>
        <w:tc>
          <w:tcPr>
            <w:tcW w:w="2411" w:type="dxa"/>
            <w:tcBorders>
              <w:right w:val="single" w:sz="4" w:space="0" w:color="auto"/>
            </w:tcBorders>
            <w:shd w:val="clear" w:color="auto" w:fill="auto"/>
            <w:vAlign w:val="center"/>
          </w:tcPr>
          <w:p w:rsidR="009417A8" w:rsidRPr="00F207C0" w:rsidRDefault="009417A8" w:rsidP="009667E1">
            <w:pPr>
              <w:pStyle w:val="Paragrafoelenco"/>
              <w:autoSpaceDE w:val="0"/>
              <w:autoSpaceDN w:val="0"/>
              <w:adjustRightInd w:val="0"/>
              <w:ind w:left="0"/>
              <w:jc w:val="center"/>
              <w:rPr>
                <w:b/>
                <w:bCs/>
                <w:sz w:val="20"/>
                <w:szCs w:val="20"/>
              </w:rPr>
            </w:pPr>
            <w:r w:rsidRPr="00F207C0">
              <w:rPr>
                <w:b/>
                <w:bCs/>
                <w:sz w:val="20"/>
                <w:szCs w:val="20"/>
              </w:rPr>
              <w:t>EDILIZIA, TERRITORIO E SICUREZZA</w:t>
            </w:r>
          </w:p>
          <w:p w:rsidR="009417A8" w:rsidRPr="006E04A8" w:rsidRDefault="009417A8" w:rsidP="009667E1">
            <w:pPr>
              <w:autoSpaceDE w:val="0"/>
              <w:autoSpaceDN w:val="0"/>
              <w:adjustRightInd w:val="0"/>
              <w:jc w:val="center"/>
              <w:rPr>
                <w:b/>
                <w:bCs/>
                <w:sz w:val="18"/>
                <w:szCs w:val="18"/>
                <w:lang w:eastAsia="en-US"/>
              </w:rPr>
            </w:pPr>
          </w:p>
        </w:tc>
        <w:tc>
          <w:tcPr>
            <w:tcW w:w="7796" w:type="dxa"/>
            <w:gridSpan w:val="2"/>
            <w:tcBorders>
              <w:left w:val="single" w:sz="4" w:space="0" w:color="auto"/>
            </w:tcBorders>
            <w:shd w:val="clear" w:color="auto" w:fill="auto"/>
            <w:vAlign w:val="center"/>
          </w:tcPr>
          <w:p w:rsidR="009417A8" w:rsidRPr="00F207C0" w:rsidRDefault="009417A8" w:rsidP="009417A8">
            <w:pPr>
              <w:autoSpaceDE w:val="0"/>
              <w:autoSpaceDN w:val="0"/>
              <w:adjustRightInd w:val="0"/>
              <w:ind w:left="629" w:hanging="629"/>
              <w:jc w:val="both"/>
              <w:rPr>
                <w:sz w:val="20"/>
                <w:szCs w:val="20"/>
              </w:rPr>
            </w:pPr>
            <w:r w:rsidRPr="00F207C0">
              <w:rPr>
                <w:sz w:val="20"/>
                <w:szCs w:val="20"/>
              </w:rPr>
              <w:t>70</w:t>
            </w:r>
            <w:r w:rsidRPr="00F207C0">
              <w:rPr>
                <w:sz w:val="20"/>
                <w:szCs w:val="20"/>
              </w:rPr>
              <w:sym w:font="Wingdings" w:char="0031"/>
            </w:r>
            <w:r>
              <w:rPr>
                <w:sz w:val="20"/>
                <w:szCs w:val="20"/>
              </w:rPr>
              <w:t xml:space="preserve">   </w:t>
            </w:r>
            <w:r w:rsidRPr="00F207C0">
              <w:rPr>
                <w:sz w:val="20"/>
                <w:szCs w:val="20"/>
              </w:rPr>
              <w:t>Riqualificazione dell’illuminazione degli spazi esterni dei plessi Campus, LIC, Japigia ed Amministrazione Centrale con nuovi corpi illuminanti a LED”. Approvazione Progetto Definitivo ed allegato Decreto del MISE</w:t>
            </w:r>
          </w:p>
          <w:p w:rsidR="009417A8" w:rsidRPr="002035DC" w:rsidRDefault="009417A8" w:rsidP="009667E1">
            <w:pPr>
              <w:pStyle w:val="Paragrafoelenco"/>
              <w:autoSpaceDE w:val="0"/>
              <w:autoSpaceDN w:val="0"/>
              <w:adjustRightInd w:val="0"/>
              <w:ind w:left="0"/>
              <w:rPr>
                <w:bCs/>
                <w:sz w:val="20"/>
                <w:szCs w:val="20"/>
              </w:rPr>
            </w:pPr>
          </w:p>
        </w:tc>
      </w:tr>
    </w:tbl>
    <w:p w:rsidR="008D08B7" w:rsidRDefault="008D08B7" w:rsidP="006D6DB9">
      <w:pPr>
        <w:autoSpaceDE w:val="0"/>
        <w:autoSpaceDN w:val="0"/>
        <w:adjustRightInd w:val="0"/>
        <w:spacing w:after="120"/>
        <w:jc w:val="both"/>
      </w:pPr>
    </w:p>
    <w:p w:rsidR="009417A8" w:rsidRPr="009417A8" w:rsidRDefault="009417A8" w:rsidP="009417A8">
      <w:pPr>
        <w:jc w:val="both"/>
        <w:rPr>
          <w:sz w:val="22"/>
          <w:szCs w:val="22"/>
        </w:rPr>
      </w:pPr>
      <w:r w:rsidRPr="009417A8">
        <w:rPr>
          <w:sz w:val="22"/>
          <w:szCs w:val="22"/>
        </w:rPr>
        <w:t>Il Rettore riferisce che nell’ambito del “</w:t>
      </w:r>
      <w:r w:rsidRPr="009417A8">
        <w:rPr>
          <w:b/>
          <w:sz w:val="22"/>
          <w:szCs w:val="22"/>
        </w:rPr>
        <w:t>Programma Operativo Interregionale “ENERGIE RINNOVABILI E RISPARMIO ENERGETICO” (FESR) 2007-2013” Linea di attività 1.3 – 1.6 e 2.7</w:t>
      </w:r>
      <w:r w:rsidRPr="009417A8">
        <w:rPr>
          <w:sz w:val="22"/>
          <w:szCs w:val="22"/>
        </w:rPr>
        <w:t>, il MISE, nel febbraio c.a., ha richiesto alle Università del Meridione progetti di efficientamento energetico che potessero essere conclusi entro il dicembre 2015 da finanziare. A tale scopo il Settore Edilizia, Manutenzione e Patrimonio ha sviluppato n. 3 progetti che potessero concorrere al finanziamento ministeriale. Nell’Aprile 2014 questa Amministrazione ha inviato n. 3 progetti all’attenzione del MISE per la relativa valutazione di ammissibilità al finanziamento. In data 04.07.2014 il MISE ha pubblicato l’esito della valutazione e l’elenco dei progetti ammissibili al finanziamento (allegato).</w:t>
      </w:r>
    </w:p>
    <w:p w:rsidR="009417A8" w:rsidRPr="009417A8" w:rsidRDefault="009417A8" w:rsidP="009417A8">
      <w:pPr>
        <w:jc w:val="both"/>
        <w:rPr>
          <w:sz w:val="22"/>
          <w:szCs w:val="22"/>
        </w:rPr>
      </w:pPr>
      <w:r w:rsidRPr="009417A8">
        <w:rPr>
          <w:sz w:val="22"/>
          <w:szCs w:val="22"/>
        </w:rPr>
        <w:t>Tra questi è risultato ammissibili il progetto definitivo relativo alla “Riqualificazione dell’illuminazione degli spazi esterni dei plessi Campus, LIC, Japigia ed Amministrazione Centrale con nuovi corpi illuminanti a LED” redatto dall’ing. Carmela Mastro (progettista), ing. Leonardo Prencipe (CSP) e ing. Gianluca Natale (RUP).</w:t>
      </w:r>
    </w:p>
    <w:p w:rsidR="009417A8" w:rsidRPr="009417A8" w:rsidRDefault="009417A8" w:rsidP="009417A8">
      <w:pPr>
        <w:jc w:val="both"/>
        <w:rPr>
          <w:sz w:val="22"/>
          <w:szCs w:val="22"/>
        </w:rPr>
      </w:pPr>
    </w:p>
    <w:p w:rsidR="009417A8" w:rsidRPr="009417A8" w:rsidRDefault="009417A8" w:rsidP="009417A8">
      <w:pPr>
        <w:jc w:val="both"/>
        <w:rPr>
          <w:sz w:val="22"/>
          <w:szCs w:val="22"/>
        </w:rPr>
      </w:pPr>
      <w:r w:rsidRPr="009417A8">
        <w:rPr>
          <w:sz w:val="22"/>
          <w:szCs w:val="22"/>
        </w:rPr>
        <w:t>Il progetto in argomento si compone dei seguenti elaborati:</w:t>
      </w:r>
    </w:p>
    <w:p w:rsidR="009417A8" w:rsidRPr="009417A8" w:rsidRDefault="009417A8" w:rsidP="009417A8">
      <w:pPr>
        <w:spacing w:line="360" w:lineRule="auto"/>
        <w:rPr>
          <w:b/>
          <w:sz w:val="22"/>
          <w:szCs w:val="22"/>
        </w:rPr>
      </w:pPr>
    </w:p>
    <w:p w:rsidR="009417A8" w:rsidRPr="009417A8" w:rsidRDefault="009417A8" w:rsidP="009417A8">
      <w:pPr>
        <w:jc w:val="both"/>
        <w:rPr>
          <w:b/>
          <w:sz w:val="22"/>
          <w:szCs w:val="22"/>
        </w:rPr>
      </w:pPr>
      <w:r w:rsidRPr="009417A8">
        <w:rPr>
          <w:b/>
          <w:sz w:val="22"/>
          <w:szCs w:val="22"/>
        </w:rPr>
        <w:t xml:space="preserve">Elaborati Grafici </w:t>
      </w:r>
    </w:p>
    <w:p w:rsidR="009417A8" w:rsidRPr="009417A8" w:rsidRDefault="009417A8" w:rsidP="009417A8">
      <w:pPr>
        <w:jc w:val="both"/>
        <w:rPr>
          <w:sz w:val="22"/>
          <w:szCs w:val="22"/>
        </w:rPr>
      </w:pPr>
      <w:r w:rsidRPr="009417A8">
        <w:rPr>
          <w:sz w:val="22"/>
          <w:szCs w:val="22"/>
        </w:rPr>
        <w:t xml:space="preserve">Tav. 1 Piano di installazione dell’illuminazione esterna del Campus Universitario </w:t>
      </w:r>
    </w:p>
    <w:p w:rsidR="009417A8" w:rsidRPr="009417A8" w:rsidRDefault="009417A8" w:rsidP="009417A8">
      <w:pPr>
        <w:jc w:val="both"/>
        <w:rPr>
          <w:sz w:val="22"/>
          <w:szCs w:val="22"/>
        </w:rPr>
      </w:pPr>
      <w:r w:rsidRPr="009417A8">
        <w:rPr>
          <w:sz w:val="22"/>
          <w:szCs w:val="22"/>
        </w:rPr>
        <w:t xml:space="preserve">Tav. 2 Piano di installazione dell’illuminazione esterna del LIC a Valenzano </w:t>
      </w:r>
    </w:p>
    <w:p w:rsidR="009417A8" w:rsidRPr="009417A8" w:rsidRDefault="009417A8" w:rsidP="009417A8">
      <w:pPr>
        <w:jc w:val="both"/>
        <w:rPr>
          <w:sz w:val="22"/>
          <w:szCs w:val="22"/>
        </w:rPr>
      </w:pPr>
      <w:r w:rsidRPr="009417A8">
        <w:rPr>
          <w:sz w:val="22"/>
          <w:szCs w:val="22"/>
        </w:rPr>
        <w:t xml:space="preserve">Tav. 3 Piano di installazione dell’illuminazione esterna del Comprensorio a Japigia </w:t>
      </w:r>
    </w:p>
    <w:p w:rsidR="009417A8" w:rsidRPr="009417A8" w:rsidRDefault="009417A8" w:rsidP="009417A8">
      <w:pPr>
        <w:jc w:val="both"/>
        <w:rPr>
          <w:sz w:val="22"/>
          <w:szCs w:val="22"/>
        </w:rPr>
      </w:pPr>
      <w:r w:rsidRPr="009417A8">
        <w:rPr>
          <w:sz w:val="22"/>
          <w:szCs w:val="22"/>
        </w:rPr>
        <w:t xml:space="preserve">Tav. 4 Piano di installazione dell’illuminazione esterna dell’Amministrazione Centrale </w:t>
      </w:r>
    </w:p>
    <w:p w:rsidR="009417A8" w:rsidRPr="009417A8" w:rsidRDefault="009417A8" w:rsidP="009417A8">
      <w:pPr>
        <w:jc w:val="both"/>
        <w:rPr>
          <w:b/>
          <w:sz w:val="22"/>
          <w:szCs w:val="22"/>
        </w:rPr>
      </w:pPr>
      <w:r w:rsidRPr="009417A8">
        <w:rPr>
          <w:b/>
          <w:sz w:val="22"/>
          <w:szCs w:val="22"/>
        </w:rPr>
        <w:t xml:space="preserve"> </w:t>
      </w:r>
    </w:p>
    <w:p w:rsidR="009417A8" w:rsidRPr="009417A8" w:rsidRDefault="009417A8" w:rsidP="009417A8">
      <w:pPr>
        <w:jc w:val="both"/>
        <w:rPr>
          <w:b/>
          <w:sz w:val="22"/>
          <w:szCs w:val="22"/>
        </w:rPr>
      </w:pPr>
      <w:r w:rsidRPr="009417A8">
        <w:rPr>
          <w:b/>
          <w:sz w:val="22"/>
          <w:szCs w:val="22"/>
        </w:rPr>
        <w:t xml:space="preserve">Relazioni </w:t>
      </w:r>
    </w:p>
    <w:p w:rsidR="009417A8" w:rsidRPr="009417A8" w:rsidRDefault="009417A8" w:rsidP="009417A8">
      <w:pPr>
        <w:jc w:val="both"/>
        <w:rPr>
          <w:sz w:val="22"/>
          <w:szCs w:val="22"/>
        </w:rPr>
      </w:pPr>
      <w:r w:rsidRPr="009417A8">
        <w:rPr>
          <w:sz w:val="22"/>
          <w:szCs w:val="22"/>
        </w:rPr>
        <w:t xml:space="preserve">1. Relazione Generale </w:t>
      </w:r>
    </w:p>
    <w:p w:rsidR="009417A8" w:rsidRPr="009417A8" w:rsidRDefault="009417A8" w:rsidP="009417A8">
      <w:pPr>
        <w:jc w:val="both"/>
        <w:rPr>
          <w:sz w:val="22"/>
          <w:szCs w:val="22"/>
        </w:rPr>
      </w:pPr>
      <w:r w:rsidRPr="009417A8">
        <w:rPr>
          <w:sz w:val="22"/>
          <w:szCs w:val="22"/>
        </w:rPr>
        <w:t xml:space="preserve">2. Calcoli Illuminotecnici </w:t>
      </w:r>
    </w:p>
    <w:p w:rsidR="009417A8" w:rsidRPr="009417A8" w:rsidRDefault="009417A8" w:rsidP="009417A8">
      <w:pPr>
        <w:jc w:val="both"/>
        <w:rPr>
          <w:sz w:val="22"/>
          <w:szCs w:val="22"/>
        </w:rPr>
      </w:pPr>
      <w:r w:rsidRPr="009417A8">
        <w:rPr>
          <w:sz w:val="22"/>
          <w:szCs w:val="22"/>
        </w:rPr>
        <w:t xml:space="preserve">3. Elenco Prezzi Unitari </w:t>
      </w:r>
    </w:p>
    <w:p w:rsidR="009417A8" w:rsidRPr="009417A8" w:rsidRDefault="009417A8" w:rsidP="009417A8">
      <w:pPr>
        <w:jc w:val="both"/>
        <w:rPr>
          <w:sz w:val="22"/>
          <w:szCs w:val="22"/>
        </w:rPr>
      </w:pPr>
      <w:r w:rsidRPr="009417A8">
        <w:rPr>
          <w:sz w:val="22"/>
          <w:szCs w:val="22"/>
        </w:rPr>
        <w:t xml:space="preserve">4. Computo Metrico Estimativo </w:t>
      </w:r>
    </w:p>
    <w:p w:rsidR="009417A8" w:rsidRPr="009417A8" w:rsidRDefault="009417A8" w:rsidP="009417A8">
      <w:pPr>
        <w:jc w:val="both"/>
        <w:rPr>
          <w:sz w:val="22"/>
          <w:szCs w:val="22"/>
        </w:rPr>
      </w:pPr>
      <w:r w:rsidRPr="009417A8">
        <w:rPr>
          <w:sz w:val="22"/>
          <w:szCs w:val="22"/>
        </w:rPr>
        <w:t>5. Quadro Economico di Progetto</w:t>
      </w:r>
    </w:p>
    <w:p w:rsidR="009417A8" w:rsidRPr="009417A8" w:rsidRDefault="009417A8" w:rsidP="009417A8">
      <w:pPr>
        <w:jc w:val="both"/>
        <w:rPr>
          <w:sz w:val="22"/>
          <w:szCs w:val="22"/>
        </w:rPr>
      </w:pPr>
    </w:p>
    <w:p w:rsidR="009417A8" w:rsidRPr="009417A8" w:rsidRDefault="009417A8" w:rsidP="009417A8">
      <w:pPr>
        <w:jc w:val="both"/>
        <w:rPr>
          <w:sz w:val="22"/>
          <w:szCs w:val="22"/>
        </w:rPr>
      </w:pPr>
      <w:r w:rsidRPr="009417A8">
        <w:rPr>
          <w:sz w:val="22"/>
          <w:szCs w:val="22"/>
        </w:rPr>
        <w:t>Si riporta, qui di seguito, la Relazione e il Quadro Economico di progetto.</w:t>
      </w:r>
    </w:p>
    <w:p w:rsidR="009417A8" w:rsidRPr="009417A8" w:rsidRDefault="009417A8" w:rsidP="009417A8">
      <w:pPr>
        <w:jc w:val="both"/>
        <w:rPr>
          <w:sz w:val="22"/>
          <w:szCs w:val="22"/>
        </w:rPr>
      </w:pPr>
      <w:r w:rsidRPr="009417A8">
        <w:rPr>
          <w:sz w:val="22"/>
          <w:szCs w:val="22"/>
        </w:rPr>
        <w:t>&lt;&lt;</w:t>
      </w:r>
    </w:p>
    <w:p w:rsidR="009417A8" w:rsidRPr="009417A8" w:rsidRDefault="009417A8" w:rsidP="009417A8">
      <w:pPr>
        <w:jc w:val="both"/>
        <w:rPr>
          <w:i/>
          <w:sz w:val="22"/>
          <w:szCs w:val="22"/>
        </w:rPr>
      </w:pPr>
      <w:r w:rsidRPr="009417A8">
        <w:rPr>
          <w:i/>
          <w:sz w:val="22"/>
          <w:szCs w:val="22"/>
        </w:rPr>
        <w:t xml:space="preserve">PREMESSA </w:t>
      </w:r>
    </w:p>
    <w:p w:rsidR="009417A8" w:rsidRPr="009417A8" w:rsidRDefault="009417A8" w:rsidP="009417A8">
      <w:pPr>
        <w:jc w:val="both"/>
        <w:rPr>
          <w:i/>
          <w:sz w:val="22"/>
          <w:szCs w:val="22"/>
        </w:rPr>
      </w:pPr>
      <w:r w:rsidRPr="009417A8">
        <w:rPr>
          <w:i/>
          <w:sz w:val="22"/>
          <w:szCs w:val="22"/>
        </w:rPr>
        <w:t xml:space="preserve">Il presente progetto ha come obiettivo la realizzazione delle opere di riqualificazione degli impianti di illuminazione </w:t>
      </w:r>
    </w:p>
    <w:p w:rsidR="009417A8" w:rsidRPr="009417A8" w:rsidRDefault="009417A8" w:rsidP="009417A8">
      <w:pPr>
        <w:jc w:val="both"/>
        <w:rPr>
          <w:i/>
          <w:sz w:val="22"/>
          <w:szCs w:val="22"/>
        </w:rPr>
      </w:pPr>
      <w:r w:rsidRPr="009417A8">
        <w:rPr>
          <w:i/>
          <w:sz w:val="22"/>
          <w:szCs w:val="22"/>
        </w:rPr>
        <w:t xml:space="preserve">esterna esistenti al servizio dei 4 plessi del Politecnico di Bari, finalizzate alla ottimizzazione degli stessi ed al </w:t>
      </w:r>
    </w:p>
    <w:p w:rsidR="009417A8" w:rsidRPr="009417A8" w:rsidRDefault="009417A8" w:rsidP="009417A8">
      <w:pPr>
        <w:jc w:val="both"/>
        <w:rPr>
          <w:i/>
          <w:sz w:val="22"/>
          <w:szCs w:val="22"/>
        </w:rPr>
      </w:pPr>
      <w:r w:rsidRPr="009417A8">
        <w:rPr>
          <w:i/>
          <w:sz w:val="22"/>
          <w:szCs w:val="22"/>
        </w:rPr>
        <w:t xml:space="preserve">contenimento dell'inquinamento luminoso e del consumo energetico secondo quanto prescritto dalla Legge Regionale </w:t>
      </w:r>
    </w:p>
    <w:p w:rsidR="009417A8" w:rsidRPr="009417A8" w:rsidRDefault="009417A8" w:rsidP="009417A8">
      <w:pPr>
        <w:jc w:val="both"/>
        <w:rPr>
          <w:i/>
          <w:sz w:val="22"/>
          <w:szCs w:val="22"/>
        </w:rPr>
      </w:pPr>
      <w:r w:rsidRPr="009417A8">
        <w:rPr>
          <w:i/>
          <w:sz w:val="22"/>
          <w:szCs w:val="22"/>
        </w:rPr>
        <w:t xml:space="preserve">n° 15 del 23/11/05 e conseguente Regolamento di Attuazione n° 13 del 22/08/06. </w:t>
      </w:r>
    </w:p>
    <w:p w:rsidR="009417A8" w:rsidRPr="009417A8" w:rsidRDefault="009417A8" w:rsidP="009417A8">
      <w:pPr>
        <w:jc w:val="both"/>
        <w:rPr>
          <w:i/>
          <w:sz w:val="22"/>
          <w:szCs w:val="22"/>
        </w:rPr>
      </w:pPr>
      <w:r w:rsidRPr="009417A8">
        <w:rPr>
          <w:i/>
          <w:sz w:val="22"/>
          <w:szCs w:val="22"/>
        </w:rPr>
        <w:t xml:space="preserve">I plessi interessati a tale intervento sono i seguenti: </w:t>
      </w:r>
    </w:p>
    <w:p w:rsidR="009417A8" w:rsidRPr="009417A8" w:rsidRDefault="009417A8" w:rsidP="009417A8">
      <w:pPr>
        <w:jc w:val="both"/>
        <w:rPr>
          <w:i/>
          <w:sz w:val="22"/>
          <w:szCs w:val="22"/>
        </w:rPr>
      </w:pPr>
      <w:r w:rsidRPr="009417A8">
        <w:rPr>
          <w:i/>
          <w:sz w:val="22"/>
          <w:szCs w:val="22"/>
        </w:rPr>
        <w:t xml:space="preserve"> a) Edificio dell'Amministrazione Centrale, sito in Bari alla Via Amendola n° 126/B </w:t>
      </w:r>
    </w:p>
    <w:p w:rsidR="009417A8" w:rsidRPr="009417A8" w:rsidRDefault="009417A8" w:rsidP="009417A8">
      <w:pPr>
        <w:jc w:val="both"/>
        <w:rPr>
          <w:i/>
          <w:sz w:val="22"/>
          <w:szCs w:val="22"/>
        </w:rPr>
      </w:pPr>
      <w:r w:rsidRPr="009417A8">
        <w:rPr>
          <w:i/>
          <w:sz w:val="22"/>
          <w:szCs w:val="22"/>
        </w:rPr>
        <w:t xml:space="preserve"> b) Complesso di edifici didattici sviluppato nel Campus Universitario sito in Bari alla Via Orabona </w:t>
      </w:r>
    </w:p>
    <w:p w:rsidR="009417A8" w:rsidRPr="009417A8" w:rsidRDefault="009417A8" w:rsidP="009417A8">
      <w:pPr>
        <w:jc w:val="both"/>
        <w:rPr>
          <w:i/>
          <w:sz w:val="22"/>
          <w:szCs w:val="22"/>
        </w:rPr>
      </w:pPr>
      <w:r w:rsidRPr="009417A8">
        <w:rPr>
          <w:i/>
          <w:sz w:val="22"/>
          <w:szCs w:val="22"/>
        </w:rPr>
        <w:t xml:space="preserve"> c) Complesso di edifici didattici e laboratori sito in Bari alla Via Gentile </w:t>
      </w:r>
    </w:p>
    <w:p w:rsidR="009417A8" w:rsidRPr="009417A8" w:rsidRDefault="009417A8" w:rsidP="009417A8">
      <w:pPr>
        <w:jc w:val="both"/>
        <w:rPr>
          <w:i/>
          <w:sz w:val="22"/>
          <w:szCs w:val="22"/>
        </w:rPr>
      </w:pPr>
      <w:r w:rsidRPr="009417A8">
        <w:rPr>
          <w:i/>
          <w:sz w:val="22"/>
          <w:szCs w:val="22"/>
        </w:rPr>
        <w:t xml:space="preserve"> d) Edificio L.I.C. sito in Valenzano (prov. Ba) </w:t>
      </w:r>
    </w:p>
    <w:p w:rsidR="009417A8" w:rsidRPr="009417A8" w:rsidRDefault="009417A8" w:rsidP="009417A8">
      <w:pPr>
        <w:jc w:val="both"/>
        <w:rPr>
          <w:i/>
          <w:sz w:val="22"/>
          <w:szCs w:val="22"/>
        </w:rPr>
      </w:pPr>
      <w:r w:rsidRPr="009417A8">
        <w:rPr>
          <w:i/>
          <w:sz w:val="22"/>
          <w:szCs w:val="22"/>
        </w:rPr>
        <w:t xml:space="preserve">Le opere in questione sono considerate interventi di manutenzione straordinaria e quindi, per esse risulta obbligatoria la </w:t>
      </w:r>
    </w:p>
    <w:p w:rsidR="009417A8" w:rsidRPr="009417A8" w:rsidRDefault="009417A8" w:rsidP="009417A8">
      <w:pPr>
        <w:jc w:val="both"/>
        <w:rPr>
          <w:i/>
          <w:sz w:val="22"/>
          <w:szCs w:val="22"/>
        </w:rPr>
      </w:pPr>
      <w:r w:rsidRPr="009417A8">
        <w:rPr>
          <w:i/>
          <w:sz w:val="22"/>
          <w:szCs w:val="22"/>
        </w:rPr>
        <w:t xml:space="preserve">progettazione secondo il D.M. 37/08 che è perciò sviluppato in conformità alla guida CEI 02/2002-09 ed è composto </w:t>
      </w:r>
    </w:p>
    <w:p w:rsidR="009417A8" w:rsidRPr="009417A8" w:rsidRDefault="009417A8" w:rsidP="009417A8">
      <w:pPr>
        <w:jc w:val="both"/>
        <w:rPr>
          <w:i/>
          <w:sz w:val="22"/>
          <w:szCs w:val="22"/>
        </w:rPr>
      </w:pPr>
      <w:r w:rsidRPr="009417A8">
        <w:rPr>
          <w:i/>
          <w:sz w:val="22"/>
          <w:szCs w:val="22"/>
        </w:rPr>
        <w:t xml:space="preserve">dai seguenti elaborati: </w:t>
      </w:r>
    </w:p>
    <w:p w:rsidR="009417A8" w:rsidRPr="009417A8" w:rsidRDefault="009417A8" w:rsidP="009417A8">
      <w:pPr>
        <w:jc w:val="both"/>
        <w:rPr>
          <w:i/>
          <w:sz w:val="22"/>
          <w:szCs w:val="22"/>
        </w:rPr>
      </w:pPr>
      <w:r w:rsidRPr="009417A8">
        <w:rPr>
          <w:i/>
          <w:sz w:val="22"/>
          <w:szCs w:val="22"/>
        </w:rPr>
        <w:t xml:space="preserve">RG - Relazione Generale </w:t>
      </w:r>
    </w:p>
    <w:p w:rsidR="009417A8" w:rsidRPr="009417A8" w:rsidRDefault="009417A8" w:rsidP="009417A8">
      <w:pPr>
        <w:jc w:val="both"/>
        <w:rPr>
          <w:i/>
          <w:sz w:val="22"/>
          <w:szCs w:val="22"/>
        </w:rPr>
      </w:pPr>
      <w:r w:rsidRPr="009417A8">
        <w:rPr>
          <w:i/>
          <w:sz w:val="22"/>
          <w:szCs w:val="22"/>
        </w:rPr>
        <w:t xml:space="preserve">IE02-Piano di installazione illuminazione esterna Edificio Amministrazione Centrale </w:t>
      </w:r>
    </w:p>
    <w:p w:rsidR="009417A8" w:rsidRPr="009417A8" w:rsidRDefault="009417A8" w:rsidP="009417A8">
      <w:pPr>
        <w:jc w:val="both"/>
        <w:rPr>
          <w:i/>
          <w:sz w:val="22"/>
          <w:szCs w:val="22"/>
        </w:rPr>
      </w:pPr>
      <w:r w:rsidRPr="009417A8">
        <w:rPr>
          <w:i/>
          <w:sz w:val="22"/>
          <w:szCs w:val="22"/>
        </w:rPr>
        <w:t xml:space="preserve">IE03-Piano di installazione illuminazione esterna Campus Universitario </w:t>
      </w:r>
    </w:p>
    <w:p w:rsidR="009417A8" w:rsidRPr="009417A8" w:rsidRDefault="009417A8" w:rsidP="009417A8">
      <w:pPr>
        <w:jc w:val="both"/>
        <w:rPr>
          <w:i/>
          <w:sz w:val="22"/>
          <w:szCs w:val="22"/>
        </w:rPr>
      </w:pPr>
      <w:r w:rsidRPr="009417A8">
        <w:rPr>
          <w:i/>
          <w:sz w:val="22"/>
          <w:szCs w:val="22"/>
        </w:rPr>
        <w:t xml:space="preserve">IE04-Piano di installazione illuminazione esterna Complesso Japigia </w:t>
      </w:r>
    </w:p>
    <w:p w:rsidR="009417A8" w:rsidRPr="009417A8" w:rsidRDefault="009417A8" w:rsidP="009417A8">
      <w:pPr>
        <w:jc w:val="both"/>
        <w:rPr>
          <w:i/>
          <w:sz w:val="22"/>
          <w:szCs w:val="22"/>
        </w:rPr>
      </w:pPr>
      <w:r w:rsidRPr="009417A8">
        <w:rPr>
          <w:i/>
          <w:sz w:val="22"/>
          <w:szCs w:val="22"/>
        </w:rPr>
        <w:t xml:space="preserve">IE05-Piano di installazione illuminazione esterna L.I.C. Valenzano </w:t>
      </w:r>
    </w:p>
    <w:p w:rsidR="009417A8" w:rsidRPr="009417A8" w:rsidRDefault="009417A8" w:rsidP="009417A8">
      <w:pPr>
        <w:jc w:val="both"/>
        <w:rPr>
          <w:i/>
          <w:sz w:val="22"/>
          <w:szCs w:val="22"/>
        </w:rPr>
      </w:pPr>
      <w:r w:rsidRPr="009417A8">
        <w:rPr>
          <w:i/>
          <w:sz w:val="22"/>
          <w:szCs w:val="22"/>
        </w:rPr>
        <w:t xml:space="preserve">CI - Calcoli Illuminotecnici </w:t>
      </w:r>
    </w:p>
    <w:p w:rsidR="009417A8" w:rsidRPr="009417A8" w:rsidRDefault="009417A8" w:rsidP="009417A8">
      <w:pPr>
        <w:jc w:val="both"/>
        <w:rPr>
          <w:i/>
          <w:sz w:val="22"/>
          <w:szCs w:val="22"/>
        </w:rPr>
      </w:pPr>
      <w:r w:rsidRPr="009417A8">
        <w:rPr>
          <w:i/>
          <w:sz w:val="22"/>
          <w:szCs w:val="22"/>
        </w:rPr>
        <w:t xml:space="preserve">EP - Elenco Prezzi Unitari </w:t>
      </w:r>
    </w:p>
    <w:p w:rsidR="009417A8" w:rsidRPr="009417A8" w:rsidRDefault="009417A8" w:rsidP="009417A8">
      <w:pPr>
        <w:jc w:val="both"/>
        <w:rPr>
          <w:i/>
          <w:sz w:val="22"/>
          <w:szCs w:val="22"/>
        </w:rPr>
      </w:pPr>
      <w:r w:rsidRPr="009417A8">
        <w:rPr>
          <w:i/>
          <w:sz w:val="22"/>
          <w:szCs w:val="22"/>
        </w:rPr>
        <w:t xml:space="preserve">CE - Computo Metrico Estimativo </w:t>
      </w:r>
    </w:p>
    <w:p w:rsidR="009417A8" w:rsidRPr="009417A8" w:rsidRDefault="009417A8" w:rsidP="009417A8">
      <w:pPr>
        <w:jc w:val="both"/>
        <w:rPr>
          <w:i/>
          <w:sz w:val="22"/>
          <w:szCs w:val="22"/>
        </w:rPr>
      </w:pPr>
      <w:r w:rsidRPr="009417A8">
        <w:rPr>
          <w:i/>
          <w:sz w:val="22"/>
          <w:szCs w:val="22"/>
        </w:rPr>
        <w:t xml:space="preserve">QE - Quadro Economico </w:t>
      </w:r>
    </w:p>
    <w:p w:rsidR="009417A8" w:rsidRPr="009417A8" w:rsidRDefault="009417A8" w:rsidP="009417A8">
      <w:pPr>
        <w:jc w:val="both"/>
        <w:rPr>
          <w:i/>
          <w:sz w:val="22"/>
          <w:szCs w:val="22"/>
        </w:rPr>
      </w:pPr>
      <w:r w:rsidRPr="009417A8">
        <w:rPr>
          <w:i/>
          <w:sz w:val="22"/>
          <w:szCs w:val="22"/>
        </w:rPr>
        <w:t xml:space="preserve">L'avanzato stato di deterioramento conseguente alla vetustà degli impianti in questione, realizzati nella quasi completa </w:t>
      </w:r>
    </w:p>
    <w:p w:rsidR="009417A8" w:rsidRPr="009417A8" w:rsidRDefault="009417A8" w:rsidP="009417A8">
      <w:pPr>
        <w:jc w:val="both"/>
        <w:rPr>
          <w:i/>
          <w:sz w:val="22"/>
          <w:szCs w:val="22"/>
        </w:rPr>
      </w:pPr>
      <w:r w:rsidRPr="009417A8">
        <w:rPr>
          <w:i/>
          <w:sz w:val="22"/>
          <w:szCs w:val="22"/>
        </w:rPr>
        <w:t xml:space="preserve">totalità oltre trent'anni fa, ad eccezione di quello più recente presso l'Amministrazione Centrale, insieme alle esigenze </w:t>
      </w:r>
    </w:p>
    <w:p w:rsidR="009417A8" w:rsidRPr="009417A8" w:rsidRDefault="009417A8" w:rsidP="009417A8">
      <w:pPr>
        <w:jc w:val="both"/>
        <w:rPr>
          <w:i/>
          <w:sz w:val="22"/>
          <w:szCs w:val="22"/>
        </w:rPr>
      </w:pPr>
      <w:r w:rsidRPr="009417A8">
        <w:rPr>
          <w:i/>
          <w:sz w:val="22"/>
          <w:szCs w:val="22"/>
        </w:rPr>
        <w:t xml:space="preserve">di adeguarli alle nuove tecnologie sviluppate con sorgenti luminose a LED di potenza, ha determinato l'impellente </w:t>
      </w:r>
    </w:p>
    <w:p w:rsidR="009417A8" w:rsidRPr="009417A8" w:rsidRDefault="009417A8" w:rsidP="009417A8">
      <w:pPr>
        <w:jc w:val="both"/>
        <w:rPr>
          <w:i/>
          <w:sz w:val="22"/>
          <w:szCs w:val="22"/>
        </w:rPr>
      </w:pPr>
      <w:r w:rsidRPr="009417A8">
        <w:rPr>
          <w:i/>
          <w:sz w:val="22"/>
          <w:szCs w:val="22"/>
        </w:rPr>
        <w:t xml:space="preserve">esigenza di realizzazione delle opere in progetto. </w:t>
      </w:r>
    </w:p>
    <w:p w:rsidR="009417A8" w:rsidRPr="009417A8" w:rsidRDefault="009417A8" w:rsidP="009417A8">
      <w:pPr>
        <w:jc w:val="both"/>
        <w:rPr>
          <w:i/>
          <w:sz w:val="22"/>
          <w:szCs w:val="22"/>
        </w:rPr>
      </w:pPr>
      <w:r w:rsidRPr="009417A8">
        <w:rPr>
          <w:i/>
          <w:sz w:val="22"/>
          <w:szCs w:val="22"/>
        </w:rPr>
        <w:t xml:space="preserve">I vantaggi di tale scelta, oltre a quello evidente del rinnovo delle apparecchiature per una nuova fase di vita, sono </w:t>
      </w:r>
    </w:p>
    <w:p w:rsidR="009417A8" w:rsidRPr="009417A8" w:rsidRDefault="009417A8" w:rsidP="009417A8">
      <w:pPr>
        <w:jc w:val="both"/>
        <w:rPr>
          <w:i/>
          <w:sz w:val="22"/>
          <w:szCs w:val="22"/>
        </w:rPr>
      </w:pPr>
      <w:r w:rsidRPr="009417A8">
        <w:rPr>
          <w:i/>
          <w:sz w:val="22"/>
          <w:szCs w:val="22"/>
        </w:rPr>
        <w:t xml:space="preserve">sintetizzati come segue: </w:t>
      </w:r>
    </w:p>
    <w:p w:rsidR="009417A8" w:rsidRPr="009417A8" w:rsidRDefault="009417A8" w:rsidP="009417A8">
      <w:pPr>
        <w:jc w:val="both"/>
        <w:rPr>
          <w:i/>
          <w:sz w:val="22"/>
          <w:szCs w:val="22"/>
        </w:rPr>
      </w:pPr>
      <w:r w:rsidRPr="009417A8">
        <w:rPr>
          <w:i/>
          <w:sz w:val="22"/>
          <w:szCs w:val="22"/>
        </w:rPr>
        <w:t xml:space="preserve"> - consumo di energia elettrica notevolmente ridotto, a meno del 40% di quello attuale; </w:t>
      </w:r>
    </w:p>
    <w:p w:rsidR="009417A8" w:rsidRPr="009417A8" w:rsidRDefault="009417A8" w:rsidP="009417A8">
      <w:pPr>
        <w:jc w:val="both"/>
        <w:rPr>
          <w:i/>
          <w:sz w:val="22"/>
          <w:szCs w:val="22"/>
        </w:rPr>
      </w:pPr>
      <w:r w:rsidRPr="009417A8">
        <w:rPr>
          <w:i/>
          <w:sz w:val="22"/>
          <w:szCs w:val="22"/>
        </w:rPr>
        <w:t xml:space="preserve"> </w:t>
      </w:r>
    </w:p>
    <w:p w:rsidR="009417A8" w:rsidRPr="009417A8" w:rsidRDefault="009417A8" w:rsidP="009417A8">
      <w:pPr>
        <w:jc w:val="both"/>
        <w:rPr>
          <w:i/>
          <w:sz w:val="22"/>
          <w:szCs w:val="22"/>
        </w:rPr>
      </w:pPr>
      <w:r w:rsidRPr="009417A8">
        <w:rPr>
          <w:i/>
          <w:sz w:val="22"/>
          <w:szCs w:val="22"/>
        </w:rPr>
        <w:t xml:space="preserve"> - aspettativa di vita delle sorgenti luminose estremamente allungata, a circa 70.000 ore rispetto alle 10.000 ore </w:t>
      </w:r>
    </w:p>
    <w:p w:rsidR="009417A8" w:rsidRPr="009417A8" w:rsidRDefault="009417A8" w:rsidP="009417A8">
      <w:pPr>
        <w:jc w:val="both"/>
        <w:rPr>
          <w:i/>
          <w:sz w:val="22"/>
          <w:szCs w:val="22"/>
        </w:rPr>
      </w:pPr>
      <w:r w:rsidRPr="009417A8">
        <w:rPr>
          <w:i/>
          <w:sz w:val="22"/>
          <w:szCs w:val="22"/>
        </w:rPr>
        <w:t xml:space="preserve"> delle lampade a scarica esistenti, con evidentemente minor costo della manutenzione. </w:t>
      </w:r>
    </w:p>
    <w:p w:rsidR="009417A8" w:rsidRPr="009417A8" w:rsidRDefault="009417A8" w:rsidP="009417A8">
      <w:pPr>
        <w:jc w:val="both"/>
        <w:rPr>
          <w:i/>
          <w:sz w:val="22"/>
          <w:szCs w:val="22"/>
        </w:rPr>
      </w:pPr>
      <w:r w:rsidRPr="009417A8">
        <w:rPr>
          <w:i/>
          <w:sz w:val="22"/>
          <w:szCs w:val="22"/>
        </w:rPr>
        <w:t xml:space="preserve"> </w:t>
      </w:r>
    </w:p>
    <w:p w:rsidR="009417A8" w:rsidRPr="009417A8" w:rsidRDefault="009417A8" w:rsidP="009417A8">
      <w:pPr>
        <w:jc w:val="both"/>
        <w:rPr>
          <w:i/>
          <w:sz w:val="22"/>
          <w:szCs w:val="22"/>
        </w:rPr>
      </w:pPr>
      <w:r w:rsidRPr="009417A8">
        <w:rPr>
          <w:i/>
          <w:sz w:val="22"/>
          <w:szCs w:val="22"/>
        </w:rPr>
        <w:t xml:space="preserve"> - inquinamento luminoso ridotto praticamente a zero in quanto i nuovi apparecchi luminosi da installare a cielo </w:t>
      </w:r>
    </w:p>
    <w:p w:rsidR="009417A8" w:rsidRPr="009417A8" w:rsidRDefault="009417A8" w:rsidP="009417A8">
      <w:pPr>
        <w:jc w:val="both"/>
        <w:rPr>
          <w:i/>
          <w:sz w:val="22"/>
          <w:szCs w:val="22"/>
        </w:rPr>
      </w:pPr>
      <w:r w:rsidRPr="009417A8">
        <w:rPr>
          <w:i/>
          <w:sz w:val="22"/>
          <w:szCs w:val="22"/>
        </w:rPr>
        <w:t xml:space="preserve"> aperto dovranno essere tutti con emissione nulla di flusso luminoso verso l'alto. </w:t>
      </w:r>
    </w:p>
    <w:p w:rsidR="009417A8" w:rsidRPr="009417A8" w:rsidRDefault="009417A8" w:rsidP="009417A8">
      <w:pPr>
        <w:jc w:val="both"/>
        <w:rPr>
          <w:i/>
          <w:sz w:val="22"/>
          <w:szCs w:val="22"/>
        </w:rPr>
      </w:pPr>
      <w:r w:rsidRPr="009417A8">
        <w:rPr>
          <w:i/>
          <w:sz w:val="22"/>
          <w:szCs w:val="22"/>
        </w:rPr>
        <w:t xml:space="preserve"> </w:t>
      </w:r>
    </w:p>
    <w:p w:rsidR="009417A8" w:rsidRPr="009417A8" w:rsidRDefault="009417A8" w:rsidP="009417A8">
      <w:pPr>
        <w:jc w:val="both"/>
        <w:rPr>
          <w:i/>
          <w:sz w:val="22"/>
          <w:szCs w:val="22"/>
        </w:rPr>
      </w:pPr>
      <w:r w:rsidRPr="009417A8">
        <w:rPr>
          <w:i/>
          <w:sz w:val="22"/>
          <w:szCs w:val="22"/>
        </w:rPr>
        <w:t xml:space="preserve"> - riaccensione immediata dopo eventuale black-out, a differenza delle attuali lampade a scariche che, a causa </w:t>
      </w:r>
    </w:p>
    <w:p w:rsidR="009417A8" w:rsidRPr="009417A8" w:rsidRDefault="009417A8" w:rsidP="009417A8">
      <w:pPr>
        <w:jc w:val="both"/>
        <w:rPr>
          <w:i/>
          <w:sz w:val="22"/>
          <w:szCs w:val="22"/>
        </w:rPr>
      </w:pPr>
      <w:r w:rsidRPr="009417A8">
        <w:rPr>
          <w:i/>
          <w:sz w:val="22"/>
          <w:szCs w:val="22"/>
        </w:rPr>
        <w:t xml:space="preserve"> del necessario raffreddamento e ritorno progressivo a regime, sono costrette a diversi minuti di ulteriore </w:t>
      </w:r>
    </w:p>
    <w:p w:rsidR="009417A8" w:rsidRPr="009417A8" w:rsidRDefault="009417A8" w:rsidP="009417A8">
      <w:pPr>
        <w:jc w:val="both"/>
        <w:rPr>
          <w:i/>
          <w:sz w:val="22"/>
          <w:szCs w:val="22"/>
        </w:rPr>
      </w:pPr>
      <w:r w:rsidRPr="009417A8">
        <w:rPr>
          <w:i/>
          <w:sz w:val="22"/>
          <w:szCs w:val="22"/>
        </w:rPr>
        <w:t xml:space="preserve"> disservizio. </w:t>
      </w:r>
    </w:p>
    <w:p w:rsidR="009417A8" w:rsidRPr="009417A8" w:rsidRDefault="009417A8" w:rsidP="009417A8">
      <w:pPr>
        <w:jc w:val="both"/>
        <w:rPr>
          <w:i/>
          <w:sz w:val="22"/>
          <w:szCs w:val="22"/>
        </w:rPr>
      </w:pPr>
      <w:r w:rsidRPr="009417A8">
        <w:rPr>
          <w:i/>
          <w:sz w:val="22"/>
          <w:szCs w:val="22"/>
        </w:rPr>
        <w:t xml:space="preserve">- possibilità di ottenere diverse ottiche con lo stesso apparecchio, in conseguenza di altrettante diverse </w:t>
      </w:r>
    </w:p>
    <w:p w:rsidR="009417A8" w:rsidRPr="009417A8" w:rsidRDefault="009417A8" w:rsidP="009417A8">
      <w:pPr>
        <w:jc w:val="both"/>
        <w:rPr>
          <w:i/>
          <w:sz w:val="22"/>
          <w:szCs w:val="22"/>
        </w:rPr>
      </w:pPr>
      <w:r w:rsidRPr="009417A8">
        <w:rPr>
          <w:i/>
          <w:sz w:val="22"/>
          <w:szCs w:val="22"/>
        </w:rPr>
        <w:t xml:space="preserve"> composizioni dei LED che compongono la sorgente luminosa. </w:t>
      </w:r>
    </w:p>
    <w:p w:rsidR="009417A8" w:rsidRPr="009417A8" w:rsidRDefault="009417A8" w:rsidP="009417A8">
      <w:pPr>
        <w:jc w:val="both"/>
        <w:rPr>
          <w:i/>
          <w:sz w:val="22"/>
          <w:szCs w:val="22"/>
        </w:rPr>
      </w:pPr>
      <w:r w:rsidRPr="009417A8">
        <w:rPr>
          <w:i/>
          <w:sz w:val="22"/>
          <w:szCs w:val="22"/>
        </w:rPr>
        <w:t xml:space="preserve"> - possibilità di autoriduzione intelligente del flusso luminoso emesso, e quindi della potenza assorbita, nelle </w:t>
      </w:r>
    </w:p>
    <w:p w:rsidR="009417A8" w:rsidRPr="009417A8" w:rsidRDefault="009417A8" w:rsidP="009417A8">
      <w:pPr>
        <w:jc w:val="both"/>
        <w:rPr>
          <w:i/>
          <w:sz w:val="22"/>
          <w:szCs w:val="22"/>
        </w:rPr>
      </w:pPr>
      <w:r w:rsidRPr="009417A8">
        <w:rPr>
          <w:i/>
          <w:sz w:val="22"/>
          <w:szCs w:val="22"/>
        </w:rPr>
        <w:t xml:space="preserve"> ore notturne, con minore attività. </w:t>
      </w:r>
    </w:p>
    <w:p w:rsidR="009417A8" w:rsidRPr="009417A8" w:rsidRDefault="009417A8" w:rsidP="009417A8">
      <w:pPr>
        <w:jc w:val="both"/>
        <w:rPr>
          <w:i/>
          <w:sz w:val="22"/>
          <w:szCs w:val="22"/>
        </w:rPr>
      </w:pPr>
      <w:r w:rsidRPr="009417A8">
        <w:rPr>
          <w:i/>
          <w:sz w:val="22"/>
          <w:szCs w:val="22"/>
        </w:rPr>
        <w:t xml:space="preserve"> - minori perdite nella rete elettrica di distribuzione in conseguenza della minore corrente in circolazione. </w:t>
      </w:r>
    </w:p>
    <w:p w:rsidR="009417A8" w:rsidRPr="009417A8" w:rsidRDefault="009417A8" w:rsidP="009417A8">
      <w:pPr>
        <w:jc w:val="both"/>
        <w:rPr>
          <w:i/>
          <w:sz w:val="22"/>
          <w:szCs w:val="22"/>
        </w:rPr>
      </w:pPr>
      <w:r w:rsidRPr="009417A8">
        <w:rPr>
          <w:i/>
          <w:sz w:val="22"/>
          <w:szCs w:val="22"/>
        </w:rPr>
        <w:t xml:space="preserve"> - colore della luce più vicino a quella naturale. 2</w:t>
      </w:r>
    </w:p>
    <w:p w:rsidR="009417A8" w:rsidRPr="009417A8" w:rsidRDefault="009417A8" w:rsidP="009417A8">
      <w:pPr>
        <w:jc w:val="both"/>
        <w:rPr>
          <w:i/>
          <w:sz w:val="22"/>
          <w:szCs w:val="22"/>
        </w:rPr>
      </w:pPr>
      <w:r w:rsidRPr="009417A8">
        <w:rPr>
          <w:i/>
          <w:sz w:val="22"/>
          <w:szCs w:val="22"/>
        </w:rPr>
        <w:t xml:space="preserve">DATI DI PROGETTO </w:t>
      </w:r>
    </w:p>
    <w:p w:rsidR="009417A8" w:rsidRPr="009417A8" w:rsidRDefault="009417A8" w:rsidP="009417A8">
      <w:pPr>
        <w:jc w:val="both"/>
        <w:rPr>
          <w:i/>
          <w:sz w:val="22"/>
          <w:szCs w:val="22"/>
        </w:rPr>
      </w:pPr>
      <w:r w:rsidRPr="009417A8">
        <w:rPr>
          <w:i/>
          <w:sz w:val="22"/>
          <w:szCs w:val="22"/>
        </w:rPr>
        <w:t xml:space="preserve">La consistenza degli attuali impianti è la seguente: </w:t>
      </w:r>
    </w:p>
    <w:p w:rsidR="009417A8" w:rsidRPr="009417A8" w:rsidRDefault="009417A8" w:rsidP="009417A8">
      <w:pPr>
        <w:jc w:val="both"/>
        <w:rPr>
          <w:i/>
          <w:sz w:val="22"/>
          <w:szCs w:val="22"/>
        </w:rPr>
      </w:pPr>
      <w:r w:rsidRPr="009417A8">
        <w:rPr>
          <w:i/>
          <w:sz w:val="22"/>
          <w:szCs w:val="22"/>
        </w:rPr>
        <w:t xml:space="preserve"> a) Amministrazione Centrale: </w:t>
      </w:r>
    </w:p>
    <w:p w:rsidR="009417A8" w:rsidRPr="009417A8" w:rsidRDefault="009417A8" w:rsidP="009417A8">
      <w:pPr>
        <w:jc w:val="both"/>
        <w:rPr>
          <w:i/>
          <w:sz w:val="22"/>
          <w:szCs w:val="22"/>
        </w:rPr>
      </w:pPr>
      <w:r w:rsidRPr="009417A8">
        <w:rPr>
          <w:i/>
          <w:sz w:val="22"/>
          <w:szCs w:val="22"/>
        </w:rPr>
        <w:t xml:space="preserve"> </w:t>
      </w:r>
    </w:p>
    <w:p w:rsidR="009417A8" w:rsidRPr="009417A8" w:rsidRDefault="009417A8" w:rsidP="009417A8">
      <w:pPr>
        <w:jc w:val="both"/>
        <w:rPr>
          <w:i/>
          <w:sz w:val="22"/>
          <w:szCs w:val="22"/>
        </w:rPr>
      </w:pPr>
      <w:r w:rsidRPr="009417A8">
        <w:rPr>
          <w:i/>
          <w:sz w:val="22"/>
          <w:szCs w:val="22"/>
        </w:rPr>
        <w:t xml:space="preserve"> - n° 20 organi illuminanti a lampione con lampada a ioduri metallici da 150 W </w:t>
      </w:r>
    </w:p>
    <w:p w:rsidR="009417A8" w:rsidRPr="009417A8" w:rsidRDefault="009417A8" w:rsidP="009417A8">
      <w:pPr>
        <w:jc w:val="both"/>
        <w:rPr>
          <w:i/>
          <w:sz w:val="22"/>
          <w:szCs w:val="22"/>
        </w:rPr>
      </w:pPr>
      <w:r w:rsidRPr="009417A8">
        <w:rPr>
          <w:i/>
          <w:sz w:val="22"/>
          <w:szCs w:val="22"/>
        </w:rPr>
        <w:t xml:space="preserve"> - n° 4 proiettori asimmetrici a pavimento con lampada a ioduri metallici da 250 W </w:t>
      </w:r>
    </w:p>
    <w:p w:rsidR="009417A8" w:rsidRPr="009417A8" w:rsidRDefault="009417A8" w:rsidP="009417A8">
      <w:pPr>
        <w:jc w:val="both"/>
        <w:rPr>
          <w:i/>
          <w:sz w:val="22"/>
          <w:szCs w:val="22"/>
        </w:rPr>
      </w:pPr>
      <w:r w:rsidRPr="009417A8">
        <w:rPr>
          <w:i/>
          <w:sz w:val="22"/>
          <w:szCs w:val="22"/>
        </w:rPr>
        <w:t xml:space="preserve"> la potenza totale installata, compresi gli alimentatori, risulta essere quindi pari a 4,4 kW. </w:t>
      </w:r>
    </w:p>
    <w:p w:rsidR="009417A8" w:rsidRPr="009417A8" w:rsidRDefault="009417A8" w:rsidP="009417A8">
      <w:pPr>
        <w:jc w:val="both"/>
        <w:rPr>
          <w:i/>
          <w:sz w:val="22"/>
          <w:szCs w:val="22"/>
        </w:rPr>
      </w:pPr>
      <w:r w:rsidRPr="009417A8">
        <w:rPr>
          <w:i/>
          <w:sz w:val="22"/>
          <w:szCs w:val="22"/>
        </w:rPr>
        <w:t xml:space="preserve"> b) Campus Universitario: </w:t>
      </w:r>
    </w:p>
    <w:p w:rsidR="009417A8" w:rsidRPr="009417A8" w:rsidRDefault="009417A8" w:rsidP="009417A8">
      <w:pPr>
        <w:jc w:val="both"/>
        <w:rPr>
          <w:i/>
          <w:sz w:val="22"/>
          <w:szCs w:val="22"/>
        </w:rPr>
      </w:pPr>
      <w:r w:rsidRPr="009417A8">
        <w:rPr>
          <w:i/>
          <w:sz w:val="22"/>
          <w:szCs w:val="22"/>
        </w:rPr>
        <w:t xml:space="preserve"> - n° 56 organi illuminanti su palo con lampada a ioduri metallici da 250 W </w:t>
      </w:r>
    </w:p>
    <w:p w:rsidR="009417A8" w:rsidRPr="009417A8" w:rsidRDefault="009417A8" w:rsidP="009417A8">
      <w:pPr>
        <w:jc w:val="both"/>
        <w:rPr>
          <w:i/>
          <w:sz w:val="22"/>
          <w:szCs w:val="22"/>
        </w:rPr>
      </w:pPr>
      <w:r w:rsidRPr="009417A8">
        <w:rPr>
          <w:i/>
          <w:sz w:val="22"/>
          <w:szCs w:val="22"/>
        </w:rPr>
        <w:t xml:space="preserve"> - n° 10 organi illuminanti ad illuminazione secondaria con proiettori e lampade a ioduri metallici da 250 W </w:t>
      </w:r>
    </w:p>
    <w:p w:rsidR="009417A8" w:rsidRPr="009417A8" w:rsidRDefault="009417A8" w:rsidP="009417A8">
      <w:pPr>
        <w:jc w:val="both"/>
        <w:rPr>
          <w:i/>
          <w:sz w:val="22"/>
          <w:szCs w:val="22"/>
        </w:rPr>
      </w:pPr>
      <w:r w:rsidRPr="009417A8">
        <w:rPr>
          <w:i/>
          <w:sz w:val="22"/>
          <w:szCs w:val="22"/>
        </w:rPr>
        <w:t xml:space="preserve"> - n° 24 proiettori con lampada a ioduri metallici da 250 W con ottica asimmetrica </w:t>
      </w:r>
    </w:p>
    <w:p w:rsidR="009417A8" w:rsidRPr="009417A8" w:rsidRDefault="009417A8" w:rsidP="009417A8">
      <w:pPr>
        <w:jc w:val="both"/>
        <w:rPr>
          <w:i/>
          <w:sz w:val="22"/>
          <w:szCs w:val="22"/>
        </w:rPr>
      </w:pPr>
      <w:r w:rsidRPr="009417A8">
        <w:rPr>
          <w:i/>
          <w:sz w:val="22"/>
          <w:szCs w:val="22"/>
        </w:rPr>
        <w:t xml:space="preserve"> - n° 24 proiettori di prima emergenza con lampada alogena da 100 W </w:t>
      </w:r>
    </w:p>
    <w:p w:rsidR="009417A8" w:rsidRPr="009417A8" w:rsidRDefault="009417A8" w:rsidP="009417A8">
      <w:pPr>
        <w:jc w:val="both"/>
        <w:rPr>
          <w:i/>
          <w:sz w:val="22"/>
          <w:szCs w:val="22"/>
        </w:rPr>
      </w:pPr>
      <w:r w:rsidRPr="009417A8">
        <w:rPr>
          <w:i/>
          <w:sz w:val="22"/>
          <w:szCs w:val="22"/>
        </w:rPr>
        <w:t xml:space="preserve"> - n° 229 plafoniere stagne a soffitto, nella zona pilotis, con 2 lampade fluorescenti da 58 W. </w:t>
      </w:r>
    </w:p>
    <w:p w:rsidR="009417A8" w:rsidRPr="009417A8" w:rsidRDefault="009417A8" w:rsidP="009417A8">
      <w:pPr>
        <w:jc w:val="both"/>
        <w:rPr>
          <w:i/>
          <w:sz w:val="22"/>
          <w:szCs w:val="22"/>
        </w:rPr>
      </w:pPr>
      <w:r w:rsidRPr="009417A8">
        <w:rPr>
          <w:i/>
          <w:sz w:val="22"/>
          <w:szCs w:val="22"/>
        </w:rPr>
        <w:t xml:space="preserve"> la potenza totale installata, compresi gli alimentatori, risulta essere quindi pari a 59,21 kW. </w:t>
      </w:r>
    </w:p>
    <w:p w:rsidR="009417A8" w:rsidRPr="009417A8" w:rsidRDefault="009417A8" w:rsidP="009417A8">
      <w:pPr>
        <w:jc w:val="both"/>
        <w:rPr>
          <w:i/>
          <w:sz w:val="22"/>
          <w:szCs w:val="22"/>
        </w:rPr>
      </w:pPr>
      <w:r w:rsidRPr="009417A8">
        <w:rPr>
          <w:i/>
          <w:sz w:val="22"/>
          <w:szCs w:val="22"/>
        </w:rPr>
        <w:t xml:space="preserve"> c) Complesso Japigia: </w:t>
      </w:r>
    </w:p>
    <w:p w:rsidR="009417A8" w:rsidRPr="009417A8" w:rsidRDefault="009417A8" w:rsidP="009417A8">
      <w:pPr>
        <w:jc w:val="both"/>
        <w:rPr>
          <w:i/>
          <w:sz w:val="22"/>
          <w:szCs w:val="22"/>
        </w:rPr>
      </w:pPr>
      <w:r w:rsidRPr="009417A8">
        <w:rPr>
          <w:i/>
          <w:sz w:val="22"/>
          <w:szCs w:val="22"/>
        </w:rPr>
        <w:t xml:space="preserve"> - n° 49 organi illuminanti su palo con lampada a ioduri metallici 250 W </w:t>
      </w:r>
    </w:p>
    <w:p w:rsidR="009417A8" w:rsidRPr="009417A8" w:rsidRDefault="009417A8" w:rsidP="009417A8">
      <w:pPr>
        <w:jc w:val="both"/>
        <w:rPr>
          <w:i/>
          <w:sz w:val="22"/>
          <w:szCs w:val="22"/>
        </w:rPr>
      </w:pPr>
      <w:r w:rsidRPr="009417A8">
        <w:rPr>
          <w:i/>
          <w:sz w:val="22"/>
          <w:szCs w:val="22"/>
        </w:rPr>
        <w:t xml:space="preserve"> la potenza totale installata, compresi gli alimentatori, risulta essere quindi pari a 13,475 kW. </w:t>
      </w:r>
    </w:p>
    <w:p w:rsidR="009417A8" w:rsidRPr="009417A8" w:rsidRDefault="009417A8" w:rsidP="009417A8">
      <w:pPr>
        <w:jc w:val="both"/>
        <w:rPr>
          <w:i/>
          <w:sz w:val="22"/>
          <w:szCs w:val="22"/>
        </w:rPr>
      </w:pPr>
      <w:r w:rsidRPr="009417A8">
        <w:rPr>
          <w:i/>
          <w:sz w:val="22"/>
          <w:szCs w:val="22"/>
        </w:rPr>
        <w:t xml:space="preserve"> d) L.I.C. Valenzano: </w:t>
      </w:r>
    </w:p>
    <w:p w:rsidR="009417A8" w:rsidRPr="009417A8" w:rsidRDefault="009417A8" w:rsidP="009417A8">
      <w:pPr>
        <w:jc w:val="both"/>
        <w:rPr>
          <w:i/>
          <w:sz w:val="22"/>
          <w:szCs w:val="22"/>
        </w:rPr>
      </w:pPr>
      <w:r w:rsidRPr="009417A8">
        <w:rPr>
          <w:i/>
          <w:sz w:val="22"/>
          <w:szCs w:val="22"/>
        </w:rPr>
        <w:t xml:space="preserve"> - n° 91 organi illuminanti su palo con lampada a vapori di sodio a.p. da 150 W. </w:t>
      </w:r>
    </w:p>
    <w:p w:rsidR="009417A8" w:rsidRPr="009417A8" w:rsidRDefault="009417A8" w:rsidP="009417A8">
      <w:pPr>
        <w:jc w:val="both"/>
        <w:rPr>
          <w:i/>
          <w:sz w:val="22"/>
          <w:szCs w:val="22"/>
        </w:rPr>
      </w:pPr>
      <w:r w:rsidRPr="009417A8">
        <w:rPr>
          <w:i/>
          <w:sz w:val="22"/>
          <w:szCs w:val="22"/>
        </w:rPr>
        <w:t xml:space="preserve"> la potenza totale installata, compresi gli alimentatori, risulta essere quindi pari a 15,106 kW. </w:t>
      </w:r>
    </w:p>
    <w:p w:rsidR="009417A8" w:rsidRPr="009417A8" w:rsidRDefault="009417A8" w:rsidP="009417A8">
      <w:pPr>
        <w:jc w:val="both"/>
        <w:rPr>
          <w:i/>
          <w:sz w:val="22"/>
          <w:szCs w:val="22"/>
        </w:rPr>
      </w:pPr>
      <w:r w:rsidRPr="009417A8">
        <w:rPr>
          <w:i/>
          <w:sz w:val="22"/>
          <w:szCs w:val="22"/>
        </w:rPr>
        <w:t xml:space="preserve">La potenza complessiva lorda di tutti gli impianti esistenti è infine pari a circa 92,19 kW </w:t>
      </w:r>
    </w:p>
    <w:p w:rsidR="009417A8" w:rsidRPr="009417A8" w:rsidRDefault="009417A8" w:rsidP="009417A8">
      <w:pPr>
        <w:jc w:val="both"/>
        <w:rPr>
          <w:i/>
          <w:sz w:val="22"/>
          <w:szCs w:val="22"/>
        </w:rPr>
      </w:pPr>
      <w:r w:rsidRPr="009417A8">
        <w:rPr>
          <w:i/>
          <w:sz w:val="22"/>
          <w:szCs w:val="22"/>
        </w:rPr>
        <w:t xml:space="preserve">Gli interventi previsti contemplano principalmente la sostituzione degli apparecchi illuminanti con altri a LED senza </w:t>
      </w:r>
    </w:p>
    <w:p w:rsidR="009417A8" w:rsidRPr="009417A8" w:rsidRDefault="009417A8" w:rsidP="009417A8">
      <w:pPr>
        <w:jc w:val="both"/>
        <w:rPr>
          <w:i/>
          <w:sz w:val="22"/>
          <w:szCs w:val="22"/>
        </w:rPr>
      </w:pPr>
      <w:r w:rsidRPr="009417A8">
        <w:rPr>
          <w:i/>
          <w:sz w:val="22"/>
          <w:szCs w:val="22"/>
        </w:rPr>
        <w:t xml:space="preserve">l'integrale rifacimento "a priori"di tutti gli impianti e della rete di distribuzione che però, durante il corso dei lavori, </w:t>
      </w:r>
    </w:p>
    <w:p w:rsidR="009417A8" w:rsidRPr="009417A8" w:rsidRDefault="009417A8" w:rsidP="009417A8">
      <w:pPr>
        <w:jc w:val="both"/>
        <w:rPr>
          <w:i/>
          <w:sz w:val="22"/>
          <w:szCs w:val="22"/>
        </w:rPr>
      </w:pPr>
      <w:r w:rsidRPr="009417A8">
        <w:rPr>
          <w:i/>
          <w:sz w:val="22"/>
          <w:szCs w:val="22"/>
        </w:rPr>
        <w:t xml:space="preserve">dovrà essere opportunamente revisionata ed eventualmente adeguata alla nuova situazione e, ovviamente alle vigenti </w:t>
      </w:r>
    </w:p>
    <w:p w:rsidR="009417A8" w:rsidRPr="009417A8" w:rsidRDefault="009417A8" w:rsidP="009417A8">
      <w:pPr>
        <w:jc w:val="both"/>
        <w:rPr>
          <w:i/>
          <w:sz w:val="22"/>
          <w:szCs w:val="22"/>
        </w:rPr>
      </w:pPr>
      <w:r w:rsidRPr="009417A8">
        <w:rPr>
          <w:i/>
          <w:sz w:val="22"/>
          <w:szCs w:val="22"/>
        </w:rPr>
        <w:t xml:space="preserve">normative. </w:t>
      </w:r>
    </w:p>
    <w:p w:rsidR="009417A8" w:rsidRPr="009417A8" w:rsidRDefault="009417A8" w:rsidP="009417A8">
      <w:pPr>
        <w:jc w:val="both"/>
        <w:rPr>
          <w:i/>
          <w:sz w:val="22"/>
          <w:szCs w:val="22"/>
        </w:rPr>
      </w:pPr>
      <w:r w:rsidRPr="009417A8">
        <w:rPr>
          <w:i/>
          <w:sz w:val="22"/>
          <w:szCs w:val="22"/>
        </w:rPr>
        <w:t xml:space="preserve">Anche l'ubicazione degli organi illuminanti esistenti rimarrà pressoché invariata in modo da non apportare rilevanti </w:t>
      </w:r>
    </w:p>
    <w:p w:rsidR="009417A8" w:rsidRPr="009417A8" w:rsidRDefault="009417A8" w:rsidP="009417A8">
      <w:pPr>
        <w:jc w:val="both"/>
        <w:rPr>
          <w:i/>
          <w:sz w:val="22"/>
          <w:szCs w:val="22"/>
        </w:rPr>
      </w:pPr>
      <w:r w:rsidRPr="009417A8">
        <w:rPr>
          <w:i/>
          <w:sz w:val="22"/>
          <w:szCs w:val="22"/>
        </w:rPr>
        <w:t xml:space="preserve">modifiche allo sviluppo degli impianti ed è presa quindi come punto di partenza per la scelta dei nuovi apparecchi. </w:t>
      </w:r>
    </w:p>
    <w:p w:rsidR="009417A8" w:rsidRPr="009417A8" w:rsidRDefault="009417A8" w:rsidP="009417A8">
      <w:pPr>
        <w:jc w:val="both"/>
        <w:rPr>
          <w:i/>
          <w:sz w:val="22"/>
          <w:szCs w:val="22"/>
        </w:rPr>
      </w:pPr>
      <w:r w:rsidRPr="009417A8">
        <w:rPr>
          <w:i/>
          <w:sz w:val="22"/>
          <w:szCs w:val="22"/>
        </w:rPr>
        <w:t xml:space="preserve">Ai fini di ottimizzazione gli impianti alle effettive esigenze ed alle prescrizioni normative, la viabilità interessata, pur </w:t>
      </w:r>
    </w:p>
    <w:p w:rsidR="009417A8" w:rsidRPr="009417A8" w:rsidRDefault="009417A8" w:rsidP="009417A8">
      <w:pPr>
        <w:jc w:val="both"/>
        <w:rPr>
          <w:i/>
          <w:sz w:val="22"/>
          <w:szCs w:val="22"/>
        </w:rPr>
      </w:pPr>
      <w:r w:rsidRPr="009417A8">
        <w:rPr>
          <w:i/>
          <w:sz w:val="22"/>
          <w:szCs w:val="22"/>
        </w:rPr>
        <w:t xml:space="preserve">essendo di proprietà privata, nel presente progetto è stata considerata equiparata alla viabilità di quartiere di tipo F con </w:t>
      </w:r>
    </w:p>
    <w:p w:rsidR="009417A8" w:rsidRPr="009417A8" w:rsidRDefault="009417A8" w:rsidP="009417A8">
      <w:pPr>
        <w:jc w:val="both"/>
        <w:rPr>
          <w:i/>
          <w:sz w:val="22"/>
          <w:szCs w:val="22"/>
        </w:rPr>
      </w:pPr>
      <w:r w:rsidRPr="009417A8">
        <w:rPr>
          <w:i/>
          <w:sz w:val="22"/>
          <w:szCs w:val="22"/>
        </w:rPr>
        <w:t xml:space="preserve">traffico motorizzato con limite di velocità pari a 50 kmh e quindi classificabile prevalentemente in categoria </w:t>
      </w:r>
    </w:p>
    <w:p w:rsidR="009417A8" w:rsidRPr="009417A8" w:rsidRDefault="009417A8" w:rsidP="009417A8">
      <w:pPr>
        <w:jc w:val="both"/>
        <w:rPr>
          <w:i/>
          <w:sz w:val="22"/>
          <w:szCs w:val="22"/>
        </w:rPr>
      </w:pPr>
      <w:r w:rsidRPr="009417A8">
        <w:rPr>
          <w:i/>
          <w:sz w:val="22"/>
          <w:szCs w:val="22"/>
        </w:rPr>
        <w:t xml:space="preserve">illuminotecnica di riferimento ME3c dalla vigente Norma UNI 11248. </w:t>
      </w:r>
    </w:p>
    <w:p w:rsidR="009417A8" w:rsidRPr="009417A8" w:rsidRDefault="009417A8" w:rsidP="009417A8">
      <w:pPr>
        <w:jc w:val="both"/>
        <w:rPr>
          <w:i/>
          <w:sz w:val="22"/>
          <w:szCs w:val="22"/>
        </w:rPr>
      </w:pPr>
      <w:r w:rsidRPr="009417A8">
        <w:rPr>
          <w:i/>
          <w:sz w:val="22"/>
          <w:szCs w:val="22"/>
        </w:rPr>
        <w:t xml:space="preserve">Per tale tipologia sono raccomandati i seguenti valori fotometrici: </w:t>
      </w:r>
    </w:p>
    <w:p w:rsidR="009417A8" w:rsidRPr="009417A8" w:rsidRDefault="009417A8" w:rsidP="009417A8">
      <w:pPr>
        <w:jc w:val="both"/>
        <w:rPr>
          <w:i/>
          <w:sz w:val="22"/>
          <w:szCs w:val="22"/>
        </w:rPr>
      </w:pPr>
      <w:r w:rsidRPr="009417A8">
        <w:rPr>
          <w:i/>
          <w:sz w:val="22"/>
          <w:szCs w:val="22"/>
        </w:rPr>
        <w:t xml:space="preserve"> </w:t>
      </w:r>
    </w:p>
    <w:p w:rsidR="009417A8" w:rsidRPr="009417A8" w:rsidRDefault="009417A8" w:rsidP="009417A8">
      <w:pPr>
        <w:jc w:val="both"/>
        <w:rPr>
          <w:i/>
          <w:sz w:val="22"/>
          <w:szCs w:val="22"/>
        </w:rPr>
      </w:pPr>
      <w:r w:rsidRPr="009417A8">
        <w:rPr>
          <w:i/>
          <w:sz w:val="22"/>
          <w:szCs w:val="22"/>
        </w:rPr>
        <w:t xml:space="preserve">- Luminanza media mantenuta: Lm  1 cd/mq </w:t>
      </w:r>
    </w:p>
    <w:p w:rsidR="009417A8" w:rsidRPr="009417A8" w:rsidRDefault="009417A8" w:rsidP="009417A8">
      <w:pPr>
        <w:jc w:val="both"/>
        <w:rPr>
          <w:i/>
          <w:sz w:val="22"/>
          <w:szCs w:val="22"/>
        </w:rPr>
      </w:pPr>
      <w:r w:rsidRPr="009417A8">
        <w:rPr>
          <w:i/>
          <w:sz w:val="22"/>
          <w:szCs w:val="22"/>
        </w:rPr>
        <w:t xml:space="preserve">- Uniformità generale: Uo  0,4 </w:t>
      </w:r>
    </w:p>
    <w:p w:rsidR="009417A8" w:rsidRPr="009417A8" w:rsidRDefault="009417A8" w:rsidP="009417A8">
      <w:pPr>
        <w:jc w:val="both"/>
        <w:rPr>
          <w:i/>
          <w:sz w:val="22"/>
          <w:szCs w:val="22"/>
        </w:rPr>
      </w:pPr>
      <w:r w:rsidRPr="009417A8">
        <w:rPr>
          <w:i/>
          <w:sz w:val="22"/>
          <w:szCs w:val="22"/>
        </w:rPr>
        <w:t xml:space="preserve">- Uniformità longitudinale: Ul  0,5 </w:t>
      </w:r>
    </w:p>
    <w:p w:rsidR="009417A8" w:rsidRPr="009417A8" w:rsidRDefault="009417A8" w:rsidP="009417A8">
      <w:pPr>
        <w:jc w:val="both"/>
        <w:rPr>
          <w:i/>
          <w:sz w:val="22"/>
          <w:szCs w:val="22"/>
        </w:rPr>
      </w:pPr>
      <w:r w:rsidRPr="009417A8">
        <w:rPr>
          <w:i/>
          <w:sz w:val="22"/>
          <w:szCs w:val="22"/>
        </w:rPr>
        <w:t xml:space="preserve">- Indice di illuminazione di contiguità: Sr  0,5 (limitatamente ai marciapiede laterali) </w:t>
      </w:r>
    </w:p>
    <w:p w:rsidR="009417A8" w:rsidRPr="009417A8" w:rsidRDefault="009417A8" w:rsidP="009417A8">
      <w:pPr>
        <w:jc w:val="both"/>
        <w:rPr>
          <w:i/>
          <w:sz w:val="22"/>
          <w:szCs w:val="22"/>
        </w:rPr>
      </w:pPr>
      <w:r w:rsidRPr="009417A8">
        <w:rPr>
          <w:i/>
          <w:sz w:val="22"/>
          <w:szCs w:val="22"/>
        </w:rPr>
        <w:t xml:space="preserve">- Indice di abbagliamento debilitante: Ti  15% </w:t>
      </w:r>
    </w:p>
    <w:p w:rsidR="009417A8" w:rsidRPr="009417A8" w:rsidRDefault="009417A8" w:rsidP="009417A8">
      <w:pPr>
        <w:jc w:val="both"/>
        <w:rPr>
          <w:i/>
          <w:sz w:val="22"/>
          <w:szCs w:val="22"/>
        </w:rPr>
      </w:pPr>
      <w:r w:rsidRPr="009417A8">
        <w:rPr>
          <w:i/>
          <w:sz w:val="22"/>
          <w:szCs w:val="22"/>
        </w:rPr>
        <w:t xml:space="preserve">Non sono comunque presi in considerazione eventuali parametri di influenza esterni per cui la categoria di riferimento </w:t>
      </w:r>
    </w:p>
    <w:p w:rsidR="009417A8" w:rsidRPr="009417A8" w:rsidRDefault="009417A8" w:rsidP="009417A8">
      <w:pPr>
        <w:jc w:val="both"/>
        <w:rPr>
          <w:i/>
          <w:sz w:val="22"/>
          <w:szCs w:val="22"/>
        </w:rPr>
      </w:pPr>
      <w:r w:rsidRPr="009417A8">
        <w:rPr>
          <w:i/>
          <w:sz w:val="22"/>
          <w:szCs w:val="22"/>
        </w:rPr>
        <w:t>suddetta viene confermata anche come categoria illuminotecnica di progetto.</w:t>
      </w:r>
    </w:p>
    <w:p w:rsidR="009417A8" w:rsidRPr="009417A8" w:rsidRDefault="009417A8" w:rsidP="009417A8">
      <w:pPr>
        <w:jc w:val="both"/>
        <w:rPr>
          <w:i/>
          <w:sz w:val="22"/>
          <w:szCs w:val="22"/>
        </w:rPr>
      </w:pPr>
    </w:p>
    <w:p w:rsidR="009417A8" w:rsidRPr="009417A8" w:rsidRDefault="009417A8" w:rsidP="009417A8">
      <w:pPr>
        <w:jc w:val="both"/>
        <w:rPr>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2017"/>
        <w:gridCol w:w="2012"/>
        <w:gridCol w:w="2012"/>
        <w:gridCol w:w="2014"/>
      </w:tblGrid>
      <w:tr w:rsidR="009417A8" w:rsidRPr="009417A8" w:rsidTr="009417A8">
        <w:tc>
          <w:tcPr>
            <w:tcW w:w="2069" w:type="dxa"/>
            <w:tcBorders>
              <w:top w:val="single" w:sz="4" w:space="0" w:color="auto"/>
              <w:left w:val="single" w:sz="4" w:space="0" w:color="auto"/>
              <w:bottom w:val="single" w:sz="4" w:space="0" w:color="auto"/>
              <w:right w:val="single" w:sz="4" w:space="0" w:color="auto"/>
            </w:tcBorders>
            <w:shd w:val="clear" w:color="auto" w:fill="92CDDC"/>
          </w:tcPr>
          <w:p w:rsidR="009417A8" w:rsidRPr="009417A8" w:rsidRDefault="009417A8">
            <w:pPr>
              <w:jc w:val="center"/>
              <w:rPr>
                <w:i/>
                <w:sz w:val="22"/>
                <w:szCs w:val="22"/>
              </w:rPr>
            </w:pPr>
            <w:r w:rsidRPr="009417A8">
              <w:rPr>
                <w:i/>
                <w:sz w:val="22"/>
                <w:szCs w:val="22"/>
              </w:rPr>
              <w:t>Emissioni evitate in atmosfera di</w:t>
            </w:r>
          </w:p>
          <w:p w:rsidR="009417A8" w:rsidRPr="009417A8" w:rsidRDefault="009417A8">
            <w:pPr>
              <w:jc w:val="center"/>
              <w:rPr>
                <w:i/>
                <w:sz w:val="22"/>
                <w:szCs w:val="22"/>
              </w:rPr>
            </w:pPr>
          </w:p>
        </w:tc>
        <w:tc>
          <w:tcPr>
            <w:tcW w:w="2069" w:type="dxa"/>
            <w:tcBorders>
              <w:top w:val="single" w:sz="4" w:space="0" w:color="auto"/>
              <w:left w:val="single" w:sz="4" w:space="0" w:color="auto"/>
              <w:bottom w:val="single" w:sz="4" w:space="0" w:color="auto"/>
              <w:right w:val="single" w:sz="4" w:space="0" w:color="auto"/>
            </w:tcBorders>
            <w:shd w:val="clear" w:color="auto" w:fill="92CDDC"/>
            <w:hideMark/>
          </w:tcPr>
          <w:p w:rsidR="009417A8" w:rsidRPr="009417A8" w:rsidRDefault="009417A8">
            <w:pPr>
              <w:jc w:val="center"/>
              <w:rPr>
                <w:i/>
                <w:sz w:val="22"/>
                <w:szCs w:val="22"/>
              </w:rPr>
            </w:pPr>
            <w:r w:rsidRPr="009417A8">
              <w:rPr>
                <w:i/>
                <w:sz w:val="22"/>
                <w:szCs w:val="22"/>
              </w:rPr>
              <w:t>CO2</w:t>
            </w:r>
          </w:p>
        </w:tc>
        <w:tc>
          <w:tcPr>
            <w:tcW w:w="2069" w:type="dxa"/>
            <w:tcBorders>
              <w:top w:val="single" w:sz="4" w:space="0" w:color="auto"/>
              <w:left w:val="single" w:sz="4" w:space="0" w:color="auto"/>
              <w:bottom w:val="single" w:sz="4" w:space="0" w:color="auto"/>
              <w:right w:val="single" w:sz="4" w:space="0" w:color="auto"/>
            </w:tcBorders>
            <w:shd w:val="clear" w:color="auto" w:fill="92CDDC"/>
            <w:hideMark/>
          </w:tcPr>
          <w:p w:rsidR="009417A8" w:rsidRPr="009417A8" w:rsidRDefault="009417A8">
            <w:pPr>
              <w:jc w:val="center"/>
              <w:rPr>
                <w:i/>
                <w:sz w:val="22"/>
                <w:szCs w:val="22"/>
              </w:rPr>
            </w:pPr>
            <w:r w:rsidRPr="009417A8">
              <w:rPr>
                <w:i/>
                <w:sz w:val="22"/>
                <w:szCs w:val="22"/>
              </w:rPr>
              <w:t>SO2</w:t>
            </w:r>
          </w:p>
        </w:tc>
        <w:tc>
          <w:tcPr>
            <w:tcW w:w="2069" w:type="dxa"/>
            <w:tcBorders>
              <w:top w:val="single" w:sz="4" w:space="0" w:color="auto"/>
              <w:left w:val="single" w:sz="4" w:space="0" w:color="auto"/>
              <w:bottom w:val="single" w:sz="4" w:space="0" w:color="auto"/>
              <w:right w:val="single" w:sz="4" w:space="0" w:color="auto"/>
            </w:tcBorders>
            <w:shd w:val="clear" w:color="auto" w:fill="92CDDC"/>
            <w:hideMark/>
          </w:tcPr>
          <w:p w:rsidR="009417A8" w:rsidRPr="009417A8" w:rsidRDefault="009417A8">
            <w:pPr>
              <w:jc w:val="center"/>
              <w:rPr>
                <w:i/>
                <w:sz w:val="22"/>
                <w:szCs w:val="22"/>
              </w:rPr>
            </w:pPr>
            <w:r w:rsidRPr="009417A8">
              <w:rPr>
                <w:i/>
                <w:sz w:val="22"/>
                <w:szCs w:val="22"/>
              </w:rPr>
              <w:t>NOX</w:t>
            </w:r>
          </w:p>
        </w:tc>
        <w:tc>
          <w:tcPr>
            <w:tcW w:w="2069" w:type="dxa"/>
            <w:tcBorders>
              <w:top w:val="single" w:sz="4" w:space="0" w:color="auto"/>
              <w:left w:val="single" w:sz="4" w:space="0" w:color="auto"/>
              <w:bottom w:val="single" w:sz="4" w:space="0" w:color="auto"/>
              <w:right w:val="single" w:sz="4" w:space="0" w:color="auto"/>
            </w:tcBorders>
            <w:shd w:val="clear" w:color="auto" w:fill="92CDDC"/>
            <w:hideMark/>
          </w:tcPr>
          <w:p w:rsidR="009417A8" w:rsidRPr="009417A8" w:rsidRDefault="009417A8">
            <w:pPr>
              <w:jc w:val="center"/>
              <w:rPr>
                <w:i/>
                <w:sz w:val="22"/>
                <w:szCs w:val="22"/>
              </w:rPr>
            </w:pPr>
            <w:r w:rsidRPr="009417A8">
              <w:rPr>
                <w:i/>
                <w:sz w:val="22"/>
                <w:szCs w:val="22"/>
              </w:rPr>
              <w:t>Polveri</w:t>
            </w:r>
          </w:p>
        </w:tc>
      </w:tr>
      <w:tr w:rsidR="009417A8" w:rsidRPr="009417A8" w:rsidTr="009417A8">
        <w:tc>
          <w:tcPr>
            <w:tcW w:w="2069" w:type="dxa"/>
            <w:tcBorders>
              <w:top w:val="single" w:sz="4" w:space="0" w:color="auto"/>
              <w:left w:val="single" w:sz="4" w:space="0" w:color="auto"/>
              <w:bottom w:val="single" w:sz="4" w:space="0" w:color="auto"/>
              <w:right w:val="single" w:sz="4" w:space="0" w:color="auto"/>
            </w:tcBorders>
          </w:tcPr>
          <w:p w:rsidR="009417A8" w:rsidRPr="009417A8" w:rsidRDefault="009417A8">
            <w:pPr>
              <w:jc w:val="both"/>
              <w:rPr>
                <w:i/>
                <w:sz w:val="22"/>
                <w:szCs w:val="22"/>
              </w:rPr>
            </w:pPr>
            <w:r w:rsidRPr="009417A8">
              <w:rPr>
                <w:i/>
                <w:sz w:val="22"/>
                <w:szCs w:val="22"/>
              </w:rPr>
              <w:t xml:space="preserve">Emissioni specifiche in atmosfera </w:t>
            </w:r>
          </w:p>
          <w:p w:rsidR="009417A8" w:rsidRPr="009417A8" w:rsidRDefault="009417A8">
            <w:pPr>
              <w:jc w:val="both"/>
              <w:rPr>
                <w:i/>
                <w:sz w:val="22"/>
                <w:szCs w:val="22"/>
              </w:rPr>
            </w:pPr>
            <w:r w:rsidRPr="009417A8">
              <w:rPr>
                <w:i/>
                <w:sz w:val="22"/>
                <w:szCs w:val="22"/>
              </w:rPr>
              <w:t xml:space="preserve">[g/kWh] </w:t>
            </w:r>
          </w:p>
          <w:p w:rsidR="009417A8" w:rsidRPr="009417A8" w:rsidRDefault="009417A8">
            <w:pPr>
              <w:jc w:val="both"/>
              <w:rPr>
                <w:i/>
                <w:sz w:val="22"/>
                <w:szCs w:val="22"/>
              </w:rPr>
            </w:pPr>
          </w:p>
        </w:tc>
        <w:tc>
          <w:tcPr>
            <w:tcW w:w="2069" w:type="dxa"/>
            <w:tcBorders>
              <w:top w:val="single" w:sz="4" w:space="0" w:color="auto"/>
              <w:left w:val="single" w:sz="4" w:space="0" w:color="auto"/>
              <w:bottom w:val="single" w:sz="4" w:space="0" w:color="auto"/>
              <w:right w:val="single" w:sz="4" w:space="0" w:color="auto"/>
            </w:tcBorders>
            <w:hideMark/>
          </w:tcPr>
          <w:p w:rsidR="009417A8" w:rsidRPr="009417A8" w:rsidRDefault="009417A8">
            <w:pPr>
              <w:jc w:val="center"/>
              <w:rPr>
                <w:i/>
                <w:sz w:val="22"/>
                <w:szCs w:val="22"/>
              </w:rPr>
            </w:pPr>
            <w:r w:rsidRPr="009417A8">
              <w:rPr>
                <w:i/>
                <w:sz w:val="22"/>
                <w:szCs w:val="22"/>
              </w:rPr>
              <w:t>422.0</w:t>
            </w:r>
          </w:p>
        </w:tc>
        <w:tc>
          <w:tcPr>
            <w:tcW w:w="2069" w:type="dxa"/>
            <w:tcBorders>
              <w:top w:val="single" w:sz="4" w:space="0" w:color="auto"/>
              <w:left w:val="single" w:sz="4" w:space="0" w:color="auto"/>
              <w:bottom w:val="single" w:sz="4" w:space="0" w:color="auto"/>
              <w:right w:val="single" w:sz="4" w:space="0" w:color="auto"/>
            </w:tcBorders>
            <w:hideMark/>
          </w:tcPr>
          <w:p w:rsidR="009417A8" w:rsidRPr="009417A8" w:rsidRDefault="009417A8">
            <w:pPr>
              <w:jc w:val="center"/>
              <w:rPr>
                <w:i/>
                <w:sz w:val="22"/>
                <w:szCs w:val="22"/>
              </w:rPr>
            </w:pPr>
            <w:r w:rsidRPr="009417A8">
              <w:rPr>
                <w:i/>
                <w:sz w:val="22"/>
                <w:szCs w:val="22"/>
              </w:rPr>
              <w:t>0.394</w:t>
            </w:r>
          </w:p>
        </w:tc>
        <w:tc>
          <w:tcPr>
            <w:tcW w:w="2069" w:type="dxa"/>
            <w:tcBorders>
              <w:top w:val="single" w:sz="4" w:space="0" w:color="auto"/>
              <w:left w:val="single" w:sz="4" w:space="0" w:color="auto"/>
              <w:bottom w:val="single" w:sz="4" w:space="0" w:color="auto"/>
              <w:right w:val="single" w:sz="4" w:space="0" w:color="auto"/>
            </w:tcBorders>
            <w:hideMark/>
          </w:tcPr>
          <w:p w:rsidR="009417A8" w:rsidRPr="009417A8" w:rsidRDefault="009417A8">
            <w:pPr>
              <w:jc w:val="center"/>
              <w:rPr>
                <w:i/>
                <w:sz w:val="22"/>
                <w:szCs w:val="22"/>
              </w:rPr>
            </w:pPr>
            <w:r w:rsidRPr="009417A8">
              <w:rPr>
                <w:i/>
                <w:sz w:val="22"/>
                <w:szCs w:val="22"/>
              </w:rPr>
              <w:t>0.410</w:t>
            </w:r>
          </w:p>
        </w:tc>
        <w:tc>
          <w:tcPr>
            <w:tcW w:w="2069" w:type="dxa"/>
            <w:tcBorders>
              <w:top w:val="single" w:sz="4" w:space="0" w:color="auto"/>
              <w:left w:val="single" w:sz="4" w:space="0" w:color="auto"/>
              <w:bottom w:val="single" w:sz="4" w:space="0" w:color="auto"/>
              <w:right w:val="single" w:sz="4" w:space="0" w:color="auto"/>
            </w:tcBorders>
          </w:tcPr>
          <w:p w:rsidR="009417A8" w:rsidRPr="009417A8" w:rsidRDefault="009417A8">
            <w:pPr>
              <w:jc w:val="center"/>
              <w:rPr>
                <w:i/>
                <w:sz w:val="22"/>
                <w:szCs w:val="22"/>
              </w:rPr>
            </w:pPr>
            <w:r w:rsidRPr="009417A8">
              <w:rPr>
                <w:i/>
                <w:sz w:val="22"/>
                <w:szCs w:val="22"/>
              </w:rPr>
              <w:t>0.020</w:t>
            </w:r>
          </w:p>
          <w:p w:rsidR="009417A8" w:rsidRPr="009417A8" w:rsidRDefault="009417A8">
            <w:pPr>
              <w:jc w:val="center"/>
              <w:rPr>
                <w:i/>
                <w:sz w:val="22"/>
                <w:szCs w:val="22"/>
              </w:rPr>
            </w:pPr>
          </w:p>
        </w:tc>
      </w:tr>
      <w:tr w:rsidR="009417A8" w:rsidRPr="009417A8" w:rsidTr="009417A8">
        <w:tc>
          <w:tcPr>
            <w:tcW w:w="2069" w:type="dxa"/>
            <w:tcBorders>
              <w:top w:val="single" w:sz="4" w:space="0" w:color="auto"/>
              <w:left w:val="single" w:sz="4" w:space="0" w:color="auto"/>
              <w:bottom w:val="single" w:sz="4" w:space="0" w:color="auto"/>
              <w:right w:val="single" w:sz="4" w:space="0" w:color="auto"/>
            </w:tcBorders>
            <w:hideMark/>
          </w:tcPr>
          <w:p w:rsidR="009417A8" w:rsidRPr="009417A8" w:rsidRDefault="009417A8">
            <w:pPr>
              <w:jc w:val="both"/>
              <w:rPr>
                <w:i/>
                <w:sz w:val="22"/>
                <w:szCs w:val="22"/>
              </w:rPr>
            </w:pPr>
            <w:r w:rsidRPr="009417A8">
              <w:rPr>
                <w:i/>
                <w:sz w:val="22"/>
                <w:szCs w:val="22"/>
              </w:rPr>
              <w:t>Emissioni evitate in un anno [kg]</w:t>
            </w:r>
          </w:p>
        </w:tc>
        <w:tc>
          <w:tcPr>
            <w:tcW w:w="2069" w:type="dxa"/>
            <w:tcBorders>
              <w:top w:val="single" w:sz="4" w:space="0" w:color="auto"/>
              <w:left w:val="single" w:sz="4" w:space="0" w:color="auto"/>
              <w:bottom w:val="single" w:sz="4" w:space="0" w:color="auto"/>
              <w:right w:val="single" w:sz="4" w:space="0" w:color="auto"/>
            </w:tcBorders>
            <w:hideMark/>
          </w:tcPr>
          <w:p w:rsidR="009417A8" w:rsidRPr="009417A8" w:rsidRDefault="009417A8">
            <w:pPr>
              <w:jc w:val="center"/>
              <w:rPr>
                <w:i/>
                <w:sz w:val="22"/>
                <w:szCs w:val="22"/>
              </w:rPr>
            </w:pPr>
            <w:r w:rsidRPr="009417A8">
              <w:rPr>
                <w:i/>
                <w:sz w:val="22"/>
                <w:szCs w:val="22"/>
              </w:rPr>
              <w:t>113.628</w:t>
            </w:r>
          </w:p>
        </w:tc>
        <w:tc>
          <w:tcPr>
            <w:tcW w:w="2069" w:type="dxa"/>
            <w:tcBorders>
              <w:top w:val="single" w:sz="4" w:space="0" w:color="auto"/>
              <w:left w:val="single" w:sz="4" w:space="0" w:color="auto"/>
              <w:bottom w:val="single" w:sz="4" w:space="0" w:color="auto"/>
              <w:right w:val="single" w:sz="4" w:space="0" w:color="auto"/>
            </w:tcBorders>
            <w:hideMark/>
          </w:tcPr>
          <w:p w:rsidR="009417A8" w:rsidRPr="009417A8" w:rsidRDefault="009417A8">
            <w:pPr>
              <w:jc w:val="center"/>
              <w:rPr>
                <w:i/>
                <w:sz w:val="22"/>
                <w:szCs w:val="22"/>
              </w:rPr>
            </w:pPr>
            <w:r w:rsidRPr="009417A8">
              <w:rPr>
                <w:i/>
                <w:sz w:val="22"/>
                <w:szCs w:val="22"/>
              </w:rPr>
              <w:t>106.09</w:t>
            </w:r>
          </w:p>
        </w:tc>
        <w:tc>
          <w:tcPr>
            <w:tcW w:w="2069" w:type="dxa"/>
            <w:tcBorders>
              <w:top w:val="single" w:sz="4" w:space="0" w:color="auto"/>
              <w:left w:val="single" w:sz="4" w:space="0" w:color="auto"/>
              <w:bottom w:val="single" w:sz="4" w:space="0" w:color="auto"/>
              <w:right w:val="single" w:sz="4" w:space="0" w:color="auto"/>
            </w:tcBorders>
            <w:hideMark/>
          </w:tcPr>
          <w:p w:rsidR="009417A8" w:rsidRPr="009417A8" w:rsidRDefault="009417A8">
            <w:pPr>
              <w:jc w:val="center"/>
              <w:rPr>
                <w:i/>
                <w:sz w:val="22"/>
                <w:szCs w:val="22"/>
              </w:rPr>
            </w:pPr>
            <w:r w:rsidRPr="009417A8">
              <w:rPr>
                <w:i/>
                <w:sz w:val="22"/>
                <w:szCs w:val="22"/>
              </w:rPr>
              <w:t>110.41</w:t>
            </w:r>
          </w:p>
        </w:tc>
        <w:tc>
          <w:tcPr>
            <w:tcW w:w="2069" w:type="dxa"/>
            <w:tcBorders>
              <w:top w:val="single" w:sz="4" w:space="0" w:color="auto"/>
              <w:left w:val="single" w:sz="4" w:space="0" w:color="auto"/>
              <w:bottom w:val="single" w:sz="4" w:space="0" w:color="auto"/>
              <w:right w:val="single" w:sz="4" w:space="0" w:color="auto"/>
            </w:tcBorders>
            <w:hideMark/>
          </w:tcPr>
          <w:p w:rsidR="009417A8" w:rsidRPr="009417A8" w:rsidRDefault="009417A8">
            <w:pPr>
              <w:jc w:val="center"/>
              <w:rPr>
                <w:i/>
                <w:sz w:val="22"/>
                <w:szCs w:val="22"/>
              </w:rPr>
            </w:pPr>
            <w:r w:rsidRPr="009417A8">
              <w:rPr>
                <w:i/>
                <w:sz w:val="22"/>
                <w:szCs w:val="22"/>
              </w:rPr>
              <w:t>5.38</w:t>
            </w:r>
          </w:p>
        </w:tc>
      </w:tr>
    </w:tbl>
    <w:p w:rsidR="009417A8" w:rsidRPr="009417A8" w:rsidRDefault="009417A8" w:rsidP="009417A8">
      <w:pPr>
        <w:jc w:val="both"/>
        <w:rPr>
          <w:i/>
          <w:sz w:val="22"/>
          <w:szCs w:val="22"/>
        </w:rPr>
      </w:pPr>
    </w:p>
    <w:p w:rsidR="009417A8" w:rsidRPr="009417A8" w:rsidRDefault="009417A8" w:rsidP="009417A8">
      <w:pPr>
        <w:jc w:val="both"/>
        <w:rPr>
          <w:i/>
          <w:sz w:val="22"/>
          <w:szCs w:val="22"/>
        </w:rPr>
      </w:pPr>
    </w:p>
    <w:p w:rsidR="009417A8" w:rsidRPr="009417A8" w:rsidRDefault="009417A8" w:rsidP="009417A8">
      <w:pPr>
        <w:jc w:val="both"/>
        <w:rPr>
          <w:b/>
          <w:i/>
          <w:sz w:val="22"/>
          <w:szCs w:val="22"/>
        </w:rPr>
      </w:pPr>
    </w:p>
    <w:p w:rsidR="009417A8" w:rsidRPr="009417A8" w:rsidRDefault="009417A8" w:rsidP="009417A8">
      <w:pPr>
        <w:jc w:val="center"/>
        <w:rPr>
          <w:b/>
          <w:sz w:val="22"/>
          <w:szCs w:val="22"/>
        </w:rPr>
      </w:pPr>
      <w:r w:rsidRPr="009417A8">
        <w:rPr>
          <w:b/>
          <w:sz w:val="22"/>
          <w:szCs w:val="22"/>
        </w:rPr>
        <w:t>QUADRO ECONOMICO</w:t>
      </w:r>
    </w:p>
    <w:p w:rsidR="009417A8" w:rsidRPr="009417A8" w:rsidRDefault="009417A8" w:rsidP="009417A8">
      <w:pPr>
        <w:jc w:val="both"/>
        <w:rPr>
          <w:b/>
          <w:i/>
          <w:sz w:val="22"/>
          <w:szCs w:val="22"/>
        </w:rPr>
      </w:pPr>
    </w:p>
    <w:p w:rsidR="009417A8" w:rsidRPr="009417A8" w:rsidRDefault="009417A8" w:rsidP="009417A8">
      <w:pPr>
        <w:autoSpaceDE w:val="0"/>
        <w:autoSpaceDN w:val="0"/>
        <w:adjustRightInd w:val="0"/>
        <w:rPr>
          <w:b/>
          <w:bCs/>
          <w:sz w:val="22"/>
          <w:szCs w:val="22"/>
        </w:rPr>
      </w:pPr>
      <w:r w:rsidRPr="009417A8">
        <w:rPr>
          <w:sz w:val="22"/>
          <w:szCs w:val="22"/>
        </w:rPr>
        <w:t xml:space="preserve">A. </w:t>
      </w:r>
      <w:r w:rsidRPr="009417A8">
        <w:rPr>
          <w:b/>
          <w:bCs/>
          <w:sz w:val="22"/>
          <w:szCs w:val="22"/>
        </w:rPr>
        <w:t>LAVORI</w:t>
      </w:r>
    </w:p>
    <w:p w:rsidR="009417A8" w:rsidRPr="009417A8" w:rsidRDefault="009417A8" w:rsidP="009417A8">
      <w:pPr>
        <w:autoSpaceDE w:val="0"/>
        <w:autoSpaceDN w:val="0"/>
        <w:adjustRightInd w:val="0"/>
        <w:ind w:firstLine="720"/>
        <w:rPr>
          <w:sz w:val="22"/>
          <w:szCs w:val="22"/>
        </w:rPr>
      </w:pPr>
      <w:r w:rsidRPr="009417A8">
        <w:rPr>
          <w:sz w:val="22"/>
          <w:szCs w:val="22"/>
        </w:rPr>
        <w:t xml:space="preserve">1 Lavori a base d’asta </w:t>
      </w:r>
      <w:r w:rsidRPr="009417A8">
        <w:rPr>
          <w:sz w:val="22"/>
          <w:szCs w:val="22"/>
        </w:rPr>
        <w:tab/>
      </w:r>
      <w:r w:rsidRPr="009417A8">
        <w:rPr>
          <w:sz w:val="22"/>
          <w:szCs w:val="22"/>
        </w:rPr>
        <w:tab/>
      </w:r>
      <w:r w:rsidRPr="009417A8">
        <w:rPr>
          <w:sz w:val="22"/>
          <w:szCs w:val="22"/>
        </w:rPr>
        <w:tab/>
      </w:r>
      <w:r w:rsidRPr="009417A8">
        <w:rPr>
          <w:sz w:val="22"/>
          <w:szCs w:val="22"/>
        </w:rPr>
        <w:tab/>
      </w:r>
      <w:r w:rsidRPr="009417A8">
        <w:rPr>
          <w:sz w:val="22"/>
          <w:szCs w:val="22"/>
        </w:rPr>
        <w:tab/>
        <w:t>€ 1.420.000,00</w:t>
      </w:r>
    </w:p>
    <w:p w:rsidR="009417A8" w:rsidRPr="009417A8" w:rsidRDefault="009417A8" w:rsidP="009417A8">
      <w:pPr>
        <w:autoSpaceDE w:val="0"/>
        <w:autoSpaceDN w:val="0"/>
        <w:adjustRightInd w:val="0"/>
        <w:ind w:firstLine="720"/>
        <w:rPr>
          <w:sz w:val="22"/>
          <w:szCs w:val="22"/>
        </w:rPr>
      </w:pPr>
      <w:r w:rsidRPr="009417A8">
        <w:rPr>
          <w:sz w:val="22"/>
          <w:szCs w:val="22"/>
        </w:rPr>
        <w:t xml:space="preserve">2 Oneri per le lavorazioni in sicurezza </w:t>
      </w:r>
      <w:r w:rsidRPr="009417A8">
        <w:rPr>
          <w:sz w:val="22"/>
          <w:szCs w:val="22"/>
        </w:rPr>
        <w:tab/>
      </w:r>
      <w:r w:rsidRPr="009417A8">
        <w:rPr>
          <w:sz w:val="22"/>
          <w:szCs w:val="22"/>
        </w:rPr>
        <w:tab/>
      </w:r>
      <w:r w:rsidRPr="009417A8">
        <w:rPr>
          <w:sz w:val="22"/>
          <w:szCs w:val="22"/>
        </w:rPr>
        <w:tab/>
      </w:r>
      <w:r w:rsidRPr="009417A8">
        <w:rPr>
          <w:sz w:val="22"/>
          <w:szCs w:val="22"/>
          <w:u w:val="single"/>
        </w:rPr>
        <w:t>€      42.600,00</w:t>
      </w:r>
    </w:p>
    <w:p w:rsidR="009417A8" w:rsidRPr="009417A8" w:rsidRDefault="009417A8" w:rsidP="009417A8">
      <w:pPr>
        <w:autoSpaceDE w:val="0"/>
        <w:autoSpaceDN w:val="0"/>
        <w:adjustRightInd w:val="0"/>
        <w:ind w:left="2160" w:firstLine="720"/>
        <w:rPr>
          <w:b/>
          <w:bCs/>
          <w:sz w:val="22"/>
          <w:szCs w:val="22"/>
        </w:rPr>
      </w:pPr>
      <w:r w:rsidRPr="009417A8">
        <w:rPr>
          <w:b/>
          <w:bCs/>
          <w:sz w:val="22"/>
          <w:szCs w:val="22"/>
        </w:rPr>
        <w:t xml:space="preserve">Sommano </w:t>
      </w:r>
      <w:r w:rsidRPr="009417A8">
        <w:rPr>
          <w:b/>
          <w:bCs/>
          <w:sz w:val="22"/>
          <w:szCs w:val="22"/>
        </w:rPr>
        <w:tab/>
      </w:r>
      <w:r w:rsidRPr="009417A8">
        <w:rPr>
          <w:b/>
          <w:bCs/>
          <w:sz w:val="22"/>
          <w:szCs w:val="22"/>
        </w:rPr>
        <w:tab/>
      </w:r>
      <w:r w:rsidRPr="009417A8">
        <w:rPr>
          <w:b/>
          <w:bCs/>
          <w:sz w:val="22"/>
          <w:szCs w:val="22"/>
        </w:rPr>
        <w:tab/>
      </w:r>
      <w:r w:rsidRPr="009417A8">
        <w:rPr>
          <w:sz w:val="22"/>
          <w:szCs w:val="22"/>
        </w:rPr>
        <w:t xml:space="preserve">€ 1.462.600,00 </w:t>
      </w:r>
      <w:r w:rsidRPr="009417A8">
        <w:rPr>
          <w:sz w:val="22"/>
          <w:szCs w:val="22"/>
        </w:rPr>
        <w:tab/>
      </w:r>
      <w:r w:rsidRPr="009417A8">
        <w:rPr>
          <w:sz w:val="22"/>
          <w:szCs w:val="22"/>
        </w:rPr>
        <w:tab/>
      </w:r>
      <w:r w:rsidRPr="009417A8">
        <w:rPr>
          <w:b/>
          <w:bCs/>
          <w:sz w:val="22"/>
          <w:szCs w:val="22"/>
        </w:rPr>
        <w:t>1.462.600,00</w:t>
      </w:r>
    </w:p>
    <w:p w:rsidR="009417A8" w:rsidRPr="009417A8" w:rsidRDefault="009417A8" w:rsidP="009417A8">
      <w:pPr>
        <w:autoSpaceDE w:val="0"/>
        <w:autoSpaceDN w:val="0"/>
        <w:adjustRightInd w:val="0"/>
        <w:rPr>
          <w:b/>
          <w:bCs/>
          <w:sz w:val="22"/>
          <w:szCs w:val="22"/>
        </w:rPr>
      </w:pPr>
      <w:r w:rsidRPr="009417A8">
        <w:rPr>
          <w:sz w:val="22"/>
          <w:szCs w:val="22"/>
        </w:rPr>
        <w:t xml:space="preserve">B. </w:t>
      </w:r>
      <w:r w:rsidRPr="009417A8">
        <w:rPr>
          <w:b/>
          <w:bCs/>
          <w:sz w:val="22"/>
          <w:szCs w:val="22"/>
        </w:rPr>
        <w:t>SOMME A DISPOSIZIONE</w:t>
      </w:r>
    </w:p>
    <w:p w:rsidR="009417A8" w:rsidRPr="009417A8" w:rsidRDefault="009417A8" w:rsidP="009417A8">
      <w:pPr>
        <w:autoSpaceDE w:val="0"/>
        <w:autoSpaceDN w:val="0"/>
        <w:adjustRightInd w:val="0"/>
        <w:ind w:firstLine="720"/>
        <w:rPr>
          <w:sz w:val="22"/>
          <w:szCs w:val="22"/>
        </w:rPr>
      </w:pPr>
      <w:r w:rsidRPr="009417A8">
        <w:rPr>
          <w:sz w:val="22"/>
          <w:szCs w:val="22"/>
        </w:rPr>
        <w:t xml:space="preserve">1 IVA sui Lavori e Imprevisti (10%) </w:t>
      </w:r>
      <w:r w:rsidRPr="009417A8">
        <w:rPr>
          <w:sz w:val="22"/>
          <w:szCs w:val="22"/>
        </w:rPr>
        <w:tab/>
      </w:r>
      <w:r w:rsidRPr="009417A8">
        <w:rPr>
          <w:sz w:val="22"/>
          <w:szCs w:val="22"/>
        </w:rPr>
        <w:tab/>
      </w:r>
      <w:r w:rsidRPr="009417A8">
        <w:rPr>
          <w:sz w:val="22"/>
          <w:szCs w:val="22"/>
        </w:rPr>
        <w:tab/>
        <w:t>€    156.260,00</w:t>
      </w:r>
    </w:p>
    <w:p w:rsidR="009417A8" w:rsidRPr="009417A8" w:rsidRDefault="009417A8" w:rsidP="009417A8">
      <w:pPr>
        <w:autoSpaceDE w:val="0"/>
        <w:autoSpaceDN w:val="0"/>
        <w:adjustRightInd w:val="0"/>
        <w:ind w:firstLine="720"/>
        <w:rPr>
          <w:sz w:val="22"/>
          <w:szCs w:val="22"/>
        </w:rPr>
      </w:pPr>
      <w:r w:rsidRPr="009417A8">
        <w:rPr>
          <w:sz w:val="22"/>
          <w:szCs w:val="22"/>
        </w:rPr>
        <w:t xml:space="preserve">2 a) Incentivi c. 5 art. 92 D.Lgs. 163/2006 </w:t>
      </w:r>
      <w:r w:rsidRPr="009417A8">
        <w:rPr>
          <w:sz w:val="22"/>
          <w:szCs w:val="22"/>
        </w:rPr>
        <w:tab/>
      </w:r>
      <w:r w:rsidRPr="009417A8">
        <w:rPr>
          <w:sz w:val="22"/>
          <w:szCs w:val="22"/>
        </w:rPr>
        <w:tab/>
        <w:t>€      29.252,00</w:t>
      </w:r>
    </w:p>
    <w:p w:rsidR="009417A8" w:rsidRPr="009417A8" w:rsidRDefault="009417A8" w:rsidP="009417A8">
      <w:pPr>
        <w:autoSpaceDE w:val="0"/>
        <w:autoSpaceDN w:val="0"/>
        <w:adjustRightInd w:val="0"/>
        <w:ind w:firstLine="720"/>
        <w:rPr>
          <w:sz w:val="22"/>
          <w:szCs w:val="22"/>
        </w:rPr>
      </w:pPr>
      <w:r w:rsidRPr="009417A8">
        <w:rPr>
          <w:sz w:val="22"/>
          <w:szCs w:val="22"/>
        </w:rPr>
        <w:t xml:space="preserve">   b) IRAP a carico dell'Amm.ne sull'art. 92 comma 5</w:t>
      </w:r>
    </w:p>
    <w:p w:rsidR="009417A8" w:rsidRPr="009417A8" w:rsidRDefault="009417A8" w:rsidP="009417A8">
      <w:pPr>
        <w:autoSpaceDE w:val="0"/>
        <w:autoSpaceDN w:val="0"/>
        <w:adjustRightInd w:val="0"/>
        <w:ind w:firstLine="720"/>
        <w:rPr>
          <w:sz w:val="22"/>
          <w:szCs w:val="22"/>
        </w:rPr>
      </w:pPr>
      <w:r w:rsidRPr="009417A8">
        <w:rPr>
          <w:sz w:val="22"/>
          <w:szCs w:val="22"/>
        </w:rPr>
        <w:t xml:space="preserve">       D.Lgs. (8,5% su 14.420,00) </w:t>
      </w:r>
      <w:r w:rsidRPr="009417A8">
        <w:rPr>
          <w:sz w:val="22"/>
          <w:szCs w:val="22"/>
        </w:rPr>
        <w:tab/>
      </w:r>
      <w:r w:rsidRPr="009417A8">
        <w:rPr>
          <w:sz w:val="22"/>
          <w:szCs w:val="22"/>
        </w:rPr>
        <w:tab/>
      </w:r>
      <w:r w:rsidRPr="009417A8">
        <w:rPr>
          <w:sz w:val="22"/>
          <w:szCs w:val="22"/>
        </w:rPr>
        <w:tab/>
      </w:r>
      <w:r w:rsidRPr="009417A8">
        <w:rPr>
          <w:sz w:val="22"/>
          <w:szCs w:val="22"/>
        </w:rPr>
        <w:tab/>
        <w:t>€        2.486,42</w:t>
      </w:r>
    </w:p>
    <w:p w:rsidR="009417A8" w:rsidRPr="009417A8" w:rsidRDefault="009417A8" w:rsidP="009417A8">
      <w:pPr>
        <w:autoSpaceDE w:val="0"/>
        <w:autoSpaceDN w:val="0"/>
        <w:adjustRightInd w:val="0"/>
        <w:ind w:firstLine="720"/>
        <w:rPr>
          <w:sz w:val="22"/>
          <w:szCs w:val="22"/>
        </w:rPr>
      </w:pPr>
      <w:r w:rsidRPr="009417A8">
        <w:rPr>
          <w:sz w:val="22"/>
          <w:szCs w:val="22"/>
        </w:rPr>
        <w:t>3 Lavori in economia da eseguire a cura del RUP, IVA</w:t>
      </w:r>
    </w:p>
    <w:p w:rsidR="009417A8" w:rsidRPr="009417A8" w:rsidRDefault="009417A8" w:rsidP="009417A8">
      <w:pPr>
        <w:autoSpaceDE w:val="0"/>
        <w:autoSpaceDN w:val="0"/>
        <w:adjustRightInd w:val="0"/>
        <w:ind w:firstLine="720"/>
        <w:rPr>
          <w:sz w:val="22"/>
          <w:szCs w:val="22"/>
        </w:rPr>
      </w:pPr>
      <w:r w:rsidRPr="009417A8">
        <w:rPr>
          <w:sz w:val="22"/>
          <w:szCs w:val="22"/>
        </w:rPr>
        <w:t xml:space="preserve">   Inclusa</w:t>
      </w:r>
      <w:r w:rsidRPr="009417A8">
        <w:rPr>
          <w:sz w:val="22"/>
          <w:szCs w:val="22"/>
        </w:rPr>
        <w:tab/>
      </w:r>
      <w:r w:rsidRPr="009417A8">
        <w:rPr>
          <w:sz w:val="22"/>
          <w:szCs w:val="22"/>
        </w:rPr>
        <w:tab/>
      </w:r>
      <w:r w:rsidRPr="009417A8">
        <w:rPr>
          <w:sz w:val="22"/>
          <w:szCs w:val="22"/>
        </w:rPr>
        <w:tab/>
      </w:r>
      <w:r w:rsidRPr="009417A8">
        <w:rPr>
          <w:sz w:val="22"/>
          <w:szCs w:val="22"/>
        </w:rPr>
        <w:tab/>
      </w:r>
      <w:r w:rsidRPr="009417A8">
        <w:rPr>
          <w:sz w:val="22"/>
          <w:szCs w:val="22"/>
        </w:rPr>
        <w:tab/>
      </w:r>
      <w:r w:rsidRPr="009417A8">
        <w:rPr>
          <w:sz w:val="22"/>
          <w:szCs w:val="22"/>
        </w:rPr>
        <w:tab/>
        <w:t>€     100.000,00</w:t>
      </w:r>
    </w:p>
    <w:p w:rsidR="009417A8" w:rsidRPr="009417A8" w:rsidRDefault="009417A8" w:rsidP="009417A8">
      <w:pPr>
        <w:autoSpaceDE w:val="0"/>
        <w:autoSpaceDN w:val="0"/>
        <w:adjustRightInd w:val="0"/>
        <w:ind w:firstLine="720"/>
        <w:rPr>
          <w:sz w:val="22"/>
          <w:szCs w:val="22"/>
        </w:rPr>
      </w:pPr>
      <w:r w:rsidRPr="009417A8">
        <w:rPr>
          <w:sz w:val="22"/>
          <w:szCs w:val="22"/>
        </w:rPr>
        <w:t xml:space="preserve">4 Accantonamento accordi bonari </w:t>
      </w:r>
      <w:r w:rsidRPr="009417A8">
        <w:rPr>
          <w:sz w:val="22"/>
          <w:szCs w:val="22"/>
        </w:rPr>
        <w:tab/>
      </w:r>
      <w:r w:rsidRPr="009417A8">
        <w:rPr>
          <w:sz w:val="22"/>
          <w:szCs w:val="22"/>
        </w:rPr>
        <w:tab/>
      </w:r>
      <w:r w:rsidRPr="009417A8">
        <w:rPr>
          <w:sz w:val="22"/>
          <w:szCs w:val="22"/>
        </w:rPr>
        <w:tab/>
        <w:t>€       43.878,00</w:t>
      </w:r>
    </w:p>
    <w:p w:rsidR="009417A8" w:rsidRPr="009417A8" w:rsidRDefault="009417A8" w:rsidP="009417A8">
      <w:pPr>
        <w:autoSpaceDE w:val="0"/>
        <w:autoSpaceDN w:val="0"/>
        <w:adjustRightInd w:val="0"/>
        <w:ind w:firstLine="720"/>
        <w:rPr>
          <w:sz w:val="22"/>
          <w:szCs w:val="22"/>
        </w:rPr>
      </w:pPr>
      <w:r w:rsidRPr="009417A8">
        <w:rPr>
          <w:sz w:val="22"/>
          <w:szCs w:val="22"/>
        </w:rPr>
        <w:t xml:space="preserve">5 Art. 92 co.7 bis D.Lgs. 163/2006 </w:t>
      </w:r>
      <w:r w:rsidRPr="009417A8">
        <w:rPr>
          <w:sz w:val="22"/>
          <w:szCs w:val="22"/>
        </w:rPr>
        <w:tab/>
      </w:r>
      <w:r w:rsidRPr="009417A8">
        <w:rPr>
          <w:sz w:val="22"/>
          <w:szCs w:val="22"/>
        </w:rPr>
        <w:tab/>
      </w:r>
      <w:r w:rsidRPr="009417A8">
        <w:rPr>
          <w:sz w:val="22"/>
          <w:szCs w:val="22"/>
        </w:rPr>
        <w:tab/>
        <w:t>€       10.000,00</w:t>
      </w:r>
    </w:p>
    <w:p w:rsidR="009417A8" w:rsidRPr="009417A8" w:rsidRDefault="009417A8" w:rsidP="009417A8">
      <w:pPr>
        <w:autoSpaceDE w:val="0"/>
        <w:autoSpaceDN w:val="0"/>
        <w:adjustRightInd w:val="0"/>
        <w:ind w:firstLine="720"/>
        <w:rPr>
          <w:sz w:val="22"/>
          <w:szCs w:val="22"/>
        </w:rPr>
      </w:pPr>
      <w:r w:rsidRPr="009417A8">
        <w:rPr>
          <w:sz w:val="22"/>
          <w:szCs w:val="22"/>
        </w:rPr>
        <w:t xml:space="preserve">6 Contributo Autorità </w:t>
      </w:r>
      <w:r w:rsidRPr="009417A8">
        <w:rPr>
          <w:sz w:val="22"/>
          <w:szCs w:val="22"/>
        </w:rPr>
        <w:tab/>
      </w:r>
      <w:r w:rsidRPr="009417A8">
        <w:rPr>
          <w:sz w:val="22"/>
          <w:szCs w:val="22"/>
        </w:rPr>
        <w:tab/>
      </w:r>
      <w:r w:rsidRPr="009417A8">
        <w:rPr>
          <w:sz w:val="22"/>
          <w:szCs w:val="22"/>
        </w:rPr>
        <w:tab/>
      </w:r>
      <w:r w:rsidRPr="009417A8">
        <w:rPr>
          <w:sz w:val="22"/>
          <w:szCs w:val="22"/>
        </w:rPr>
        <w:tab/>
      </w:r>
      <w:r w:rsidRPr="009417A8">
        <w:rPr>
          <w:sz w:val="22"/>
          <w:szCs w:val="22"/>
        </w:rPr>
        <w:tab/>
        <w:t>€            226,10</w:t>
      </w:r>
    </w:p>
    <w:p w:rsidR="009417A8" w:rsidRPr="009417A8" w:rsidRDefault="009417A8" w:rsidP="009417A8">
      <w:pPr>
        <w:autoSpaceDE w:val="0"/>
        <w:autoSpaceDN w:val="0"/>
        <w:adjustRightInd w:val="0"/>
        <w:ind w:firstLine="720"/>
        <w:rPr>
          <w:sz w:val="22"/>
          <w:szCs w:val="22"/>
        </w:rPr>
      </w:pPr>
      <w:r w:rsidRPr="009417A8">
        <w:rPr>
          <w:sz w:val="22"/>
          <w:szCs w:val="22"/>
        </w:rPr>
        <w:t>7 Compenso Commissione giudicatrice e commissione</w:t>
      </w:r>
    </w:p>
    <w:p w:rsidR="009417A8" w:rsidRPr="009417A8" w:rsidRDefault="009417A8" w:rsidP="009417A8">
      <w:pPr>
        <w:autoSpaceDE w:val="0"/>
        <w:autoSpaceDN w:val="0"/>
        <w:adjustRightInd w:val="0"/>
        <w:ind w:firstLine="720"/>
        <w:rPr>
          <w:sz w:val="22"/>
          <w:szCs w:val="22"/>
        </w:rPr>
      </w:pPr>
      <w:r w:rsidRPr="009417A8">
        <w:rPr>
          <w:sz w:val="22"/>
          <w:szCs w:val="22"/>
        </w:rPr>
        <w:t xml:space="preserve">   collaudo </w:t>
      </w:r>
      <w:r w:rsidRPr="009417A8">
        <w:rPr>
          <w:sz w:val="22"/>
          <w:szCs w:val="22"/>
        </w:rPr>
        <w:tab/>
      </w:r>
      <w:r w:rsidRPr="009417A8">
        <w:rPr>
          <w:sz w:val="22"/>
          <w:szCs w:val="22"/>
        </w:rPr>
        <w:tab/>
      </w:r>
      <w:r w:rsidRPr="009417A8">
        <w:rPr>
          <w:sz w:val="22"/>
          <w:szCs w:val="22"/>
        </w:rPr>
        <w:tab/>
      </w:r>
      <w:r w:rsidRPr="009417A8">
        <w:rPr>
          <w:sz w:val="22"/>
          <w:szCs w:val="22"/>
        </w:rPr>
        <w:tab/>
      </w:r>
      <w:r w:rsidRPr="009417A8">
        <w:rPr>
          <w:sz w:val="22"/>
          <w:szCs w:val="22"/>
        </w:rPr>
        <w:tab/>
      </w:r>
      <w:r w:rsidRPr="009417A8">
        <w:rPr>
          <w:sz w:val="22"/>
          <w:szCs w:val="22"/>
        </w:rPr>
        <w:tab/>
        <w:t>€       25.000,00</w:t>
      </w:r>
    </w:p>
    <w:p w:rsidR="009417A8" w:rsidRPr="009417A8" w:rsidRDefault="009417A8" w:rsidP="009417A8">
      <w:pPr>
        <w:autoSpaceDE w:val="0"/>
        <w:autoSpaceDN w:val="0"/>
        <w:adjustRightInd w:val="0"/>
        <w:ind w:firstLine="720"/>
        <w:rPr>
          <w:sz w:val="22"/>
          <w:szCs w:val="22"/>
        </w:rPr>
      </w:pPr>
      <w:r w:rsidRPr="009417A8">
        <w:rPr>
          <w:sz w:val="22"/>
          <w:szCs w:val="22"/>
        </w:rPr>
        <w:t xml:space="preserve">8 Rilievi, accertamenti e indagini </w:t>
      </w:r>
      <w:r w:rsidRPr="009417A8">
        <w:rPr>
          <w:sz w:val="22"/>
          <w:szCs w:val="22"/>
        </w:rPr>
        <w:tab/>
      </w:r>
      <w:r w:rsidRPr="009417A8">
        <w:rPr>
          <w:sz w:val="22"/>
          <w:szCs w:val="22"/>
        </w:rPr>
        <w:tab/>
      </w:r>
      <w:r w:rsidRPr="009417A8">
        <w:rPr>
          <w:sz w:val="22"/>
          <w:szCs w:val="22"/>
        </w:rPr>
        <w:tab/>
        <w:t>€       20.000,00</w:t>
      </w:r>
    </w:p>
    <w:p w:rsidR="009417A8" w:rsidRPr="009417A8" w:rsidRDefault="009417A8" w:rsidP="009417A8">
      <w:pPr>
        <w:autoSpaceDE w:val="0"/>
        <w:autoSpaceDN w:val="0"/>
        <w:adjustRightInd w:val="0"/>
        <w:ind w:firstLine="720"/>
        <w:rPr>
          <w:sz w:val="22"/>
          <w:szCs w:val="22"/>
        </w:rPr>
      </w:pPr>
      <w:r w:rsidRPr="009417A8">
        <w:rPr>
          <w:sz w:val="22"/>
          <w:szCs w:val="22"/>
        </w:rPr>
        <w:t xml:space="preserve">9 Imprevisti </w:t>
      </w:r>
      <w:r w:rsidRPr="009417A8">
        <w:rPr>
          <w:sz w:val="22"/>
          <w:szCs w:val="22"/>
        </w:rPr>
        <w:tab/>
      </w:r>
      <w:r w:rsidRPr="009417A8">
        <w:rPr>
          <w:sz w:val="22"/>
          <w:szCs w:val="22"/>
        </w:rPr>
        <w:tab/>
      </w:r>
      <w:r w:rsidRPr="009417A8">
        <w:rPr>
          <w:sz w:val="22"/>
          <w:szCs w:val="22"/>
        </w:rPr>
        <w:tab/>
      </w:r>
      <w:r w:rsidRPr="009417A8">
        <w:rPr>
          <w:sz w:val="22"/>
          <w:szCs w:val="22"/>
        </w:rPr>
        <w:tab/>
      </w:r>
      <w:r w:rsidRPr="009417A8">
        <w:rPr>
          <w:sz w:val="22"/>
          <w:szCs w:val="22"/>
        </w:rPr>
        <w:tab/>
      </w:r>
      <w:r w:rsidRPr="009417A8">
        <w:rPr>
          <w:sz w:val="22"/>
          <w:szCs w:val="22"/>
        </w:rPr>
        <w:tab/>
        <w:t>€     100.000,00</w:t>
      </w:r>
    </w:p>
    <w:p w:rsidR="009417A8" w:rsidRPr="009417A8" w:rsidRDefault="009417A8" w:rsidP="009417A8">
      <w:pPr>
        <w:autoSpaceDE w:val="0"/>
        <w:autoSpaceDN w:val="0"/>
        <w:adjustRightInd w:val="0"/>
        <w:ind w:firstLine="720"/>
        <w:rPr>
          <w:sz w:val="22"/>
          <w:szCs w:val="22"/>
          <w:u w:val="single"/>
        </w:rPr>
      </w:pPr>
      <w:r w:rsidRPr="009417A8">
        <w:rPr>
          <w:sz w:val="22"/>
          <w:szCs w:val="22"/>
        </w:rPr>
        <w:t>10 Arrotondamenti</w:t>
      </w:r>
      <w:r w:rsidRPr="009417A8">
        <w:rPr>
          <w:sz w:val="22"/>
          <w:szCs w:val="22"/>
        </w:rPr>
        <w:tab/>
      </w:r>
      <w:r w:rsidRPr="009417A8">
        <w:rPr>
          <w:sz w:val="22"/>
          <w:szCs w:val="22"/>
        </w:rPr>
        <w:tab/>
      </w:r>
      <w:r w:rsidRPr="009417A8">
        <w:rPr>
          <w:sz w:val="22"/>
          <w:szCs w:val="22"/>
        </w:rPr>
        <w:tab/>
      </w:r>
      <w:r w:rsidRPr="009417A8">
        <w:rPr>
          <w:sz w:val="22"/>
          <w:szCs w:val="22"/>
        </w:rPr>
        <w:tab/>
      </w:r>
      <w:r w:rsidRPr="009417A8">
        <w:rPr>
          <w:sz w:val="22"/>
          <w:szCs w:val="22"/>
        </w:rPr>
        <w:tab/>
        <w:t xml:space="preserve"> </w:t>
      </w:r>
      <w:r w:rsidRPr="009417A8">
        <w:rPr>
          <w:sz w:val="22"/>
          <w:szCs w:val="22"/>
          <w:u w:val="single"/>
        </w:rPr>
        <w:t>€           297,48</w:t>
      </w:r>
    </w:p>
    <w:p w:rsidR="009417A8" w:rsidRPr="009417A8" w:rsidRDefault="009417A8" w:rsidP="009417A8">
      <w:pPr>
        <w:autoSpaceDE w:val="0"/>
        <w:autoSpaceDN w:val="0"/>
        <w:adjustRightInd w:val="0"/>
        <w:ind w:left="2880" w:firstLine="720"/>
        <w:rPr>
          <w:b/>
          <w:bCs/>
          <w:sz w:val="22"/>
          <w:szCs w:val="22"/>
        </w:rPr>
      </w:pPr>
      <w:r w:rsidRPr="009417A8">
        <w:rPr>
          <w:b/>
          <w:bCs/>
          <w:sz w:val="22"/>
          <w:szCs w:val="22"/>
        </w:rPr>
        <w:t>Sommano</w:t>
      </w:r>
      <w:r w:rsidRPr="009417A8">
        <w:rPr>
          <w:b/>
          <w:bCs/>
          <w:sz w:val="22"/>
          <w:szCs w:val="22"/>
        </w:rPr>
        <w:tab/>
      </w:r>
      <w:r w:rsidRPr="009417A8">
        <w:rPr>
          <w:b/>
          <w:bCs/>
          <w:sz w:val="22"/>
          <w:szCs w:val="22"/>
        </w:rPr>
        <w:tab/>
        <w:t xml:space="preserve"> </w:t>
      </w:r>
      <w:r w:rsidRPr="009417A8">
        <w:rPr>
          <w:sz w:val="22"/>
          <w:szCs w:val="22"/>
        </w:rPr>
        <w:t xml:space="preserve">€    487.400,00 </w:t>
      </w:r>
      <w:r w:rsidRPr="009417A8">
        <w:rPr>
          <w:sz w:val="22"/>
          <w:szCs w:val="22"/>
        </w:rPr>
        <w:tab/>
      </w:r>
      <w:r w:rsidRPr="009417A8">
        <w:rPr>
          <w:sz w:val="22"/>
          <w:szCs w:val="22"/>
        </w:rPr>
        <w:tab/>
      </w:r>
      <w:r w:rsidRPr="009417A8">
        <w:rPr>
          <w:sz w:val="22"/>
          <w:szCs w:val="22"/>
          <w:u w:val="single"/>
        </w:rPr>
        <w:t xml:space="preserve">   </w:t>
      </w:r>
      <w:r w:rsidRPr="009417A8">
        <w:rPr>
          <w:b/>
          <w:bCs/>
          <w:sz w:val="22"/>
          <w:szCs w:val="22"/>
          <w:u w:val="single"/>
        </w:rPr>
        <w:t>487.400,00</w:t>
      </w:r>
    </w:p>
    <w:p w:rsidR="009417A8" w:rsidRPr="009417A8" w:rsidRDefault="009417A8" w:rsidP="009417A8">
      <w:pPr>
        <w:ind w:left="3600"/>
        <w:jc w:val="both"/>
        <w:rPr>
          <w:sz w:val="22"/>
          <w:szCs w:val="22"/>
        </w:rPr>
      </w:pPr>
      <w:r w:rsidRPr="009417A8">
        <w:rPr>
          <w:b/>
          <w:bCs/>
          <w:sz w:val="22"/>
          <w:szCs w:val="22"/>
        </w:rPr>
        <w:t xml:space="preserve">     Importo Complessivo del Progetto </w:t>
      </w:r>
      <w:r w:rsidRPr="009417A8">
        <w:rPr>
          <w:b/>
          <w:bCs/>
          <w:sz w:val="22"/>
          <w:szCs w:val="22"/>
        </w:rPr>
        <w:tab/>
      </w:r>
      <w:r w:rsidRPr="009417A8">
        <w:rPr>
          <w:b/>
          <w:bCs/>
          <w:sz w:val="22"/>
          <w:szCs w:val="22"/>
        </w:rPr>
        <w:tab/>
        <w:t>1.950.000,00</w:t>
      </w:r>
    </w:p>
    <w:p w:rsidR="009417A8" w:rsidRPr="009417A8" w:rsidRDefault="009417A8" w:rsidP="009417A8">
      <w:pPr>
        <w:jc w:val="both"/>
        <w:rPr>
          <w:sz w:val="22"/>
          <w:szCs w:val="22"/>
        </w:rPr>
      </w:pPr>
      <w:r w:rsidRPr="009417A8">
        <w:rPr>
          <w:sz w:val="22"/>
          <w:szCs w:val="22"/>
        </w:rPr>
        <w:t>&gt;&gt;</w:t>
      </w:r>
    </w:p>
    <w:p w:rsidR="009417A8" w:rsidRPr="009417A8" w:rsidRDefault="009417A8" w:rsidP="009417A8">
      <w:pPr>
        <w:pStyle w:val="Corpodeltesto22"/>
        <w:ind w:left="0" w:firstLine="0"/>
        <w:jc w:val="both"/>
        <w:rPr>
          <w:rFonts w:ascii="Times New Roman" w:hAnsi="Times New Roman"/>
          <w:sz w:val="22"/>
          <w:szCs w:val="22"/>
        </w:rPr>
      </w:pPr>
    </w:p>
    <w:p w:rsidR="009417A8" w:rsidRDefault="009417A8" w:rsidP="009417A8">
      <w:pPr>
        <w:jc w:val="both"/>
        <w:rPr>
          <w:sz w:val="22"/>
          <w:szCs w:val="22"/>
        </w:rPr>
      </w:pPr>
      <w:r w:rsidRPr="009417A8">
        <w:rPr>
          <w:sz w:val="22"/>
          <w:szCs w:val="22"/>
        </w:rPr>
        <w:t>Terminata la relazione, il Rettore invita il Consesso ad esprimersi in merito.</w:t>
      </w:r>
    </w:p>
    <w:p w:rsidR="009417A8" w:rsidRDefault="009417A8" w:rsidP="009417A8">
      <w:pPr>
        <w:jc w:val="both"/>
        <w:rPr>
          <w:sz w:val="22"/>
          <w:szCs w:val="22"/>
        </w:rPr>
      </w:pPr>
    </w:p>
    <w:p w:rsidR="009417A8" w:rsidRPr="009417A8" w:rsidRDefault="009417A8" w:rsidP="009417A8">
      <w:pPr>
        <w:jc w:val="center"/>
        <w:rPr>
          <w:b/>
          <w:sz w:val="22"/>
          <w:szCs w:val="22"/>
        </w:rPr>
      </w:pPr>
      <w:r w:rsidRPr="009417A8">
        <w:rPr>
          <w:b/>
          <w:sz w:val="22"/>
          <w:szCs w:val="22"/>
        </w:rPr>
        <w:t>OMISSIS</w:t>
      </w:r>
    </w:p>
    <w:p w:rsidR="009417A8" w:rsidRPr="009417A8" w:rsidRDefault="009417A8" w:rsidP="009417A8">
      <w:pPr>
        <w:jc w:val="center"/>
        <w:rPr>
          <w:b/>
          <w:sz w:val="22"/>
          <w:szCs w:val="22"/>
        </w:rPr>
      </w:pPr>
    </w:p>
    <w:p w:rsidR="009417A8" w:rsidRPr="009417A8" w:rsidRDefault="009417A8" w:rsidP="009417A8">
      <w:pPr>
        <w:jc w:val="center"/>
        <w:rPr>
          <w:b/>
          <w:sz w:val="22"/>
          <w:szCs w:val="22"/>
        </w:rPr>
      </w:pPr>
      <w:r w:rsidRPr="009417A8">
        <w:rPr>
          <w:b/>
          <w:sz w:val="22"/>
          <w:szCs w:val="22"/>
        </w:rPr>
        <w:t>IL CONSIGLIO DI AMMINISTRAZIONE</w:t>
      </w:r>
    </w:p>
    <w:p w:rsidR="009417A8" w:rsidRPr="009417A8" w:rsidRDefault="009417A8" w:rsidP="009417A8">
      <w:pPr>
        <w:jc w:val="both"/>
        <w:rPr>
          <w:sz w:val="22"/>
          <w:szCs w:val="22"/>
        </w:rPr>
      </w:pPr>
    </w:p>
    <w:p w:rsidR="009417A8" w:rsidRPr="009417A8" w:rsidRDefault="009417A8" w:rsidP="009417A8">
      <w:pPr>
        <w:ind w:left="1701" w:hanging="1701"/>
        <w:jc w:val="both"/>
        <w:rPr>
          <w:sz w:val="22"/>
          <w:szCs w:val="22"/>
        </w:rPr>
      </w:pPr>
      <w:r w:rsidRPr="009417A8">
        <w:rPr>
          <w:sz w:val="22"/>
          <w:szCs w:val="22"/>
        </w:rPr>
        <w:t>VISTO</w:t>
      </w:r>
      <w:r w:rsidRPr="009417A8">
        <w:rPr>
          <w:sz w:val="22"/>
          <w:szCs w:val="22"/>
        </w:rPr>
        <w:tab/>
        <w:t>il progetto relativo alla “Riqualificazione dell’illuminazione degli spazi esterni dei plessi Campus, LIC, Japigia ed Amministrazione Centrale con nuovi corpi illuminanti a LED” redatto dall’ing. Carmela Mastro (progettista), ing. Leonardo Prencipe (CSP) e ing. Gianluca Natale (RUP);</w:t>
      </w:r>
    </w:p>
    <w:p w:rsidR="009417A8" w:rsidRPr="009417A8" w:rsidRDefault="009417A8" w:rsidP="009417A8">
      <w:pPr>
        <w:ind w:left="1701" w:hanging="1701"/>
        <w:jc w:val="both"/>
        <w:rPr>
          <w:sz w:val="22"/>
          <w:szCs w:val="22"/>
        </w:rPr>
      </w:pPr>
    </w:p>
    <w:p w:rsidR="009417A8" w:rsidRPr="009417A8" w:rsidRDefault="009417A8" w:rsidP="009417A8">
      <w:pPr>
        <w:ind w:left="1701" w:hanging="1701"/>
        <w:jc w:val="both"/>
        <w:rPr>
          <w:sz w:val="22"/>
          <w:szCs w:val="22"/>
        </w:rPr>
      </w:pPr>
      <w:r w:rsidRPr="009417A8">
        <w:rPr>
          <w:sz w:val="22"/>
          <w:szCs w:val="22"/>
        </w:rPr>
        <w:t>LETTA</w:t>
      </w:r>
      <w:r w:rsidRPr="009417A8">
        <w:rPr>
          <w:sz w:val="22"/>
          <w:szCs w:val="22"/>
        </w:rPr>
        <w:tab/>
        <w:t>la Relazione di progetto ed il relativo Quadro Economico;</w:t>
      </w:r>
    </w:p>
    <w:p w:rsidR="009417A8" w:rsidRPr="009417A8" w:rsidRDefault="009417A8" w:rsidP="009417A8">
      <w:pPr>
        <w:ind w:left="1701" w:hanging="1701"/>
        <w:jc w:val="both"/>
        <w:rPr>
          <w:sz w:val="22"/>
          <w:szCs w:val="22"/>
        </w:rPr>
      </w:pPr>
    </w:p>
    <w:p w:rsidR="009417A8" w:rsidRPr="009417A8" w:rsidRDefault="009417A8" w:rsidP="009417A8">
      <w:pPr>
        <w:ind w:left="1701" w:hanging="1701"/>
        <w:jc w:val="both"/>
        <w:rPr>
          <w:sz w:val="22"/>
          <w:szCs w:val="22"/>
        </w:rPr>
      </w:pPr>
      <w:r w:rsidRPr="009417A8">
        <w:rPr>
          <w:sz w:val="22"/>
          <w:szCs w:val="22"/>
        </w:rPr>
        <w:t>VISTO</w:t>
      </w:r>
      <w:r w:rsidRPr="009417A8">
        <w:rPr>
          <w:sz w:val="22"/>
          <w:szCs w:val="22"/>
        </w:rPr>
        <w:tab/>
        <w:t>il Decreto del Ministero dello Sviluppo Economico “Interventi di efficientamento energetico e produzione di energia da fonti rinnovabili a servizio di edifici di Università pubbliche delle Regioni Convergenza: approvazione elenco progetti ammissibili a finanziamento”;</w:t>
      </w:r>
    </w:p>
    <w:p w:rsidR="009417A8" w:rsidRPr="009417A8" w:rsidRDefault="009417A8" w:rsidP="009417A8">
      <w:pPr>
        <w:ind w:left="1701" w:hanging="1701"/>
        <w:jc w:val="both"/>
        <w:rPr>
          <w:sz w:val="22"/>
          <w:szCs w:val="22"/>
        </w:rPr>
      </w:pPr>
    </w:p>
    <w:p w:rsidR="009417A8" w:rsidRPr="009417A8" w:rsidRDefault="009417A8" w:rsidP="009417A8">
      <w:pPr>
        <w:ind w:left="1701" w:hanging="1701"/>
        <w:jc w:val="both"/>
        <w:rPr>
          <w:sz w:val="22"/>
          <w:szCs w:val="22"/>
        </w:rPr>
      </w:pPr>
      <w:r w:rsidRPr="009417A8">
        <w:rPr>
          <w:sz w:val="22"/>
          <w:szCs w:val="22"/>
        </w:rPr>
        <w:t>LETTA</w:t>
      </w:r>
      <w:r w:rsidRPr="009417A8">
        <w:rPr>
          <w:sz w:val="22"/>
          <w:szCs w:val="22"/>
        </w:rPr>
        <w:tab/>
        <w:t>la relazione del Rettore;</w:t>
      </w:r>
    </w:p>
    <w:p w:rsidR="009417A8" w:rsidRPr="009417A8" w:rsidRDefault="009417A8" w:rsidP="009417A8">
      <w:pPr>
        <w:ind w:left="1701" w:hanging="1701"/>
        <w:jc w:val="both"/>
        <w:rPr>
          <w:sz w:val="22"/>
          <w:szCs w:val="22"/>
        </w:rPr>
      </w:pPr>
      <w:r>
        <w:rPr>
          <w:sz w:val="22"/>
          <w:szCs w:val="22"/>
        </w:rPr>
        <w:t>all’unanimità,</w:t>
      </w:r>
    </w:p>
    <w:p w:rsidR="009417A8" w:rsidRPr="009417A8" w:rsidRDefault="009417A8" w:rsidP="009417A8">
      <w:pPr>
        <w:ind w:left="1843" w:hanging="1843"/>
        <w:jc w:val="both"/>
        <w:rPr>
          <w:sz w:val="22"/>
          <w:szCs w:val="22"/>
        </w:rPr>
      </w:pPr>
    </w:p>
    <w:p w:rsidR="009417A8" w:rsidRPr="009417A8" w:rsidRDefault="009417A8" w:rsidP="009417A8">
      <w:pPr>
        <w:jc w:val="center"/>
        <w:rPr>
          <w:b/>
          <w:iCs/>
          <w:sz w:val="22"/>
          <w:szCs w:val="22"/>
        </w:rPr>
      </w:pPr>
      <w:r w:rsidRPr="009417A8">
        <w:rPr>
          <w:b/>
          <w:iCs/>
          <w:sz w:val="22"/>
          <w:szCs w:val="22"/>
        </w:rPr>
        <w:t>DELIBERA</w:t>
      </w:r>
    </w:p>
    <w:p w:rsidR="009417A8" w:rsidRPr="009417A8" w:rsidRDefault="009417A8" w:rsidP="009417A8">
      <w:pPr>
        <w:rPr>
          <w:iCs/>
          <w:sz w:val="22"/>
          <w:szCs w:val="22"/>
        </w:rPr>
      </w:pPr>
    </w:p>
    <w:p w:rsidR="009417A8" w:rsidRPr="009417A8" w:rsidRDefault="009417A8" w:rsidP="009417A8">
      <w:pPr>
        <w:ind w:left="567" w:hanging="567"/>
        <w:jc w:val="both"/>
        <w:rPr>
          <w:sz w:val="22"/>
          <w:szCs w:val="22"/>
        </w:rPr>
      </w:pPr>
      <w:r w:rsidRPr="009417A8">
        <w:rPr>
          <w:iCs/>
          <w:sz w:val="22"/>
          <w:szCs w:val="22"/>
        </w:rPr>
        <w:t xml:space="preserve">Art. 1 Di approvare il progetto definitivo relativo </w:t>
      </w:r>
      <w:r w:rsidRPr="009417A8">
        <w:rPr>
          <w:sz w:val="22"/>
          <w:szCs w:val="22"/>
        </w:rPr>
        <w:t>alla “Riqualificazione dell’illuminazione degli spazi esterni dei plessi Campus, LIC, Japigia ed Amministrazione Centrale con nuovi corpi illuminanti a LED” redatto dall’ing. Carmela Mastro (progettista), ing. Leonardo Prencipe (CSP) e ing. Gianluca Natale (RUP) con il relativo Q.E., per un importo complessivo di € 2.354.000,00.</w:t>
      </w:r>
    </w:p>
    <w:p w:rsidR="009417A8" w:rsidRPr="009417A8" w:rsidRDefault="009417A8" w:rsidP="009417A8">
      <w:pPr>
        <w:rPr>
          <w:iCs/>
          <w:sz w:val="22"/>
          <w:szCs w:val="22"/>
        </w:rPr>
      </w:pPr>
    </w:p>
    <w:p w:rsidR="009417A8" w:rsidRPr="009417A8" w:rsidRDefault="009417A8" w:rsidP="009417A8">
      <w:pPr>
        <w:ind w:left="567" w:hanging="567"/>
        <w:jc w:val="both"/>
        <w:rPr>
          <w:sz w:val="22"/>
          <w:szCs w:val="22"/>
        </w:rPr>
      </w:pPr>
      <w:r w:rsidRPr="009417A8">
        <w:rPr>
          <w:iCs/>
          <w:sz w:val="22"/>
          <w:szCs w:val="22"/>
        </w:rPr>
        <w:t>Art. 2 Sono confermati gli incarichi ai seguenti tecnici:</w:t>
      </w:r>
      <w:r w:rsidRPr="009417A8">
        <w:rPr>
          <w:sz w:val="22"/>
          <w:szCs w:val="22"/>
        </w:rPr>
        <w:t xml:space="preserve"> ing. Gianluca Natale (progettista), ing. Carmela Mastro (CSP) e ing. Leonardo Prencipe (RUP), tutti del Settore Edilizia, Manutenzione e Patrimonio.</w:t>
      </w:r>
    </w:p>
    <w:p w:rsidR="009417A8" w:rsidRPr="009417A8" w:rsidRDefault="009417A8" w:rsidP="009417A8">
      <w:pPr>
        <w:ind w:left="567" w:hanging="567"/>
        <w:jc w:val="both"/>
        <w:rPr>
          <w:sz w:val="22"/>
          <w:szCs w:val="22"/>
        </w:rPr>
      </w:pPr>
    </w:p>
    <w:p w:rsidR="009417A8" w:rsidRPr="009417A8" w:rsidRDefault="009417A8" w:rsidP="009417A8">
      <w:pPr>
        <w:ind w:left="567" w:hanging="567"/>
        <w:jc w:val="both"/>
        <w:rPr>
          <w:sz w:val="22"/>
          <w:szCs w:val="22"/>
        </w:rPr>
      </w:pPr>
      <w:r w:rsidRPr="009417A8">
        <w:rPr>
          <w:sz w:val="22"/>
          <w:szCs w:val="22"/>
        </w:rPr>
        <w:t>Art. 3</w:t>
      </w:r>
      <w:r w:rsidRPr="009417A8">
        <w:rPr>
          <w:sz w:val="22"/>
          <w:szCs w:val="22"/>
        </w:rPr>
        <w:tab/>
        <w:t>Si da mandato al Direttore Generale di porre in essere ogni iniziativa utile al fine di dare risposta a quanto decretato dal MISE nell’ambito del “</w:t>
      </w:r>
      <w:r w:rsidRPr="009417A8">
        <w:rPr>
          <w:b/>
          <w:sz w:val="22"/>
          <w:szCs w:val="22"/>
        </w:rPr>
        <w:t>Programma Operativo Interregionale “ENERGIE RINNOVABILI E RISPARMIO ENERGETICO” (FESR) 2007-2013” Linea di attività 1.3, 1.6 e 2.7.</w:t>
      </w:r>
    </w:p>
    <w:p w:rsidR="009417A8" w:rsidRDefault="009417A8" w:rsidP="009417A8">
      <w:pPr>
        <w:jc w:val="both"/>
        <w:rPr>
          <w:sz w:val="22"/>
          <w:szCs w:val="22"/>
        </w:rPr>
      </w:pPr>
    </w:p>
    <w:p w:rsidR="009417A8" w:rsidRPr="003E3DF3" w:rsidRDefault="009417A8" w:rsidP="00DF7A57">
      <w:pPr>
        <w:jc w:val="both"/>
      </w:pPr>
      <w:r w:rsidRPr="003E3DF3">
        <w:t>La presente delibera è immediatamente esecutiva.</w:t>
      </w:r>
    </w:p>
    <w:p w:rsidR="009417A8" w:rsidRPr="003E3DF3" w:rsidRDefault="009417A8" w:rsidP="00DF7A57">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rPr>
      </w:pPr>
      <w:r w:rsidRPr="003E3DF3">
        <w:rPr>
          <w:rFonts w:ascii="Times New Roman" w:hAnsi="Times New Roman" w:cs="Times New Roman"/>
        </w:rPr>
        <w:t>Gli Uffici dell'Amministrazione Centrale opereranno in conformità, nell'ambito delle rispettive competenze.</w:t>
      </w:r>
    </w:p>
    <w:p w:rsidR="009417A8" w:rsidRDefault="009417A8" w:rsidP="006D6DB9">
      <w:pPr>
        <w:autoSpaceDE w:val="0"/>
        <w:autoSpaceDN w:val="0"/>
        <w:adjustRightInd w:val="0"/>
        <w:spacing w:after="120"/>
        <w:jc w:val="both"/>
      </w:pPr>
    </w:p>
    <w:p w:rsidR="009417A8" w:rsidRDefault="009417A8" w:rsidP="006D6DB9">
      <w:pPr>
        <w:autoSpaceDE w:val="0"/>
        <w:autoSpaceDN w:val="0"/>
        <w:adjustRightInd w:val="0"/>
        <w:spacing w:after="120"/>
        <w:jc w:val="both"/>
      </w:pPr>
      <w: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9417A8" w:rsidTr="009667E1">
        <w:trPr>
          <w:trHeight w:val="1495"/>
        </w:trPr>
        <w:tc>
          <w:tcPr>
            <w:tcW w:w="7655" w:type="dxa"/>
            <w:gridSpan w:val="2"/>
            <w:tcBorders>
              <w:bottom w:val="single" w:sz="4" w:space="0" w:color="auto"/>
            </w:tcBorders>
            <w:shd w:val="clear" w:color="auto" w:fill="auto"/>
            <w:vAlign w:val="center"/>
          </w:tcPr>
          <w:p w:rsidR="009417A8" w:rsidRPr="00FE313F" w:rsidRDefault="009417A8" w:rsidP="009667E1">
            <w:pPr>
              <w:jc w:val="center"/>
              <w:rPr>
                <w:noProof/>
                <w:color w:val="000000"/>
              </w:rPr>
            </w:pPr>
            <w:r>
              <w:rPr>
                <w:noProof/>
              </w:rPr>
              <w:drawing>
                <wp:inline distT="0" distB="0" distL="0" distR="0" wp14:anchorId="5768C27F" wp14:editId="68FA699C">
                  <wp:extent cx="511810" cy="511810"/>
                  <wp:effectExtent l="0" t="0" r="2540" b="2540"/>
                  <wp:docPr id="8"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9417A8" w:rsidRDefault="009417A8" w:rsidP="009667E1">
            <w:pPr>
              <w:jc w:val="center"/>
            </w:pPr>
            <w:r w:rsidRPr="00FE313F">
              <w:rPr>
                <w:color w:val="009999"/>
              </w:rPr>
              <w:t>Politecnico di Bari</w:t>
            </w:r>
          </w:p>
        </w:tc>
        <w:tc>
          <w:tcPr>
            <w:tcW w:w="2552" w:type="dxa"/>
            <w:tcBorders>
              <w:left w:val="single" w:sz="4" w:space="0" w:color="auto"/>
            </w:tcBorders>
            <w:shd w:val="clear" w:color="auto" w:fill="auto"/>
            <w:vAlign w:val="center"/>
          </w:tcPr>
          <w:p w:rsidR="009417A8" w:rsidRPr="00FE313F" w:rsidRDefault="009417A8" w:rsidP="009667E1">
            <w:pPr>
              <w:jc w:val="center"/>
              <w:rPr>
                <w:b/>
                <w:spacing w:val="20"/>
                <w:sz w:val="20"/>
                <w:szCs w:val="20"/>
                <w:u w:val="single"/>
              </w:rPr>
            </w:pPr>
            <w:r w:rsidRPr="00FE313F">
              <w:rPr>
                <w:b/>
                <w:spacing w:val="20"/>
                <w:sz w:val="20"/>
                <w:szCs w:val="20"/>
                <w:u w:val="single"/>
              </w:rPr>
              <w:t xml:space="preserve">Verbale n. </w:t>
            </w:r>
            <w:r>
              <w:rPr>
                <w:b/>
                <w:spacing w:val="20"/>
                <w:sz w:val="20"/>
                <w:szCs w:val="20"/>
                <w:u w:val="single"/>
              </w:rPr>
              <w:t>11</w:t>
            </w:r>
          </w:p>
          <w:p w:rsidR="009417A8" w:rsidRPr="00FE313F" w:rsidRDefault="009417A8" w:rsidP="009667E1">
            <w:pPr>
              <w:jc w:val="center"/>
              <w:rPr>
                <w:sz w:val="20"/>
                <w:szCs w:val="20"/>
              </w:rPr>
            </w:pPr>
            <w:r w:rsidRPr="00FE313F">
              <w:rPr>
                <w:b/>
                <w:spacing w:val="20"/>
                <w:sz w:val="20"/>
                <w:szCs w:val="20"/>
                <w:u w:val="single"/>
              </w:rPr>
              <w:t xml:space="preserve">del </w:t>
            </w:r>
            <w:r>
              <w:rPr>
                <w:b/>
                <w:spacing w:val="20"/>
                <w:sz w:val="20"/>
                <w:szCs w:val="20"/>
                <w:u w:val="single"/>
              </w:rPr>
              <w:t>16 luglio</w:t>
            </w:r>
            <w:r w:rsidRPr="00FE313F">
              <w:rPr>
                <w:b/>
                <w:spacing w:val="20"/>
                <w:sz w:val="20"/>
                <w:szCs w:val="20"/>
                <w:u w:val="single"/>
              </w:rPr>
              <w:t xml:space="preserve"> 2014</w:t>
            </w:r>
          </w:p>
        </w:tc>
      </w:tr>
      <w:tr w:rsidR="009417A8" w:rsidTr="009667E1">
        <w:trPr>
          <w:trHeight w:val="847"/>
        </w:trPr>
        <w:tc>
          <w:tcPr>
            <w:tcW w:w="2411" w:type="dxa"/>
            <w:tcBorders>
              <w:right w:val="single" w:sz="4" w:space="0" w:color="auto"/>
            </w:tcBorders>
            <w:shd w:val="clear" w:color="auto" w:fill="auto"/>
            <w:vAlign w:val="center"/>
          </w:tcPr>
          <w:p w:rsidR="009417A8" w:rsidRPr="00F207C0" w:rsidRDefault="009417A8" w:rsidP="009667E1">
            <w:pPr>
              <w:pStyle w:val="Paragrafoelenco"/>
              <w:autoSpaceDE w:val="0"/>
              <w:autoSpaceDN w:val="0"/>
              <w:adjustRightInd w:val="0"/>
              <w:ind w:left="0"/>
              <w:jc w:val="center"/>
              <w:rPr>
                <w:b/>
                <w:bCs/>
                <w:sz w:val="20"/>
                <w:szCs w:val="20"/>
              </w:rPr>
            </w:pPr>
            <w:r w:rsidRPr="00F207C0">
              <w:rPr>
                <w:b/>
                <w:bCs/>
                <w:sz w:val="20"/>
                <w:szCs w:val="20"/>
              </w:rPr>
              <w:t>EDILIZIA, TERRITORIO E SICUREZZA</w:t>
            </w:r>
          </w:p>
          <w:p w:rsidR="009417A8" w:rsidRPr="006E04A8" w:rsidRDefault="009417A8" w:rsidP="009667E1">
            <w:pPr>
              <w:autoSpaceDE w:val="0"/>
              <w:autoSpaceDN w:val="0"/>
              <w:adjustRightInd w:val="0"/>
              <w:jc w:val="center"/>
              <w:rPr>
                <w:b/>
                <w:bCs/>
                <w:sz w:val="18"/>
                <w:szCs w:val="18"/>
                <w:lang w:eastAsia="en-US"/>
              </w:rPr>
            </w:pPr>
          </w:p>
        </w:tc>
        <w:tc>
          <w:tcPr>
            <w:tcW w:w="7796" w:type="dxa"/>
            <w:gridSpan w:val="2"/>
            <w:tcBorders>
              <w:left w:val="single" w:sz="4" w:space="0" w:color="auto"/>
            </w:tcBorders>
            <w:shd w:val="clear" w:color="auto" w:fill="auto"/>
            <w:vAlign w:val="center"/>
          </w:tcPr>
          <w:p w:rsidR="009417A8" w:rsidRPr="00F207C0" w:rsidRDefault="009417A8" w:rsidP="009417A8">
            <w:pPr>
              <w:ind w:left="629" w:hanging="629"/>
              <w:jc w:val="both"/>
              <w:rPr>
                <w:sz w:val="20"/>
                <w:szCs w:val="20"/>
              </w:rPr>
            </w:pPr>
            <w:r w:rsidRPr="00F207C0">
              <w:rPr>
                <w:sz w:val="20"/>
                <w:szCs w:val="20"/>
              </w:rPr>
              <w:t>71</w:t>
            </w:r>
            <w:r w:rsidRPr="00F207C0">
              <w:rPr>
                <w:sz w:val="20"/>
                <w:szCs w:val="20"/>
              </w:rPr>
              <w:tab/>
              <w:t>Lavori di efficientamento energetico degli impianti termici ed implementazione del sistema di monitoraggio dei consumi a servizio degli immobili del Politecnico di Bari”. Approvazione Progetto Definitivo ed allegato Decreto del MISE</w:t>
            </w:r>
          </w:p>
          <w:p w:rsidR="009417A8" w:rsidRPr="002035DC" w:rsidRDefault="009417A8" w:rsidP="009667E1">
            <w:pPr>
              <w:pStyle w:val="Paragrafoelenco"/>
              <w:autoSpaceDE w:val="0"/>
              <w:autoSpaceDN w:val="0"/>
              <w:adjustRightInd w:val="0"/>
              <w:ind w:left="0"/>
              <w:rPr>
                <w:bCs/>
                <w:sz w:val="20"/>
                <w:szCs w:val="20"/>
              </w:rPr>
            </w:pPr>
          </w:p>
        </w:tc>
      </w:tr>
    </w:tbl>
    <w:p w:rsidR="009417A8" w:rsidRDefault="009417A8" w:rsidP="006D6DB9">
      <w:pPr>
        <w:autoSpaceDE w:val="0"/>
        <w:autoSpaceDN w:val="0"/>
        <w:adjustRightInd w:val="0"/>
        <w:spacing w:after="120"/>
        <w:jc w:val="both"/>
      </w:pPr>
    </w:p>
    <w:p w:rsidR="009417A8" w:rsidRPr="009417A8" w:rsidRDefault="009417A8" w:rsidP="009417A8">
      <w:pPr>
        <w:jc w:val="both"/>
        <w:rPr>
          <w:sz w:val="22"/>
          <w:szCs w:val="22"/>
        </w:rPr>
      </w:pPr>
      <w:r w:rsidRPr="009417A8">
        <w:rPr>
          <w:sz w:val="22"/>
          <w:szCs w:val="22"/>
        </w:rPr>
        <w:t>Il Rettore riferisce che nell’ambito del “</w:t>
      </w:r>
      <w:r w:rsidRPr="009417A8">
        <w:rPr>
          <w:b/>
          <w:sz w:val="22"/>
          <w:szCs w:val="22"/>
        </w:rPr>
        <w:t>Programma Operativo Interregionale “ENERGIE RINNOVABILI E RISPARMIO ENERGETICO” (FESR) 2007-2013” Linea di attività 1.3 – 1.6 e 2.7</w:t>
      </w:r>
      <w:r w:rsidRPr="009417A8">
        <w:rPr>
          <w:sz w:val="22"/>
          <w:szCs w:val="22"/>
        </w:rPr>
        <w:t>, il MISE, nel febbraio c.a., ha richiesto alle Università del Meridione progetti di efficientamento energetico che potessero essere conclusi entro il dicembre 2015 da finanziare. A tale scopo il Settore Edilizia, Manutenzione e Patrimonio ha sviluppato n. 3 progetti che potessero concorrere al finanziamento ministeriale. Nell’Aprile 2014 questa Amministrazione ha inviato n. 3 progetti all’attenzione del MISE per la relativa valutazione di ammissibilità al finanziamento. In data 04.07.2014 il MISE ha pubblicato l’esito della valutazione e l’elenco dei progetti ammissibili al finanziamento (allegato).</w:t>
      </w:r>
    </w:p>
    <w:p w:rsidR="009417A8" w:rsidRPr="009417A8" w:rsidRDefault="009417A8" w:rsidP="009417A8">
      <w:pPr>
        <w:jc w:val="both"/>
        <w:rPr>
          <w:sz w:val="22"/>
          <w:szCs w:val="22"/>
        </w:rPr>
      </w:pPr>
      <w:r w:rsidRPr="009417A8">
        <w:rPr>
          <w:sz w:val="22"/>
          <w:szCs w:val="22"/>
        </w:rPr>
        <w:t xml:space="preserve">Tra questi è risultato ammissibili il progetto definitivo relativo ai </w:t>
      </w:r>
      <w:r w:rsidRPr="009417A8">
        <w:rPr>
          <w:iCs/>
          <w:sz w:val="22"/>
          <w:szCs w:val="22"/>
        </w:rPr>
        <w:t>“</w:t>
      </w:r>
      <w:r w:rsidRPr="009417A8">
        <w:rPr>
          <w:sz w:val="22"/>
          <w:szCs w:val="22"/>
        </w:rPr>
        <w:t>Lavori di efficientamento energetico degli impianti termici ed implementazione del sistema di monitoraggio dei consumi a servizio degli immobili del Politecnico di Bari” redatto dall’ing. Leonardo Prencipe (progettista), ing. Domenico Gagliardi (CSP) e ing. Carmela Mastro (RUP).</w:t>
      </w:r>
    </w:p>
    <w:p w:rsidR="009417A8" w:rsidRPr="009417A8" w:rsidRDefault="009417A8" w:rsidP="009417A8">
      <w:pPr>
        <w:jc w:val="both"/>
        <w:rPr>
          <w:sz w:val="22"/>
          <w:szCs w:val="22"/>
        </w:rPr>
      </w:pPr>
      <w:r w:rsidRPr="009417A8">
        <w:rPr>
          <w:sz w:val="22"/>
          <w:szCs w:val="22"/>
        </w:rPr>
        <w:t>Il progetto in argomento si compone dei seguenti elaborati:</w:t>
      </w:r>
    </w:p>
    <w:p w:rsidR="009417A8" w:rsidRPr="009417A8" w:rsidRDefault="009417A8" w:rsidP="009417A8">
      <w:pPr>
        <w:spacing w:line="360" w:lineRule="auto"/>
        <w:rPr>
          <w:b/>
          <w:sz w:val="22"/>
          <w:szCs w:val="22"/>
        </w:rPr>
      </w:pPr>
    </w:p>
    <w:p w:rsidR="009417A8" w:rsidRPr="009417A8" w:rsidRDefault="009417A8" w:rsidP="009417A8">
      <w:pPr>
        <w:jc w:val="both"/>
        <w:rPr>
          <w:b/>
          <w:sz w:val="22"/>
          <w:szCs w:val="22"/>
        </w:rPr>
      </w:pPr>
      <w:r w:rsidRPr="009417A8">
        <w:rPr>
          <w:b/>
          <w:sz w:val="22"/>
          <w:szCs w:val="22"/>
        </w:rPr>
        <w:t xml:space="preserve">Elaborati Grafici </w:t>
      </w:r>
    </w:p>
    <w:p w:rsidR="009417A8" w:rsidRPr="009417A8" w:rsidRDefault="009417A8" w:rsidP="009417A8">
      <w:pPr>
        <w:jc w:val="both"/>
        <w:rPr>
          <w:sz w:val="22"/>
          <w:szCs w:val="22"/>
        </w:rPr>
      </w:pPr>
      <w:r w:rsidRPr="009417A8">
        <w:rPr>
          <w:sz w:val="22"/>
          <w:szCs w:val="22"/>
        </w:rPr>
        <w:t xml:space="preserve">Tav. 1 Planimetria generale, Piante. Amministrazione Centrale. Interventi in Centrale Termica </w:t>
      </w:r>
    </w:p>
    <w:p w:rsidR="009417A8" w:rsidRPr="009417A8" w:rsidRDefault="009417A8" w:rsidP="009417A8">
      <w:pPr>
        <w:jc w:val="both"/>
        <w:rPr>
          <w:sz w:val="22"/>
          <w:szCs w:val="22"/>
        </w:rPr>
      </w:pPr>
      <w:r w:rsidRPr="009417A8">
        <w:rPr>
          <w:sz w:val="22"/>
          <w:szCs w:val="22"/>
        </w:rPr>
        <w:t xml:space="preserve">Tav. 2 Schema Funzionale. Amministrazione Centrale. Interventi in Centrale Termica </w:t>
      </w:r>
    </w:p>
    <w:p w:rsidR="009417A8" w:rsidRPr="009417A8" w:rsidRDefault="009417A8" w:rsidP="009417A8">
      <w:pPr>
        <w:jc w:val="both"/>
        <w:rPr>
          <w:sz w:val="22"/>
          <w:szCs w:val="22"/>
        </w:rPr>
      </w:pPr>
      <w:r w:rsidRPr="009417A8">
        <w:rPr>
          <w:sz w:val="22"/>
          <w:szCs w:val="22"/>
        </w:rPr>
        <w:t xml:space="preserve">Tav. 3 Planimetria aree di intervento. Campus Universitario. Interventi in Sottocentrali Termiche </w:t>
      </w:r>
    </w:p>
    <w:p w:rsidR="009417A8" w:rsidRPr="009417A8" w:rsidRDefault="009417A8" w:rsidP="009417A8">
      <w:pPr>
        <w:jc w:val="both"/>
        <w:rPr>
          <w:sz w:val="22"/>
          <w:szCs w:val="22"/>
        </w:rPr>
      </w:pPr>
      <w:r w:rsidRPr="009417A8">
        <w:rPr>
          <w:sz w:val="22"/>
          <w:szCs w:val="22"/>
        </w:rPr>
        <w:t xml:space="preserve">Tav. 4 Schemi funzionali. Campus Universitario. Interventi in Sottocentrali Termiche </w:t>
      </w:r>
    </w:p>
    <w:p w:rsidR="009417A8" w:rsidRPr="009417A8" w:rsidRDefault="009417A8" w:rsidP="009417A8">
      <w:pPr>
        <w:jc w:val="both"/>
        <w:rPr>
          <w:sz w:val="22"/>
          <w:szCs w:val="22"/>
        </w:rPr>
      </w:pPr>
      <w:r w:rsidRPr="009417A8">
        <w:rPr>
          <w:sz w:val="22"/>
          <w:szCs w:val="22"/>
        </w:rPr>
        <w:t xml:space="preserve">Tav. 5.1 Planimetria zone servite Sottocentrali a Piano -1. Campus Universitario. Sistema di Monitoraggio </w:t>
      </w:r>
    </w:p>
    <w:p w:rsidR="009417A8" w:rsidRPr="009417A8" w:rsidRDefault="009417A8" w:rsidP="009417A8">
      <w:pPr>
        <w:jc w:val="both"/>
        <w:rPr>
          <w:sz w:val="22"/>
          <w:szCs w:val="22"/>
        </w:rPr>
      </w:pPr>
      <w:r w:rsidRPr="009417A8">
        <w:rPr>
          <w:sz w:val="22"/>
          <w:szCs w:val="22"/>
        </w:rPr>
        <w:t xml:space="preserve">Tav. 5.2 Planimetria zone servite Sottocentrali a Piano Terra. Campus Universitario. Sistema di Monitoraggio </w:t>
      </w:r>
    </w:p>
    <w:p w:rsidR="009417A8" w:rsidRPr="009417A8" w:rsidRDefault="009417A8" w:rsidP="009417A8">
      <w:pPr>
        <w:jc w:val="both"/>
        <w:rPr>
          <w:sz w:val="22"/>
          <w:szCs w:val="22"/>
        </w:rPr>
      </w:pPr>
      <w:r w:rsidRPr="009417A8">
        <w:rPr>
          <w:sz w:val="22"/>
          <w:szCs w:val="22"/>
        </w:rPr>
        <w:t xml:space="preserve">Tav. 5.3 Planimetria zone servite Sottocentrali a Piano + 1. Campus Universitario. Sistema di Monitoraggio </w:t>
      </w:r>
    </w:p>
    <w:p w:rsidR="009417A8" w:rsidRPr="009417A8" w:rsidRDefault="009417A8" w:rsidP="009417A8">
      <w:pPr>
        <w:jc w:val="both"/>
        <w:rPr>
          <w:sz w:val="22"/>
          <w:szCs w:val="22"/>
        </w:rPr>
      </w:pPr>
      <w:r w:rsidRPr="009417A8">
        <w:rPr>
          <w:sz w:val="22"/>
          <w:szCs w:val="22"/>
        </w:rPr>
        <w:t xml:space="preserve">Tav. 5.4 Planimetria zone servite Sottocentrali a Piano + 2. Campus Universitario. Sistema di Monitoraggio </w:t>
      </w:r>
    </w:p>
    <w:p w:rsidR="009417A8" w:rsidRPr="009417A8" w:rsidRDefault="009417A8" w:rsidP="009417A8">
      <w:pPr>
        <w:jc w:val="both"/>
        <w:rPr>
          <w:sz w:val="22"/>
          <w:szCs w:val="22"/>
        </w:rPr>
      </w:pPr>
      <w:r w:rsidRPr="009417A8">
        <w:rPr>
          <w:sz w:val="22"/>
          <w:szCs w:val="22"/>
        </w:rPr>
        <w:t xml:space="preserve">Tav. 5.5 Planimetria zone servite Sottocentrali a Piano + 3. Campus Universitario. Sistema di Monitoraggio </w:t>
      </w:r>
    </w:p>
    <w:p w:rsidR="009417A8" w:rsidRPr="009417A8" w:rsidRDefault="009417A8" w:rsidP="009417A8">
      <w:pPr>
        <w:jc w:val="both"/>
        <w:rPr>
          <w:sz w:val="22"/>
          <w:szCs w:val="22"/>
        </w:rPr>
      </w:pPr>
      <w:r w:rsidRPr="009417A8">
        <w:rPr>
          <w:sz w:val="22"/>
          <w:szCs w:val="22"/>
        </w:rPr>
        <w:t xml:space="preserve">Tav. 6 Architettura di Sistema. Campus Universitario. Sistema di Monitoraggio </w:t>
      </w:r>
    </w:p>
    <w:p w:rsidR="009417A8" w:rsidRPr="009417A8" w:rsidRDefault="009417A8" w:rsidP="009417A8">
      <w:pPr>
        <w:jc w:val="both"/>
        <w:rPr>
          <w:sz w:val="22"/>
          <w:szCs w:val="22"/>
        </w:rPr>
      </w:pPr>
      <w:r w:rsidRPr="009417A8">
        <w:rPr>
          <w:sz w:val="22"/>
          <w:szCs w:val="22"/>
        </w:rPr>
        <w:t xml:space="preserve">Tav. 7 Architettura di Sistema. Amministrazione Centrale. Sistema di Monitoraggio </w:t>
      </w:r>
    </w:p>
    <w:p w:rsidR="009417A8" w:rsidRPr="009417A8" w:rsidRDefault="009417A8" w:rsidP="009417A8">
      <w:pPr>
        <w:jc w:val="both"/>
        <w:rPr>
          <w:b/>
          <w:sz w:val="22"/>
          <w:szCs w:val="22"/>
        </w:rPr>
      </w:pPr>
      <w:r w:rsidRPr="009417A8">
        <w:rPr>
          <w:sz w:val="22"/>
          <w:szCs w:val="22"/>
        </w:rPr>
        <w:t>Tav. 8 Planimetria Generale, Schema Funzionale. Lic Valenzano. Interventi in Centrale Termica</w:t>
      </w:r>
      <w:r w:rsidRPr="009417A8">
        <w:rPr>
          <w:b/>
          <w:sz w:val="22"/>
          <w:szCs w:val="22"/>
        </w:rPr>
        <w:t xml:space="preserve"> </w:t>
      </w:r>
    </w:p>
    <w:p w:rsidR="009417A8" w:rsidRPr="009417A8" w:rsidRDefault="009417A8" w:rsidP="009417A8">
      <w:pPr>
        <w:jc w:val="both"/>
        <w:rPr>
          <w:b/>
          <w:sz w:val="22"/>
          <w:szCs w:val="22"/>
        </w:rPr>
      </w:pPr>
      <w:r w:rsidRPr="009417A8">
        <w:rPr>
          <w:b/>
          <w:sz w:val="22"/>
          <w:szCs w:val="22"/>
        </w:rPr>
        <w:t xml:space="preserve"> </w:t>
      </w:r>
    </w:p>
    <w:p w:rsidR="009417A8" w:rsidRPr="009417A8" w:rsidRDefault="009417A8" w:rsidP="009417A8">
      <w:pPr>
        <w:jc w:val="both"/>
        <w:rPr>
          <w:b/>
          <w:sz w:val="22"/>
          <w:szCs w:val="22"/>
        </w:rPr>
      </w:pPr>
      <w:r w:rsidRPr="009417A8">
        <w:rPr>
          <w:b/>
          <w:sz w:val="22"/>
          <w:szCs w:val="22"/>
        </w:rPr>
        <w:t xml:space="preserve">Relazioni </w:t>
      </w:r>
    </w:p>
    <w:p w:rsidR="009417A8" w:rsidRPr="009417A8" w:rsidRDefault="009417A8" w:rsidP="009417A8">
      <w:pPr>
        <w:jc w:val="both"/>
        <w:rPr>
          <w:sz w:val="22"/>
          <w:szCs w:val="22"/>
        </w:rPr>
      </w:pPr>
      <w:r w:rsidRPr="009417A8">
        <w:rPr>
          <w:sz w:val="22"/>
          <w:szCs w:val="22"/>
        </w:rPr>
        <w:t xml:space="preserve">1. Relazione Generale </w:t>
      </w:r>
    </w:p>
    <w:p w:rsidR="009417A8" w:rsidRPr="009417A8" w:rsidRDefault="009417A8" w:rsidP="009417A8">
      <w:pPr>
        <w:jc w:val="both"/>
        <w:rPr>
          <w:sz w:val="22"/>
          <w:szCs w:val="22"/>
        </w:rPr>
      </w:pPr>
      <w:r w:rsidRPr="009417A8">
        <w:rPr>
          <w:sz w:val="22"/>
          <w:szCs w:val="22"/>
        </w:rPr>
        <w:t xml:space="preserve">2. Allegato alla Relazione Generale 1. Caldaia Unical </w:t>
      </w:r>
    </w:p>
    <w:p w:rsidR="009417A8" w:rsidRPr="009417A8" w:rsidRDefault="009417A8" w:rsidP="009417A8">
      <w:pPr>
        <w:jc w:val="both"/>
        <w:rPr>
          <w:sz w:val="22"/>
          <w:szCs w:val="22"/>
        </w:rPr>
      </w:pPr>
      <w:r w:rsidRPr="009417A8">
        <w:rPr>
          <w:sz w:val="22"/>
          <w:szCs w:val="22"/>
        </w:rPr>
        <w:t xml:space="preserve">3. Allegato alla Relazione Generale 2. Chiller Rc Group </w:t>
      </w:r>
    </w:p>
    <w:p w:rsidR="009417A8" w:rsidRPr="009417A8" w:rsidRDefault="009417A8" w:rsidP="009417A8">
      <w:pPr>
        <w:jc w:val="both"/>
        <w:rPr>
          <w:sz w:val="22"/>
          <w:szCs w:val="22"/>
        </w:rPr>
      </w:pPr>
      <w:r w:rsidRPr="009417A8">
        <w:rPr>
          <w:sz w:val="22"/>
          <w:szCs w:val="22"/>
        </w:rPr>
        <w:t xml:space="preserve">4. Computo Metrico Estimativo </w:t>
      </w:r>
    </w:p>
    <w:p w:rsidR="009417A8" w:rsidRPr="009417A8" w:rsidRDefault="009417A8" w:rsidP="009417A8">
      <w:pPr>
        <w:jc w:val="both"/>
        <w:rPr>
          <w:sz w:val="22"/>
          <w:szCs w:val="22"/>
        </w:rPr>
      </w:pPr>
      <w:r w:rsidRPr="009417A8">
        <w:rPr>
          <w:sz w:val="22"/>
          <w:szCs w:val="22"/>
        </w:rPr>
        <w:t>5. Quadro Economico di Progetto.</w:t>
      </w:r>
    </w:p>
    <w:p w:rsidR="009417A8" w:rsidRPr="009417A8" w:rsidRDefault="009417A8" w:rsidP="009417A8">
      <w:pPr>
        <w:jc w:val="both"/>
        <w:rPr>
          <w:sz w:val="22"/>
          <w:szCs w:val="22"/>
        </w:rPr>
      </w:pPr>
    </w:p>
    <w:p w:rsidR="009417A8" w:rsidRPr="009417A8" w:rsidRDefault="009417A8" w:rsidP="009417A8">
      <w:pPr>
        <w:jc w:val="both"/>
        <w:rPr>
          <w:sz w:val="22"/>
          <w:szCs w:val="22"/>
        </w:rPr>
      </w:pPr>
      <w:r w:rsidRPr="009417A8">
        <w:rPr>
          <w:sz w:val="22"/>
          <w:szCs w:val="22"/>
        </w:rPr>
        <w:t>Si riporta, qui di seguito, la Relazione e il Quadro Economico di progetto.</w:t>
      </w:r>
    </w:p>
    <w:p w:rsidR="009417A8" w:rsidRPr="009417A8" w:rsidRDefault="009417A8" w:rsidP="009417A8">
      <w:pPr>
        <w:jc w:val="both"/>
        <w:rPr>
          <w:sz w:val="22"/>
          <w:szCs w:val="22"/>
        </w:rPr>
      </w:pPr>
    </w:p>
    <w:p w:rsidR="009417A8" w:rsidRPr="009417A8" w:rsidRDefault="009417A8" w:rsidP="009417A8">
      <w:pPr>
        <w:jc w:val="both"/>
        <w:rPr>
          <w:sz w:val="22"/>
          <w:szCs w:val="22"/>
        </w:rPr>
      </w:pPr>
      <w:r w:rsidRPr="009417A8">
        <w:rPr>
          <w:sz w:val="22"/>
          <w:szCs w:val="22"/>
        </w:rPr>
        <w:t>&lt;&lt;</w:t>
      </w:r>
      <w:bookmarkStart w:id="105" w:name="_Toc384660519"/>
      <w:r w:rsidRPr="009417A8">
        <w:rPr>
          <w:rFonts w:eastAsia="MS Gothic"/>
          <w:b/>
          <w:bCs/>
          <w:i/>
          <w:iCs/>
          <w:sz w:val="22"/>
          <w:szCs w:val="22"/>
        </w:rPr>
        <w:t>Premessa</w:t>
      </w:r>
      <w:bookmarkEnd w:id="105"/>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La presente relazione tecnica illustra il contenuto e gli obiettivi del Progetto Definitivo “Lavori di efficientamento energetico degli impianti termici e implementazione del sistema di monitoraggio dei consumi a servizio degli immobili del Politecnico di Bari” in cui sono previsti interventi per l’ efficientamento energetico da effettuare negli edifici del Politecnico di Bari, come di seguito riportati:</w:t>
      </w:r>
    </w:p>
    <w:p w:rsidR="009417A8" w:rsidRPr="009417A8" w:rsidRDefault="009417A8" w:rsidP="009417A8">
      <w:pPr>
        <w:widowControl w:val="0"/>
        <w:numPr>
          <w:ilvl w:val="0"/>
          <w:numId w:val="28"/>
        </w:numPr>
        <w:autoSpaceDE w:val="0"/>
        <w:autoSpaceDN w:val="0"/>
        <w:adjustRightInd w:val="0"/>
        <w:spacing w:line="276" w:lineRule="auto"/>
        <w:contextualSpacing/>
        <w:jc w:val="both"/>
        <w:rPr>
          <w:rFonts w:eastAsia="MS Mincho"/>
          <w:i/>
          <w:color w:val="161B24"/>
          <w:sz w:val="22"/>
          <w:szCs w:val="22"/>
        </w:rPr>
      </w:pPr>
      <w:r w:rsidRPr="009417A8">
        <w:rPr>
          <w:rFonts w:eastAsia="MS Mincho"/>
          <w:i/>
          <w:color w:val="161B24"/>
          <w:sz w:val="22"/>
          <w:szCs w:val="22"/>
        </w:rPr>
        <w:t>sede Amministrazione Centrale, via Amendola 126/B;</w:t>
      </w:r>
    </w:p>
    <w:p w:rsidR="009417A8" w:rsidRPr="009417A8" w:rsidRDefault="009417A8" w:rsidP="009417A8">
      <w:pPr>
        <w:widowControl w:val="0"/>
        <w:numPr>
          <w:ilvl w:val="0"/>
          <w:numId w:val="28"/>
        </w:numPr>
        <w:autoSpaceDE w:val="0"/>
        <w:autoSpaceDN w:val="0"/>
        <w:adjustRightInd w:val="0"/>
        <w:spacing w:line="276" w:lineRule="auto"/>
        <w:contextualSpacing/>
        <w:jc w:val="both"/>
        <w:rPr>
          <w:rFonts w:eastAsia="MS Mincho"/>
          <w:i/>
          <w:color w:val="161B24"/>
          <w:sz w:val="22"/>
          <w:szCs w:val="22"/>
        </w:rPr>
      </w:pPr>
      <w:r w:rsidRPr="009417A8">
        <w:rPr>
          <w:rFonts w:eastAsia="MS Mincho"/>
          <w:i/>
          <w:color w:val="161B24"/>
          <w:sz w:val="22"/>
          <w:szCs w:val="22"/>
        </w:rPr>
        <w:t>Campus Universitario, via Orabona 4 – Bari;</w:t>
      </w:r>
    </w:p>
    <w:p w:rsidR="009417A8" w:rsidRPr="009417A8" w:rsidRDefault="009417A8" w:rsidP="009417A8">
      <w:pPr>
        <w:widowControl w:val="0"/>
        <w:numPr>
          <w:ilvl w:val="0"/>
          <w:numId w:val="28"/>
        </w:numPr>
        <w:autoSpaceDE w:val="0"/>
        <w:autoSpaceDN w:val="0"/>
        <w:adjustRightInd w:val="0"/>
        <w:spacing w:line="276" w:lineRule="auto"/>
        <w:contextualSpacing/>
        <w:jc w:val="both"/>
        <w:rPr>
          <w:rFonts w:eastAsia="MS Mincho"/>
          <w:i/>
          <w:color w:val="161B24"/>
          <w:sz w:val="22"/>
          <w:szCs w:val="22"/>
        </w:rPr>
      </w:pPr>
      <w:r w:rsidRPr="009417A8">
        <w:rPr>
          <w:rFonts w:eastAsia="MS Mincho"/>
          <w:i/>
          <w:color w:val="161B24"/>
          <w:sz w:val="22"/>
          <w:szCs w:val="22"/>
        </w:rPr>
        <w:t>plesso del LIC di Valenzano .</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 xml:space="preserve">La politica energetica del Politecnico di Bari, in questi anni, è volta all’efficientamento delle proprie strutture attraverso la riqualificazione dei sistemi di produzione energetica e delle strutture edilizie. </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 xml:space="preserve">Negli ultimi anni, in attuazione a tale politica, si è dato corso ad importanti interventi quali quelli dei Progetti INFRA, COGEN, RISING, Solar Cooling. </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Per gli impianti, gli obiettivi che ci si è fissati sono quelli di conseguire prestazioni energetiche di classe A, mediante la sostituzione delle vecchie unità termiche con altre di ultima generazione.</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Infatti, la normativa susseguitasi in questi anni (la legge 10/91 ed i successivi Decreti attuativi quali i D.P.R. 412/93, D.P.R. 551/99, il D.Lgs. 192/05, D.Lgs. 311/06 sino all’attuale norma D.P.R. 59/09  e s. m. i.) dimostra come l’obiettivo primario sia “contenere i consumi energetici e ridurre le emissioni inquinanti, con la massima sicurezza per gli utenti”.</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Oltre alle motivazioni di cui sopra, sussiste, per questa Amministrazione, l’obiettivo di ridurre la spesa per energia primaria, che costituisce una voce rilevante del bilancio dell’Ente.</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Nel rispetto degli obiettivi che il Poliba si è dato, e nella logica di accelerare e qualificare l’attuazione del Programma Operativo Interregionale “Energie Rinnovabili e Risparmio Energetico”, nella fase di completamento dell’attuale ciclo di programmazione 2007-2013, promossa dal Ministero dello Sviluppo Economico MISE/DGMEREEN, Autorità di Gestione del POI, l’Ufficio Tecnico del Politecnico di Bari, settore Edilizia, Manutenzione e Patrimoni propone interventi integrati immediatamente attivabili, realizzabili in tempi rapidi e completabili, come dichiaratamente espresso nel Programma, non oltre Settembre 2015.</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Nello specifico, il progetto qui proposto si compone di una serie di interventi, alcuni di sostituzione ed installazione ex novo di unità energetiche per la climatizzazione estate/inverno, altri di completamento del progetto RISING, finalizzate alla ultimazione della trasformazione del sistema di climatizzazione del plesso del Campus Poliba da distribuito a centralizzato, altri di completamento ed integrazione dei sistemi di supervisione e controllo al fine di rendere compiutamente operativo il controllo dei propri sistemi energetici.  Schematizzando, gli interventi previsti in progetto sono i seguenti:</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p>
    <w:p w:rsidR="009417A8" w:rsidRPr="009417A8" w:rsidRDefault="009417A8" w:rsidP="009417A8">
      <w:pPr>
        <w:widowControl w:val="0"/>
        <w:numPr>
          <w:ilvl w:val="0"/>
          <w:numId w:val="29"/>
        </w:numPr>
        <w:autoSpaceDE w:val="0"/>
        <w:autoSpaceDN w:val="0"/>
        <w:adjustRightInd w:val="0"/>
        <w:spacing w:line="276" w:lineRule="auto"/>
        <w:contextualSpacing/>
        <w:jc w:val="both"/>
        <w:rPr>
          <w:rFonts w:eastAsia="MS Mincho"/>
          <w:i/>
          <w:color w:val="161B24"/>
          <w:sz w:val="22"/>
          <w:szCs w:val="22"/>
        </w:rPr>
      </w:pPr>
      <w:r w:rsidRPr="009417A8">
        <w:rPr>
          <w:rFonts w:eastAsia="MS Mincho"/>
          <w:i/>
          <w:color w:val="161B24"/>
          <w:sz w:val="22"/>
          <w:szCs w:val="22"/>
        </w:rPr>
        <w:t>sostituzione dei sistemi energetici dell’Amministrazione Centrale;</w:t>
      </w:r>
    </w:p>
    <w:p w:rsidR="009417A8" w:rsidRPr="009417A8" w:rsidRDefault="009417A8" w:rsidP="009417A8">
      <w:pPr>
        <w:widowControl w:val="0"/>
        <w:numPr>
          <w:ilvl w:val="0"/>
          <w:numId w:val="29"/>
        </w:numPr>
        <w:autoSpaceDE w:val="0"/>
        <w:autoSpaceDN w:val="0"/>
        <w:adjustRightInd w:val="0"/>
        <w:spacing w:line="276" w:lineRule="auto"/>
        <w:contextualSpacing/>
        <w:jc w:val="both"/>
        <w:rPr>
          <w:rFonts w:eastAsia="MS Mincho"/>
          <w:i/>
          <w:color w:val="161B24"/>
          <w:sz w:val="22"/>
          <w:szCs w:val="22"/>
        </w:rPr>
      </w:pPr>
      <w:r w:rsidRPr="009417A8">
        <w:rPr>
          <w:rFonts w:eastAsia="MS Mincho"/>
          <w:i/>
          <w:color w:val="161B24"/>
          <w:sz w:val="22"/>
          <w:szCs w:val="22"/>
        </w:rPr>
        <w:t>sostituzione della caldaia del L.I.C. di Valenzano.</w:t>
      </w:r>
    </w:p>
    <w:p w:rsidR="009417A8" w:rsidRPr="009417A8" w:rsidRDefault="009417A8" w:rsidP="009417A8">
      <w:pPr>
        <w:widowControl w:val="0"/>
        <w:numPr>
          <w:ilvl w:val="0"/>
          <w:numId w:val="29"/>
        </w:numPr>
        <w:autoSpaceDE w:val="0"/>
        <w:autoSpaceDN w:val="0"/>
        <w:adjustRightInd w:val="0"/>
        <w:spacing w:line="276" w:lineRule="auto"/>
        <w:contextualSpacing/>
        <w:jc w:val="both"/>
        <w:rPr>
          <w:rFonts w:eastAsia="MS Mincho"/>
          <w:i/>
          <w:color w:val="161B24"/>
          <w:sz w:val="22"/>
          <w:szCs w:val="22"/>
        </w:rPr>
      </w:pPr>
      <w:r w:rsidRPr="009417A8">
        <w:rPr>
          <w:rFonts w:eastAsia="MS Mincho"/>
          <w:i/>
          <w:color w:val="161B24"/>
          <w:sz w:val="22"/>
          <w:szCs w:val="22"/>
        </w:rPr>
        <w:t>modifiche ai sistemi energetici all’interno del Campus universitario;</w:t>
      </w:r>
    </w:p>
    <w:p w:rsidR="009417A8" w:rsidRPr="009417A8" w:rsidRDefault="009417A8" w:rsidP="009417A8">
      <w:pPr>
        <w:widowControl w:val="0"/>
        <w:numPr>
          <w:ilvl w:val="0"/>
          <w:numId w:val="29"/>
        </w:numPr>
        <w:autoSpaceDE w:val="0"/>
        <w:autoSpaceDN w:val="0"/>
        <w:adjustRightInd w:val="0"/>
        <w:spacing w:line="276" w:lineRule="auto"/>
        <w:contextualSpacing/>
        <w:jc w:val="both"/>
        <w:rPr>
          <w:rFonts w:eastAsia="MS Mincho"/>
          <w:i/>
          <w:color w:val="161B24"/>
          <w:sz w:val="22"/>
          <w:szCs w:val="22"/>
        </w:rPr>
      </w:pPr>
      <w:r w:rsidRPr="009417A8">
        <w:rPr>
          <w:rFonts w:eastAsia="MS Mincho"/>
          <w:i/>
          <w:color w:val="161B24"/>
          <w:sz w:val="22"/>
          <w:szCs w:val="22"/>
        </w:rPr>
        <w:t>installazione di Sistemi di Monitoraggio e Controllo.</w:t>
      </w:r>
    </w:p>
    <w:p w:rsidR="009417A8" w:rsidRPr="009417A8" w:rsidRDefault="009417A8" w:rsidP="009417A8">
      <w:pPr>
        <w:keepNext/>
        <w:spacing w:before="240" w:after="60"/>
        <w:outlineLvl w:val="1"/>
        <w:rPr>
          <w:rFonts w:eastAsia="MS Gothic"/>
          <w:b/>
          <w:bCs/>
          <w:i/>
          <w:iCs/>
          <w:sz w:val="22"/>
          <w:szCs w:val="22"/>
        </w:rPr>
      </w:pPr>
      <w:bookmarkStart w:id="106" w:name="_Toc384660520"/>
      <w:r w:rsidRPr="009417A8">
        <w:rPr>
          <w:rFonts w:eastAsia="MS Gothic"/>
          <w:b/>
          <w:bCs/>
          <w:i/>
          <w:iCs/>
          <w:sz w:val="22"/>
          <w:szCs w:val="22"/>
        </w:rPr>
        <w:t>1.</w:t>
      </w:r>
      <w:r w:rsidRPr="009417A8">
        <w:rPr>
          <w:rFonts w:eastAsia="MS Gothic"/>
          <w:b/>
          <w:bCs/>
          <w:i/>
          <w:iCs/>
          <w:sz w:val="22"/>
          <w:szCs w:val="22"/>
        </w:rPr>
        <w:tab/>
        <w:t>Sostituzione dei sistemi energetici dell’Amministrazione Centrale</w:t>
      </w:r>
      <w:bookmarkEnd w:id="106"/>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Il plesso dell’Amministrazione Centrale del Politecnico di Bari è dotato di sistemi di climatizzazione estate/inverno, allo stato, composti da:</w:t>
      </w:r>
    </w:p>
    <w:p w:rsidR="009417A8" w:rsidRPr="009417A8" w:rsidRDefault="009417A8" w:rsidP="009417A8">
      <w:pPr>
        <w:widowControl w:val="0"/>
        <w:numPr>
          <w:ilvl w:val="0"/>
          <w:numId w:val="28"/>
        </w:numPr>
        <w:autoSpaceDE w:val="0"/>
        <w:autoSpaceDN w:val="0"/>
        <w:adjustRightInd w:val="0"/>
        <w:spacing w:line="276" w:lineRule="auto"/>
        <w:contextualSpacing/>
        <w:jc w:val="both"/>
        <w:rPr>
          <w:rFonts w:eastAsia="MS Mincho"/>
          <w:i/>
          <w:color w:val="161B24"/>
          <w:sz w:val="22"/>
          <w:szCs w:val="22"/>
        </w:rPr>
      </w:pPr>
      <w:r w:rsidRPr="009417A8">
        <w:rPr>
          <w:rFonts w:eastAsia="MS Mincho"/>
          <w:i/>
          <w:color w:val="161B24"/>
          <w:sz w:val="22"/>
          <w:szCs w:val="22"/>
        </w:rPr>
        <w:t>generatore di calore: caldaia P nom. 332 kW, P foc. 368 kW, µprod. 89.3;</w:t>
      </w:r>
    </w:p>
    <w:p w:rsidR="009417A8" w:rsidRPr="009417A8" w:rsidRDefault="009417A8" w:rsidP="009417A8">
      <w:pPr>
        <w:widowControl w:val="0"/>
        <w:numPr>
          <w:ilvl w:val="0"/>
          <w:numId w:val="28"/>
        </w:numPr>
        <w:autoSpaceDE w:val="0"/>
        <w:autoSpaceDN w:val="0"/>
        <w:adjustRightInd w:val="0"/>
        <w:spacing w:line="276" w:lineRule="auto"/>
        <w:contextualSpacing/>
        <w:jc w:val="both"/>
        <w:rPr>
          <w:rFonts w:eastAsia="MS Mincho"/>
          <w:i/>
          <w:color w:val="161B24"/>
          <w:sz w:val="22"/>
          <w:szCs w:val="22"/>
        </w:rPr>
      </w:pPr>
      <w:r w:rsidRPr="009417A8">
        <w:rPr>
          <w:rFonts w:eastAsia="MS Mincho"/>
          <w:i/>
          <w:color w:val="161B24"/>
          <w:sz w:val="22"/>
          <w:szCs w:val="22"/>
        </w:rPr>
        <w:t>pdc 1 : P frig. 97 kW, P risc. 104 kW, P ass. 30 kW;</w:t>
      </w:r>
    </w:p>
    <w:p w:rsidR="009417A8" w:rsidRPr="009417A8" w:rsidRDefault="009417A8" w:rsidP="009417A8">
      <w:pPr>
        <w:widowControl w:val="0"/>
        <w:numPr>
          <w:ilvl w:val="0"/>
          <w:numId w:val="28"/>
        </w:numPr>
        <w:autoSpaceDE w:val="0"/>
        <w:autoSpaceDN w:val="0"/>
        <w:adjustRightInd w:val="0"/>
        <w:spacing w:line="276" w:lineRule="auto"/>
        <w:contextualSpacing/>
        <w:jc w:val="both"/>
        <w:rPr>
          <w:rFonts w:eastAsia="MS Mincho"/>
          <w:i/>
          <w:color w:val="161B24"/>
          <w:sz w:val="22"/>
          <w:szCs w:val="22"/>
        </w:rPr>
      </w:pPr>
      <w:r w:rsidRPr="009417A8">
        <w:rPr>
          <w:rFonts w:eastAsia="MS Mincho"/>
          <w:i/>
          <w:color w:val="161B24"/>
          <w:sz w:val="22"/>
          <w:szCs w:val="22"/>
        </w:rPr>
        <w:t>pdc 2 : P frig. 318 kW, P risc. 350 kW, P ass. 90 kW;</w:t>
      </w:r>
    </w:p>
    <w:p w:rsidR="009417A8" w:rsidRPr="009417A8" w:rsidRDefault="009417A8" w:rsidP="009417A8">
      <w:pPr>
        <w:widowControl w:val="0"/>
        <w:numPr>
          <w:ilvl w:val="0"/>
          <w:numId w:val="28"/>
        </w:numPr>
        <w:autoSpaceDE w:val="0"/>
        <w:autoSpaceDN w:val="0"/>
        <w:adjustRightInd w:val="0"/>
        <w:spacing w:line="276" w:lineRule="auto"/>
        <w:contextualSpacing/>
        <w:jc w:val="both"/>
        <w:rPr>
          <w:rFonts w:eastAsia="MS Mincho"/>
          <w:i/>
          <w:color w:val="161B24"/>
          <w:sz w:val="22"/>
          <w:szCs w:val="22"/>
        </w:rPr>
      </w:pPr>
      <w:r w:rsidRPr="009417A8">
        <w:rPr>
          <w:rFonts w:eastAsia="MS Mincho"/>
          <w:i/>
          <w:color w:val="161B24"/>
          <w:sz w:val="22"/>
          <w:szCs w:val="22"/>
        </w:rPr>
        <w:t>pdc 3 : P frig. 97 kW, P risc. 104 kW, P ass. 30 kW.</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Dalle indagini condotte sulle prestazioni termiche fornite dall’attuale Centrale all’edificio, sono emerse diverse tipologie di anomalie:</w:t>
      </w:r>
    </w:p>
    <w:p w:rsidR="009417A8" w:rsidRPr="009417A8" w:rsidRDefault="009417A8" w:rsidP="009417A8">
      <w:pPr>
        <w:widowControl w:val="0"/>
        <w:numPr>
          <w:ilvl w:val="0"/>
          <w:numId w:val="28"/>
        </w:numPr>
        <w:autoSpaceDE w:val="0"/>
        <w:autoSpaceDN w:val="0"/>
        <w:adjustRightInd w:val="0"/>
        <w:spacing w:line="276" w:lineRule="auto"/>
        <w:contextualSpacing/>
        <w:jc w:val="both"/>
        <w:rPr>
          <w:rFonts w:eastAsia="MS Mincho"/>
          <w:i/>
          <w:color w:val="161B24"/>
          <w:sz w:val="22"/>
          <w:szCs w:val="22"/>
        </w:rPr>
      </w:pPr>
      <w:r w:rsidRPr="009417A8">
        <w:rPr>
          <w:rFonts w:eastAsia="MS Mincho"/>
          <w:i/>
          <w:color w:val="161B24"/>
          <w:sz w:val="22"/>
          <w:szCs w:val="22"/>
        </w:rPr>
        <w:t>il sistema energetico si è rivelato sofferente a causa della vetustà delle unità;</w:t>
      </w:r>
    </w:p>
    <w:p w:rsidR="009417A8" w:rsidRPr="009417A8" w:rsidRDefault="009417A8" w:rsidP="009417A8">
      <w:pPr>
        <w:widowControl w:val="0"/>
        <w:numPr>
          <w:ilvl w:val="0"/>
          <w:numId w:val="28"/>
        </w:numPr>
        <w:autoSpaceDE w:val="0"/>
        <w:autoSpaceDN w:val="0"/>
        <w:adjustRightInd w:val="0"/>
        <w:spacing w:line="276" w:lineRule="auto"/>
        <w:contextualSpacing/>
        <w:jc w:val="both"/>
        <w:rPr>
          <w:rFonts w:eastAsia="MS Mincho"/>
          <w:i/>
          <w:color w:val="161B24"/>
          <w:sz w:val="22"/>
          <w:szCs w:val="22"/>
        </w:rPr>
      </w:pPr>
      <w:r w:rsidRPr="009417A8">
        <w:rPr>
          <w:rFonts w:eastAsia="MS Mincho"/>
          <w:i/>
          <w:color w:val="161B24"/>
          <w:sz w:val="22"/>
          <w:szCs w:val="22"/>
        </w:rPr>
        <w:t>i costi energetici risultano notevolmente superiori a quelli proposti nelle attuali linee guida per gli edifici di proprietà pubblica a causa dei bassi rendimenti delle stesse;</w:t>
      </w:r>
    </w:p>
    <w:p w:rsidR="009417A8" w:rsidRPr="009417A8" w:rsidRDefault="009417A8" w:rsidP="009417A8">
      <w:pPr>
        <w:widowControl w:val="0"/>
        <w:numPr>
          <w:ilvl w:val="0"/>
          <w:numId w:val="28"/>
        </w:numPr>
        <w:autoSpaceDE w:val="0"/>
        <w:autoSpaceDN w:val="0"/>
        <w:adjustRightInd w:val="0"/>
        <w:spacing w:line="276" w:lineRule="auto"/>
        <w:contextualSpacing/>
        <w:jc w:val="both"/>
        <w:rPr>
          <w:rFonts w:eastAsia="MS Mincho"/>
          <w:i/>
          <w:color w:val="161B24"/>
          <w:sz w:val="22"/>
          <w:szCs w:val="22"/>
        </w:rPr>
      </w:pPr>
      <w:r w:rsidRPr="009417A8">
        <w:rPr>
          <w:rFonts w:eastAsia="MS Mincho"/>
          <w:i/>
          <w:color w:val="161B24"/>
          <w:sz w:val="22"/>
          <w:szCs w:val="22"/>
        </w:rPr>
        <w:t xml:space="preserve">il sistema di supervisione e controllo, vecchio di più di 20 anni, ha mostrato nel tempo segni di debolezza e risulta ormai del tutto obsoleto e in gran parte non funzionante. </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Sulla base di tali analisi, si è quindi deciso di procedere con linee di intervento distinte:</w:t>
      </w:r>
    </w:p>
    <w:p w:rsidR="009417A8" w:rsidRPr="009417A8" w:rsidRDefault="009417A8" w:rsidP="009417A8">
      <w:pPr>
        <w:widowControl w:val="0"/>
        <w:numPr>
          <w:ilvl w:val="0"/>
          <w:numId w:val="30"/>
        </w:numPr>
        <w:autoSpaceDE w:val="0"/>
        <w:autoSpaceDN w:val="0"/>
        <w:adjustRightInd w:val="0"/>
        <w:spacing w:line="276" w:lineRule="auto"/>
        <w:ind w:left="426" w:hanging="426"/>
        <w:contextualSpacing/>
        <w:jc w:val="both"/>
        <w:rPr>
          <w:rFonts w:eastAsia="MS Mincho"/>
          <w:i/>
          <w:color w:val="161B24"/>
          <w:sz w:val="22"/>
          <w:szCs w:val="22"/>
        </w:rPr>
      </w:pPr>
      <w:r w:rsidRPr="009417A8">
        <w:rPr>
          <w:rFonts w:eastAsia="MS Mincho"/>
          <w:i/>
          <w:color w:val="161B24"/>
          <w:sz w:val="22"/>
          <w:szCs w:val="22"/>
        </w:rPr>
        <w:t>Sostituzione del vecchio generatore di calore e delle pdc con sistemi energetici all’avanguardia e a più alto rendimento;</w:t>
      </w:r>
    </w:p>
    <w:p w:rsidR="009417A8" w:rsidRPr="009417A8" w:rsidRDefault="009417A8" w:rsidP="009417A8">
      <w:pPr>
        <w:widowControl w:val="0"/>
        <w:numPr>
          <w:ilvl w:val="0"/>
          <w:numId w:val="30"/>
        </w:numPr>
        <w:autoSpaceDE w:val="0"/>
        <w:autoSpaceDN w:val="0"/>
        <w:adjustRightInd w:val="0"/>
        <w:spacing w:line="276" w:lineRule="auto"/>
        <w:ind w:left="426" w:hanging="426"/>
        <w:contextualSpacing/>
        <w:jc w:val="both"/>
        <w:rPr>
          <w:rFonts w:eastAsia="MS Mincho"/>
          <w:i/>
          <w:color w:val="161B24"/>
          <w:sz w:val="22"/>
          <w:szCs w:val="22"/>
        </w:rPr>
      </w:pPr>
      <w:r w:rsidRPr="009417A8">
        <w:rPr>
          <w:rFonts w:eastAsia="MS Mincho"/>
          <w:i/>
          <w:color w:val="161B24"/>
          <w:sz w:val="22"/>
          <w:szCs w:val="22"/>
        </w:rPr>
        <w:t>Implementazione di un nuovo sistema di supervisione e controllo.</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L’obiettivo del progetto è quello di abbattere la spesa energetica per la climatizzazione dell’Amministrazione Centrale nella misura del 30 ÷ 40 %.</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Per perseguire tale obiettivo si sono individuate le seguenti unità in sostituzione dei quelle attualmente in uso: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9417A8" w:rsidRPr="009417A8" w:rsidTr="009417A8">
        <w:tc>
          <w:tcPr>
            <w:tcW w:w="9778" w:type="dxa"/>
            <w:tcBorders>
              <w:top w:val="single" w:sz="4" w:space="0" w:color="auto"/>
              <w:left w:val="single" w:sz="4" w:space="0" w:color="auto"/>
              <w:bottom w:val="single" w:sz="4" w:space="0" w:color="auto"/>
              <w:right w:val="single" w:sz="4" w:space="0" w:color="auto"/>
            </w:tcBorders>
          </w:tcPr>
          <w:p w:rsidR="009417A8" w:rsidRPr="009417A8" w:rsidRDefault="009417A8">
            <w:pPr>
              <w:widowControl w:val="0"/>
              <w:autoSpaceDE w:val="0"/>
              <w:autoSpaceDN w:val="0"/>
              <w:adjustRightInd w:val="0"/>
              <w:spacing w:line="276" w:lineRule="auto"/>
              <w:rPr>
                <w:rFonts w:eastAsia="MS Mincho"/>
                <w:b/>
                <w:i/>
                <w:color w:val="161B24"/>
                <w:sz w:val="22"/>
                <w:szCs w:val="22"/>
                <w:lang w:val="en-US"/>
              </w:rPr>
            </w:pPr>
            <w:r w:rsidRPr="009417A8">
              <w:rPr>
                <w:rFonts w:eastAsia="MS Mincho"/>
                <w:b/>
                <w:i/>
                <w:color w:val="161B24"/>
                <w:sz w:val="22"/>
                <w:szCs w:val="22"/>
                <w:lang w:val="en-US"/>
              </w:rPr>
              <w:t>Caldaia UNICAL mod. Modulex EXT 440  KW</w:t>
            </w:r>
          </w:p>
          <w:p w:rsidR="009417A8" w:rsidRPr="009417A8" w:rsidRDefault="009417A8">
            <w:pPr>
              <w:widowControl w:val="0"/>
              <w:autoSpaceDE w:val="0"/>
              <w:autoSpaceDN w:val="0"/>
              <w:adjustRightInd w:val="0"/>
              <w:spacing w:line="276" w:lineRule="auto"/>
              <w:rPr>
                <w:rFonts w:eastAsia="MS Mincho"/>
                <w:i/>
                <w:color w:val="161B24"/>
                <w:sz w:val="22"/>
                <w:szCs w:val="22"/>
              </w:rPr>
            </w:pPr>
            <w:r w:rsidRPr="009417A8">
              <w:rPr>
                <w:rFonts w:eastAsia="MS Mincho"/>
                <w:i/>
                <w:color w:val="161B24"/>
                <w:sz w:val="22"/>
                <w:szCs w:val="22"/>
              </w:rPr>
              <w:t>Dati principali:</w:t>
            </w:r>
          </w:p>
          <w:p w:rsidR="009417A8" w:rsidRPr="009417A8" w:rsidRDefault="009417A8" w:rsidP="009417A8">
            <w:pPr>
              <w:widowControl w:val="0"/>
              <w:numPr>
                <w:ilvl w:val="0"/>
                <w:numId w:val="31"/>
              </w:numPr>
              <w:autoSpaceDE w:val="0"/>
              <w:autoSpaceDN w:val="0"/>
              <w:adjustRightInd w:val="0"/>
              <w:spacing w:line="276" w:lineRule="auto"/>
              <w:contextualSpacing/>
              <w:rPr>
                <w:rFonts w:eastAsia="MS Mincho"/>
                <w:i/>
                <w:color w:val="161B24"/>
                <w:sz w:val="22"/>
                <w:szCs w:val="22"/>
              </w:rPr>
            </w:pPr>
            <w:r w:rsidRPr="009417A8">
              <w:rPr>
                <w:rFonts w:eastAsia="MS Mincho"/>
                <w:i/>
                <w:color w:val="161B24"/>
                <w:sz w:val="22"/>
                <w:szCs w:val="22"/>
              </w:rPr>
              <w:t>Generatore termico modulare a condensazione, potenza modulante da 22 a 440 kW.</w:t>
            </w:r>
          </w:p>
          <w:p w:rsidR="009417A8" w:rsidRPr="009417A8" w:rsidRDefault="009417A8" w:rsidP="009417A8">
            <w:pPr>
              <w:widowControl w:val="0"/>
              <w:numPr>
                <w:ilvl w:val="0"/>
                <w:numId w:val="31"/>
              </w:numPr>
              <w:autoSpaceDE w:val="0"/>
              <w:autoSpaceDN w:val="0"/>
              <w:adjustRightInd w:val="0"/>
              <w:spacing w:line="276" w:lineRule="auto"/>
              <w:contextualSpacing/>
              <w:rPr>
                <w:rFonts w:eastAsia="MS Mincho"/>
                <w:i/>
                <w:color w:val="161B24"/>
                <w:sz w:val="22"/>
                <w:szCs w:val="22"/>
              </w:rPr>
            </w:pPr>
            <w:r w:rsidRPr="009417A8">
              <w:rPr>
                <w:rFonts w:eastAsia="MS Mincho"/>
                <w:i/>
                <w:color w:val="161B24"/>
                <w:sz w:val="22"/>
                <w:szCs w:val="22"/>
              </w:rPr>
              <w:t xml:space="preserve">Generatore termico modulante a condensazione per installazione interna/esterna IPX5D - Low NOx-Pluribruciatore-Costituito da più elementi termici preassemblati privi di intercettazione idraulica. </w:t>
            </w:r>
          </w:p>
          <w:p w:rsidR="009417A8" w:rsidRPr="009417A8" w:rsidRDefault="009417A8" w:rsidP="009417A8">
            <w:pPr>
              <w:widowControl w:val="0"/>
              <w:numPr>
                <w:ilvl w:val="0"/>
                <w:numId w:val="31"/>
              </w:numPr>
              <w:autoSpaceDE w:val="0"/>
              <w:autoSpaceDN w:val="0"/>
              <w:adjustRightInd w:val="0"/>
              <w:spacing w:line="276" w:lineRule="auto"/>
              <w:contextualSpacing/>
              <w:rPr>
                <w:rFonts w:eastAsia="MS Mincho"/>
                <w:i/>
                <w:color w:val="161B24"/>
                <w:sz w:val="22"/>
                <w:szCs w:val="22"/>
              </w:rPr>
            </w:pPr>
            <w:r w:rsidRPr="009417A8">
              <w:rPr>
                <w:rFonts w:eastAsia="MS Mincho"/>
                <w:i/>
                <w:color w:val="161B24"/>
                <w:sz w:val="22"/>
                <w:szCs w:val="22"/>
              </w:rPr>
              <w:t xml:space="preserve">Per funzionamento in temperatura scorrevole profonda. </w:t>
            </w:r>
          </w:p>
          <w:p w:rsidR="009417A8" w:rsidRPr="009417A8" w:rsidRDefault="009417A8" w:rsidP="009417A8">
            <w:pPr>
              <w:widowControl w:val="0"/>
              <w:numPr>
                <w:ilvl w:val="0"/>
                <w:numId w:val="31"/>
              </w:numPr>
              <w:autoSpaceDE w:val="0"/>
              <w:autoSpaceDN w:val="0"/>
              <w:adjustRightInd w:val="0"/>
              <w:spacing w:line="276" w:lineRule="auto"/>
              <w:contextualSpacing/>
              <w:rPr>
                <w:rFonts w:eastAsia="MS Mincho"/>
                <w:i/>
                <w:color w:val="161B24"/>
                <w:sz w:val="22"/>
                <w:szCs w:val="22"/>
              </w:rPr>
            </w:pPr>
            <w:r w:rsidRPr="009417A8">
              <w:rPr>
                <w:rFonts w:eastAsia="MS Mincho"/>
                <w:i/>
                <w:color w:val="161B24"/>
                <w:sz w:val="22"/>
                <w:szCs w:val="22"/>
              </w:rPr>
              <w:t>Rendimento a potenza nominale 102,3 %.</w:t>
            </w:r>
          </w:p>
          <w:p w:rsidR="009417A8" w:rsidRPr="009417A8" w:rsidRDefault="009417A8" w:rsidP="009417A8">
            <w:pPr>
              <w:widowControl w:val="0"/>
              <w:numPr>
                <w:ilvl w:val="0"/>
                <w:numId w:val="31"/>
              </w:numPr>
              <w:autoSpaceDE w:val="0"/>
              <w:autoSpaceDN w:val="0"/>
              <w:adjustRightInd w:val="0"/>
              <w:spacing w:line="276" w:lineRule="auto"/>
              <w:contextualSpacing/>
              <w:rPr>
                <w:rFonts w:eastAsia="MS Mincho"/>
                <w:i/>
                <w:color w:val="161B24"/>
                <w:sz w:val="22"/>
                <w:szCs w:val="22"/>
              </w:rPr>
            </w:pPr>
            <w:r w:rsidRPr="009417A8">
              <w:rPr>
                <w:rFonts w:eastAsia="MS Mincho"/>
                <w:i/>
                <w:color w:val="161B24"/>
                <w:sz w:val="22"/>
                <w:szCs w:val="22"/>
              </w:rPr>
              <w:t>Perdita al mantello 0,2 %.</w:t>
            </w:r>
          </w:p>
          <w:p w:rsidR="009417A8" w:rsidRPr="009417A8" w:rsidRDefault="009417A8">
            <w:pPr>
              <w:widowControl w:val="0"/>
              <w:autoSpaceDE w:val="0"/>
              <w:autoSpaceDN w:val="0"/>
              <w:adjustRightInd w:val="0"/>
              <w:spacing w:line="276" w:lineRule="auto"/>
              <w:rPr>
                <w:rFonts w:eastAsia="MS Mincho"/>
                <w:i/>
                <w:color w:val="161B24"/>
                <w:sz w:val="22"/>
                <w:szCs w:val="22"/>
              </w:rPr>
            </w:pPr>
            <w:r w:rsidRPr="009417A8">
              <w:rPr>
                <w:rFonts w:eastAsia="MS Mincho"/>
                <w:i/>
                <w:color w:val="161B24"/>
                <w:sz w:val="22"/>
                <w:szCs w:val="22"/>
              </w:rPr>
              <w:t>I vantaggi della unità individuata sono duplici, unisce, infatti, agli effetti benefici della condensazione, il vantaggio della modularità in un range compreso fra i 22 e i 440 kW.</w:t>
            </w:r>
          </w:p>
          <w:p w:rsidR="009417A8" w:rsidRPr="009417A8" w:rsidRDefault="009417A8">
            <w:pPr>
              <w:widowControl w:val="0"/>
              <w:autoSpaceDE w:val="0"/>
              <w:autoSpaceDN w:val="0"/>
              <w:adjustRightInd w:val="0"/>
              <w:spacing w:line="276" w:lineRule="auto"/>
              <w:rPr>
                <w:rFonts w:eastAsia="MS Mincho"/>
                <w:i/>
                <w:color w:val="161B24"/>
                <w:sz w:val="22"/>
                <w:szCs w:val="22"/>
              </w:rPr>
            </w:pPr>
            <w:r w:rsidRPr="009417A8">
              <w:rPr>
                <w:rFonts w:eastAsia="MS Mincho"/>
                <w:i/>
                <w:color w:val="161B24"/>
                <w:sz w:val="22"/>
                <w:szCs w:val="22"/>
              </w:rPr>
              <w:t>Tale flessibilità di esercizio consente alla stessa di lavorare sempre al max rendimento di produzione.</w:t>
            </w:r>
          </w:p>
          <w:p w:rsidR="009417A8" w:rsidRPr="009417A8" w:rsidRDefault="009417A8">
            <w:pPr>
              <w:widowControl w:val="0"/>
              <w:autoSpaceDE w:val="0"/>
              <w:autoSpaceDN w:val="0"/>
              <w:adjustRightInd w:val="0"/>
              <w:spacing w:line="276" w:lineRule="auto"/>
              <w:rPr>
                <w:rFonts w:eastAsia="MS Mincho"/>
                <w:i/>
                <w:color w:val="161B24"/>
                <w:sz w:val="22"/>
                <w:szCs w:val="22"/>
              </w:rPr>
            </w:pPr>
          </w:p>
        </w:tc>
      </w:tr>
      <w:tr w:rsidR="009417A8" w:rsidRPr="009417A8" w:rsidTr="009417A8">
        <w:tc>
          <w:tcPr>
            <w:tcW w:w="9778" w:type="dxa"/>
            <w:tcBorders>
              <w:top w:val="single" w:sz="4" w:space="0" w:color="auto"/>
              <w:left w:val="single" w:sz="4" w:space="0" w:color="auto"/>
              <w:bottom w:val="single" w:sz="4" w:space="0" w:color="auto"/>
              <w:right w:val="single" w:sz="4" w:space="0" w:color="auto"/>
            </w:tcBorders>
          </w:tcPr>
          <w:p w:rsidR="009417A8" w:rsidRPr="009417A8" w:rsidRDefault="009417A8">
            <w:pPr>
              <w:widowControl w:val="0"/>
              <w:autoSpaceDE w:val="0"/>
              <w:autoSpaceDN w:val="0"/>
              <w:adjustRightInd w:val="0"/>
              <w:spacing w:line="276" w:lineRule="auto"/>
              <w:rPr>
                <w:rFonts w:eastAsia="MS Mincho"/>
                <w:b/>
                <w:i/>
                <w:color w:val="161B24"/>
                <w:sz w:val="22"/>
                <w:szCs w:val="22"/>
              </w:rPr>
            </w:pPr>
            <w:r w:rsidRPr="009417A8">
              <w:rPr>
                <w:rFonts w:eastAsia="MS Mincho"/>
                <w:b/>
                <w:i/>
                <w:color w:val="161B24"/>
                <w:sz w:val="22"/>
                <w:szCs w:val="22"/>
              </w:rPr>
              <w:t>Chiller UNICO TURBO FL</w:t>
            </w:r>
          </w:p>
          <w:p w:rsidR="009417A8" w:rsidRPr="009417A8" w:rsidRDefault="009417A8">
            <w:pPr>
              <w:widowControl w:val="0"/>
              <w:autoSpaceDE w:val="0"/>
              <w:autoSpaceDN w:val="0"/>
              <w:adjustRightInd w:val="0"/>
              <w:spacing w:line="276" w:lineRule="auto"/>
              <w:rPr>
                <w:rFonts w:eastAsia="MS Mincho"/>
                <w:i/>
                <w:color w:val="161B24"/>
                <w:sz w:val="22"/>
                <w:szCs w:val="22"/>
              </w:rPr>
            </w:pPr>
            <w:r w:rsidRPr="009417A8">
              <w:rPr>
                <w:rFonts w:eastAsia="MS Mincho"/>
                <w:i/>
                <w:color w:val="161B24"/>
                <w:sz w:val="22"/>
                <w:szCs w:val="22"/>
              </w:rPr>
              <w:t>Refrigeratori raffreddati ad aria equipaggiati con compressori centrifughi oil-free.</w:t>
            </w:r>
          </w:p>
          <w:p w:rsidR="009417A8" w:rsidRPr="009417A8" w:rsidRDefault="009417A8">
            <w:pPr>
              <w:widowControl w:val="0"/>
              <w:autoSpaceDE w:val="0"/>
              <w:autoSpaceDN w:val="0"/>
              <w:adjustRightInd w:val="0"/>
              <w:spacing w:line="276" w:lineRule="auto"/>
              <w:rPr>
                <w:rFonts w:eastAsia="MS Mincho"/>
                <w:i/>
                <w:color w:val="161B24"/>
                <w:sz w:val="22"/>
                <w:szCs w:val="22"/>
              </w:rPr>
            </w:pPr>
            <w:r w:rsidRPr="009417A8">
              <w:rPr>
                <w:rFonts w:eastAsia="MS Mincho"/>
                <w:i/>
                <w:color w:val="161B24"/>
                <w:sz w:val="22"/>
                <w:szCs w:val="22"/>
              </w:rPr>
              <w:t>Conformità alle normative europee 2006/42CE, 2006/95CE, 2004/108CE, 97/23CE e successive modifiche.</w:t>
            </w:r>
          </w:p>
          <w:p w:rsidR="009417A8" w:rsidRPr="009417A8" w:rsidRDefault="009417A8">
            <w:pPr>
              <w:widowControl w:val="0"/>
              <w:autoSpaceDE w:val="0"/>
              <w:autoSpaceDN w:val="0"/>
              <w:adjustRightInd w:val="0"/>
              <w:spacing w:line="276" w:lineRule="auto"/>
              <w:rPr>
                <w:rFonts w:eastAsia="MS Mincho"/>
                <w:i/>
                <w:color w:val="161B24"/>
                <w:sz w:val="22"/>
                <w:szCs w:val="22"/>
              </w:rPr>
            </w:pPr>
            <w:r w:rsidRPr="009417A8">
              <w:rPr>
                <w:rFonts w:eastAsia="MS Mincho"/>
                <w:i/>
                <w:color w:val="161B24"/>
                <w:sz w:val="22"/>
                <w:szCs w:val="22"/>
              </w:rPr>
              <w:t>La macchina è equipaggiata con batterie condensanti a micro canali disposte trasversalmente a “V”, compressori centrifughi oil-free, ventilatori assiali ed evaporatore a fascio tubiero allagato.</w:t>
            </w:r>
          </w:p>
          <w:p w:rsidR="009417A8" w:rsidRPr="009417A8" w:rsidRDefault="009417A8">
            <w:pPr>
              <w:widowControl w:val="0"/>
              <w:autoSpaceDE w:val="0"/>
              <w:autoSpaceDN w:val="0"/>
              <w:adjustRightInd w:val="0"/>
              <w:spacing w:line="276" w:lineRule="auto"/>
              <w:rPr>
                <w:rFonts w:eastAsia="MS Mincho"/>
                <w:i/>
                <w:color w:val="161B24"/>
                <w:sz w:val="22"/>
                <w:szCs w:val="22"/>
              </w:rPr>
            </w:pPr>
            <w:r w:rsidRPr="009417A8">
              <w:rPr>
                <w:rFonts w:eastAsia="MS Mincho"/>
                <w:i/>
                <w:color w:val="161B24"/>
                <w:sz w:val="22"/>
                <w:szCs w:val="22"/>
              </w:rPr>
              <w:t>Aspirazione aria orizzontale e scarico aria verticale.</w:t>
            </w:r>
          </w:p>
          <w:p w:rsidR="009417A8" w:rsidRPr="009417A8" w:rsidRDefault="009417A8">
            <w:pPr>
              <w:widowControl w:val="0"/>
              <w:autoSpaceDE w:val="0"/>
              <w:autoSpaceDN w:val="0"/>
              <w:adjustRightInd w:val="0"/>
              <w:spacing w:line="276" w:lineRule="auto"/>
              <w:rPr>
                <w:rFonts w:eastAsia="MS Mincho"/>
                <w:i/>
                <w:color w:val="161B24"/>
                <w:sz w:val="22"/>
                <w:szCs w:val="22"/>
              </w:rPr>
            </w:pPr>
            <w:r w:rsidRPr="009417A8">
              <w:rPr>
                <w:rFonts w:eastAsia="MS Mincho"/>
                <w:i/>
                <w:color w:val="161B24"/>
                <w:sz w:val="22"/>
                <w:szCs w:val="22"/>
              </w:rPr>
              <w:t xml:space="preserve">L’unità selezionata si caratterizza per l’avere elevate rese, ed una elevata modularità dell’unità in un range compreso fra il 30 ed il 100% della potenza nominale con i rendimenti max sotto riportati: </w:t>
            </w:r>
          </w:p>
          <w:p w:rsidR="009417A8" w:rsidRPr="009417A8" w:rsidRDefault="009417A8" w:rsidP="009417A8">
            <w:pPr>
              <w:widowControl w:val="0"/>
              <w:numPr>
                <w:ilvl w:val="0"/>
                <w:numId w:val="31"/>
              </w:numPr>
              <w:autoSpaceDE w:val="0"/>
              <w:autoSpaceDN w:val="0"/>
              <w:adjustRightInd w:val="0"/>
              <w:spacing w:line="276" w:lineRule="auto"/>
              <w:contextualSpacing/>
              <w:rPr>
                <w:rFonts w:eastAsia="MS Mincho"/>
                <w:i/>
                <w:color w:val="161B24"/>
                <w:sz w:val="22"/>
                <w:szCs w:val="22"/>
              </w:rPr>
            </w:pPr>
            <w:r w:rsidRPr="009417A8">
              <w:rPr>
                <w:rFonts w:eastAsia="MS Mincho"/>
                <w:i/>
                <w:color w:val="161B24"/>
                <w:sz w:val="22"/>
                <w:szCs w:val="22"/>
              </w:rPr>
              <w:t>Classe energetica A;</w:t>
            </w:r>
          </w:p>
          <w:p w:rsidR="009417A8" w:rsidRPr="009417A8" w:rsidRDefault="009417A8" w:rsidP="009417A8">
            <w:pPr>
              <w:widowControl w:val="0"/>
              <w:numPr>
                <w:ilvl w:val="0"/>
                <w:numId w:val="31"/>
              </w:numPr>
              <w:autoSpaceDE w:val="0"/>
              <w:autoSpaceDN w:val="0"/>
              <w:adjustRightInd w:val="0"/>
              <w:spacing w:line="276" w:lineRule="auto"/>
              <w:contextualSpacing/>
              <w:rPr>
                <w:rFonts w:eastAsia="MS Mincho"/>
                <w:i/>
                <w:color w:val="161B24"/>
                <w:sz w:val="22"/>
                <w:szCs w:val="22"/>
              </w:rPr>
            </w:pPr>
            <w:r w:rsidRPr="009417A8">
              <w:rPr>
                <w:rFonts w:eastAsia="MS Mincho"/>
                <w:i/>
                <w:color w:val="161B24"/>
                <w:sz w:val="22"/>
                <w:szCs w:val="22"/>
              </w:rPr>
              <w:t>ESEER = Eurovent Standard 5,39;</w:t>
            </w:r>
          </w:p>
          <w:p w:rsidR="009417A8" w:rsidRPr="009417A8" w:rsidRDefault="009417A8" w:rsidP="009417A8">
            <w:pPr>
              <w:widowControl w:val="0"/>
              <w:numPr>
                <w:ilvl w:val="0"/>
                <w:numId w:val="31"/>
              </w:numPr>
              <w:autoSpaceDE w:val="0"/>
              <w:autoSpaceDN w:val="0"/>
              <w:adjustRightInd w:val="0"/>
              <w:spacing w:line="276" w:lineRule="auto"/>
              <w:contextualSpacing/>
              <w:rPr>
                <w:rFonts w:eastAsia="MS Mincho"/>
                <w:i/>
                <w:color w:val="161B24"/>
                <w:sz w:val="22"/>
                <w:szCs w:val="22"/>
              </w:rPr>
            </w:pPr>
            <w:r w:rsidRPr="009417A8">
              <w:rPr>
                <w:rFonts w:eastAsia="MS Mincho"/>
                <w:i/>
                <w:color w:val="161B24"/>
                <w:sz w:val="22"/>
                <w:szCs w:val="22"/>
              </w:rPr>
              <w:t>IPLV = ARI Standard 550/590 5,61.</w:t>
            </w:r>
          </w:p>
          <w:p w:rsidR="009417A8" w:rsidRPr="009417A8" w:rsidRDefault="009417A8">
            <w:pPr>
              <w:widowControl w:val="0"/>
              <w:autoSpaceDE w:val="0"/>
              <w:autoSpaceDN w:val="0"/>
              <w:adjustRightInd w:val="0"/>
              <w:spacing w:line="276" w:lineRule="auto"/>
              <w:rPr>
                <w:rFonts w:eastAsia="MS Mincho"/>
                <w:b/>
                <w:i/>
                <w:color w:val="161B24"/>
                <w:sz w:val="22"/>
                <w:szCs w:val="22"/>
              </w:rPr>
            </w:pPr>
          </w:p>
        </w:tc>
      </w:tr>
      <w:tr w:rsidR="009417A8" w:rsidRPr="009417A8" w:rsidTr="009417A8">
        <w:tc>
          <w:tcPr>
            <w:tcW w:w="9778" w:type="dxa"/>
            <w:tcBorders>
              <w:top w:val="single" w:sz="4" w:space="0" w:color="auto"/>
              <w:left w:val="single" w:sz="4" w:space="0" w:color="auto"/>
              <w:bottom w:val="single" w:sz="4" w:space="0" w:color="auto"/>
              <w:right w:val="single" w:sz="4" w:space="0" w:color="auto"/>
            </w:tcBorders>
          </w:tcPr>
          <w:p w:rsidR="009417A8" w:rsidRPr="009417A8" w:rsidRDefault="009417A8">
            <w:pPr>
              <w:rPr>
                <w:rFonts w:eastAsia="MS Mincho"/>
                <w:b/>
                <w:i/>
                <w:color w:val="161B24"/>
                <w:sz w:val="22"/>
                <w:szCs w:val="22"/>
              </w:rPr>
            </w:pPr>
            <w:r w:rsidRPr="009417A8">
              <w:rPr>
                <w:rFonts w:eastAsia="MS Mincho"/>
                <w:b/>
                <w:i/>
                <w:color w:val="161B24"/>
                <w:sz w:val="22"/>
                <w:szCs w:val="22"/>
              </w:rPr>
              <w:t>Sistema di supervisione e controllo DDC</w:t>
            </w:r>
          </w:p>
          <w:p w:rsidR="009417A8" w:rsidRPr="009417A8" w:rsidRDefault="009417A8">
            <w:pPr>
              <w:rPr>
                <w:rFonts w:eastAsia="MS Mincho"/>
                <w:i/>
                <w:color w:val="161B24"/>
                <w:sz w:val="22"/>
                <w:szCs w:val="22"/>
              </w:rPr>
            </w:pPr>
            <w:r w:rsidRPr="009417A8">
              <w:rPr>
                <w:rFonts w:eastAsia="MS Mincho"/>
                <w:i/>
                <w:color w:val="161B24"/>
                <w:sz w:val="22"/>
                <w:szCs w:val="22"/>
              </w:rPr>
              <w:t>Per l’ottimizzazione del funzionamento delle apparecchiature di climatizzazione estate/inverno, della centrale di distribuzione e della unità terminali, e quindi per un miglioramento al top della efficienza energetica dell’intero sistema di produzione e distribuzione dei fluidi, è importante sostituire l’attuale sistema di supervisione del tipo DDC (Digital Direct Control) del plesso.</w:t>
            </w:r>
          </w:p>
          <w:p w:rsidR="009417A8" w:rsidRPr="009417A8" w:rsidRDefault="009417A8">
            <w:pPr>
              <w:rPr>
                <w:rFonts w:eastAsia="MS Mincho"/>
                <w:i/>
                <w:color w:val="161B24"/>
                <w:sz w:val="22"/>
                <w:szCs w:val="22"/>
              </w:rPr>
            </w:pPr>
            <w:r w:rsidRPr="009417A8">
              <w:rPr>
                <w:rFonts w:eastAsia="MS Mincho"/>
                <w:i/>
                <w:color w:val="161B24"/>
                <w:sz w:val="22"/>
                <w:szCs w:val="22"/>
              </w:rPr>
              <w:t>In particolare, il sistema, di produzione Siemens, che si intende installare sarà composto da:</w:t>
            </w:r>
          </w:p>
          <w:p w:rsidR="009417A8" w:rsidRPr="009417A8" w:rsidRDefault="009417A8">
            <w:pPr>
              <w:rPr>
                <w:rFonts w:eastAsia="MS Mincho"/>
                <w:i/>
                <w:color w:val="161B24"/>
                <w:sz w:val="22"/>
                <w:szCs w:val="22"/>
              </w:rPr>
            </w:pPr>
            <w:r w:rsidRPr="009417A8">
              <w:rPr>
                <w:rFonts w:eastAsia="MS Mincho"/>
                <w:i/>
                <w:color w:val="161B24"/>
                <w:sz w:val="22"/>
                <w:szCs w:val="22"/>
              </w:rPr>
              <w:t>Sistema tipo Desigo Insight con comunicazione BACnet/IP, con terminale operatore grafico per la visualizzazione e la gestione di tutti i dati dei controllori di automazione Desigo PX collegati in rete.</w:t>
            </w:r>
          </w:p>
          <w:p w:rsidR="009417A8" w:rsidRPr="009417A8" w:rsidRDefault="009417A8">
            <w:pPr>
              <w:rPr>
                <w:rFonts w:eastAsia="MS Mincho"/>
                <w:i/>
                <w:color w:val="161B24"/>
                <w:sz w:val="22"/>
                <w:szCs w:val="22"/>
              </w:rPr>
            </w:pPr>
            <w:r w:rsidRPr="009417A8">
              <w:rPr>
                <w:rFonts w:eastAsia="MS Mincho"/>
                <w:i/>
                <w:color w:val="161B24"/>
                <w:sz w:val="22"/>
                <w:szCs w:val="22"/>
              </w:rPr>
              <w:t>Sarà installato, per completare lo schema funzionale indicato in progetto, tutto il materiale in campo, come da descrizione e quantità indicata in C.M.E .</w:t>
            </w:r>
          </w:p>
          <w:p w:rsidR="009417A8" w:rsidRPr="009417A8" w:rsidRDefault="009417A8">
            <w:pPr>
              <w:rPr>
                <w:rFonts w:eastAsia="MS Mincho"/>
                <w:i/>
                <w:color w:val="161B24"/>
                <w:sz w:val="22"/>
                <w:szCs w:val="22"/>
              </w:rPr>
            </w:pPr>
            <w:r w:rsidRPr="009417A8">
              <w:rPr>
                <w:rFonts w:eastAsia="MS Mincho"/>
                <w:i/>
                <w:color w:val="161B24"/>
                <w:sz w:val="22"/>
                <w:szCs w:val="22"/>
              </w:rPr>
              <w:t>Gli obiettivi sono quelli di ottimizzare il funzionamento del sistema, riducendo gli sprechi.</w:t>
            </w:r>
          </w:p>
          <w:p w:rsidR="009417A8" w:rsidRPr="009417A8" w:rsidRDefault="009417A8">
            <w:pPr>
              <w:rPr>
                <w:rFonts w:eastAsia="MS Mincho"/>
                <w:i/>
                <w:color w:val="161B24"/>
                <w:sz w:val="22"/>
                <w:szCs w:val="22"/>
              </w:rPr>
            </w:pPr>
          </w:p>
        </w:tc>
      </w:tr>
    </w:tbl>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p>
    <w:p w:rsidR="009417A8" w:rsidRPr="009417A8" w:rsidRDefault="009417A8" w:rsidP="009417A8">
      <w:pPr>
        <w:keepNext/>
        <w:spacing w:before="240" w:after="60"/>
        <w:outlineLvl w:val="1"/>
        <w:rPr>
          <w:rFonts w:eastAsia="MS Gothic"/>
          <w:b/>
          <w:bCs/>
          <w:i/>
          <w:iCs/>
          <w:sz w:val="22"/>
          <w:szCs w:val="22"/>
        </w:rPr>
      </w:pPr>
      <w:bookmarkStart w:id="107" w:name="_Toc384660521"/>
      <w:r w:rsidRPr="009417A8">
        <w:rPr>
          <w:rFonts w:eastAsia="MS Gothic"/>
          <w:b/>
          <w:bCs/>
          <w:i/>
          <w:iCs/>
          <w:sz w:val="22"/>
          <w:szCs w:val="22"/>
        </w:rPr>
        <w:t>1.1</w:t>
      </w:r>
      <w:r w:rsidRPr="009417A8">
        <w:rPr>
          <w:rFonts w:eastAsia="MS Gothic"/>
          <w:b/>
          <w:bCs/>
          <w:i/>
          <w:iCs/>
          <w:sz w:val="22"/>
          <w:szCs w:val="22"/>
        </w:rPr>
        <w:tab/>
        <w:t>Valutazione economica degli interventi previsti in sostituzione per l’Amministrazione Centrale</w:t>
      </w:r>
      <w:bookmarkEnd w:id="107"/>
      <w:r w:rsidRPr="009417A8">
        <w:rPr>
          <w:rFonts w:eastAsia="MS Gothic"/>
          <w:b/>
          <w:bCs/>
          <w:i/>
          <w:iCs/>
          <w:sz w:val="22"/>
          <w:szCs w:val="22"/>
        </w:rPr>
        <w:t xml:space="preserve"> </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La valutazione economica degli interventi previsti in sostituzione si compone di diverse voci. Nello specifico abbiamo:</w:t>
      </w:r>
    </w:p>
    <w:p w:rsidR="009417A8" w:rsidRPr="009417A8" w:rsidRDefault="009417A8" w:rsidP="009417A8">
      <w:pPr>
        <w:widowControl w:val="0"/>
        <w:autoSpaceDE w:val="0"/>
        <w:autoSpaceDN w:val="0"/>
        <w:adjustRightInd w:val="0"/>
        <w:spacing w:line="276" w:lineRule="auto"/>
        <w:ind w:left="720"/>
        <w:contextualSpacing/>
        <w:jc w:val="both"/>
        <w:rPr>
          <w:rFonts w:eastAsia="MS Mincho"/>
          <w:i/>
          <w:color w:val="161B24"/>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4543"/>
      </w:tblGrid>
      <w:tr w:rsidR="009417A8" w:rsidRPr="009417A8" w:rsidTr="009417A8">
        <w:tc>
          <w:tcPr>
            <w:tcW w:w="4591"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b/>
                <w:i/>
                <w:color w:val="161B24"/>
                <w:sz w:val="22"/>
                <w:szCs w:val="22"/>
              </w:rPr>
            </w:pPr>
            <w:r w:rsidRPr="009417A8">
              <w:rPr>
                <w:rFonts w:eastAsia="MS Mincho"/>
                <w:b/>
                <w:i/>
                <w:color w:val="161B24"/>
                <w:sz w:val="22"/>
                <w:szCs w:val="22"/>
              </w:rPr>
              <w:t>Caldaia modulare a condensazione</w:t>
            </w:r>
          </w:p>
        </w:tc>
        <w:tc>
          <w:tcPr>
            <w:tcW w:w="4543"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b/>
                <w:i/>
                <w:color w:val="161B24"/>
                <w:sz w:val="22"/>
                <w:szCs w:val="22"/>
              </w:rPr>
            </w:pPr>
            <w:r w:rsidRPr="009417A8">
              <w:rPr>
                <w:rFonts w:eastAsia="MS Mincho"/>
                <w:b/>
                <w:i/>
                <w:color w:val="161B24"/>
                <w:sz w:val="22"/>
                <w:szCs w:val="22"/>
              </w:rPr>
              <w:t>Caldaia esistente</w:t>
            </w:r>
          </w:p>
        </w:tc>
      </w:tr>
      <w:tr w:rsidR="009417A8" w:rsidRPr="009417A8" w:rsidTr="009417A8">
        <w:tc>
          <w:tcPr>
            <w:tcW w:w="4591"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xml:space="preserve">Potenza nominale : </w:t>
            </w:r>
          </w:p>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332 kW</w:t>
            </w:r>
          </w:p>
        </w:tc>
        <w:tc>
          <w:tcPr>
            <w:tcW w:w="4543"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xml:space="preserve">Potenza nominale : </w:t>
            </w:r>
          </w:p>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430 kW</w:t>
            </w:r>
          </w:p>
        </w:tc>
      </w:tr>
      <w:tr w:rsidR="009417A8" w:rsidRPr="009417A8" w:rsidTr="009417A8">
        <w:tc>
          <w:tcPr>
            <w:tcW w:w="4591"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xml:space="preserve">Rendimento di produzione : </w:t>
            </w:r>
          </w:p>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89.3 %</w:t>
            </w:r>
          </w:p>
        </w:tc>
        <w:tc>
          <w:tcPr>
            <w:tcW w:w="4543"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xml:space="preserve">Rendimento di produzione : </w:t>
            </w:r>
          </w:p>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102.3 %</w:t>
            </w:r>
          </w:p>
        </w:tc>
      </w:tr>
      <w:tr w:rsidR="009417A8" w:rsidRPr="009417A8" w:rsidTr="009417A8">
        <w:tc>
          <w:tcPr>
            <w:tcW w:w="4591"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xml:space="preserve">Consumi medi di gas metano/anno (*) : </w:t>
            </w:r>
          </w:p>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xml:space="preserve">Smc 22700 </w:t>
            </w:r>
          </w:p>
        </w:tc>
        <w:tc>
          <w:tcPr>
            <w:tcW w:w="4543"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xml:space="preserve">Consumi medi di gas metano/anno (**) : </w:t>
            </w:r>
          </w:p>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xml:space="preserve">Smc 19486 </w:t>
            </w:r>
          </w:p>
        </w:tc>
      </w:tr>
      <w:tr w:rsidR="009417A8" w:rsidRPr="009417A8" w:rsidTr="009417A8">
        <w:tc>
          <w:tcPr>
            <w:tcW w:w="4591"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xml:space="preserve">Costo annuo consumi gas metano (*) : </w:t>
            </w:r>
          </w:p>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€ 20.100,00</w:t>
            </w:r>
          </w:p>
        </w:tc>
        <w:tc>
          <w:tcPr>
            <w:tcW w:w="4543"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xml:space="preserve">Costo annuo consumi gas metano stimato (**) : </w:t>
            </w:r>
          </w:p>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€ 17.486,00</w:t>
            </w:r>
          </w:p>
        </w:tc>
      </w:tr>
    </w:tbl>
    <w:p w:rsidR="009417A8" w:rsidRPr="009417A8" w:rsidRDefault="009417A8" w:rsidP="009417A8">
      <w:pPr>
        <w:widowControl w:val="0"/>
        <w:autoSpaceDE w:val="0"/>
        <w:autoSpaceDN w:val="0"/>
        <w:adjustRightInd w:val="0"/>
        <w:spacing w:line="276" w:lineRule="auto"/>
        <w:ind w:firstLine="709"/>
        <w:jc w:val="both"/>
        <w:rPr>
          <w:rFonts w:eastAsia="MS Mincho"/>
          <w:i/>
          <w:color w:val="161B24"/>
          <w:sz w:val="22"/>
          <w:szCs w:val="22"/>
        </w:rPr>
      </w:pPr>
      <w:r w:rsidRPr="009417A8">
        <w:rPr>
          <w:rFonts w:eastAsia="MS Mincho"/>
          <w:i/>
          <w:color w:val="161B24"/>
          <w:sz w:val="22"/>
          <w:szCs w:val="22"/>
        </w:rPr>
        <w:t>(*)   Dato medio a consuntivo anni 2012 e 2013.</w:t>
      </w:r>
    </w:p>
    <w:p w:rsidR="009417A8" w:rsidRPr="009417A8" w:rsidRDefault="009417A8" w:rsidP="009417A8">
      <w:pPr>
        <w:widowControl w:val="0"/>
        <w:autoSpaceDE w:val="0"/>
        <w:autoSpaceDN w:val="0"/>
        <w:adjustRightInd w:val="0"/>
        <w:spacing w:line="276" w:lineRule="auto"/>
        <w:ind w:firstLine="709"/>
        <w:jc w:val="both"/>
        <w:rPr>
          <w:rFonts w:eastAsia="MS Mincho"/>
          <w:i/>
          <w:color w:val="161B24"/>
          <w:sz w:val="22"/>
          <w:szCs w:val="22"/>
        </w:rPr>
      </w:pPr>
      <w:r w:rsidRPr="009417A8">
        <w:rPr>
          <w:rFonts w:eastAsia="MS Mincho"/>
          <w:i/>
          <w:color w:val="161B24"/>
          <w:sz w:val="22"/>
          <w:szCs w:val="22"/>
        </w:rPr>
        <w:t>(**) Stima fatta ipotizzando una eguale produzione di energia termica</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Dal raffronto emerge, a parità di potere calorifico inferiore un risparmio per consumi di gas metano di  2.614,00 €/anno basato sul solo confronto delle unità in termini di rendimento, se si tiene conto della modularità della caldaia selezionata, il risparmio è più cospicuo, le proiezioni sui consumi evidenziano un risparmio annuo sui consumi di gas metano del 5 %, per cui il risparmio complessivo che si può pensare di conseguire assomma a 4086 Smc, con un risparmio economico di 3.617,00 €/anno.</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Il confronto risulta vincente anche nei confronti di altri prodotti, in quanto il maggior costo iniziale a sostenersi rispetto ad una caldaia standard, vede un rientro del maggior investimento in circa 3 anni. Si veda al riguardo l’ allegato “1”.</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La valutazione economica concernente la sostituzione delle pdc esistenti con un chiller con compressori a levitazione magnetica evidenzia quanto segue:</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Le vecchie pdc installate, per tecnologia costruttiva, per vetustà e per gli interventi di retrofit cui sono state sottoposte a seguito del bando CFC dal mercato dei fluidi refrigeranti, ha di fatto determinato un ESEER delle unità inferiore a 2.</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La nuova unità presenta un ESEER pari a 5,39.</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Dalla lettura dei due dati sopra riportati si evince quanto segue:</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4543"/>
      </w:tblGrid>
      <w:tr w:rsidR="009417A8" w:rsidRPr="009417A8" w:rsidTr="009417A8">
        <w:tc>
          <w:tcPr>
            <w:tcW w:w="4591"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b/>
                <w:i/>
                <w:color w:val="161B24"/>
                <w:sz w:val="22"/>
                <w:szCs w:val="22"/>
              </w:rPr>
            </w:pPr>
            <w:r w:rsidRPr="009417A8">
              <w:rPr>
                <w:rFonts w:eastAsia="MS Mincho"/>
                <w:b/>
                <w:i/>
                <w:color w:val="161B24"/>
                <w:sz w:val="22"/>
                <w:szCs w:val="22"/>
              </w:rPr>
              <w:t>Vecchie pdc</w:t>
            </w:r>
          </w:p>
        </w:tc>
        <w:tc>
          <w:tcPr>
            <w:tcW w:w="4543"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b/>
                <w:i/>
                <w:color w:val="161B24"/>
                <w:sz w:val="22"/>
                <w:szCs w:val="22"/>
              </w:rPr>
            </w:pPr>
            <w:r w:rsidRPr="009417A8">
              <w:rPr>
                <w:rFonts w:eastAsia="MS Mincho"/>
                <w:b/>
                <w:i/>
                <w:color w:val="161B24"/>
                <w:sz w:val="22"/>
                <w:szCs w:val="22"/>
              </w:rPr>
              <w:t>Nuova  pdc</w:t>
            </w:r>
          </w:p>
        </w:tc>
      </w:tr>
      <w:tr w:rsidR="009417A8" w:rsidRPr="009417A8" w:rsidTr="009417A8">
        <w:tc>
          <w:tcPr>
            <w:tcW w:w="4591" w:type="dxa"/>
            <w:tcBorders>
              <w:top w:val="single" w:sz="4" w:space="0" w:color="auto"/>
              <w:left w:val="single" w:sz="4" w:space="0" w:color="auto"/>
              <w:bottom w:val="single" w:sz="4" w:space="0" w:color="auto"/>
              <w:right w:val="single" w:sz="4" w:space="0" w:color="auto"/>
            </w:tcBorders>
          </w:tcPr>
          <w:p w:rsidR="009417A8" w:rsidRPr="009417A8" w:rsidRDefault="009417A8">
            <w:pPr>
              <w:widowControl w:val="0"/>
              <w:autoSpaceDE w:val="0"/>
              <w:autoSpaceDN w:val="0"/>
              <w:adjustRightInd w:val="0"/>
              <w:spacing w:line="276" w:lineRule="auto"/>
              <w:jc w:val="center"/>
              <w:rPr>
                <w:rFonts w:eastAsia="MS Mincho"/>
                <w:i/>
                <w:color w:val="161B24"/>
                <w:sz w:val="22"/>
                <w:szCs w:val="22"/>
              </w:rPr>
            </w:pPr>
          </w:p>
        </w:tc>
        <w:tc>
          <w:tcPr>
            <w:tcW w:w="4543" w:type="dxa"/>
            <w:tcBorders>
              <w:top w:val="single" w:sz="4" w:space="0" w:color="auto"/>
              <w:left w:val="single" w:sz="4" w:space="0" w:color="auto"/>
              <w:bottom w:val="single" w:sz="4" w:space="0" w:color="auto"/>
              <w:right w:val="single" w:sz="4" w:space="0" w:color="auto"/>
            </w:tcBorders>
          </w:tcPr>
          <w:p w:rsidR="009417A8" w:rsidRPr="009417A8" w:rsidRDefault="009417A8">
            <w:pPr>
              <w:widowControl w:val="0"/>
              <w:autoSpaceDE w:val="0"/>
              <w:autoSpaceDN w:val="0"/>
              <w:adjustRightInd w:val="0"/>
              <w:spacing w:line="276" w:lineRule="auto"/>
              <w:jc w:val="center"/>
              <w:rPr>
                <w:rFonts w:eastAsia="MS Mincho"/>
                <w:i/>
                <w:color w:val="161B24"/>
                <w:sz w:val="22"/>
                <w:szCs w:val="22"/>
              </w:rPr>
            </w:pPr>
          </w:p>
        </w:tc>
      </w:tr>
      <w:tr w:rsidR="009417A8" w:rsidRPr="009417A8" w:rsidTr="009417A8">
        <w:tc>
          <w:tcPr>
            <w:tcW w:w="4591"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ESEER:</w:t>
            </w:r>
          </w:p>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2 &lt;</w:t>
            </w:r>
          </w:p>
        </w:tc>
        <w:tc>
          <w:tcPr>
            <w:tcW w:w="4543"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ESEER:</w:t>
            </w:r>
          </w:p>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5,39</w:t>
            </w:r>
          </w:p>
        </w:tc>
      </w:tr>
      <w:tr w:rsidR="009417A8" w:rsidRPr="009417A8" w:rsidTr="009417A8">
        <w:tc>
          <w:tcPr>
            <w:tcW w:w="4591"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rPr>
                <w:rFonts w:eastAsia="MS Mincho"/>
                <w:i/>
                <w:color w:val="161B24"/>
                <w:sz w:val="22"/>
                <w:szCs w:val="22"/>
              </w:rPr>
            </w:pPr>
            <w:r w:rsidRPr="009417A8">
              <w:rPr>
                <w:rFonts w:eastAsia="MS Mincho"/>
                <w:i/>
                <w:color w:val="161B24"/>
                <w:sz w:val="22"/>
                <w:szCs w:val="22"/>
              </w:rPr>
              <w:t xml:space="preserve">Consumo energia elettrica per climatizzazione (*) : </w:t>
            </w:r>
          </w:p>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xml:space="preserve">222255 kWh/anno </w:t>
            </w:r>
          </w:p>
        </w:tc>
        <w:tc>
          <w:tcPr>
            <w:tcW w:w="4543"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rPr>
                <w:rFonts w:eastAsia="MS Mincho"/>
                <w:i/>
                <w:color w:val="161B24"/>
                <w:sz w:val="22"/>
                <w:szCs w:val="22"/>
              </w:rPr>
            </w:pPr>
            <w:r w:rsidRPr="009417A8">
              <w:rPr>
                <w:rFonts w:eastAsia="MS Mincho"/>
                <w:i/>
                <w:color w:val="161B24"/>
                <w:sz w:val="22"/>
                <w:szCs w:val="22"/>
              </w:rPr>
              <w:t xml:space="preserve">Consumo energia elettrica per climatizzazione (**) : </w:t>
            </w:r>
          </w:p>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82470 kWh/anno</w:t>
            </w:r>
          </w:p>
        </w:tc>
      </w:tr>
      <w:tr w:rsidR="009417A8" w:rsidRPr="009417A8" w:rsidTr="009417A8">
        <w:tc>
          <w:tcPr>
            <w:tcW w:w="4591"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xml:space="preserve">Costo annuo consumi gas metano (*) : </w:t>
            </w:r>
          </w:p>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€ 48.685,32</w:t>
            </w:r>
          </w:p>
        </w:tc>
        <w:tc>
          <w:tcPr>
            <w:tcW w:w="4543"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xml:space="preserve">Costo annuo consumi gas metano stimato (**) : </w:t>
            </w:r>
          </w:p>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€ 18.065,00</w:t>
            </w:r>
          </w:p>
        </w:tc>
      </w:tr>
    </w:tbl>
    <w:p w:rsidR="009417A8" w:rsidRPr="009417A8" w:rsidRDefault="009417A8" w:rsidP="009417A8">
      <w:pPr>
        <w:widowControl w:val="0"/>
        <w:autoSpaceDE w:val="0"/>
        <w:autoSpaceDN w:val="0"/>
        <w:adjustRightInd w:val="0"/>
        <w:spacing w:line="276" w:lineRule="auto"/>
        <w:ind w:firstLine="709"/>
        <w:jc w:val="both"/>
        <w:rPr>
          <w:rFonts w:eastAsia="MS Mincho"/>
          <w:i/>
          <w:color w:val="161B24"/>
          <w:sz w:val="22"/>
          <w:szCs w:val="22"/>
        </w:rPr>
      </w:pPr>
      <w:r w:rsidRPr="009417A8">
        <w:rPr>
          <w:rFonts w:eastAsia="MS Mincho"/>
          <w:i/>
          <w:color w:val="161B24"/>
          <w:sz w:val="22"/>
          <w:szCs w:val="22"/>
        </w:rPr>
        <w:t>(*)   Dato medio a consuntivo anni 2012 e 2013.</w:t>
      </w:r>
    </w:p>
    <w:p w:rsidR="009417A8" w:rsidRPr="009417A8" w:rsidRDefault="009417A8" w:rsidP="009417A8">
      <w:pPr>
        <w:widowControl w:val="0"/>
        <w:autoSpaceDE w:val="0"/>
        <w:autoSpaceDN w:val="0"/>
        <w:adjustRightInd w:val="0"/>
        <w:spacing w:line="276" w:lineRule="auto"/>
        <w:ind w:firstLine="709"/>
        <w:jc w:val="both"/>
        <w:rPr>
          <w:rFonts w:eastAsia="MS Mincho"/>
          <w:i/>
          <w:color w:val="161B24"/>
          <w:sz w:val="22"/>
          <w:szCs w:val="22"/>
        </w:rPr>
      </w:pPr>
      <w:r w:rsidRPr="009417A8">
        <w:rPr>
          <w:rFonts w:eastAsia="MS Mincho"/>
          <w:i/>
          <w:color w:val="161B24"/>
          <w:sz w:val="22"/>
          <w:szCs w:val="22"/>
        </w:rPr>
        <w:t>(**) Stima fatta ipotizzando una eguale produzione di energia termica</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I risultati evidenziano una netta riduzione della spesa per energia elettrica per la climatizzazione estiva del plesso rispetto alla situazione attuale.</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Il confronto con altri chiller che utilizzano tecnologie differenti ha evidenziato che comunque a parità di potenza il risparmio annuo conseguibile  è dell’ordine del 30%, con un rientro del maggior investimento ‘ meno di 3 anni. Si veda al riguardo l’ allegato “2”.</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Per la supervisione e controllo non vi è una stima analitica dei risparmi conseguibili, tuttavia va da se che un efficiente sistema ddc, costituisce l’elemento essenziale per il raggiungimento dell’efficientamento dei consumi energetici. In base all’esperienza è ipotizzabile un risparmio significativo dell’ordine del 10% su base annua.</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p>
    <w:p w:rsidR="009417A8" w:rsidRPr="009417A8" w:rsidRDefault="009417A8" w:rsidP="009417A8">
      <w:pPr>
        <w:keepNext/>
        <w:spacing w:before="240" w:after="60"/>
        <w:outlineLvl w:val="1"/>
        <w:rPr>
          <w:rFonts w:eastAsia="MS Gothic"/>
          <w:b/>
          <w:bCs/>
          <w:i/>
          <w:iCs/>
          <w:sz w:val="22"/>
          <w:szCs w:val="22"/>
        </w:rPr>
      </w:pPr>
      <w:bookmarkStart w:id="108" w:name="_Toc384660522"/>
      <w:r w:rsidRPr="009417A8">
        <w:rPr>
          <w:rFonts w:eastAsia="MS Gothic"/>
          <w:b/>
          <w:bCs/>
          <w:i/>
          <w:iCs/>
          <w:sz w:val="22"/>
          <w:szCs w:val="22"/>
        </w:rPr>
        <w:t>2.</w:t>
      </w:r>
      <w:r w:rsidRPr="009417A8">
        <w:rPr>
          <w:rFonts w:eastAsia="MS Gothic"/>
          <w:b/>
          <w:bCs/>
          <w:i/>
          <w:iCs/>
          <w:sz w:val="22"/>
          <w:szCs w:val="22"/>
        </w:rPr>
        <w:tab/>
        <w:t>Sostituzione della caldai del LIC di Valenzano</w:t>
      </w:r>
      <w:bookmarkEnd w:id="108"/>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Il plesso del LIC di Valenzano del Politecnico di Bari è dotato di una caldaia a gasolio con le seguenti prestazioni e dati caratteristici:</w:t>
      </w:r>
    </w:p>
    <w:p w:rsidR="009417A8" w:rsidRPr="009417A8" w:rsidRDefault="009417A8" w:rsidP="009417A8">
      <w:pPr>
        <w:widowControl w:val="0"/>
        <w:numPr>
          <w:ilvl w:val="0"/>
          <w:numId w:val="28"/>
        </w:numPr>
        <w:autoSpaceDE w:val="0"/>
        <w:autoSpaceDN w:val="0"/>
        <w:adjustRightInd w:val="0"/>
        <w:spacing w:line="276" w:lineRule="auto"/>
        <w:contextualSpacing/>
        <w:jc w:val="both"/>
        <w:rPr>
          <w:rFonts w:eastAsia="MS Mincho"/>
          <w:i/>
          <w:color w:val="161B24"/>
          <w:sz w:val="22"/>
          <w:szCs w:val="22"/>
        </w:rPr>
      </w:pPr>
      <w:r w:rsidRPr="009417A8">
        <w:rPr>
          <w:rFonts w:eastAsia="MS Mincho"/>
          <w:i/>
          <w:color w:val="161B24"/>
          <w:sz w:val="22"/>
          <w:szCs w:val="22"/>
        </w:rPr>
        <w:t>generatore di calore: caldaia P nom. 140 kW, P foc. 163 kW, µprod. 80,3.</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Dalle indagini condotte sulle prestazioni termiche fornite dall’attuale Centrale all’edificio, sono emerse diverse tipologie di anomalie:</w:t>
      </w:r>
    </w:p>
    <w:p w:rsidR="009417A8" w:rsidRPr="009417A8" w:rsidRDefault="009417A8" w:rsidP="009417A8">
      <w:pPr>
        <w:widowControl w:val="0"/>
        <w:numPr>
          <w:ilvl w:val="0"/>
          <w:numId w:val="28"/>
        </w:numPr>
        <w:autoSpaceDE w:val="0"/>
        <w:autoSpaceDN w:val="0"/>
        <w:adjustRightInd w:val="0"/>
        <w:spacing w:line="276" w:lineRule="auto"/>
        <w:contextualSpacing/>
        <w:jc w:val="both"/>
        <w:rPr>
          <w:rFonts w:eastAsia="MS Mincho"/>
          <w:i/>
          <w:color w:val="161B24"/>
          <w:sz w:val="22"/>
          <w:szCs w:val="22"/>
        </w:rPr>
      </w:pPr>
      <w:r w:rsidRPr="009417A8">
        <w:rPr>
          <w:rFonts w:eastAsia="MS Mincho"/>
          <w:i/>
          <w:color w:val="161B24"/>
          <w:sz w:val="22"/>
          <w:szCs w:val="22"/>
        </w:rPr>
        <w:t>il sistema energetico si è rivelato sofferente a causa della vetustà delle unità;</w:t>
      </w:r>
    </w:p>
    <w:p w:rsidR="009417A8" w:rsidRPr="009417A8" w:rsidRDefault="009417A8" w:rsidP="009417A8">
      <w:pPr>
        <w:widowControl w:val="0"/>
        <w:numPr>
          <w:ilvl w:val="0"/>
          <w:numId w:val="28"/>
        </w:numPr>
        <w:autoSpaceDE w:val="0"/>
        <w:autoSpaceDN w:val="0"/>
        <w:adjustRightInd w:val="0"/>
        <w:spacing w:line="276" w:lineRule="auto"/>
        <w:contextualSpacing/>
        <w:jc w:val="both"/>
        <w:rPr>
          <w:rFonts w:eastAsia="MS Mincho"/>
          <w:i/>
          <w:color w:val="161B24"/>
          <w:sz w:val="22"/>
          <w:szCs w:val="22"/>
        </w:rPr>
      </w:pPr>
      <w:r w:rsidRPr="009417A8">
        <w:rPr>
          <w:rFonts w:eastAsia="MS Mincho"/>
          <w:i/>
          <w:color w:val="161B24"/>
          <w:sz w:val="22"/>
          <w:szCs w:val="22"/>
        </w:rPr>
        <w:t>i costi energetici risultano notevolmente superiori a quelli proposti nelle attuali linee guida per gli edifici di proprietà pubblica a causa dei bassi rendimenti delle stesse.</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Sulla base di tali analisi, si è quindi deciso di procedere con linee di intervento distinte:</w:t>
      </w:r>
    </w:p>
    <w:p w:rsidR="009417A8" w:rsidRPr="009417A8" w:rsidRDefault="009417A8" w:rsidP="009417A8">
      <w:pPr>
        <w:widowControl w:val="0"/>
        <w:numPr>
          <w:ilvl w:val="0"/>
          <w:numId w:val="30"/>
        </w:numPr>
        <w:autoSpaceDE w:val="0"/>
        <w:autoSpaceDN w:val="0"/>
        <w:adjustRightInd w:val="0"/>
        <w:spacing w:line="276" w:lineRule="auto"/>
        <w:ind w:left="426" w:hanging="426"/>
        <w:contextualSpacing/>
        <w:jc w:val="both"/>
        <w:rPr>
          <w:rFonts w:eastAsia="MS Mincho"/>
          <w:i/>
          <w:color w:val="161B24"/>
          <w:sz w:val="22"/>
          <w:szCs w:val="22"/>
        </w:rPr>
      </w:pPr>
      <w:r w:rsidRPr="009417A8">
        <w:rPr>
          <w:rFonts w:eastAsia="MS Mincho"/>
          <w:i/>
          <w:color w:val="161B24"/>
          <w:sz w:val="22"/>
          <w:szCs w:val="22"/>
        </w:rPr>
        <w:t>Sostituzione del vecchio generatore di calore con sistemi energetici all’avanguardia e a più alto rendimento con passaggio da unità a gasolio a unità  a gas metano.</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L’obiettivo del progetto è quello di abbattere la spesa energetica per la climatizzazione dell’Amministrazione Centrale nella misura del 30 ÷ 40 %.</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Per perseguire tale obiettivo si sono individuate le seguenti unità in sostituzione dei quelle attualmente in uso: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9417A8" w:rsidRPr="009417A8" w:rsidTr="009417A8">
        <w:tc>
          <w:tcPr>
            <w:tcW w:w="9778" w:type="dxa"/>
            <w:tcBorders>
              <w:top w:val="single" w:sz="4" w:space="0" w:color="auto"/>
              <w:left w:val="single" w:sz="4" w:space="0" w:color="auto"/>
              <w:bottom w:val="single" w:sz="4" w:space="0" w:color="auto"/>
              <w:right w:val="single" w:sz="4" w:space="0" w:color="auto"/>
            </w:tcBorders>
          </w:tcPr>
          <w:p w:rsidR="009417A8" w:rsidRPr="009417A8" w:rsidRDefault="009417A8">
            <w:pPr>
              <w:widowControl w:val="0"/>
              <w:autoSpaceDE w:val="0"/>
              <w:autoSpaceDN w:val="0"/>
              <w:adjustRightInd w:val="0"/>
              <w:spacing w:line="276" w:lineRule="auto"/>
              <w:rPr>
                <w:rFonts w:eastAsia="MS Mincho"/>
                <w:b/>
                <w:i/>
                <w:color w:val="161B24"/>
                <w:sz w:val="22"/>
                <w:szCs w:val="22"/>
                <w:lang w:val="en-US"/>
              </w:rPr>
            </w:pPr>
            <w:r w:rsidRPr="009417A8">
              <w:rPr>
                <w:rFonts w:eastAsia="MS Mincho"/>
                <w:b/>
                <w:i/>
                <w:color w:val="161B24"/>
                <w:sz w:val="22"/>
                <w:szCs w:val="22"/>
                <w:lang w:val="en-US"/>
              </w:rPr>
              <w:t>Caldaia UNICAL mod. Modulex EXT 200  KW</w:t>
            </w:r>
          </w:p>
          <w:p w:rsidR="009417A8" w:rsidRPr="009417A8" w:rsidRDefault="009417A8">
            <w:pPr>
              <w:widowControl w:val="0"/>
              <w:autoSpaceDE w:val="0"/>
              <w:autoSpaceDN w:val="0"/>
              <w:adjustRightInd w:val="0"/>
              <w:spacing w:line="276" w:lineRule="auto"/>
              <w:rPr>
                <w:rFonts w:eastAsia="MS Mincho"/>
                <w:i/>
                <w:color w:val="161B24"/>
                <w:sz w:val="22"/>
                <w:szCs w:val="22"/>
              </w:rPr>
            </w:pPr>
            <w:r w:rsidRPr="009417A8">
              <w:rPr>
                <w:rFonts w:eastAsia="MS Mincho"/>
                <w:i/>
                <w:color w:val="161B24"/>
                <w:sz w:val="22"/>
                <w:szCs w:val="22"/>
              </w:rPr>
              <w:t>Dati principali:</w:t>
            </w:r>
          </w:p>
          <w:p w:rsidR="009417A8" w:rsidRPr="009417A8" w:rsidRDefault="009417A8" w:rsidP="009417A8">
            <w:pPr>
              <w:widowControl w:val="0"/>
              <w:numPr>
                <w:ilvl w:val="0"/>
                <w:numId w:val="31"/>
              </w:numPr>
              <w:autoSpaceDE w:val="0"/>
              <w:autoSpaceDN w:val="0"/>
              <w:adjustRightInd w:val="0"/>
              <w:spacing w:line="276" w:lineRule="auto"/>
              <w:contextualSpacing/>
              <w:rPr>
                <w:rFonts w:eastAsia="MS Mincho"/>
                <w:i/>
                <w:color w:val="161B24"/>
                <w:sz w:val="22"/>
                <w:szCs w:val="22"/>
              </w:rPr>
            </w:pPr>
            <w:r w:rsidRPr="009417A8">
              <w:rPr>
                <w:rFonts w:eastAsia="MS Mincho"/>
                <w:i/>
                <w:color w:val="161B24"/>
                <w:sz w:val="22"/>
                <w:szCs w:val="22"/>
              </w:rPr>
              <w:t>Generatore termico modulare a condensazione, potenza modulante da 22 a 200 kW.</w:t>
            </w:r>
          </w:p>
          <w:p w:rsidR="009417A8" w:rsidRPr="009417A8" w:rsidRDefault="009417A8" w:rsidP="009417A8">
            <w:pPr>
              <w:widowControl w:val="0"/>
              <w:numPr>
                <w:ilvl w:val="0"/>
                <w:numId w:val="31"/>
              </w:numPr>
              <w:autoSpaceDE w:val="0"/>
              <w:autoSpaceDN w:val="0"/>
              <w:adjustRightInd w:val="0"/>
              <w:spacing w:line="276" w:lineRule="auto"/>
              <w:contextualSpacing/>
              <w:rPr>
                <w:rFonts w:eastAsia="MS Mincho"/>
                <w:i/>
                <w:color w:val="161B24"/>
                <w:sz w:val="22"/>
                <w:szCs w:val="22"/>
              </w:rPr>
            </w:pPr>
            <w:r w:rsidRPr="009417A8">
              <w:rPr>
                <w:rFonts w:eastAsia="MS Mincho"/>
                <w:i/>
                <w:color w:val="161B24"/>
                <w:sz w:val="22"/>
                <w:szCs w:val="22"/>
              </w:rPr>
              <w:t xml:space="preserve">Generatore termico modulante a condensazione per installazione interna/esterna IPX5D - Low NOx-Pluribruciatore-Costituito da più elementi termici preassemblati privi di intercettazione idraulica. </w:t>
            </w:r>
          </w:p>
          <w:p w:rsidR="009417A8" w:rsidRPr="009417A8" w:rsidRDefault="009417A8" w:rsidP="009417A8">
            <w:pPr>
              <w:widowControl w:val="0"/>
              <w:numPr>
                <w:ilvl w:val="0"/>
                <w:numId w:val="31"/>
              </w:numPr>
              <w:autoSpaceDE w:val="0"/>
              <w:autoSpaceDN w:val="0"/>
              <w:adjustRightInd w:val="0"/>
              <w:spacing w:line="276" w:lineRule="auto"/>
              <w:contextualSpacing/>
              <w:rPr>
                <w:rFonts w:eastAsia="MS Mincho"/>
                <w:i/>
                <w:color w:val="161B24"/>
                <w:sz w:val="22"/>
                <w:szCs w:val="22"/>
              </w:rPr>
            </w:pPr>
            <w:r w:rsidRPr="009417A8">
              <w:rPr>
                <w:rFonts w:eastAsia="MS Mincho"/>
                <w:i/>
                <w:color w:val="161B24"/>
                <w:sz w:val="22"/>
                <w:szCs w:val="22"/>
              </w:rPr>
              <w:t xml:space="preserve">Per funzionamento in temperatura scorrevole profonda. </w:t>
            </w:r>
          </w:p>
          <w:p w:rsidR="009417A8" w:rsidRPr="009417A8" w:rsidRDefault="009417A8" w:rsidP="009417A8">
            <w:pPr>
              <w:widowControl w:val="0"/>
              <w:numPr>
                <w:ilvl w:val="0"/>
                <w:numId w:val="31"/>
              </w:numPr>
              <w:autoSpaceDE w:val="0"/>
              <w:autoSpaceDN w:val="0"/>
              <w:adjustRightInd w:val="0"/>
              <w:spacing w:line="276" w:lineRule="auto"/>
              <w:contextualSpacing/>
              <w:rPr>
                <w:rFonts w:eastAsia="MS Mincho"/>
                <w:i/>
                <w:color w:val="161B24"/>
                <w:sz w:val="22"/>
                <w:szCs w:val="22"/>
              </w:rPr>
            </w:pPr>
            <w:r w:rsidRPr="009417A8">
              <w:rPr>
                <w:rFonts w:eastAsia="MS Mincho"/>
                <w:i/>
                <w:color w:val="161B24"/>
                <w:sz w:val="22"/>
                <w:szCs w:val="22"/>
              </w:rPr>
              <w:t>Rendimento a potenza nominale 101,3 %.</w:t>
            </w:r>
          </w:p>
          <w:p w:rsidR="009417A8" w:rsidRPr="009417A8" w:rsidRDefault="009417A8" w:rsidP="009417A8">
            <w:pPr>
              <w:widowControl w:val="0"/>
              <w:numPr>
                <w:ilvl w:val="0"/>
                <w:numId w:val="31"/>
              </w:numPr>
              <w:autoSpaceDE w:val="0"/>
              <w:autoSpaceDN w:val="0"/>
              <w:adjustRightInd w:val="0"/>
              <w:spacing w:line="276" w:lineRule="auto"/>
              <w:contextualSpacing/>
              <w:rPr>
                <w:rFonts w:eastAsia="MS Mincho"/>
                <w:i/>
                <w:color w:val="161B24"/>
                <w:sz w:val="22"/>
                <w:szCs w:val="22"/>
              </w:rPr>
            </w:pPr>
            <w:r w:rsidRPr="009417A8">
              <w:rPr>
                <w:rFonts w:eastAsia="MS Mincho"/>
                <w:i/>
                <w:color w:val="161B24"/>
                <w:sz w:val="22"/>
                <w:szCs w:val="22"/>
              </w:rPr>
              <w:t>Perdita al mantello 0,2 %.</w:t>
            </w:r>
          </w:p>
          <w:p w:rsidR="009417A8" w:rsidRPr="009417A8" w:rsidRDefault="009417A8">
            <w:pPr>
              <w:widowControl w:val="0"/>
              <w:autoSpaceDE w:val="0"/>
              <w:autoSpaceDN w:val="0"/>
              <w:adjustRightInd w:val="0"/>
              <w:spacing w:line="276" w:lineRule="auto"/>
              <w:rPr>
                <w:rFonts w:eastAsia="MS Mincho"/>
                <w:i/>
                <w:color w:val="161B24"/>
                <w:sz w:val="22"/>
                <w:szCs w:val="22"/>
              </w:rPr>
            </w:pPr>
            <w:r w:rsidRPr="009417A8">
              <w:rPr>
                <w:rFonts w:eastAsia="MS Mincho"/>
                <w:i/>
                <w:color w:val="161B24"/>
                <w:sz w:val="22"/>
                <w:szCs w:val="22"/>
              </w:rPr>
              <w:t>I vantaggi della unità individuata sono duplici, unisce, infatti, agli effetti benefici della condensazione, il vantaggio della modularità in un range compreso fra i 22 e i 200 kW.</w:t>
            </w:r>
          </w:p>
          <w:p w:rsidR="009417A8" w:rsidRPr="009417A8" w:rsidRDefault="009417A8">
            <w:pPr>
              <w:widowControl w:val="0"/>
              <w:autoSpaceDE w:val="0"/>
              <w:autoSpaceDN w:val="0"/>
              <w:adjustRightInd w:val="0"/>
              <w:spacing w:line="276" w:lineRule="auto"/>
              <w:rPr>
                <w:rFonts w:eastAsia="MS Mincho"/>
                <w:i/>
                <w:color w:val="161B24"/>
                <w:sz w:val="22"/>
                <w:szCs w:val="22"/>
              </w:rPr>
            </w:pPr>
            <w:r w:rsidRPr="009417A8">
              <w:rPr>
                <w:rFonts w:eastAsia="MS Mincho"/>
                <w:i/>
                <w:color w:val="161B24"/>
                <w:sz w:val="22"/>
                <w:szCs w:val="22"/>
              </w:rPr>
              <w:t>Tale flessibilità di esercizio consente alla stessa di lavorare sempre al max rendimento di produzione.</w:t>
            </w:r>
          </w:p>
          <w:p w:rsidR="009417A8" w:rsidRPr="009417A8" w:rsidRDefault="009417A8">
            <w:pPr>
              <w:widowControl w:val="0"/>
              <w:autoSpaceDE w:val="0"/>
              <w:autoSpaceDN w:val="0"/>
              <w:adjustRightInd w:val="0"/>
              <w:spacing w:line="276" w:lineRule="auto"/>
              <w:rPr>
                <w:rFonts w:eastAsia="MS Mincho"/>
                <w:i/>
                <w:color w:val="161B24"/>
                <w:sz w:val="22"/>
                <w:szCs w:val="22"/>
              </w:rPr>
            </w:pPr>
          </w:p>
        </w:tc>
      </w:tr>
    </w:tbl>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p>
    <w:p w:rsidR="009417A8" w:rsidRPr="009417A8" w:rsidRDefault="009417A8" w:rsidP="009417A8">
      <w:pPr>
        <w:keepNext/>
        <w:spacing w:before="240" w:after="60"/>
        <w:outlineLvl w:val="1"/>
        <w:rPr>
          <w:rFonts w:eastAsia="MS Gothic"/>
          <w:b/>
          <w:bCs/>
          <w:i/>
          <w:iCs/>
          <w:sz w:val="22"/>
          <w:szCs w:val="22"/>
        </w:rPr>
      </w:pPr>
      <w:bookmarkStart w:id="109" w:name="_Toc384660523"/>
      <w:r w:rsidRPr="009417A8">
        <w:rPr>
          <w:rFonts w:eastAsia="MS Gothic"/>
          <w:b/>
          <w:bCs/>
          <w:i/>
          <w:iCs/>
          <w:sz w:val="22"/>
          <w:szCs w:val="22"/>
        </w:rPr>
        <w:t>2.1</w:t>
      </w:r>
      <w:r w:rsidRPr="009417A8">
        <w:rPr>
          <w:rFonts w:eastAsia="MS Gothic"/>
          <w:b/>
          <w:bCs/>
          <w:i/>
          <w:iCs/>
          <w:sz w:val="22"/>
          <w:szCs w:val="22"/>
        </w:rPr>
        <w:tab/>
        <w:t>Valutazione economica degli interventi previsti in sostituzione per il LIC di Valenzano</w:t>
      </w:r>
      <w:bookmarkEnd w:id="109"/>
      <w:r w:rsidRPr="009417A8">
        <w:rPr>
          <w:rFonts w:eastAsia="MS Gothic"/>
          <w:b/>
          <w:bCs/>
          <w:i/>
          <w:iCs/>
          <w:sz w:val="22"/>
          <w:szCs w:val="22"/>
        </w:rPr>
        <w:t xml:space="preserve"> </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La valutazione economica degli interventi previsti in sostituzione si compone di diverse voci. Nello specifico abbiamo:</w:t>
      </w:r>
    </w:p>
    <w:p w:rsidR="009417A8" w:rsidRPr="009417A8" w:rsidRDefault="009417A8" w:rsidP="009417A8">
      <w:pPr>
        <w:widowControl w:val="0"/>
        <w:autoSpaceDE w:val="0"/>
        <w:autoSpaceDN w:val="0"/>
        <w:adjustRightInd w:val="0"/>
        <w:spacing w:line="276" w:lineRule="auto"/>
        <w:ind w:left="720"/>
        <w:contextualSpacing/>
        <w:jc w:val="both"/>
        <w:rPr>
          <w:rFonts w:eastAsia="MS Mincho"/>
          <w:i/>
          <w:color w:val="161B24"/>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4543"/>
      </w:tblGrid>
      <w:tr w:rsidR="009417A8" w:rsidRPr="009417A8" w:rsidTr="009417A8">
        <w:tc>
          <w:tcPr>
            <w:tcW w:w="4591"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b/>
                <w:i/>
                <w:color w:val="161B24"/>
                <w:sz w:val="22"/>
                <w:szCs w:val="22"/>
              </w:rPr>
            </w:pPr>
            <w:r w:rsidRPr="009417A8">
              <w:rPr>
                <w:rFonts w:eastAsia="MS Mincho"/>
                <w:b/>
                <w:i/>
                <w:color w:val="161B24"/>
                <w:sz w:val="22"/>
                <w:szCs w:val="22"/>
              </w:rPr>
              <w:t>Caldaia modulare a condensazione</w:t>
            </w:r>
          </w:p>
        </w:tc>
        <w:tc>
          <w:tcPr>
            <w:tcW w:w="4543"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b/>
                <w:i/>
                <w:color w:val="161B24"/>
                <w:sz w:val="22"/>
                <w:szCs w:val="22"/>
              </w:rPr>
            </w:pPr>
            <w:r w:rsidRPr="009417A8">
              <w:rPr>
                <w:rFonts w:eastAsia="MS Mincho"/>
                <w:b/>
                <w:i/>
                <w:color w:val="161B24"/>
                <w:sz w:val="22"/>
                <w:szCs w:val="22"/>
              </w:rPr>
              <w:t>Caldaia esistente</w:t>
            </w:r>
          </w:p>
        </w:tc>
      </w:tr>
      <w:tr w:rsidR="009417A8" w:rsidRPr="009417A8" w:rsidTr="009417A8">
        <w:tc>
          <w:tcPr>
            <w:tcW w:w="4591"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xml:space="preserve">Potenza nominale : </w:t>
            </w:r>
          </w:p>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140  kW</w:t>
            </w:r>
          </w:p>
        </w:tc>
        <w:tc>
          <w:tcPr>
            <w:tcW w:w="4543"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xml:space="preserve">Potenza nominale : </w:t>
            </w:r>
          </w:p>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200 kW</w:t>
            </w:r>
          </w:p>
        </w:tc>
      </w:tr>
      <w:tr w:rsidR="009417A8" w:rsidRPr="009417A8" w:rsidTr="009417A8">
        <w:tc>
          <w:tcPr>
            <w:tcW w:w="4591"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xml:space="preserve">Rendimento di produzione : </w:t>
            </w:r>
          </w:p>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80.3 %</w:t>
            </w:r>
          </w:p>
        </w:tc>
        <w:tc>
          <w:tcPr>
            <w:tcW w:w="4543"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xml:space="preserve">Rendimento di produzione : </w:t>
            </w:r>
          </w:p>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101.3 %</w:t>
            </w:r>
          </w:p>
        </w:tc>
      </w:tr>
      <w:tr w:rsidR="009417A8" w:rsidRPr="009417A8" w:rsidTr="009417A8">
        <w:tc>
          <w:tcPr>
            <w:tcW w:w="4591"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xml:space="preserve">Consumi gasolio da riscaldamento/anno (*) : </w:t>
            </w:r>
          </w:p>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xml:space="preserve">lt 3500 </w:t>
            </w:r>
          </w:p>
        </w:tc>
        <w:tc>
          <w:tcPr>
            <w:tcW w:w="4543"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xml:space="preserve">Consumi medi di gas metano/anno (**) : </w:t>
            </w:r>
          </w:p>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2400 Smc</w:t>
            </w:r>
          </w:p>
        </w:tc>
      </w:tr>
      <w:tr w:rsidR="009417A8" w:rsidRPr="009417A8" w:rsidTr="009417A8">
        <w:tc>
          <w:tcPr>
            <w:tcW w:w="4591"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xml:space="preserve">Costo annuo consumi gas metano (*) : </w:t>
            </w:r>
          </w:p>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€ 3.600,00</w:t>
            </w:r>
          </w:p>
        </w:tc>
        <w:tc>
          <w:tcPr>
            <w:tcW w:w="4543" w:type="dxa"/>
            <w:tcBorders>
              <w:top w:val="single" w:sz="4" w:space="0" w:color="auto"/>
              <w:left w:val="single" w:sz="4" w:space="0" w:color="auto"/>
              <w:bottom w:val="single" w:sz="4" w:space="0" w:color="auto"/>
              <w:right w:val="single" w:sz="4" w:space="0" w:color="auto"/>
            </w:tcBorders>
            <w:hideMark/>
          </w:tcPr>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xml:space="preserve">Costo annuo consumi gas metano stimato (**) : </w:t>
            </w:r>
          </w:p>
          <w:p w:rsidR="009417A8" w:rsidRPr="009417A8" w:rsidRDefault="009417A8">
            <w:pPr>
              <w:widowControl w:val="0"/>
              <w:autoSpaceDE w:val="0"/>
              <w:autoSpaceDN w:val="0"/>
              <w:adjustRightInd w:val="0"/>
              <w:spacing w:line="276" w:lineRule="auto"/>
              <w:jc w:val="center"/>
              <w:rPr>
                <w:rFonts w:eastAsia="MS Mincho"/>
                <w:i/>
                <w:color w:val="161B24"/>
                <w:sz w:val="22"/>
                <w:szCs w:val="22"/>
              </w:rPr>
            </w:pPr>
            <w:r w:rsidRPr="009417A8">
              <w:rPr>
                <w:rFonts w:eastAsia="MS Mincho"/>
                <w:i/>
                <w:color w:val="161B24"/>
                <w:sz w:val="22"/>
                <w:szCs w:val="22"/>
              </w:rPr>
              <w:t>€ 2.100,00</w:t>
            </w:r>
          </w:p>
        </w:tc>
      </w:tr>
    </w:tbl>
    <w:p w:rsidR="009417A8" w:rsidRPr="009417A8" w:rsidRDefault="009417A8" w:rsidP="009417A8">
      <w:pPr>
        <w:widowControl w:val="0"/>
        <w:autoSpaceDE w:val="0"/>
        <w:autoSpaceDN w:val="0"/>
        <w:adjustRightInd w:val="0"/>
        <w:spacing w:line="276" w:lineRule="auto"/>
        <w:ind w:firstLine="709"/>
        <w:jc w:val="both"/>
        <w:rPr>
          <w:rFonts w:eastAsia="MS Mincho"/>
          <w:i/>
          <w:color w:val="161B24"/>
          <w:sz w:val="22"/>
          <w:szCs w:val="22"/>
        </w:rPr>
      </w:pPr>
      <w:r w:rsidRPr="009417A8">
        <w:rPr>
          <w:rFonts w:eastAsia="MS Mincho"/>
          <w:i/>
          <w:color w:val="161B24"/>
          <w:sz w:val="22"/>
          <w:szCs w:val="22"/>
        </w:rPr>
        <w:t>(*)   Dato medio a consuntivo anni 2012.</w:t>
      </w:r>
    </w:p>
    <w:p w:rsidR="009417A8" w:rsidRPr="009417A8" w:rsidRDefault="009417A8" w:rsidP="009417A8">
      <w:pPr>
        <w:widowControl w:val="0"/>
        <w:autoSpaceDE w:val="0"/>
        <w:autoSpaceDN w:val="0"/>
        <w:adjustRightInd w:val="0"/>
        <w:spacing w:line="276" w:lineRule="auto"/>
        <w:ind w:firstLine="709"/>
        <w:jc w:val="both"/>
        <w:rPr>
          <w:rFonts w:eastAsia="MS Mincho"/>
          <w:i/>
          <w:color w:val="161B24"/>
          <w:sz w:val="22"/>
          <w:szCs w:val="22"/>
        </w:rPr>
      </w:pPr>
      <w:r w:rsidRPr="009417A8">
        <w:rPr>
          <w:rFonts w:eastAsia="MS Mincho"/>
          <w:i/>
          <w:color w:val="161B24"/>
          <w:sz w:val="22"/>
          <w:szCs w:val="22"/>
        </w:rPr>
        <w:t>(**) Stima fatta ipotizzando una eguale produzione di energia termica</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Dal raffronto emerge, un risparmio per consumi di gas metano di  1.500,00 €/anno basato sul solo confronto delle unità in termini di rendimento, se si tiene conto della modularità della caldaia selezionata, il risparmio è più cospicuo, le proiezioni sui consumi evidenziano un risparmio annuo sui consumi di gas metano del 5 %.</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r w:rsidRPr="009417A8">
        <w:rPr>
          <w:rFonts w:eastAsia="MS Mincho"/>
          <w:i/>
          <w:color w:val="161B24"/>
          <w:sz w:val="22"/>
          <w:szCs w:val="22"/>
        </w:rPr>
        <w:t xml:space="preserve">Il confronto risulta vincente anche nei confronti di altri prodotti, in quanto il maggior costo iniziale a sostenersi rispetto ad una caldaia standard, vede un rientro del maggior investimento in circa 3 anni. </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p>
    <w:p w:rsidR="009417A8" w:rsidRPr="009417A8" w:rsidRDefault="009417A8" w:rsidP="009417A8">
      <w:pPr>
        <w:keepNext/>
        <w:spacing w:before="240" w:after="60"/>
        <w:outlineLvl w:val="1"/>
        <w:rPr>
          <w:rFonts w:eastAsia="MS Gothic"/>
          <w:b/>
          <w:bCs/>
          <w:i/>
          <w:iCs/>
          <w:sz w:val="22"/>
          <w:szCs w:val="22"/>
        </w:rPr>
      </w:pPr>
      <w:bookmarkStart w:id="110" w:name="_Toc384660524"/>
      <w:r w:rsidRPr="009417A8">
        <w:rPr>
          <w:rFonts w:eastAsia="MS Gothic"/>
          <w:b/>
          <w:bCs/>
          <w:i/>
          <w:iCs/>
          <w:sz w:val="22"/>
          <w:szCs w:val="22"/>
        </w:rPr>
        <w:t>3.</w:t>
      </w:r>
      <w:r w:rsidRPr="009417A8">
        <w:rPr>
          <w:rFonts w:eastAsia="MS Gothic"/>
          <w:b/>
          <w:bCs/>
          <w:i/>
          <w:iCs/>
          <w:sz w:val="22"/>
          <w:szCs w:val="22"/>
        </w:rPr>
        <w:tab/>
        <w:t>Modifiche ai sistemi energetici all’interno del Campus Poliba</w:t>
      </w:r>
      <w:bookmarkEnd w:id="110"/>
    </w:p>
    <w:p w:rsidR="009417A8" w:rsidRPr="009417A8" w:rsidRDefault="009417A8" w:rsidP="009417A8">
      <w:pPr>
        <w:widowControl w:val="0"/>
        <w:autoSpaceDE w:val="0"/>
        <w:autoSpaceDN w:val="0"/>
        <w:adjustRightInd w:val="0"/>
        <w:spacing w:line="276" w:lineRule="auto"/>
        <w:jc w:val="both"/>
        <w:rPr>
          <w:rFonts w:eastAsia="Calibri"/>
          <w:i/>
          <w:color w:val="000000"/>
          <w:sz w:val="22"/>
          <w:szCs w:val="22"/>
          <w:lang w:eastAsia="en-US"/>
        </w:rPr>
      </w:pPr>
    </w:p>
    <w:p w:rsidR="009417A8" w:rsidRPr="009417A8" w:rsidRDefault="009417A8" w:rsidP="009417A8">
      <w:pPr>
        <w:jc w:val="both"/>
        <w:rPr>
          <w:rFonts w:eastAsia="MS Mincho"/>
          <w:i/>
          <w:sz w:val="22"/>
          <w:szCs w:val="22"/>
        </w:rPr>
      </w:pPr>
      <w:bookmarkStart w:id="111" w:name="_Toc323135953"/>
      <w:r w:rsidRPr="009417A8">
        <w:rPr>
          <w:rFonts w:eastAsia="MS Mincho"/>
          <w:i/>
          <w:sz w:val="22"/>
          <w:szCs w:val="22"/>
        </w:rPr>
        <w:t>Il presente progetto prevede la la riqualificazione delle sottocentrali a servizio dei plessi: Facoltà di Architettura, Corpo Biblioteca, edificio DEE (ex Facoltà di Architettura), Corpo Aule Vecchie della I Facoltà d’Ingegneria</w:t>
      </w:r>
      <w:bookmarkEnd w:id="111"/>
      <w:r w:rsidRPr="009417A8">
        <w:rPr>
          <w:rFonts w:eastAsia="MS Mincho"/>
          <w:i/>
          <w:sz w:val="22"/>
          <w:szCs w:val="22"/>
        </w:rPr>
        <w:t xml:space="preserve">, Ingegenria Strutturale e Aule Celso Ulpiani. </w:t>
      </w:r>
    </w:p>
    <w:p w:rsidR="009417A8" w:rsidRPr="009417A8" w:rsidRDefault="009417A8" w:rsidP="009417A8">
      <w:pPr>
        <w:keepNext/>
        <w:spacing w:before="240" w:after="60"/>
        <w:outlineLvl w:val="1"/>
        <w:rPr>
          <w:rFonts w:eastAsia="MS Gothic"/>
          <w:b/>
          <w:bCs/>
          <w:i/>
          <w:iCs/>
          <w:sz w:val="22"/>
          <w:szCs w:val="22"/>
        </w:rPr>
      </w:pPr>
      <w:bookmarkStart w:id="112" w:name="_Toc323231697"/>
      <w:bookmarkStart w:id="113" w:name="_Toc323135954"/>
      <w:bookmarkStart w:id="114" w:name="_Toc384660525"/>
      <w:r w:rsidRPr="009417A8">
        <w:rPr>
          <w:rFonts w:eastAsia="MS Gothic"/>
          <w:b/>
          <w:bCs/>
          <w:i/>
          <w:iCs/>
          <w:sz w:val="22"/>
          <w:szCs w:val="22"/>
        </w:rPr>
        <w:t xml:space="preserve">3.1 </w:t>
      </w:r>
      <w:r w:rsidRPr="009417A8">
        <w:rPr>
          <w:rFonts w:eastAsia="MS Gothic"/>
          <w:b/>
          <w:bCs/>
          <w:i/>
          <w:iCs/>
          <w:sz w:val="22"/>
          <w:szCs w:val="22"/>
        </w:rPr>
        <w:tab/>
      </w:r>
      <w:bookmarkEnd w:id="112"/>
      <w:bookmarkEnd w:id="113"/>
      <w:r w:rsidRPr="009417A8">
        <w:rPr>
          <w:rFonts w:eastAsia="MS Gothic"/>
          <w:b/>
          <w:bCs/>
          <w:i/>
          <w:iCs/>
          <w:sz w:val="22"/>
          <w:szCs w:val="22"/>
        </w:rPr>
        <w:t>Obiettivi</w:t>
      </w:r>
      <w:bookmarkEnd w:id="114"/>
    </w:p>
    <w:p w:rsidR="009417A8" w:rsidRPr="009417A8" w:rsidRDefault="009417A8" w:rsidP="009417A8">
      <w:pPr>
        <w:jc w:val="both"/>
        <w:rPr>
          <w:rFonts w:eastAsia="MS Mincho"/>
          <w:i/>
          <w:sz w:val="22"/>
          <w:szCs w:val="22"/>
        </w:rPr>
      </w:pPr>
      <w:bookmarkStart w:id="115" w:name="_Toc323135955"/>
      <w:r w:rsidRPr="009417A8">
        <w:rPr>
          <w:rFonts w:eastAsia="MS Mincho"/>
          <w:i/>
          <w:sz w:val="22"/>
          <w:szCs w:val="22"/>
        </w:rPr>
        <w:t>Gli obiettivi prefigurati e che sono stati perseguiti con il presente progetto  sono i seguenti:</w:t>
      </w:r>
      <w:bookmarkEnd w:id="115"/>
    </w:p>
    <w:p w:rsidR="009417A8" w:rsidRPr="009417A8" w:rsidRDefault="009417A8" w:rsidP="009417A8">
      <w:pPr>
        <w:rPr>
          <w:rFonts w:eastAsia="MS Mincho"/>
          <w:i/>
          <w:sz w:val="22"/>
          <w:szCs w:val="22"/>
        </w:rPr>
      </w:pPr>
      <w:bookmarkStart w:id="116" w:name="_Toc323135956"/>
    </w:p>
    <w:p w:rsidR="009417A8" w:rsidRPr="009417A8" w:rsidRDefault="009417A8" w:rsidP="009417A8">
      <w:pPr>
        <w:ind w:firstLine="284"/>
        <w:rPr>
          <w:rFonts w:eastAsia="MS Mincho"/>
          <w:b/>
          <w:i/>
          <w:sz w:val="22"/>
          <w:szCs w:val="22"/>
        </w:rPr>
      </w:pPr>
      <w:r w:rsidRPr="009417A8">
        <w:rPr>
          <w:rFonts w:eastAsia="MS Mincho"/>
          <w:b/>
          <w:i/>
          <w:sz w:val="22"/>
          <w:szCs w:val="22"/>
        </w:rPr>
        <w:t>1) migliorare il comfort  termico:</w:t>
      </w:r>
      <w:bookmarkEnd w:id="116"/>
    </w:p>
    <w:p w:rsidR="009417A8" w:rsidRPr="009417A8" w:rsidRDefault="009417A8" w:rsidP="009417A8">
      <w:pPr>
        <w:jc w:val="both"/>
        <w:rPr>
          <w:rFonts w:eastAsia="MS Mincho"/>
          <w:i/>
          <w:sz w:val="22"/>
          <w:szCs w:val="22"/>
        </w:rPr>
      </w:pPr>
      <w:bookmarkStart w:id="117" w:name="_Toc323135957"/>
      <w:r w:rsidRPr="009417A8">
        <w:rPr>
          <w:rFonts w:eastAsia="MS Mincho"/>
          <w:i/>
          <w:sz w:val="22"/>
          <w:szCs w:val="22"/>
        </w:rPr>
        <w:t>Gli interventi previsti in progetto sono tesi a migliorare le condizioni climatiche all’interno delle strutture di cui sopra, in quanto le stesse risultano al momento servite da unità termiche, pompe di calore, che risultano  vetuste e in parte non più funzionanti, e pertanto non in grado di erogare il corretto fabbisogno energetico determinato all’epoca della costruzione degli immobili.</w:t>
      </w:r>
      <w:bookmarkEnd w:id="117"/>
    </w:p>
    <w:p w:rsidR="009417A8" w:rsidRPr="009417A8" w:rsidRDefault="009417A8" w:rsidP="009417A8">
      <w:pPr>
        <w:rPr>
          <w:rFonts w:eastAsia="MS Mincho"/>
          <w:i/>
          <w:sz w:val="22"/>
          <w:szCs w:val="22"/>
        </w:rPr>
      </w:pPr>
      <w:bookmarkStart w:id="118" w:name="_Toc323135958"/>
    </w:p>
    <w:p w:rsidR="009417A8" w:rsidRPr="009417A8" w:rsidRDefault="009417A8" w:rsidP="009417A8">
      <w:pPr>
        <w:ind w:firstLine="284"/>
        <w:rPr>
          <w:rFonts w:eastAsia="MS Mincho"/>
          <w:b/>
          <w:i/>
          <w:sz w:val="22"/>
          <w:szCs w:val="22"/>
        </w:rPr>
      </w:pPr>
      <w:r w:rsidRPr="009417A8">
        <w:rPr>
          <w:rFonts w:eastAsia="MS Mincho"/>
          <w:b/>
          <w:i/>
          <w:sz w:val="22"/>
          <w:szCs w:val="22"/>
        </w:rPr>
        <w:t>2) ottimizzare il servizio di climatizzazione:</w:t>
      </w:r>
      <w:bookmarkEnd w:id="118"/>
    </w:p>
    <w:p w:rsidR="009417A8" w:rsidRPr="009417A8" w:rsidRDefault="009417A8" w:rsidP="009417A8">
      <w:pPr>
        <w:jc w:val="both"/>
        <w:rPr>
          <w:rFonts w:eastAsia="MS Mincho"/>
          <w:i/>
          <w:sz w:val="22"/>
          <w:szCs w:val="22"/>
        </w:rPr>
      </w:pPr>
      <w:bookmarkStart w:id="119" w:name="_Toc323135959"/>
      <w:r w:rsidRPr="009417A8">
        <w:rPr>
          <w:rFonts w:eastAsia="MS Mincho"/>
          <w:i/>
          <w:sz w:val="22"/>
          <w:szCs w:val="22"/>
        </w:rPr>
        <w:t>L’accentramento del servizio di climatizzazione, l’implementazione di un sistema integrato di supervisione e controllo degli impianti di climatizzazione, l’entrata in servizio, a breve, dell’impianto di trigenerazione, consentono di ottimizzare la fornitura di energia termica a tali strutture con un abbattimento significativo dei costi relativi ai consumi energetici e alla gestione degli impianti.</w:t>
      </w:r>
      <w:bookmarkEnd w:id="119"/>
    </w:p>
    <w:p w:rsidR="009417A8" w:rsidRPr="009417A8" w:rsidRDefault="009417A8" w:rsidP="009417A8">
      <w:pPr>
        <w:rPr>
          <w:rFonts w:eastAsia="MS Mincho"/>
          <w:b/>
          <w:i/>
          <w:sz w:val="22"/>
          <w:szCs w:val="22"/>
        </w:rPr>
      </w:pPr>
      <w:bookmarkStart w:id="120" w:name="_Toc323135960"/>
    </w:p>
    <w:p w:rsidR="009417A8" w:rsidRPr="009417A8" w:rsidRDefault="009417A8" w:rsidP="009417A8">
      <w:pPr>
        <w:ind w:firstLine="284"/>
        <w:rPr>
          <w:rFonts w:eastAsia="MS Mincho"/>
          <w:b/>
          <w:i/>
          <w:sz w:val="22"/>
          <w:szCs w:val="22"/>
        </w:rPr>
      </w:pPr>
      <w:r w:rsidRPr="009417A8">
        <w:rPr>
          <w:rFonts w:eastAsia="MS Mincho"/>
          <w:b/>
          <w:i/>
          <w:sz w:val="22"/>
          <w:szCs w:val="22"/>
        </w:rPr>
        <w:t>3)</w:t>
      </w:r>
      <w:r w:rsidRPr="009417A8">
        <w:rPr>
          <w:rFonts w:eastAsia="MS Mincho"/>
          <w:b/>
          <w:i/>
          <w:sz w:val="22"/>
          <w:szCs w:val="22"/>
        </w:rPr>
        <w:tab/>
        <w:t>svecchiare il parco macchine esistenti:</w:t>
      </w:r>
      <w:bookmarkEnd w:id="120"/>
    </w:p>
    <w:p w:rsidR="009417A8" w:rsidRPr="009417A8" w:rsidRDefault="009417A8" w:rsidP="009417A8">
      <w:pPr>
        <w:jc w:val="both"/>
        <w:rPr>
          <w:rFonts w:eastAsia="MS Mincho"/>
          <w:i/>
          <w:sz w:val="22"/>
          <w:szCs w:val="22"/>
        </w:rPr>
      </w:pPr>
      <w:bookmarkStart w:id="121" w:name="_Toc323135961"/>
      <w:r w:rsidRPr="009417A8">
        <w:rPr>
          <w:rFonts w:eastAsia="MS Mincho"/>
          <w:i/>
          <w:sz w:val="22"/>
          <w:szCs w:val="22"/>
        </w:rPr>
        <w:t>Con gli interventi previsti in progetto si prosegue il cammino di svecchiamento del parco impianti termici a servizio delle strutture del Campus, apportando ulteriori miglioramenti all’efficienza energetica del plesso.</w:t>
      </w:r>
      <w:bookmarkEnd w:id="121"/>
    </w:p>
    <w:p w:rsidR="009417A8" w:rsidRPr="009417A8" w:rsidRDefault="009417A8" w:rsidP="009417A8">
      <w:pPr>
        <w:keepNext/>
        <w:keepLines/>
        <w:jc w:val="both"/>
        <w:outlineLvl w:val="2"/>
        <w:rPr>
          <w:b/>
          <w:bCs/>
          <w:i/>
          <w:color w:val="000000"/>
          <w:sz w:val="22"/>
          <w:szCs w:val="22"/>
        </w:rPr>
      </w:pPr>
    </w:p>
    <w:p w:rsidR="009417A8" w:rsidRPr="009417A8" w:rsidRDefault="009417A8" w:rsidP="009417A8">
      <w:pPr>
        <w:keepNext/>
        <w:spacing w:before="240" w:after="60"/>
        <w:outlineLvl w:val="1"/>
        <w:rPr>
          <w:rFonts w:eastAsia="MS Gothic"/>
          <w:b/>
          <w:bCs/>
          <w:i/>
          <w:iCs/>
          <w:sz w:val="22"/>
          <w:szCs w:val="22"/>
        </w:rPr>
      </w:pPr>
      <w:bookmarkStart w:id="122" w:name="_Toc323231698"/>
      <w:bookmarkStart w:id="123" w:name="_Toc323135962"/>
      <w:bookmarkStart w:id="124" w:name="_Toc384660526"/>
      <w:r w:rsidRPr="009417A8">
        <w:rPr>
          <w:rFonts w:eastAsia="MS Gothic"/>
          <w:b/>
          <w:bCs/>
          <w:i/>
          <w:iCs/>
          <w:sz w:val="22"/>
          <w:szCs w:val="22"/>
        </w:rPr>
        <w:t>3.2</w:t>
      </w:r>
      <w:r w:rsidRPr="009417A8">
        <w:rPr>
          <w:rFonts w:eastAsia="MS Gothic"/>
          <w:b/>
          <w:bCs/>
          <w:i/>
          <w:iCs/>
          <w:sz w:val="22"/>
          <w:szCs w:val="22"/>
        </w:rPr>
        <w:tab/>
      </w:r>
      <w:bookmarkEnd w:id="122"/>
      <w:bookmarkEnd w:id="123"/>
      <w:r w:rsidRPr="009417A8">
        <w:rPr>
          <w:rFonts w:eastAsia="MS Gothic"/>
          <w:b/>
          <w:bCs/>
          <w:i/>
          <w:iCs/>
          <w:sz w:val="22"/>
          <w:szCs w:val="22"/>
        </w:rPr>
        <w:t>Leggi di riferimento</w:t>
      </w:r>
      <w:bookmarkEnd w:id="124"/>
    </w:p>
    <w:p w:rsidR="009417A8" w:rsidRPr="009417A8" w:rsidRDefault="009417A8" w:rsidP="009417A8">
      <w:pPr>
        <w:rPr>
          <w:rFonts w:eastAsia="MS Mincho"/>
          <w:i/>
          <w:sz w:val="22"/>
          <w:szCs w:val="22"/>
        </w:rPr>
      </w:pPr>
    </w:p>
    <w:p w:rsidR="009417A8" w:rsidRPr="009417A8" w:rsidRDefault="009417A8" w:rsidP="009417A8">
      <w:pPr>
        <w:numPr>
          <w:ilvl w:val="0"/>
          <w:numId w:val="32"/>
        </w:numPr>
        <w:tabs>
          <w:tab w:val="num" w:pos="426"/>
        </w:tabs>
        <w:ind w:left="426" w:hanging="426"/>
        <w:jc w:val="both"/>
        <w:rPr>
          <w:rFonts w:eastAsia="MS Mincho"/>
          <w:i/>
          <w:sz w:val="22"/>
          <w:szCs w:val="22"/>
        </w:rPr>
      </w:pPr>
      <w:bookmarkStart w:id="125" w:name="_Toc323135963"/>
      <w:r w:rsidRPr="009417A8">
        <w:rPr>
          <w:rFonts w:eastAsia="MS Mincho"/>
          <w:i/>
          <w:sz w:val="22"/>
          <w:szCs w:val="22"/>
        </w:rPr>
        <w:t>Le Leggi, i Decreti, i Regolamenti, le Circolari Ministeriali, le Norme emanate dal Consiglio Nazionale delle Ricerche, le norme UNI ed UNI CIG, norme ANCC, le norme CEI, le tabelle CEI</w:t>
      </w:r>
      <w:r w:rsidRPr="009417A8">
        <w:rPr>
          <w:rFonts w:ascii="Cambria Math" w:eastAsia="MS Mincho" w:hAnsi="Cambria Math" w:cs="Cambria Math"/>
          <w:i/>
          <w:sz w:val="22"/>
          <w:szCs w:val="22"/>
        </w:rPr>
        <w:t>‐</w:t>
      </w:r>
      <w:r w:rsidRPr="009417A8">
        <w:rPr>
          <w:rFonts w:eastAsia="MS Mincho"/>
          <w:i/>
          <w:sz w:val="22"/>
          <w:szCs w:val="22"/>
        </w:rPr>
        <w:t>UNEL e quanto altro in materia di sicurezza degli impianti;</w:t>
      </w:r>
      <w:bookmarkEnd w:id="125"/>
    </w:p>
    <w:p w:rsidR="009417A8" w:rsidRPr="009417A8" w:rsidRDefault="009417A8" w:rsidP="009417A8">
      <w:pPr>
        <w:numPr>
          <w:ilvl w:val="0"/>
          <w:numId w:val="32"/>
        </w:numPr>
        <w:tabs>
          <w:tab w:val="num" w:pos="426"/>
        </w:tabs>
        <w:ind w:left="426" w:hanging="426"/>
        <w:jc w:val="both"/>
        <w:rPr>
          <w:rFonts w:eastAsia="MS Mincho"/>
          <w:i/>
          <w:sz w:val="22"/>
          <w:szCs w:val="22"/>
        </w:rPr>
      </w:pPr>
      <w:bookmarkStart w:id="126" w:name="_Toc323135964"/>
      <w:r w:rsidRPr="009417A8">
        <w:rPr>
          <w:rFonts w:eastAsia="MS Mincho"/>
          <w:i/>
          <w:sz w:val="22"/>
          <w:szCs w:val="22"/>
        </w:rPr>
        <w:t>Il D.M. dell’1.12.1975, apparso sul supplemento tecnico ordinario della G.U. n. 33 del 6.2.1976, recante "Norme di sicurezza per apparecchi contenenti liquidi caldi sotto pressione" e le relative "Specificazioni tecniche applicative" emanate dall'ISPESL su conforme parere proprio consiglio tecnico;</w:t>
      </w:r>
      <w:bookmarkEnd w:id="126"/>
    </w:p>
    <w:p w:rsidR="009417A8" w:rsidRPr="009417A8" w:rsidRDefault="009417A8" w:rsidP="009417A8">
      <w:pPr>
        <w:numPr>
          <w:ilvl w:val="0"/>
          <w:numId w:val="32"/>
        </w:numPr>
        <w:tabs>
          <w:tab w:val="num" w:pos="426"/>
        </w:tabs>
        <w:ind w:left="426" w:hanging="426"/>
        <w:jc w:val="both"/>
        <w:rPr>
          <w:rFonts w:eastAsia="MS Mincho"/>
          <w:i/>
          <w:sz w:val="22"/>
          <w:szCs w:val="22"/>
        </w:rPr>
      </w:pPr>
      <w:bookmarkStart w:id="127" w:name="_Toc323135965"/>
      <w:r w:rsidRPr="009417A8">
        <w:rPr>
          <w:rFonts w:eastAsia="MS Mincho"/>
          <w:i/>
          <w:sz w:val="22"/>
          <w:szCs w:val="22"/>
        </w:rPr>
        <w:t>Le specificazioni tecniche contenute nella Raccolta R ed. 80 ex ANCC;</w:t>
      </w:r>
      <w:bookmarkEnd w:id="127"/>
    </w:p>
    <w:p w:rsidR="009417A8" w:rsidRPr="009417A8" w:rsidRDefault="009417A8" w:rsidP="009417A8">
      <w:pPr>
        <w:numPr>
          <w:ilvl w:val="0"/>
          <w:numId w:val="32"/>
        </w:numPr>
        <w:tabs>
          <w:tab w:val="num" w:pos="426"/>
        </w:tabs>
        <w:ind w:left="426" w:hanging="426"/>
        <w:jc w:val="both"/>
        <w:rPr>
          <w:rFonts w:eastAsia="MS Mincho"/>
          <w:i/>
          <w:sz w:val="22"/>
          <w:szCs w:val="22"/>
        </w:rPr>
      </w:pPr>
      <w:bookmarkStart w:id="128" w:name="_Toc323135966"/>
      <w:r w:rsidRPr="009417A8">
        <w:rPr>
          <w:rFonts w:eastAsia="MS Mincho"/>
          <w:i/>
          <w:sz w:val="22"/>
          <w:szCs w:val="22"/>
        </w:rPr>
        <w:t>Il D.M. 28.6.1977 n. 1052 (G.U. 2.2.1978);</w:t>
      </w:r>
      <w:bookmarkEnd w:id="128"/>
    </w:p>
    <w:p w:rsidR="009417A8" w:rsidRPr="009417A8" w:rsidRDefault="009417A8" w:rsidP="009417A8">
      <w:pPr>
        <w:numPr>
          <w:ilvl w:val="0"/>
          <w:numId w:val="32"/>
        </w:numPr>
        <w:tabs>
          <w:tab w:val="num" w:pos="426"/>
        </w:tabs>
        <w:ind w:left="426" w:hanging="426"/>
        <w:jc w:val="both"/>
        <w:rPr>
          <w:rFonts w:eastAsia="MS Mincho"/>
          <w:i/>
          <w:sz w:val="22"/>
          <w:szCs w:val="22"/>
        </w:rPr>
      </w:pPr>
      <w:bookmarkStart w:id="129" w:name="_Toc323135967"/>
      <w:r w:rsidRPr="009417A8">
        <w:rPr>
          <w:rFonts w:eastAsia="MS Mincho"/>
          <w:i/>
          <w:sz w:val="22"/>
          <w:szCs w:val="22"/>
        </w:rPr>
        <w:t>Le Leggi n. 9 e n. 10 del 9.1.1991 “Norme per l’attuazione del nuovo piano energetico nazionale” ed i  regolamenti di attuazione in particolare, DPR 26.08.93 n. 412 (G.U. 14.10.93) e successive modifiche ed integrazioni, DM 13.12.93 (G.U. 20.12.93), DM 06.08.94 (G.U. 24.08.94), Circ. 13.12.93 n. 231/F, Circ. 12.0.94 n. 233/F;</w:t>
      </w:r>
      <w:bookmarkEnd w:id="129"/>
    </w:p>
    <w:p w:rsidR="009417A8" w:rsidRPr="009417A8" w:rsidRDefault="009417A8" w:rsidP="009417A8">
      <w:pPr>
        <w:numPr>
          <w:ilvl w:val="0"/>
          <w:numId w:val="32"/>
        </w:numPr>
        <w:tabs>
          <w:tab w:val="num" w:pos="426"/>
        </w:tabs>
        <w:ind w:left="426" w:hanging="426"/>
        <w:jc w:val="both"/>
        <w:rPr>
          <w:rFonts w:eastAsia="MS Mincho"/>
          <w:i/>
          <w:sz w:val="22"/>
          <w:szCs w:val="22"/>
        </w:rPr>
      </w:pPr>
      <w:bookmarkStart w:id="130" w:name="_Toc323135968"/>
      <w:r w:rsidRPr="009417A8">
        <w:rPr>
          <w:rFonts w:eastAsia="MS Mincho"/>
          <w:i/>
          <w:sz w:val="22"/>
          <w:szCs w:val="22"/>
        </w:rPr>
        <w:t>Il D.M. 16.02.82 “Modificazioni del decreto ministeriale 27 settembre 1965, concernente la determinazione delle attività soggette alle visite di prevenzione incendi”;</w:t>
      </w:r>
      <w:bookmarkEnd w:id="130"/>
    </w:p>
    <w:p w:rsidR="009417A8" w:rsidRPr="009417A8" w:rsidRDefault="009417A8" w:rsidP="009417A8">
      <w:pPr>
        <w:numPr>
          <w:ilvl w:val="0"/>
          <w:numId w:val="32"/>
        </w:numPr>
        <w:tabs>
          <w:tab w:val="num" w:pos="426"/>
        </w:tabs>
        <w:ind w:left="426" w:hanging="426"/>
        <w:jc w:val="both"/>
        <w:rPr>
          <w:rFonts w:eastAsia="MS Mincho"/>
          <w:i/>
          <w:sz w:val="22"/>
          <w:szCs w:val="22"/>
        </w:rPr>
      </w:pPr>
      <w:bookmarkStart w:id="131" w:name="_Toc323135969"/>
      <w:r w:rsidRPr="009417A8">
        <w:rPr>
          <w:rFonts w:eastAsia="MS Mincho"/>
          <w:i/>
          <w:sz w:val="22"/>
          <w:szCs w:val="22"/>
        </w:rPr>
        <w:t>Legge Quadro sull’Inquinamento Acustico del dicembre 1995 (S.O. alla G.U. n° 254 del 30/10/1995);</w:t>
      </w:r>
      <w:bookmarkEnd w:id="131"/>
    </w:p>
    <w:p w:rsidR="009417A8" w:rsidRPr="009417A8" w:rsidRDefault="009417A8" w:rsidP="009417A8">
      <w:pPr>
        <w:numPr>
          <w:ilvl w:val="0"/>
          <w:numId w:val="32"/>
        </w:numPr>
        <w:tabs>
          <w:tab w:val="num" w:pos="426"/>
        </w:tabs>
        <w:ind w:left="426" w:hanging="426"/>
        <w:jc w:val="both"/>
        <w:rPr>
          <w:rFonts w:eastAsia="MS Mincho"/>
          <w:i/>
          <w:sz w:val="22"/>
          <w:szCs w:val="22"/>
        </w:rPr>
      </w:pPr>
      <w:bookmarkStart w:id="132" w:name="_Toc323135970"/>
      <w:r w:rsidRPr="009417A8">
        <w:rPr>
          <w:rFonts w:eastAsia="MS Mincho"/>
          <w:i/>
          <w:sz w:val="22"/>
          <w:szCs w:val="22"/>
        </w:rPr>
        <w:t>Dlgs 192/05: “Attuazione della direttiva 2002/91/CE relativa al rendimento energetico nell'edilizia”;</w:t>
      </w:r>
      <w:bookmarkEnd w:id="132"/>
    </w:p>
    <w:p w:rsidR="009417A8" w:rsidRPr="009417A8" w:rsidRDefault="009417A8" w:rsidP="009417A8">
      <w:pPr>
        <w:numPr>
          <w:ilvl w:val="0"/>
          <w:numId w:val="32"/>
        </w:numPr>
        <w:tabs>
          <w:tab w:val="num" w:pos="426"/>
        </w:tabs>
        <w:ind w:left="426" w:hanging="426"/>
        <w:jc w:val="both"/>
        <w:rPr>
          <w:rFonts w:eastAsia="MS Mincho"/>
          <w:i/>
          <w:sz w:val="22"/>
          <w:szCs w:val="22"/>
        </w:rPr>
      </w:pPr>
      <w:bookmarkStart w:id="133" w:name="_Toc323135971"/>
      <w:r w:rsidRPr="009417A8">
        <w:rPr>
          <w:rFonts w:eastAsia="MS Mincho"/>
          <w:i/>
          <w:sz w:val="22"/>
          <w:szCs w:val="22"/>
        </w:rPr>
        <w:t>Dlgs 311/06: “Disposizioni correttive ed integrative al decreto legislativo 19 agosto 2005, n. 192”;</w:t>
      </w:r>
      <w:bookmarkEnd w:id="133"/>
    </w:p>
    <w:p w:rsidR="009417A8" w:rsidRPr="009417A8" w:rsidRDefault="009417A8" w:rsidP="009417A8">
      <w:pPr>
        <w:numPr>
          <w:ilvl w:val="0"/>
          <w:numId w:val="32"/>
        </w:numPr>
        <w:tabs>
          <w:tab w:val="num" w:pos="426"/>
        </w:tabs>
        <w:ind w:left="426" w:hanging="426"/>
        <w:jc w:val="both"/>
        <w:rPr>
          <w:rFonts w:eastAsia="MS Mincho"/>
          <w:i/>
          <w:sz w:val="22"/>
          <w:szCs w:val="22"/>
        </w:rPr>
      </w:pPr>
      <w:bookmarkStart w:id="134" w:name="_Toc323135972"/>
      <w:r w:rsidRPr="009417A8">
        <w:rPr>
          <w:rFonts w:eastAsia="MS Mincho"/>
          <w:i/>
          <w:sz w:val="22"/>
          <w:szCs w:val="22"/>
        </w:rPr>
        <w:t>DPR 59/2009.</w:t>
      </w:r>
      <w:bookmarkEnd w:id="134"/>
    </w:p>
    <w:p w:rsidR="009417A8" w:rsidRPr="009417A8" w:rsidRDefault="009417A8" w:rsidP="009417A8">
      <w:pPr>
        <w:keepLines/>
        <w:jc w:val="both"/>
        <w:rPr>
          <w:rFonts w:eastAsia="MS Mincho"/>
          <w:i/>
          <w:sz w:val="22"/>
          <w:szCs w:val="22"/>
        </w:rPr>
      </w:pPr>
    </w:p>
    <w:p w:rsidR="009417A8" w:rsidRPr="009417A8" w:rsidRDefault="009417A8" w:rsidP="009417A8">
      <w:pPr>
        <w:keepNext/>
        <w:keepLines/>
        <w:tabs>
          <w:tab w:val="left" w:pos="284"/>
        </w:tabs>
        <w:jc w:val="both"/>
        <w:outlineLvl w:val="2"/>
        <w:rPr>
          <w:bCs/>
          <w:i/>
          <w:color w:val="000000"/>
          <w:sz w:val="22"/>
          <w:szCs w:val="22"/>
        </w:rPr>
      </w:pPr>
      <w:bookmarkStart w:id="135" w:name="_Toc323135973"/>
    </w:p>
    <w:p w:rsidR="009417A8" w:rsidRPr="009417A8" w:rsidRDefault="009417A8" w:rsidP="009417A8">
      <w:pPr>
        <w:keepNext/>
        <w:spacing w:before="240" w:after="60"/>
        <w:outlineLvl w:val="1"/>
        <w:rPr>
          <w:rFonts w:eastAsia="MS Gothic"/>
          <w:b/>
          <w:bCs/>
          <w:i/>
          <w:iCs/>
          <w:sz w:val="22"/>
          <w:szCs w:val="22"/>
        </w:rPr>
      </w:pPr>
      <w:bookmarkStart w:id="136" w:name="_Toc323231699"/>
      <w:bookmarkStart w:id="137" w:name="_Toc384660527"/>
      <w:r w:rsidRPr="009417A8">
        <w:rPr>
          <w:rFonts w:eastAsia="MS Gothic"/>
          <w:b/>
          <w:bCs/>
          <w:i/>
          <w:iCs/>
          <w:sz w:val="22"/>
          <w:szCs w:val="22"/>
        </w:rPr>
        <w:t>3.3</w:t>
      </w:r>
      <w:r w:rsidRPr="009417A8">
        <w:rPr>
          <w:rFonts w:eastAsia="MS Gothic"/>
          <w:b/>
          <w:bCs/>
          <w:i/>
          <w:iCs/>
          <w:sz w:val="22"/>
          <w:szCs w:val="22"/>
        </w:rPr>
        <w:tab/>
      </w:r>
      <w:bookmarkEnd w:id="135"/>
      <w:bookmarkEnd w:id="136"/>
      <w:r w:rsidRPr="009417A8">
        <w:rPr>
          <w:rFonts w:eastAsia="MS Gothic"/>
          <w:b/>
          <w:bCs/>
          <w:i/>
          <w:iCs/>
          <w:sz w:val="22"/>
          <w:szCs w:val="22"/>
        </w:rPr>
        <w:t>Stato dei luoghi</w:t>
      </w:r>
      <w:bookmarkEnd w:id="137"/>
      <w:r w:rsidRPr="009417A8">
        <w:rPr>
          <w:rFonts w:eastAsia="MS Gothic"/>
          <w:b/>
          <w:bCs/>
          <w:i/>
          <w:iCs/>
          <w:sz w:val="22"/>
          <w:szCs w:val="22"/>
        </w:rPr>
        <w:t xml:space="preserve"> </w:t>
      </w:r>
    </w:p>
    <w:p w:rsidR="009417A8" w:rsidRPr="009417A8" w:rsidRDefault="009417A8" w:rsidP="009417A8">
      <w:pPr>
        <w:keepNext/>
        <w:keepLines/>
        <w:tabs>
          <w:tab w:val="left" w:pos="284"/>
        </w:tabs>
        <w:jc w:val="both"/>
        <w:outlineLvl w:val="2"/>
        <w:rPr>
          <w:b/>
          <w:bCs/>
          <w:i/>
          <w:color w:val="000000"/>
          <w:sz w:val="22"/>
          <w:szCs w:val="22"/>
          <w:u w:val="single"/>
        </w:rPr>
      </w:pPr>
    </w:p>
    <w:p w:rsidR="009417A8" w:rsidRPr="009417A8" w:rsidRDefault="009417A8" w:rsidP="009417A8">
      <w:pPr>
        <w:rPr>
          <w:rFonts w:eastAsia="MS Mincho"/>
          <w:i/>
          <w:sz w:val="22"/>
          <w:szCs w:val="22"/>
          <w:u w:val="single"/>
        </w:rPr>
      </w:pPr>
      <w:bookmarkStart w:id="138" w:name="_Toc323135974"/>
      <w:r w:rsidRPr="009417A8">
        <w:rPr>
          <w:rFonts w:eastAsia="MS Mincho"/>
          <w:i/>
          <w:sz w:val="22"/>
          <w:szCs w:val="22"/>
          <w:u w:val="single"/>
        </w:rPr>
        <w:t>Struttura Facoltà d’Architettura</w:t>
      </w:r>
      <w:bookmarkEnd w:id="138"/>
    </w:p>
    <w:p w:rsidR="009417A8" w:rsidRPr="009417A8" w:rsidRDefault="009417A8" w:rsidP="009417A8">
      <w:pPr>
        <w:jc w:val="both"/>
        <w:rPr>
          <w:rFonts w:eastAsia="MS Mincho"/>
          <w:i/>
          <w:sz w:val="22"/>
          <w:szCs w:val="22"/>
        </w:rPr>
      </w:pPr>
      <w:bookmarkStart w:id="139" w:name="_Toc323135975"/>
      <w:r w:rsidRPr="009417A8">
        <w:rPr>
          <w:rFonts w:eastAsia="MS Mincho"/>
          <w:i/>
          <w:sz w:val="22"/>
          <w:szCs w:val="22"/>
        </w:rPr>
        <w:t>La struttura è, allo stato, già collegata al sistema termico centrale per la climatizzazione invernale (riscaldamento), mentre per la climatizzazione estiva si avvale dell’ausilio di n. 2 pompe di calore del tipo aria-acqua da 500 kW.</w:t>
      </w:r>
      <w:bookmarkEnd w:id="139"/>
    </w:p>
    <w:p w:rsidR="009417A8" w:rsidRPr="009417A8" w:rsidRDefault="009417A8" w:rsidP="009417A8">
      <w:pPr>
        <w:jc w:val="both"/>
        <w:rPr>
          <w:rFonts w:eastAsia="MS Mincho"/>
          <w:i/>
          <w:sz w:val="22"/>
          <w:szCs w:val="22"/>
        </w:rPr>
      </w:pPr>
      <w:r w:rsidRPr="009417A8">
        <w:rPr>
          <w:rFonts w:eastAsia="MS Mincho"/>
          <w:i/>
          <w:sz w:val="22"/>
          <w:szCs w:val="22"/>
        </w:rPr>
        <w:t>Con il “Progetto Infrastrutture” si è già provveduto a realizzare la derivazione per l’allaccio al circuito freddo fino al cavedio per gli impianti termici che serve la struttura. Non risulta essere stata realizzata la montante fredda di collegamento fra il punto di arrivo posto al piano terra e la centrale termica posta in copertura e le opere di collegamento all’impianto di distribuzione esistente.</w:t>
      </w:r>
    </w:p>
    <w:p w:rsidR="009417A8" w:rsidRPr="009417A8" w:rsidRDefault="009417A8" w:rsidP="009417A8">
      <w:pPr>
        <w:keepNext/>
        <w:jc w:val="center"/>
        <w:rPr>
          <w:rFonts w:eastAsia="MS Mincho"/>
          <w:i/>
          <w:sz w:val="22"/>
          <w:szCs w:val="22"/>
        </w:rPr>
      </w:pPr>
      <w:r w:rsidRPr="009417A8">
        <w:rPr>
          <w:rFonts w:eastAsia="MS Mincho"/>
          <w:i/>
          <w:noProof/>
          <w:sz w:val="22"/>
          <w:szCs w:val="22"/>
        </w:rPr>
        <w:drawing>
          <wp:inline distT="0" distB="0" distL="0" distR="0">
            <wp:extent cx="2072640" cy="3093720"/>
            <wp:effectExtent l="0" t="0" r="3810" b="0"/>
            <wp:docPr id="18" name="Immagine 18" descr="100_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100_24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72640" cy="3093720"/>
                    </a:xfrm>
                    <a:prstGeom prst="rect">
                      <a:avLst/>
                    </a:prstGeom>
                    <a:noFill/>
                    <a:ln>
                      <a:noFill/>
                    </a:ln>
                  </pic:spPr>
                </pic:pic>
              </a:graphicData>
            </a:graphic>
          </wp:inline>
        </w:drawing>
      </w:r>
    </w:p>
    <w:p w:rsidR="009417A8" w:rsidRPr="009417A8" w:rsidRDefault="009417A8" w:rsidP="009417A8">
      <w:pPr>
        <w:jc w:val="center"/>
        <w:rPr>
          <w:b/>
          <w:bCs/>
          <w:i/>
          <w:sz w:val="22"/>
          <w:szCs w:val="22"/>
        </w:rPr>
      </w:pPr>
    </w:p>
    <w:p w:rsidR="009417A8" w:rsidRPr="009417A8" w:rsidRDefault="009417A8" w:rsidP="009417A8">
      <w:pPr>
        <w:jc w:val="center"/>
        <w:rPr>
          <w:b/>
          <w:bCs/>
          <w:i/>
          <w:sz w:val="22"/>
          <w:szCs w:val="22"/>
        </w:rPr>
      </w:pPr>
      <w:r w:rsidRPr="009417A8">
        <w:rPr>
          <w:b/>
          <w:bCs/>
          <w:i/>
          <w:sz w:val="22"/>
          <w:szCs w:val="22"/>
        </w:rPr>
        <w:t xml:space="preserve">Fig. </w:t>
      </w:r>
      <w:r w:rsidRPr="009417A8">
        <w:rPr>
          <w:b/>
          <w:bCs/>
          <w:i/>
          <w:sz w:val="22"/>
          <w:szCs w:val="22"/>
        </w:rPr>
        <w:fldChar w:fldCharType="begin"/>
      </w:r>
      <w:r w:rsidRPr="009417A8">
        <w:rPr>
          <w:b/>
          <w:bCs/>
          <w:i/>
          <w:sz w:val="22"/>
          <w:szCs w:val="22"/>
        </w:rPr>
        <w:instrText xml:space="preserve"> SEQ Fig. \* ARABIC </w:instrText>
      </w:r>
      <w:r w:rsidRPr="009417A8">
        <w:rPr>
          <w:b/>
          <w:bCs/>
          <w:i/>
          <w:sz w:val="22"/>
          <w:szCs w:val="22"/>
        </w:rPr>
        <w:fldChar w:fldCharType="separate"/>
      </w:r>
      <w:r w:rsidR="0037598F">
        <w:rPr>
          <w:b/>
          <w:bCs/>
          <w:i/>
          <w:noProof/>
          <w:sz w:val="22"/>
          <w:szCs w:val="22"/>
        </w:rPr>
        <w:t>1</w:t>
      </w:r>
      <w:r w:rsidRPr="009417A8">
        <w:rPr>
          <w:b/>
          <w:bCs/>
          <w:i/>
          <w:sz w:val="22"/>
          <w:szCs w:val="22"/>
        </w:rPr>
        <w:fldChar w:fldCharType="end"/>
      </w:r>
      <w:r w:rsidRPr="009417A8">
        <w:rPr>
          <w:b/>
          <w:bCs/>
          <w:i/>
          <w:sz w:val="22"/>
          <w:szCs w:val="22"/>
        </w:rPr>
        <w:t xml:space="preserve"> – Particolare della montante termica realizzata ed asservita al riscaldamento della struttura.</w:t>
      </w:r>
    </w:p>
    <w:p w:rsidR="009417A8" w:rsidRPr="009417A8" w:rsidRDefault="009417A8" w:rsidP="009417A8">
      <w:pPr>
        <w:keepNext/>
        <w:keepLines/>
        <w:tabs>
          <w:tab w:val="left" w:pos="284"/>
        </w:tabs>
        <w:jc w:val="both"/>
        <w:outlineLvl w:val="2"/>
        <w:rPr>
          <w:bCs/>
          <w:i/>
          <w:color w:val="000000"/>
          <w:sz w:val="22"/>
          <w:szCs w:val="22"/>
        </w:rPr>
      </w:pPr>
    </w:p>
    <w:p w:rsidR="009417A8" w:rsidRPr="009417A8" w:rsidRDefault="009417A8" w:rsidP="009417A8">
      <w:pPr>
        <w:rPr>
          <w:rFonts w:eastAsia="MS Mincho"/>
          <w:i/>
          <w:sz w:val="22"/>
          <w:szCs w:val="22"/>
        </w:rPr>
      </w:pPr>
    </w:p>
    <w:p w:rsidR="009417A8" w:rsidRPr="009417A8" w:rsidRDefault="009417A8" w:rsidP="009417A8">
      <w:pPr>
        <w:rPr>
          <w:rFonts w:eastAsia="MS Mincho"/>
          <w:i/>
          <w:sz w:val="22"/>
          <w:szCs w:val="22"/>
        </w:rPr>
      </w:pPr>
    </w:p>
    <w:p w:rsidR="009417A8" w:rsidRPr="009417A8" w:rsidRDefault="009417A8" w:rsidP="009417A8">
      <w:pPr>
        <w:jc w:val="center"/>
        <w:rPr>
          <w:rFonts w:eastAsia="MS Mincho"/>
          <w:i/>
          <w:sz w:val="22"/>
          <w:szCs w:val="22"/>
        </w:rPr>
      </w:pPr>
      <w:bookmarkStart w:id="140" w:name="_Toc323135976"/>
      <w:r w:rsidRPr="009417A8">
        <w:rPr>
          <w:rFonts w:eastAsia="MS Mincho"/>
          <w:i/>
          <w:noProof/>
          <w:sz w:val="22"/>
          <w:szCs w:val="22"/>
        </w:rPr>
        <w:drawing>
          <wp:inline distT="0" distB="0" distL="0" distR="0">
            <wp:extent cx="4869180" cy="3246120"/>
            <wp:effectExtent l="0" t="0" r="7620" b="0"/>
            <wp:docPr id="17" name="Immagine 17" descr="100_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100_24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69180" cy="3246120"/>
                    </a:xfrm>
                    <a:prstGeom prst="rect">
                      <a:avLst/>
                    </a:prstGeom>
                    <a:noFill/>
                    <a:ln>
                      <a:noFill/>
                    </a:ln>
                  </pic:spPr>
                </pic:pic>
              </a:graphicData>
            </a:graphic>
          </wp:inline>
        </w:drawing>
      </w:r>
      <w:bookmarkEnd w:id="140"/>
    </w:p>
    <w:p w:rsidR="009417A8" w:rsidRPr="009417A8" w:rsidRDefault="009417A8" w:rsidP="009417A8">
      <w:pPr>
        <w:jc w:val="center"/>
        <w:rPr>
          <w:b/>
          <w:bCs/>
          <w:i/>
          <w:sz w:val="22"/>
          <w:szCs w:val="22"/>
        </w:rPr>
      </w:pPr>
    </w:p>
    <w:p w:rsidR="009417A8" w:rsidRPr="009417A8" w:rsidRDefault="009417A8" w:rsidP="009417A8">
      <w:pPr>
        <w:jc w:val="center"/>
        <w:rPr>
          <w:b/>
          <w:bCs/>
          <w:i/>
          <w:sz w:val="22"/>
          <w:szCs w:val="22"/>
        </w:rPr>
      </w:pPr>
      <w:r w:rsidRPr="009417A8">
        <w:rPr>
          <w:b/>
          <w:bCs/>
          <w:i/>
          <w:sz w:val="22"/>
          <w:szCs w:val="22"/>
        </w:rPr>
        <w:t xml:space="preserve">Fig. </w:t>
      </w:r>
      <w:r w:rsidRPr="009417A8">
        <w:rPr>
          <w:b/>
          <w:bCs/>
          <w:i/>
          <w:sz w:val="22"/>
          <w:szCs w:val="22"/>
        </w:rPr>
        <w:fldChar w:fldCharType="begin"/>
      </w:r>
      <w:r w:rsidRPr="009417A8">
        <w:rPr>
          <w:b/>
          <w:bCs/>
          <w:i/>
          <w:sz w:val="22"/>
          <w:szCs w:val="22"/>
        </w:rPr>
        <w:instrText xml:space="preserve"> SEQ Fig. \* ARABIC </w:instrText>
      </w:r>
      <w:r w:rsidRPr="009417A8">
        <w:rPr>
          <w:b/>
          <w:bCs/>
          <w:i/>
          <w:sz w:val="22"/>
          <w:szCs w:val="22"/>
        </w:rPr>
        <w:fldChar w:fldCharType="separate"/>
      </w:r>
      <w:r w:rsidR="0037598F">
        <w:rPr>
          <w:b/>
          <w:bCs/>
          <w:i/>
          <w:noProof/>
          <w:sz w:val="22"/>
          <w:szCs w:val="22"/>
        </w:rPr>
        <w:t>2</w:t>
      </w:r>
      <w:r w:rsidRPr="009417A8">
        <w:rPr>
          <w:b/>
          <w:bCs/>
          <w:i/>
          <w:sz w:val="22"/>
          <w:szCs w:val="22"/>
        </w:rPr>
        <w:fldChar w:fldCharType="end"/>
      </w:r>
      <w:r w:rsidRPr="009417A8">
        <w:rPr>
          <w:b/>
          <w:bCs/>
          <w:i/>
          <w:sz w:val="22"/>
          <w:szCs w:val="22"/>
        </w:rPr>
        <w:t xml:space="preserve"> – Particolare del cavedio della Facoltà di Architettura asservito al transito delle montanti termiche dal piano -1 al lastrico solare.</w:t>
      </w:r>
    </w:p>
    <w:p w:rsidR="009417A8" w:rsidRPr="009417A8" w:rsidRDefault="009417A8" w:rsidP="009417A8">
      <w:pPr>
        <w:rPr>
          <w:rFonts w:eastAsia="MS Mincho"/>
          <w:i/>
          <w:sz w:val="22"/>
          <w:szCs w:val="22"/>
          <w:u w:val="single"/>
        </w:rPr>
      </w:pPr>
      <w:bookmarkStart w:id="141" w:name="_Toc323135977"/>
    </w:p>
    <w:p w:rsidR="009417A8" w:rsidRPr="009417A8" w:rsidRDefault="009417A8" w:rsidP="009417A8">
      <w:pPr>
        <w:rPr>
          <w:rFonts w:eastAsia="MS Mincho"/>
          <w:i/>
          <w:sz w:val="22"/>
          <w:szCs w:val="22"/>
          <w:u w:val="single"/>
        </w:rPr>
      </w:pPr>
    </w:p>
    <w:p w:rsidR="009417A8" w:rsidRPr="009417A8" w:rsidRDefault="009417A8" w:rsidP="009417A8">
      <w:pPr>
        <w:rPr>
          <w:rFonts w:eastAsia="MS Mincho"/>
          <w:i/>
          <w:sz w:val="22"/>
          <w:szCs w:val="22"/>
          <w:u w:val="single"/>
        </w:rPr>
      </w:pPr>
    </w:p>
    <w:p w:rsidR="009417A8" w:rsidRPr="009417A8" w:rsidRDefault="009417A8" w:rsidP="009417A8">
      <w:pPr>
        <w:rPr>
          <w:rFonts w:eastAsia="MS Mincho"/>
          <w:i/>
          <w:sz w:val="22"/>
          <w:szCs w:val="22"/>
          <w:u w:val="single"/>
        </w:rPr>
      </w:pPr>
      <w:r w:rsidRPr="009417A8">
        <w:rPr>
          <w:rFonts w:eastAsia="MS Mincho"/>
          <w:i/>
          <w:sz w:val="22"/>
          <w:szCs w:val="22"/>
          <w:u w:val="single"/>
        </w:rPr>
        <w:t>Struttura Corpo Biblioteca</w:t>
      </w:r>
      <w:bookmarkEnd w:id="141"/>
    </w:p>
    <w:p w:rsidR="009417A8" w:rsidRPr="009417A8" w:rsidRDefault="009417A8" w:rsidP="009417A8">
      <w:pPr>
        <w:jc w:val="both"/>
        <w:rPr>
          <w:rFonts w:eastAsia="MS Mincho"/>
          <w:i/>
          <w:sz w:val="22"/>
          <w:szCs w:val="22"/>
        </w:rPr>
      </w:pPr>
      <w:r w:rsidRPr="009417A8">
        <w:rPr>
          <w:rFonts w:eastAsia="MS Mincho"/>
          <w:i/>
          <w:sz w:val="22"/>
          <w:szCs w:val="22"/>
        </w:rPr>
        <w:t xml:space="preserve">La struttura è climatizzata (estate – inverno), allo stato, mediante n. 2 pompe di calore del tipo aria-acqua da 315 kW ciascuna. </w:t>
      </w:r>
    </w:p>
    <w:p w:rsidR="009417A8" w:rsidRPr="009417A8" w:rsidRDefault="009417A8" w:rsidP="009417A8">
      <w:pPr>
        <w:jc w:val="both"/>
        <w:rPr>
          <w:rFonts w:eastAsia="MS Mincho"/>
          <w:i/>
          <w:sz w:val="22"/>
          <w:szCs w:val="22"/>
        </w:rPr>
      </w:pPr>
      <w:r w:rsidRPr="009417A8">
        <w:rPr>
          <w:rFonts w:eastAsia="MS Mincho"/>
          <w:i/>
          <w:sz w:val="22"/>
          <w:szCs w:val="22"/>
        </w:rPr>
        <w:t>Una delle due pompe di calore è stata sostituita di recente (circa 4 anni fa),  mentre l’altra risale all’epoca della costruzione dell’immobile (inizi anni ’90).  Delle due pompe di calore la prima risulta essere efficiente e funzionale e si prevede la tenuta in esercizio della stessa in quanto funzionale ad una politica di gestione degli impianti di climatizzazione che prevede l’impiego di talune pompe di calore in ausilio, in caso di necessità e/o in condizioni di emergenza, ai carichi di punta che si dovessero presentare in situazioni particolarmente sfavorevoli. La seconda pompa di calore, ormai giunta al termine del suo ciclo fisiologico di esercizio, è soggetta a ripetute riparazioni e manutenzioni, e il rendimento dell’unità è sceso a seguito dell’usura e dell’intervento di retrofit cui la stessa è stata sottoposta, causa eliminazione dal mercato del gas refrigerante R22, come da Regolamento CE 2037/00.</w:t>
      </w:r>
    </w:p>
    <w:p w:rsidR="009417A8" w:rsidRPr="009417A8" w:rsidRDefault="009417A8" w:rsidP="009417A8">
      <w:pPr>
        <w:jc w:val="both"/>
        <w:rPr>
          <w:rFonts w:eastAsia="MS Mincho"/>
          <w:i/>
          <w:sz w:val="22"/>
          <w:szCs w:val="22"/>
        </w:rPr>
      </w:pPr>
    </w:p>
    <w:p w:rsidR="009417A8" w:rsidRPr="009417A8" w:rsidRDefault="009417A8" w:rsidP="009417A8">
      <w:pPr>
        <w:keepNext/>
        <w:jc w:val="center"/>
        <w:rPr>
          <w:rFonts w:eastAsia="MS Mincho"/>
          <w:i/>
          <w:sz w:val="22"/>
          <w:szCs w:val="22"/>
        </w:rPr>
      </w:pPr>
      <w:r w:rsidRPr="009417A8">
        <w:rPr>
          <w:rFonts w:eastAsia="MS Mincho"/>
          <w:i/>
          <w:noProof/>
          <w:sz w:val="22"/>
          <w:szCs w:val="22"/>
        </w:rPr>
        <w:drawing>
          <wp:inline distT="0" distB="0" distL="0" distR="0">
            <wp:extent cx="2407920" cy="3596640"/>
            <wp:effectExtent l="0" t="0" r="0" b="3810"/>
            <wp:docPr id="16" name="Immagine 16" descr="100_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100_243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7920" cy="3596640"/>
                    </a:xfrm>
                    <a:prstGeom prst="rect">
                      <a:avLst/>
                    </a:prstGeom>
                    <a:noFill/>
                    <a:ln>
                      <a:noFill/>
                    </a:ln>
                  </pic:spPr>
                </pic:pic>
              </a:graphicData>
            </a:graphic>
          </wp:inline>
        </w:drawing>
      </w:r>
    </w:p>
    <w:p w:rsidR="009417A8" w:rsidRPr="009417A8" w:rsidRDefault="009417A8" w:rsidP="009417A8">
      <w:pPr>
        <w:jc w:val="center"/>
        <w:rPr>
          <w:b/>
          <w:bCs/>
          <w:i/>
          <w:sz w:val="22"/>
          <w:szCs w:val="22"/>
        </w:rPr>
      </w:pPr>
    </w:p>
    <w:p w:rsidR="009417A8" w:rsidRPr="009417A8" w:rsidRDefault="009417A8" w:rsidP="009417A8">
      <w:pPr>
        <w:jc w:val="center"/>
        <w:rPr>
          <w:b/>
          <w:bCs/>
          <w:i/>
          <w:sz w:val="22"/>
          <w:szCs w:val="22"/>
        </w:rPr>
      </w:pPr>
      <w:r w:rsidRPr="009417A8">
        <w:rPr>
          <w:b/>
          <w:bCs/>
          <w:i/>
          <w:sz w:val="22"/>
          <w:szCs w:val="22"/>
        </w:rPr>
        <w:t xml:space="preserve">Fig. </w:t>
      </w:r>
      <w:r w:rsidRPr="009417A8">
        <w:rPr>
          <w:b/>
          <w:bCs/>
          <w:i/>
          <w:sz w:val="22"/>
          <w:szCs w:val="22"/>
        </w:rPr>
        <w:fldChar w:fldCharType="begin"/>
      </w:r>
      <w:r w:rsidRPr="009417A8">
        <w:rPr>
          <w:b/>
          <w:bCs/>
          <w:i/>
          <w:sz w:val="22"/>
          <w:szCs w:val="22"/>
        </w:rPr>
        <w:instrText xml:space="preserve"> SEQ Fig. \* ARABIC </w:instrText>
      </w:r>
      <w:r w:rsidRPr="009417A8">
        <w:rPr>
          <w:b/>
          <w:bCs/>
          <w:i/>
          <w:sz w:val="22"/>
          <w:szCs w:val="22"/>
        </w:rPr>
        <w:fldChar w:fldCharType="separate"/>
      </w:r>
      <w:r w:rsidR="0037598F">
        <w:rPr>
          <w:b/>
          <w:bCs/>
          <w:i/>
          <w:noProof/>
          <w:sz w:val="22"/>
          <w:szCs w:val="22"/>
        </w:rPr>
        <w:t>3</w:t>
      </w:r>
      <w:r w:rsidRPr="009417A8">
        <w:rPr>
          <w:b/>
          <w:bCs/>
          <w:i/>
          <w:sz w:val="22"/>
          <w:szCs w:val="22"/>
        </w:rPr>
        <w:fldChar w:fldCharType="end"/>
      </w:r>
      <w:r w:rsidRPr="009417A8">
        <w:rPr>
          <w:b/>
          <w:bCs/>
          <w:i/>
          <w:sz w:val="22"/>
          <w:szCs w:val="22"/>
        </w:rPr>
        <w:t xml:space="preserve"> – Particolare della pompa di calore per cui è prevista la rimozione.</w:t>
      </w:r>
    </w:p>
    <w:p w:rsidR="009417A8" w:rsidRPr="009417A8" w:rsidRDefault="009417A8" w:rsidP="009417A8">
      <w:pPr>
        <w:jc w:val="both"/>
        <w:rPr>
          <w:rFonts w:eastAsia="MS Mincho"/>
          <w:i/>
          <w:sz w:val="22"/>
          <w:szCs w:val="22"/>
        </w:rPr>
      </w:pPr>
    </w:p>
    <w:p w:rsidR="009417A8" w:rsidRPr="009417A8" w:rsidRDefault="009417A8" w:rsidP="009417A8">
      <w:pPr>
        <w:rPr>
          <w:rFonts w:eastAsia="MS Mincho"/>
          <w:i/>
          <w:sz w:val="22"/>
          <w:szCs w:val="22"/>
        </w:rPr>
      </w:pPr>
    </w:p>
    <w:p w:rsidR="009417A8" w:rsidRPr="009417A8" w:rsidRDefault="009417A8" w:rsidP="009417A8">
      <w:pPr>
        <w:keepNext/>
        <w:jc w:val="center"/>
        <w:rPr>
          <w:rFonts w:eastAsia="MS Mincho"/>
          <w:i/>
          <w:sz w:val="22"/>
          <w:szCs w:val="22"/>
        </w:rPr>
      </w:pPr>
      <w:r w:rsidRPr="009417A8">
        <w:rPr>
          <w:rFonts w:eastAsia="MS Mincho"/>
          <w:i/>
          <w:noProof/>
          <w:sz w:val="22"/>
          <w:szCs w:val="22"/>
        </w:rPr>
        <w:drawing>
          <wp:inline distT="0" distB="0" distL="0" distR="0">
            <wp:extent cx="3779520" cy="2529840"/>
            <wp:effectExtent l="0" t="0" r="0" b="3810"/>
            <wp:docPr id="15" name="Immagine 15" descr="100_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100_244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79520" cy="2529840"/>
                    </a:xfrm>
                    <a:prstGeom prst="rect">
                      <a:avLst/>
                    </a:prstGeom>
                    <a:noFill/>
                    <a:ln>
                      <a:noFill/>
                    </a:ln>
                  </pic:spPr>
                </pic:pic>
              </a:graphicData>
            </a:graphic>
          </wp:inline>
        </w:drawing>
      </w:r>
    </w:p>
    <w:p w:rsidR="009417A8" w:rsidRPr="009417A8" w:rsidRDefault="009417A8" w:rsidP="009417A8">
      <w:pPr>
        <w:jc w:val="center"/>
        <w:rPr>
          <w:b/>
          <w:bCs/>
          <w:i/>
          <w:sz w:val="22"/>
          <w:szCs w:val="22"/>
        </w:rPr>
      </w:pPr>
    </w:p>
    <w:p w:rsidR="009417A8" w:rsidRPr="009417A8" w:rsidRDefault="009417A8" w:rsidP="009417A8">
      <w:pPr>
        <w:jc w:val="center"/>
        <w:rPr>
          <w:b/>
          <w:bCs/>
          <w:i/>
          <w:sz w:val="22"/>
          <w:szCs w:val="22"/>
        </w:rPr>
      </w:pPr>
      <w:r w:rsidRPr="009417A8">
        <w:rPr>
          <w:b/>
          <w:bCs/>
          <w:i/>
          <w:sz w:val="22"/>
          <w:szCs w:val="22"/>
        </w:rPr>
        <w:t xml:space="preserve">Fig. </w:t>
      </w:r>
      <w:r w:rsidRPr="009417A8">
        <w:rPr>
          <w:b/>
          <w:bCs/>
          <w:i/>
          <w:sz w:val="22"/>
          <w:szCs w:val="22"/>
        </w:rPr>
        <w:fldChar w:fldCharType="begin"/>
      </w:r>
      <w:r w:rsidRPr="009417A8">
        <w:rPr>
          <w:b/>
          <w:bCs/>
          <w:i/>
          <w:sz w:val="22"/>
          <w:szCs w:val="22"/>
        </w:rPr>
        <w:instrText xml:space="preserve"> SEQ Fig. \* ARABIC </w:instrText>
      </w:r>
      <w:r w:rsidRPr="009417A8">
        <w:rPr>
          <w:b/>
          <w:bCs/>
          <w:i/>
          <w:sz w:val="22"/>
          <w:szCs w:val="22"/>
        </w:rPr>
        <w:fldChar w:fldCharType="separate"/>
      </w:r>
      <w:r w:rsidR="0037598F">
        <w:rPr>
          <w:b/>
          <w:bCs/>
          <w:i/>
          <w:noProof/>
          <w:sz w:val="22"/>
          <w:szCs w:val="22"/>
        </w:rPr>
        <w:t>4</w:t>
      </w:r>
      <w:r w:rsidRPr="009417A8">
        <w:rPr>
          <w:b/>
          <w:bCs/>
          <w:i/>
          <w:sz w:val="22"/>
          <w:szCs w:val="22"/>
        </w:rPr>
        <w:fldChar w:fldCharType="end"/>
      </w:r>
      <w:r w:rsidRPr="009417A8">
        <w:rPr>
          <w:b/>
          <w:bCs/>
          <w:i/>
          <w:sz w:val="22"/>
          <w:szCs w:val="22"/>
        </w:rPr>
        <w:t xml:space="preserve"> – Particolare della pompa di calore il cui utilizzo è previsto in ausilio all’impianto centralizzato.</w:t>
      </w:r>
    </w:p>
    <w:p w:rsidR="009417A8" w:rsidRPr="009417A8" w:rsidRDefault="009417A8" w:rsidP="009417A8">
      <w:pPr>
        <w:jc w:val="both"/>
        <w:rPr>
          <w:rFonts w:eastAsia="MS Mincho"/>
          <w:i/>
          <w:sz w:val="22"/>
          <w:szCs w:val="22"/>
        </w:rPr>
      </w:pPr>
      <w:bookmarkStart w:id="142" w:name="_Toc323135978"/>
      <w:r w:rsidRPr="009417A8">
        <w:rPr>
          <w:rFonts w:eastAsia="MS Mincho"/>
          <w:i/>
          <w:sz w:val="22"/>
          <w:szCs w:val="22"/>
        </w:rPr>
        <w:t>Con il “Progetto Infrastrutture” si è già provveduto a portare dalla centrale termica le derivazioni caldo – freddo, le stesse sono interrotte nella centrale di distribuzione posta al piano – 1 della struttura, così come da rilievi fotografici sotto riportati.</w:t>
      </w:r>
      <w:bookmarkEnd w:id="142"/>
    </w:p>
    <w:p w:rsidR="009417A8" w:rsidRPr="009417A8" w:rsidRDefault="009417A8" w:rsidP="009417A8">
      <w:pPr>
        <w:keepNext/>
        <w:keepLines/>
        <w:tabs>
          <w:tab w:val="left" w:pos="284"/>
        </w:tabs>
        <w:jc w:val="both"/>
        <w:outlineLvl w:val="2"/>
        <w:rPr>
          <w:b/>
          <w:bCs/>
          <w:i/>
          <w:color w:val="000000"/>
          <w:sz w:val="22"/>
          <w:szCs w:val="22"/>
        </w:rPr>
      </w:pPr>
    </w:p>
    <w:p w:rsidR="009417A8" w:rsidRPr="009417A8" w:rsidRDefault="009417A8" w:rsidP="009417A8">
      <w:pPr>
        <w:keepNext/>
        <w:jc w:val="center"/>
        <w:rPr>
          <w:rFonts w:eastAsia="MS Mincho"/>
          <w:i/>
          <w:sz w:val="22"/>
          <w:szCs w:val="22"/>
        </w:rPr>
      </w:pPr>
      <w:r w:rsidRPr="009417A8">
        <w:rPr>
          <w:rFonts w:eastAsia="MS Mincho"/>
          <w:i/>
          <w:noProof/>
          <w:sz w:val="22"/>
          <w:szCs w:val="22"/>
        </w:rPr>
        <w:drawing>
          <wp:inline distT="0" distB="0" distL="0" distR="0">
            <wp:extent cx="2156460" cy="3246120"/>
            <wp:effectExtent l="0" t="0" r="0" b="0"/>
            <wp:docPr id="14" name="Immagine 14" descr="100_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100_243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56460" cy="3246120"/>
                    </a:xfrm>
                    <a:prstGeom prst="rect">
                      <a:avLst/>
                    </a:prstGeom>
                    <a:noFill/>
                    <a:ln>
                      <a:noFill/>
                    </a:ln>
                  </pic:spPr>
                </pic:pic>
              </a:graphicData>
            </a:graphic>
          </wp:inline>
        </w:drawing>
      </w:r>
    </w:p>
    <w:p w:rsidR="009417A8" w:rsidRPr="009417A8" w:rsidRDefault="009417A8" w:rsidP="009417A8">
      <w:pPr>
        <w:jc w:val="center"/>
        <w:rPr>
          <w:b/>
          <w:bCs/>
          <w:i/>
          <w:sz w:val="22"/>
          <w:szCs w:val="22"/>
        </w:rPr>
      </w:pPr>
    </w:p>
    <w:p w:rsidR="009417A8" w:rsidRPr="009417A8" w:rsidRDefault="009417A8" w:rsidP="009417A8">
      <w:pPr>
        <w:jc w:val="center"/>
        <w:rPr>
          <w:b/>
          <w:bCs/>
          <w:i/>
          <w:sz w:val="22"/>
          <w:szCs w:val="22"/>
        </w:rPr>
      </w:pPr>
      <w:r w:rsidRPr="009417A8">
        <w:rPr>
          <w:b/>
          <w:bCs/>
          <w:i/>
          <w:sz w:val="22"/>
          <w:szCs w:val="22"/>
        </w:rPr>
        <w:t xml:space="preserve">Fig. </w:t>
      </w:r>
      <w:r w:rsidRPr="009417A8">
        <w:rPr>
          <w:b/>
          <w:bCs/>
          <w:i/>
          <w:sz w:val="22"/>
          <w:szCs w:val="22"/>
        </w:rPr>
        <w:fldChar w:fldCharType="begin"/>
      </w:r>
      <w:r w:rsidRPr="009417A8">
        <w:rPr>
          <w:b/>
          <w:bCs/>
          <w:i/>
          <w:sz w:val="22"/>
          <w:szCs w:val="22"/>
        </w:rPr>
        <w:instrText xml:space="preserve"> SEQ Fig. \* ARABIC </w:instrText>
      </w:r>
      <w:r w:rsidRPr="009417A8">
        <w:rPr>
          <w:b/>
          <w:bCs/>
          <w:i/>
          <w:sz w:val="22"/>
          <w:szCs w:val="22"/>
        </w:rPr>
        <w:fldChar w:fldCharType="separate"/>
      </w:r>
      <w:r w:rsidR="0037598F">
        <w:rPr>
          <w:b/>
          <w:bCs/>
          <w:i/>
          <w:noProof/>
          <w:sz w:val="22"/>
          <w:szCs w:val="22"/>
        </w:rPr>
        <w:t>5</w:t>
      </w:r>
      <w:r w:rsidRPr="009417A8">
        <w:rPr>
          <w:b/>
          <w:bCs/>
          <w:i/>
          <w:sz w:val="22"/>
          <w:szCs w:val="22"/>
        </w:rPr>
        <w:fldChar w:fldCharType="end"/>
      </w:r>
      <w:r w:rsidRPr="009417A8">
        <w:rPr>
          <w:b/>
          <w:bCs/>
          <w:i/>
          <w:sz w:val="22"/>
          <w:szCs w:val="22"/>
        </w:rPr>
        <w:t xml:space="preserve"> – Derivazioni caldo - freddo realizzate nell’ambito del “Progetto Infrastrutture”</w:t>
      </w:r>
    </w:p>
    <w:p w:rsidR="009417A8" w:rsidRPr="009417A8" w:rsidRDefault="009417A8" w:rsidP="009417A8">
      <w:pPr>
        <w:jc w:val="center"/>
        <w:rPr>
          <w:b/>
          <w:bCs/>
          <w:i/>
          <w:sz w:val="22"/>
          <w:szCs w:val="22"/>
        </w:rPr>
      </w:pPr>
      <w:r w:rsidRPr="009417A8">
        <w:rPr>
          <w:b/>
          <w:bCs/>
          <w:i/>
          <w:sz w:val="22"/>
          <w:szCs w:val="22"/>
        </w:rPr>
        <w:t xml:space="preserve">a servizio del corpo Biblioteca. </w:t>
      </w:r>
    </w:p>
    <w:p w:rsidR="009417A8" w:rsidRPr="009417A8" w:rsidRDefault="009417A8" w:rsidP="009417A8">
      <w:pPr>
        <w:rPr>
          <w:rFonts w:eastAsia="MS Mincho"/>
          <w:i/>
          <w:sz w:val="22"/>
          <w:szCs w:val="22"/>
        </w:rPr>
      </w:pPr>
    </w:p>
    <w:p w:rsidR="009417A8" w:rsidRPr="009417A8" w:rsidRDefault="009417A8" w:rsidP="009417A8">
      <w:pPr>
        <w:rPr>
          <w:rFonts w:eastAsia="MS Mincho"/>
          <w:i/>
          <w:sz w:val="22"/>
          <w:szCs w:val="22"/>
        </w:rPr>
      </w:pPr>
    </w:p>
    <w:p w:rsidR="009417A8" w:rsidRPr="009417A8" w:rsidRDefault="009417A8" w:rsidP="009417A8">
      <w:pPr>
        <w:keepNext/>
        <w:jc w:val="center"/>
        <w:rPr>
          <w:rFonts w:eastAsia="MS Mincho"/>
          <w:i/>
          <w:sz w:val="22"/>
          <w:szCs w:val="22"/>
        </w:rPr>
      </w:pPr>
      <w:r w:rsidRPr="009417A8">
        <w:rPr>
          <w:rFonts w:eastAsia="MS Mincho"/>
          <w:i/>
          <w:noProof/>
          <w:sz w:val="22"/>
          <w:szCs w:val="22"/>
        </w:rPr>
        <w:drawing>
          <wp:inline distT="0" distB="0" distL="0" distR="0">
            <wp:extent cx="2156460" cy="3246120"/>
            <wp:effectExtent l="0" t="0" r="0" b="0"/>
            <wp:docPr id="13" name="Immagine 13" descr="100_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100_24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56460" cy="3246120"/>
                    </a:xfrm>
                    <a:prstGeom prst="rect">
                      <a:avLst/>
                    </a:prstGeom>
                    <a:noFill/>
                    <a:ln>
                      <a:noFill/>
                    </a:ln>
                  </pic:spPr>
                </pic:pic>
              </a:graphicData>
            </a:graphic>
          </wp:inline>
        </w:drawing>
      </w:r>
    </w:p>
    <w:p w:rsidR="009417A8" w:rsidRPr="009417A8" w:rsidRDefault="009417A8" w:rsidP="009417A8">
      <w:pPr>
        <w:jc w:val="center"/>
        <w:rPr>
          <w:b/>
          <w:bCs/>
          <w:i/>
          <w:sz w:val="22"/>
          <w:szCs w:val="22"/>
        </w:rPr>
      </w:pPr>
    </w:p>
    <w:p w:rsidR="009417A8" w:rsidRPr="009417A8" w:rsidRDefault="009417A8" w:rsidP="009417A8">
      <w:pPr>
        <w:jc w:val="center"/>
        <w:rPr>
          <w:b/>
          <w:bCs/>
          <w:i/>
          <w:sz w:val="22"/>
          <w:szCs w:val="22"/>
        </w:rPr>
      </w:pPr>
      <w:r w:rsidRPr="009417A8">
        <w:rPr>
          <w:b/>
          <w:bCs/>
          <w:i/>
          <w:sz w:val="22"/>
          <w:szCs w:val="22"/>
        </w:rPr>
        <w:t xml:space="preserve">Fig. </w:t>
      </w:r>
      <w:r w:rsidRPr="009417A8">
        <w:rPr>
          <w:b/>
          <w:bCs/>
          <w:i/>
          <w:sz w:val="22"/>
          <w:szCs w:val="22"/>
        </w:rPr>
        <w:fldChar w:fldCharType="begin"/>
      </w:r>
      <w:r w:rsidRPr="009417A8">
        <w:rPr>
          <w:b/>
          <w:bCs/>
          <w:i/>
          <w:sz w:val="22"/>
          <w:szCs w:val="22"/>
        </w:rPr>
        <w:instrText xml:space="preserve"> SEQ Fig. \* ARABIC </w:instrText>
      </w:r>
      <w:r w:rsidRPr="009417A8">
        <w:rPr>
          <w:b/>
          <w:bCs/>
          <w:i/>
          <w:sz w:val="22"/>
          <w:szCs w:val="22"/>
        </w:rPr>
        <w:fldChar w:fldCharType="separate"/>
      </w:r>
      <w:r w:rsidR="0037598F">
        <w:rPr>
          <w:b/>
          <w:bCs/>
          <w:i/>
          <w:noProof/>
          <w:sz w:val="22"/>
          <w:szCs w:val="22"/>
        </w:rPr>
        <w:t>6</w:t>
      </w:r>
      <w:r w:rsidRPr="009417A8">
        <w:rPr>
          <w:b/>
          <w:bCs/>
          <w:i/>
          <w:sz w:val="22"/>
          <w:szCs w:val="22"/>
        </w:rPr>
        <w:fldChar w:fldCharType="end"/>
      </w:r>
      <w:r w:rsidRPr="009417A8">
        <w:rPr>
          <w:b/>
          <w:bCs/>
          <w:i/>
          <w:sz w:val="22"/>
          <w:szCs w:val="22"/>
        </w:rPr>
        <w:t xml:space="preserve"> – Altro particolare delle derivazioni realizzate.</w:t>
      </w:r>
    </w:p>
    <w:p w:rsidR="009417A8" w:rsidRPr="009417A8" w:rsidRDefault="009417A8" w:rsidP="009417A8">
      <w:pPr>
        <w:keepNext/>
        <w:keepLines/>
        <w:tabs>
          <w:tab w:val="left" w:pos="284"/>
        </w:tabs>
        <w:jc w:val="both"/>
        <w:outlineLvl w:val="2"/>
        <w:rPr>
          <w:b/>
          <w:bCs/>
          <w:i/>
          <w:color w:val="000000"/>
          <w:sz w:val="22"/>
          <w:szCs w:val="22"/>
        </w:rPr>
      </w:pPr>
    </w:p>
    <w:p w:rsidR="009417A8" w:rsidRPr="009417A8" w:rsidRDefault="009417A8" w:rsidP="009417A8">
      <w:pPr>
        <w:keepNext/>
        <w:keepLines/>
        <w:tabs>
          <w:tab w:val="left" w:pos="284"/>
        </w:tabs>
        <w:jc w:val="both"/>
        <w:outlineLvl w:val="2"/>
        <w:rPr>
          <w:b/>
          <w:bCs/>
          <w:i/>
          <w:color w:val="000000"/>
          <w:sz w:val="22"/>
          <w:szCs w:val="22"/>
        </w:rPr>
      </w:pPr>
    </w:p>
    <w:p w:rsidR="009417A8" w:rsidRPr="009417A8" w:rsidRDefault="009417A8" w:rsidP="009417A8">
      <w:pPr>
        <w:rPr>
          <w:rFonts w:eastAsia="MS Mincho"/>
          <w:i/>
          <w:sz w:val="22"/>
          <w:szCs w:val="22"/>
        </w:rPr>
      </w:pPr>
    </w:p>
    <w:p w:rsidR="009417A8" w:rsidRPr="009417A8" w:rsidRDefault="009417A8" w:rsidP="009417A8">
      <w:pPr>
        <w:rPr>
          <w:rFonts w:eastAsia="MS Mincho"/>
          <w:i/>
          <w:sz w:val="22"/>
          <w:szCs w:val="22"/>
        </w:rPr>
      </w:pPr>
    </w:p>
    <w:p w:rsidR="009417A8" w:rsidRPr="009417A8" w:rsidRDefault="009417A8" w:rsidP="009417A8">
      <w:pPr>
        <w:keepNext/>
        <w:jc w:val="center"/>
        <w:rPr>
          <w:rFonts w:eastAsia="MS Mincho"/>
          <w:i/>
          <w:sz w:val="22"/>
          <w:szCs w:val="22"/>
        </w:rPr>
      </w:pPr>
      <w:r w:rsidRPr="009417A8">
        <w:rPr>
          <w:rFonts w:eastAsia="MS Mincho"/>
          <w:i/>
          <w:noProof/>
          <w:sz w:val="22"/>
          <w:szCs w:val="22"/>
        </w:rPr>
        <w:drawing>
          <wp:inline distT="0" distB="0" distL="0" distR="0">
            <wp:extent cx="2880360" cy="4320540"/>
            <wp:effectExtent l="0" t="0" r="0" b="3810"/>
            <wp:docPr id="12" name="Immagine 12" descr="100_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100_243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80360" cy="4320540"/>
                    </a:xfrm>
                    <a:prstGeom prst="rect">
                      <a:avLst/>
                    </a:prstGeom>
                    <a:noFill/>
                    <a:ln>
                      <a:noFill/>
                    </a:ln>
                  </pic:spPr>
                </pic:pic>
              </a:graphicData>
            </a:graphic>
          </wp:inline>
        </w:drawing>
      </w:r>
    </w:p>
    <w:p w:rsidR="009417A8" w:rsidRPr="009417A8" w:rsidRDefault="009417A8" w:rsidP="009417A8">
      <w:pPr>
        <w:jc w:val="center"/>
        <w:rPr>
          <w:b/>
          <w:bCs/>
          <w:i/>
          <w:sz w:val="22"/>
          <w:szCs w:val="22"/>
        </w:rPr>
      </w:pPr>
    </w:p>
    <w:p w:rsidR="009417A8" w:rsidRPr="009417A8" w:rsidRDefault="009417A8" w:rsidP="009417A8">
      <w:pPr>
        <w:jc w:val="center"/>
        <w:rPr>
          <w:b/>
          <w:bCs/>
          <w:i/>
          <w:sz w:val="22"/>
          <w:szCs w:val="22"/>
        </w:rPr>
      </w:pPr>
      <w:r w:rsidRPr="009417A8">
        <w:rPr>
          <w:b/>
          <w:bCs/>
          <w:i/>
          <w:sz w:val="22"/>
          <w:szCs w:val="22"/>
        </w:rPr>
        <w:t xml:space="preserve">Fig. </w:t>
      </w:r>
      <w:r w:rsidRPr="009417A8">
        <w:rPr>
          <w:b/>
          <w:bCs/>
          <w:i/>
          <w:sz w:val="22"/>
          <w:szCs w:val="22"/>
        </w:rPr>
        <w:fldChar w:fldCharType="begin"/>
      </w:r>
      <w:r w:rsidRPr="009417A8">
        <w:rPr>
          <w:b/>
          <w:bCs/>
          <w:i/>
          <w:sz w:val="22"/>
          <w:szCs w:val="22"/>
        </w:rPr>
        <w:instrText xml:space="preserve"> SEQ Fig. \* ARABIC </w:instrText>
      </w:r>
      <w:r w:rsidRPr="009417A8">
        <w:rPr>
          <w:b/>
          <w:bCs/>
          <w:i/>
          <w:sz w:val="22"/>
          <w:szCs w:val="22"/>
        </w:rPr>
        <w:fldChar w:fldCharType="separate"/>
      </w:r>
      <w:r w:rsidR="0037598F">
        <w:rPr>
          <w:b/>
          <w:bCs/>
          <w:i/>
          <w:noProof/>
          <w:sz w:val="22"/>
          <w:szCs w:val="22"/>
        </w:rPr>
        <w:t>7</w:t>
      </w:r>
      <w:r w:rsidRPr="009417A8">
        <w:rPr>
          <w:b/>
          <w:bCs/>
          <w:i/>
          <w:sz w:val="22"/>
          <w:szCs w:val="22"/>
        </w:rPr>
        <w:fldChar w:fldCharType="end"/>
      </w:r>
      <w:r w:rsidRPr="009417A8">
        <w:rPr>
          <w:b/>
          <w:bCs/>
          <w:i/>
          <w:sz w:val="22"/>
          <w:szCs w:val="22"/>
        </w:rPr>
        <w:t xml:space="preserve"> – Particolare della centrale di distribuzione del corpo Biblioteca.</w:t>
      </w:r>
    </w:p>
    <w:p w:rsidR="009417A8" w:rsidRPr="009417A8" w:rsidRDefault="009417A8" w:rsidP="009417A8">
      <w:pPr>
        <w:rPr>
          <w:rFonts w:eastAsia="MS Mincho"/>
          <w:i/>
          <w:sz w:val="22"/>
          <w:szCs w:val="22"/>
        </w:rPr>
      </w:pPr>
    </w:p>
    <w:p w:rsidR="009417A8" w:rsidRPr="009417A8" w:rsidRDefault="009417A8" w:rsidP="009417A8">
      <w:pPr>
        <w:rPr>
          <w:rFonts w:eastAsia="MS Mincho"/>
          <w:i/>
          <w:sz w:val="22"/>
          <w:szCs w:val="22"/>
          <w:u w:val="single"/>
        </w:rPr>
      </w:pPr>
    </w:p>
    <w:p w:rsidR="009417A8" w:rsidRPr="009417A8" w:rsidRDefault="009417A8" w:rsidP="009417A8">
      <w:pPr>
        <w:rPr>
          <w:rFonts w:eastAsia="MS Mincho"/>
          <w:i/>
          <w:sz w:val="22"/>
          <w:szCs w:val="22"/>
          <w:u w:val="single"/>
        </w:rPr>
      </w:pPr>
    </w:p>
    <w:p w:rsidR="009417A8" w:rsidRPr="009417A8" w:rsidRDefault="002F1E17" w:rsidP="009417A8">
      <w:pPr>
        <w:rPr>
          <w:rFonts w:eastAsia="MS Mincho"/>
          <w:i/>
          <w:sz w:val="22"/>
          <w:szCs w:val="22"/>
        </w:rPr>
      </w:pPr>
      <w:r>
        <w:rPr>
          <w:rFonts w:eastAsia="MS Mincho"/>
          <w:i/>
          <w:sz w:val="22"/>
          <w:szCs w:val="22"/>
          <w:u w:val="single"/>
        </w:rPr>
        <w:t>Struttura  DEI</w:t>
      </w:r>
      <w:r w:rsidR="009417A8" w:rsidRPr="009417A8">
        <w:rPr>
          <w:rFonts w:eastAsia="MS Mincho"/>
          <w:i/>
          <w:sz w:val="22"/>
          <w:szCs w:val="22"/>
          <w:u w:val="single"/>
        </w:rPr>
        <w:t xml:space="preserve"> (ex Facoltà di Architettura)</w:t>
      </w:r>
    </w:p>
    <w:p w:rsidR="009417A8" w:rsidRPr="009417A8" w:rsidRDefault="009417A8" w:rsidP="009417A8">
      <w:pPr>
        <w:jc w:val="both"/>
        <w:rPr>
          <w:rFonts w:eastAsia="MS Mincho"/>
          <w:i/>
          <w:sz w:val="22"/>
          <w:szCs w:val="22"/>
        </w:rPr>
      </w:pPr>
      <w:r w:rsidRPr="009417A8">
        <w:rPr>
          <w:rFonts w:eastAsia="MS Mincho"/>
          <w:i/>
          <w:sz w:val="22"/>
          <w:szCs w:val="22"/>
        </w:rPr>
        <w:t xml:space="preserve">La struttura è climatizzata (estate – inverno), allo stato, mediante n. 2 pompe di calore del tipo aria-acqua da 315 kW ciascuna. </w:t>
      </w:r>
    </w:p>
    <w:p w:rsidR="009417A8" w:rsidRPr="009417A8" w:rsidRDefault="009417A8" w:rsidP="009417A8">
      <w:pPr>
        <w:rPr>
          <w:rFonts w:eastAsia="MS Mincho"/>
          <w:i/>
          <w:sz w:val="22"/>
          <w:szCs w:val="22"/>
        </w:rPr>
      </w:pPr>
      <w:r w:rsidRPr="009417A8">
        <w:rPr>
          <w:rFonts w:eastAsia="MS Mincho"/>
          <w:i/>
          <w:sz w:val="22"/>
          <w:szCs w:val="22"/>
        </w:rPr>
        <w:t>I collegamenti meccanici caldo/freddo sono già stati realizzati, resta da ultimare il collegamento al sistema di supervisione e controllo generale e la realizzazione della pagina web relativa, occorre, inoltre procedere alla rimozione di alcune vecchie unità.</w:t>
      </w:r>
    </w:p>
    <w:p w:rsidR="009417A8" w:rsidRPr="009417A8" w:rsidRDefault="009417A8" w:rsidP="009417A8">
      <w:pPr>
        <w:keepNext/>
        <w:jc w:val="center"/>
        <w:rPr>
          <w:rFonts w:eastAsia="MS Mincho"/>
          <w:i/>
          <w:sz w:val="22"/>
          <w:szCs w:val="22"/>
        </w:rPr>
      </w:pPr>
      <w:r w:rsidRPr="009417A8">
        <w:rPr>
          <w:rFonts w:eastAsia="MS Mincho"/>
          <w:i/>
          <w:noProof/>
          <w:sz w:val="22"/>
          <w:szCs w:val="22"/>
        </w:rPr>
        <w:drawing>
          <wp:inline distT="0" distB="0" distL="0" distR="0">
            <wp:extent cx="2880360" cy="4320540"/>
            <wp:effectExtent l="0" t="0" r="0" b="3810"/>
            <wp:docPr id="10" name="Immagine 10" descr="100_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100_24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80360" cy="4320540"/>
                    </a:xfrm>
                    <a:prstGeom prst="rect">
                      <a:avLst/>
                    </a:prstGeom>
                    <a:noFill/>
                    <a:ln>
                      <a:noFill/>
                    </a:ln>
                  </pic:spPr>
                </pic:pic>
              </a:graphicData>
            </a:graphic>
          </wp:inline>
        </w:drawing>
      </w:r>
    </w:p>
    <w:p w:rsidR="009417A8" w:rsidRPr="009417A8" w:rsidRDefault="009417A8" w:rsidP="009417A8">
      <w:pPr>
        <w:jc w:val="center"/>
        <w:rPr>
          <w:b/>
          <w:bCs/>
          <w:i/>
          <w:sz w:val="22"/>
          <w:szCs w:val="22"/>
        </w:rPr>
      </w:pPr>
    </w:p>
    <w:p w:rsidR="009417A8" w:rsidRPr="009417A8" w:rsidRDefault="009417A8" w:rsidP="009417A8">
      <w:pPr>
        <w:jc w:val="center"/>
        <w:rPr>
          <w:b/>
          <w:bCs/>
          <w:i/>
          <w:sz w:val="22"/>
          <w:szCs w:val="22"/>
        </w:rPr>
      </w:pPr>
      <w:r w:rsidRPr="009417A8">
        <w:rPr>
          <w:b/>
          <w:bCs/>
          <w:i/>
          <w:sz w:val="22"/>
          <w:szCs w:val="22"/>
        </w:rPr>
        <w:t xml:space="preserve">Fig. </w:t>
      </w:r>
      <w:r w:rsidRPr="009417A8">
        <w:rPr>
          <w:b/>
          <w:bCs/>
          <w:i/>
          <w:sz w:val="22"/>
          <w:szCs w:val="22"/>
        </w:rPr>
        <w:fldChar w:fldCharType="begin"/>
      </w:r>
      <w:r w:rsidRPr="009417A8">
        <w:rPr>
          <w:b/>
          <w:bCs/>
          <w:i/>
          <w:sz w:val="22"/>
          <w:szCs w:val="22"/>
        </w:rPr>
        <w:instrText xml:space="preserve"> SEQ Fig. \* ARABIC </w:instrText>
      </w:r>
      <w:r w:rsidRPr="009417A8">
        <w:rPr>
          <w:b/>
          <w:bCs/>
          <w:i/>
          <w:sz w:val="22"/>
          <w:szCs w:val="22"/>
        </w:rPr>
        <w:fldChar w:fldCharType="separate"/>
      </w:r>
      <w:r w:rsidR="0037598F">
        <w:rPr>
          <w:b/>
          <w:bCs/>
          <w:i/>
          <w:noProof/>
          <w:sz w:val="22"/>
          <w:szCs w:val="22"/>
        </w:rPr>
        <w:t>8</w:t>
      </w:r>
      <w:r w:rsidRPr="009417A8">
        <w:rPr>
          <w:b/>
          <w:bCs/>
          <w:i/>
          <w:sz w:val="22"/>
          <w:szCs w:val="22"/>
        </w:rPr>
        <w:fldChar w:fldCharType="end"/>
      </w:r>
      <w:r w:rsidRPr="009417A8">
        <w:rPr>
          <w:b/>
          <w:bCs/>
          <w:i/>
          <w:sz w:val="22"/>
          <w:szCs w:val="22"/>
        </w:rPr>
        <w:t xml:space="preserve"> – Particolare delle pompe di calore asservite alla cli</w:t>
      </w:r>
      <w:r w:rsidR="002F1E17">
        <w:rPr>
          <w:b/>
          <w:bCs/>
          <w:i/>
          <w:sz w:val="22"/>
          <w:szCs w:val="22"/>
        </w:rPr>
        <w:t>matizzazione delle Strutture DEI</w:t>
      </w:r>
      <w:r w:rsidRPr="009417A8">
        <w:rPr>
          <w:b/>
          <w:bCs/>
          <w:i/>
          <w:sz w:val="22"/>
          <w:szCs w:val="22"/>
        </w:rPr>
        <w:t xml:space="preserve"> (ex Facoltà di Architettura).</w:t>
      </w:r>
    </w:p>
    <w:p w:rsidR="009417A8" w:rsidRPr="009417A8" w:rsidRDefault="009417A8" w:rsidP="009417A8">
      <w:pPr>
        <w:jc w:val="center"/>
        <w:rPr>
          <w:b/>
          <w:bCs/>
          <w:i/>
          <w:sz w:val="22"/>
          <w:szCs w:val="22"/>
        </w:rPr>
      </w:pPr>
    </w:p>
    <w:p w:rsidR="009417A8" w:rsidRPr="009417A8" w:rsidRDefault="009417A8" w:rsidP="009417A8">
      <w:pPr>
        <w:jc w:val="center"/>
        <w:rPr>
          <w:b/>
          <w:bCs/>
          <w:i/>
          <w:sz w:val="22"/>
          <w:szCs w:val="22"/>
        </w:rPr>
      </w:pPr>
    </w:p>
    <w:p w:rsidR="009417A8" w:rsidRPr="009417A8" w:rsidRDefault="009417A8" w:rsidP="009417A8">
      <w:pPr>
        <w:jc w:val="center"/>
        <w:rPr>
          <w:b/>
          <w:bCs/>
          <w:i/>
          <w:sz w:val="22"/>
          <w:szCs w:val="22"/>
        </w:rPr>
      </w:pPr>
    </w:p>
    <w:p w:rsidR="009417A8" w:rsidRPr="009417A8" w:rsidRDefault="009417A8" w:rsidP="009417A8">
      <w:pPr>
        <w:jc w:val="center"/>
        <w:rPr>
          <w:rFonts w:eastAsia="MS Mincho"/>
          <w:i/>
          <w:sz w:val="22"/>
          <w:szCs w:val="22"/>
        </w:rPr>
      </w:pPr>
      <w:r w:rsidRPr="009417A8">
        <w:rPr>
          <w:rFonts w:eastAsia="MS Mincho"/>
          <w:i/>
          <w:noProof/>
          <w:sz w:val="22"/>
          <w:szCs w:val="22"/>
        </w:rPr>
        <w:drawing>
          <wp:inline distT="0" distB="0" distL="0" distR="0">
            <wp:extent cx="4846320" cy="3246120"/>
            <wp:effectExtent l="0" t="0" r="0" b="0"/>
            <wp:docPr id="9" name="Immagine 9" descr="100_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100_24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46320" cy="3246120"/>
                    </a:xfrm>
                    <a:prstGeom prst="rect">
                      <a:avLst/>
                    </a:prstGeom>
                    <a:noFill/>
                    <a:ln>
                      <a:noFill/>
                    </a:ln>
                  </pic:spPr>
                </pic:pic>
              </a:graphicData>
            </a:graphic>
          </wp:inline>
        </w:drawing>
      </w:r>
    </w:p>
    <w:p w:rsidR="009417A8" w:rsidRPr="009417A8" w:rsidRDefault="009417A8" w:rsidP="009417A8">
      <w:pPr>
        <w:jc w:val="center"/>
        <w:rPr>
          <w:b/>
          <w:bCs/>
          <w:i/>
          <w:sz w:val="22"/>
          <w:szCs w:val="22"/>
        </w:rPr>
      </w:pPr>
    </w:p>
    <w:p w:rsidR="009417A8" w:rsidRPr="009417A8" w:rsidRDefault="009417A8" w:rsidP="009417A8">
      <w:pPr>
        <w:jc w:val="center"/>
        <w:rPr>
          <w:b/>
          <w:bCs/>
          <w:i/>
          <w:sz w:val="22"/>
          <w:szCs w:val="22"/>
        </w:rPr>
      </w:pPr>
      <w:r w:rsidRPr="009417A8">
        <w:rPr>
          <w:b/>
          <w:bCs/>
          <w:i/>
          <w:sz w:val="22"/>
          <w:szCs w:val="22"/>
        </w:rPr>
        <w:t xml:space="preserve">Fig. </w:t>
      </w:r>
      <w:r w:rsidRPr="009417A8">
        <w:rPr>
          <w:b/>
          <w:bCs/>
          <w:i/>
          <w:sz w:val="22"/>
          <w:szCs w:val="22"/>
        </w:rPr>
        <w:fldChar w:fldCharType="begin"/>
      </w:r>
      <w:r w:rsidRPr="009417A8">
        <w:rPr>
          <w:b/>
          <w:bCs/>
          <w:i/>
          <w:sz w:val="22"/>
          <w:szCs w:val="22"/>
        </w:rPr>
        <w:instrText xml:space="preserve"> SEQ Fig. \* ARABIC </w:instrText>
      </w:r>
      <w:r w:rsidRPr="009417A8">
        <w:rPr>
          <w:b/>
          <w:bCs/>
          <w:i/>
          <w:sz w:val="22"/>
          <w:szCs w:val="22"/>
        </w:rPr>
        <w:fldChar w:fldCharType="separate"/>
      </w:r>
      <w:r w:rsidR="0037598F">
        <w:rPr>
          <w:b/>
          <w:bCs/>
          <w:i/>
          <w:noProof/>
          <w:sz w:val="22"/>
          <w:szCs w:val="22"/>
        </w:rPr>
        <w:t>9</w:t>
      </w:r>
      <w:r w:rsidRPr="009417A8">
        <w:rPr>
          <w:b/>
          <w:bCs/>
          <w:i/>
          <w:sz w:val="22"/>
          <w:szCs w:val="22"/>
        </w:rPr>
        <w:fldChar w:fldCharType="end"/>
      </w:r>
      <w:r w:rsidRPr="009417A8">
        <w:rPr>
          <w:b/>
          <w:bCs/>
          <w:i/>
          <w:sz w:val="22"/>
          <w:szCs w:val="22"/>
        </w:rPr>
        <w:t xml:space="preserve"> - Particolare delle pompe di calore asservite alla cli</w:t>
      </w:r>
      <w:r w:rsidR="002F1E17">
        <w:rPr>
          <w:b/>
          <w:bCs/>
          <w:i/>
          <w:sz w:val="22"/>
          <w:szCs w:val="22"/>
        </w:rPr>
        <w:t>matizzazione delle Strutture DEI</w:t>
      </w:r>
      <w:r w:rsidRPr="009417A8">
        <w:rPr>
          <w:b/>
          <w:bCs/>
          <w:i/>
          <w:sz w:val="22"/>
          <w:szCs w:val="22"/>
        </w:rPr>
        <w:t xml:space="preserve"> (ex Facoltà di Architettura).</w:t>
      </w:r>
    </w:p>
    <w:p w:rsidR="009417A8" w:rsidRPr="009417A8" w:rsidRDefault="009417A8" w:rsidP="009417A8">
      <w:pPr>
        <w:jc w:val="center"/>
        <w:rPr>
          <w:b/>
          <w:bCs/>
          <w:i/>
          <w:sz w:val="22"/>
          <w:szCs w:val="22"/>
        </w:rPr>
      </w:pPr>
    </w:p>
    <w:p w:rsidR="009417A8" w:rsidRPr="009417A8" w:rsidRDefault="009417A8" w:rsidP="009417A8">
      <w:pPr>
        <w:rPr>
          <w:rFonts w:eastAsia="MS Mincho"/>
          <w:i/>
          <w:sz w:val="22"/>
          <w:szCs w:val="22"/>
          <w:u w:val="single"/>
        </w:rPr>
      </w:pPr>
    </w:p>
    <w:p w:rsidR="009417A8" w:rsidRPr="009417A8" w:rsidRDefault="009417A8" w:rsidP="009417A8">
      <w:pPr>
        <w:rPr>
          <w:rFonts w:eastAsia="MS Mincho"/>
          <w:i/>
          <w:sz w:val="22"/>
          <w:szCs w:val="22"/>
          <w:u w:val="single"/>
        </w:rPr>
      </w:pPr>
      <w:r w:rsidRPr="009417A8">
        <w:rPr>
          <w:rFonts w:eastAsia="MS Mincho"/>
          <w:i/>
          <w:sz w:val="22"/>
          <w:szCs w:val="22"/>
          <w:u w:val="single"/>
        </w:rPr>
        <w:t>Struttura Corpo Aule Vecchie</w:t>
      </w:r>
    </w:p>
    <w:p w:rsidR="009417A8" w:rsidRPr="009417A8" w:rsidRDefault="009417A8" w:rsidP="009417A8">
      <w:pPr>
        <w:rPr>
          <w:rFonts w:eastAsia="MS Mincho"/>
          <w:i/>
          <w:sz w:val="22"/>
          <w:szCs w:val="22"/>
        </w:rPr>
      </w:pPr>
      <w:r w:rsidRPr="009417A8">
        <w:rPr>
          <w:rFonts w:eastAsia="MS Mincho"/>
          <w:i/>
          <w:sz w:val="22"/>
          <w:szCs w:val="22"/>
        </w:rPr>
        <w:t xml:space="preserve">La sottocentrale 1 non è allo stato sotto la supervisione e controllo del sistema centralizzato. </w:t>
      </w:r>
    </w:p>
    <w:p w:rsidR="009417A8" w:rsidRPr="009417A8" w:rsidRDefault="009417A8" w:rsidP="009417A8">
      <w:pPr>
        <w:rPr>
          <w:rFonts w:eastAsia="MS Mincho"/>
          <w:i/>
          <w:sz w:val="22"/>
          <w:szCs w:val="22"/>
        </w:rPr>
      </w:pPr>
    </w:p>
    <w:p w:rsidR="009417A8" w:rsidRPr="009417A8" w:rsidRDefault="009417A8" w:rsidP="009417A8">
      <w:pPr>
        <w:rPr>
          <w:rFonts w:eastAsia="MS Mincho"/>
          <w:i/>
          <w:sz w:val="22"/>
          <w:szCs w:val="22"/>
          <w:u w:val="single"/>
        </w:rPr>
      </w:pPr>
      <w:r w:rsidRPr="009417A8">
        <w:rPr>
          <w:rFonts w:eastAsia="MS Mincho"/>
          <w:i/>
          <w:sz w:val="22"/>
          <w:szCs w:val="22"/>
          <w:u w:val="single"/>
        </w:rPr>
        <w:t>Struttura Ingegneria Strutturale</w:t>
      </w:r>
    </w:p>
    <w:p w:rsidR="009417A8" w:rsidRPr="009417A8" w:rsidRDefault="009417A8" w:rsidP="009417A8">
      <w:pPr>
        <w:rPr>
          <w:rFonts w:eastAsia="MS Mincho"/>
          <w:i/>
          <w:sz w:val="22"/>
          <w:szCs w:val="22"/>
        </w:rPr>
      </w:pPr>
      <w:r w:rsidRPr="009417A8">
        <w:rPr>
          <w:rFonts w:eastAsia="MS Mincho"/>
          <w:i/>
          <w:sz w:val="22"/>
          <w:szCs w:val="22"/>
        </w:rPr>
        <w:t xml:space="preserve">La sottocentrale non è allo stato sotto la supervisione e controllo del sistema centralizzato. </w:t>
      </w:r>
    </w:p>
    <w:p w:rsidR="009417A8" w:rsidRPr="009417A8" w:rsidRDefault="009417A8" w:rsidP="009417A8">
      <w:pPr>
        <w:rPr>
          <w:rFonts w:eastAsia="MS Mincho"/>
          <w:i/>
          <w:sz w:val="22"/>
          <w:szCs w:val="22"/>
        </w:rPr>
      </w:pPr>
    </w:p>
    <w:p w:rsidR="009417A8" w:rsidRPr="009417A8" w:rsidRDefault="009417A8" w:rsidP="009417A8">
      <w:pPr>
        <w:rPr>
          <w:rFonts w:eastAsia="MS Mincho"/>
          <w:i/>
          <w:sz w:val="22"/>
          <w:szCs w:val="22"/>
          <w:u w:val="single"/>
        </w:rPr>
      </w:pPr>
      <w:r w:rsidRPr="009417A8">
        <w:rPr>
          <w:rFonts w:eastAsia="MS Mincho"/>
          <w:i/>
          <w:sz w:val="22"/>
          <w:szCs w:val="22"/>
          <w:u w:val="single"/>
        </w:rPr>
        <w:t>Struttura aule Celso Ulpiani</w:t>
      </w:r>
    </w:p>
    <w:p w:rsidR="009417A8" w:rsidRPr="009417A8" w:rsidRDefault="009417A8" w:rsidP="009417A8">
      <w:pPr>
        <w:rPr>
          <w:rFonts w:eastAsia="MS Mincho"/>
          <w:i/>
          <w:sz w:val="22"/>
          <w:szCs w:val="22"/>
        </w:rPr>
      </w:pPr>
      <w:r w:rsidRPr="009417A8">
        <w:rPr>
          <w:rFonts w:eastAsia="MS Mincho"/>
          <w:i/>
          <w:sz w:val="22"/>
          <w:szCs w:val="22"/>
        </w:rPr>
        <w:t>La struttura è dotata di una vecchia centrale, che va completamente rifatta in quanto inefficiente e mal funzionante.</w:t>
      </w:r>
    </w:p>
    <w:p w:rsidR="009417A8" w:rsidRPr="009417A8" w:rsidRDefault="009417A8" w:rsidP="009417A8">
      <w:pPr>
        <w:rPr>
          <w:rFonts w:eastAsia="MS Mincho"/>
          <w:i/>
          <w:sz w:val="22"/>
          <w:szCs w:val="22"/>
        </w:rPr>
      </w:pPr>
      <w:r w:rsidRPr="009417A8">
        <w:rPr>
          <w:rFonts w:eastAsia="MS Mincho"/>
          <w:i/>
          <w:sz w:val="22"/>
          <w:szCs w:val="22"/>
        </w:rPr>
        <w:t>Il progetto prevede lo smantellamento  la realizzazione del collegamento caldo/freddo all’anello primario, secondo le specifiche del CME e dell’elaborato grafico, l’implementazione di un sistema di supervisione e controllo, con ricongiungimento al sistema generale.</w:t>
      </w:r>
    </w:p>
    <w:p w:rsidR="009417A8" w:rsidRPr="009417A8" w:rsidRDefault="009417A8" w:rsidP="009417A8">
      <w:pPr>
        <w:rPr>
          <w:rFonts w:eastAsia="MS Mincho"/>
          <w:i/>
          <w:sz w:val="22"/>
          <w:szCs w:val="22"/>
        </w:rPr>
      </w:pPr>
    </w:p>
    <w:p w:rsidR="009417A8" w:rsidRPr="009417A8" w:rsidRDefault="009417A8" w:rsidP="009417A8">
      <w:pPr>
        <w:keepNext/>
        <w:spacing w:before="240" w:after="60"/>
        <w:outlineLvl w:val="1"/>
        <w:rPr>
          <w:rFonts w:eastAsia="MS Gothic"/>
          <w:b/>
          <w:bCs/>
          <w:i/>
          <w:iCs/>
          <w:sz w:val="22"/>
          <w:szCs w:val="22"/>
        </w:rPr>
      </w:pPr>
      <w:bookmarkStart w:id="143" w:name="_Toc323231700"/>
      <w:bookmarkStart w:id="144" w:name="_Toc323135981"/>
      <w:bookmarkStart w:id="145" w:name="_Toc384660528"/>
      <w:r w:rsidRPr="009417A8">
        <w:rPr>
          <w:rFonts w:eastAsia="MS Gothic"/>
          <w:b/>
          <w:bCs/>
          <w:i/>
          <w:iCs/>
          <w:sz w:val="22"/>
          <w:szCs w:val="22"/>
        </w:rPr>
        <w:t>3.4</w:t>
      </w:r>
      <w:r w:rsidRPr="009417A8">
        <w:rPr>
          <w:rFonts w:eastAsia="MS Gothic"/>
          <w:b/>
          <w:bCs/>
          <w:i/>
          <w:iCs/>
          <w:sz w:val="22"/>
          <w:szCs w:val="22"/>
        </w:rPr>
        <w:tab/>
      </w:r>
      <w:bookmarkEnd w:id="143"/>
      <w:bookmarkEnd w:id="144"/>
      <w:r w:rsidRPr="009417A8">
        <w:rPr>
          <w:rFonts w:eastAsia="MS Gothic"/>
          <w:b/>
          <w:bCs/>
          <w:i/>
          <w:iCs/>
          <w:sz w:val="22"/>
          <w:szCs w:val="22"/>
        </w:rPr>
        <w:t>Descrizione interventi a farsi</w:t>
      </w:r>
      <w:bookmarkEnd w:id="145"/>
    </w:p>
    <w:p w:rsidR="009417A8" w:rsidRPr="009417A8" w:rsidRDefault="009417A8" w:rsidP="009417A8">
      <w:pPr>
        <w:keepNext/>
        <w:keepLines/>
        <w:tabs>
          <w:tab w:val="left" w:pos="284"/>
        </w:tabs>
        <w:jc w:val="both"/>
        <w:outlineLvl w:val="2"/>
        <w:rPr>
          <w:b/>
          <w:bCs/>
          <w:i/>
          <w:color w:val="000000"/>
          <w:sz w:val="22"/>
          <w:szCs w:val="22"/>
          <w:u w:val="single"/>
        </w:rPr>
      </w:pPr>
    </w:p>
    <w:p w:rsidR="009417A8" w:rsidRPr="009417A8" w:rsidRDefault="009417A8" w:rsidP="009417A8">
      <w:pPr>
        <w:rPr>
          <w:rFonts w:eastAsia="MS Mincho"/>
          <w:i/>
          <w:sz w:val="22"/>
          <w:szCs w:val="22"/>
          <w:u w:val="single"/>
        </w:rPr>
      </w:pPr>
      <w:bookmarkStart w:id="146" w:name="_Toc323135982"/>
      <w:r w:rsidRPr="009417A8">
        <w:rPr>
          <w:rFonts w:eastAsia="MS Mincho"/>
          <w:i/>
          <w:sz w:val="22"/>
          <w:szCs w:val="22"/>
          <w:u w:val="single"/>
        </w:rPr>
        <w:t>Struttura Facoltà d’Architettura</w:t>
      </w:r>
      <w:bookmarkEnd w:id="146"/>
    </w:p>
    <w:p w:rsidR="009417A8" w:rsidRPr="009417A8" w:rsidRDefault="009417A8" w:rsidP="009417A8">
      <w:pPr>
        <w:rPr>
          <w:rFonts w:eastAsia="MS Mincho"/>
          <w:i/>
          <w:sz w:val="22"/>
          <w:szCs w:val="22"/>
        </w:rPr>
      </w:pPr>
      <w:bookmarkStart w:id="147" w:name="_Toc323135983"/>
      <w:r w:rsidRPr="009417A8">
        <w:rPr>
          <w:rFonts w:eastAsia="MS Mincho"/>
          <w:i/>
          <w:sz w:val="22"/>
          <w:szCs w:val="22"/>
        </w:rPr>
        <w:t>Gli interventi previsti sono così riassunti:</w:t>
      </w:r>
      <w:bookmarkEnd w:id="147"/>
    </w:p>
    <w:p w:rsidR="009417A8" w:rsidRPr="009417A8" w:rsidRDefault="009417A8" w:rsidP="009417A8">
      <w:pPr>
        <w:numPr>
          <w:ilvl w:val="0"/>
          <w:numId w:val="33"/>
        </w:numPr>
        <w:tabs>
          <w:tab w:val="num" w:pos="426"/>
        </w:tabs>
        <w:ind w:left="426" w:hanging="284"/>
        <w:rPr>
          <w:rFonts w:eastAsia="MS Mincho"/>
          <w:i/>
          <w:sz w:val="22"/>
          <w:szCs w:val="22"/>
        </w:rPr>
      </w:pPr>
      <w:r w:rsidRPr="009417A8">
        <w:rPr>
          <w:rFonts w:eastAsia="MS Mincho"/>
          <w:i/>
          <w:sz w:val="22"/>
          <w:szCs w:val="22"/>
        </w:rPr>
        <w:t>realizzazione della montante fredda, dal piano interrato alla centrale termica in copertura, con annessi dispositivi di sezionamento, e con la realizzazione della relativa coibentazione;</w:t>
      </w:r>
    </w:p>
    <w:p w:rsidR="009417A8" w:rsidRPr="009417A8" w:rsidRDefault="009417A8" w:rsidP="009417A8">
      <w:pPr>
        <w:numPr>
          <w:ilvl w:val="0"/>
          <w:numId w:val="33"/>
        </w:numPr>
        <w:tabs>
          <w:tab w:val="num" w:pos="426"/>
        </w:tabs>
        <w:ind w:left="426" w:hanging="284"/>
        <w:rPr>
          <w:rFonts w:eastAsia="MS Mincho"/>
          <w:i/>
          <w:sz w:val="22"/>
          <w:szCs w:val="22"/>
        </w:rPr>
      </w:pPr>
      <w:r w:rsidRPr="009417A8">
        <w:rPr>
          <w:rFonts w:eastAsia="MS Mincho"/>
          <w:i/>
          <w:sz w:val="22"/>
          <w:szCs w:val="22"/>
        </w:rPr>
        <w:t>collegamento della montante fredda al sistema di scambio termico già presente in centrale;</w:t>
      </w:r>
    </w:p>
    <w:p w:rsidR="009417A8" w:rsidRPr="009417A8" w:rsidRDefault="009417A8" w:rsidP="009417A8">
      <w:pPr>
        <w:numPr>
          <w:ilvl w:val="0"/>
          <w:numId w:val="33"/>
        </w:numPr>
        <w:tabs>
          <w:tab w:val="num" w:pos="426"/>
        </w:tabs>
        <w:ind w:left="426" w:hanging="284"/>
        <w:rPr>
          <w:rFonts w:eastAsia="MS Mincho"/>
          <w:i/>
          <w:sz w:val="22"/>
          <w:szCs w:val="22"/>
        </w:rPr>
      </w:pPr>
      <w:r w:rsidRPr="009417A8">
        <w:rPr>
          <w:rFonts w:eastAsia="MS Mincho"/>
          <w:i/>
          <w:sz w:val="22"/>
          <w:szCs w:val="22"/>
        </w:rPr>
        <w:t>installazione degli apparati di regolazione e controllo;</w:t>
      </w:r>
    </w:p>
    <w:p w:rsidR="009417A8" w:rsidRPr="009417A8" w:rsidRDefault="009417A8" w:rsidP="009417A8">
      <w:pPr>
        <w:numPr>
          <w:ilvl w:val="0"/>
          <w:numId w:val="33"/>
        </w:numPr>
        <w:tabs>
          <w:tab w:val="num" w:pos="426"/>
        </w:tabs>
        <w:ind w:left="426" w:hanging="284"/>
        <w:rPr>
          <w:rFonts w:eastAsia="MS Mincho"/>
          <w:i/>
          <w:sz w:val="22"/>
          <w:szCs w:val="22"/>
        </w:rPr>
      </w:pPr>
      <w:r w:rsidRPr="009417A8">
        <w:rPr>
          <w:rFonts w:eastAsia="MS Mincho"/>
          <w:i/>
          <w:sz w:val="22"/>
          <w:szCs w:val="22"/>
        </w:rPr>
        <w:t>integrazione di tale impianto nel già esistente sistema centralizzato di supervisione e controllo.</w:t>
      </w:r>
    </w:p>
    <w:p w:rsidR="009417A8" w:rsidRPr="009417A8" w:rsidRDefault="009417A8" w:rsidP="009417A8">
      <w:pPr>
        <w:rPr>
          <w:rFonts w:eastAsia="MS Mincho"/>
          <w:i/>
          <w:sz w:val="22"/>
          <w:szCs w:val="22"/>
        </w:rPr>
      </w:pPr>
    </w:p>
    <w:p w:rsidR="009417A8" w:rsidRPr="009417A8" w:rsidRDefault="009417A8" w:rsidP="009417A8">
      <w:pPr>
        <w:rPr>
          <w:rFonts w:eastAsia="MS Mincho"/>
          <w:i/>
          <w:sz w:val="22"/>
          <w:szCs w:val="22"/>
        </w:rPr>
      </w:pPr>
      <w:bookmarkStart w:id="148" w:name="_Toc323135984"/>
      <w:r w:rsidRPr="009417A8">
        <w:rPr>
          <w:rFonts w:eastAsia="MS Mincho"/>
          <w:i/>
          <w:sz w:val="22"/>
          <w:szCs w:val="22"/>
        </w:rPr>
        <w:t>Sono da ricomprendere negli interventi  a farsi:</w:t>
      </w:r>
      <w:bookmarkEnd w:id="148"/>
    </w:p>
    <w:p w:rsidR="009417A8" w:rsidRPr="009417A8" w:rsidRDefault="009417A8" w:rsidP="009417A8">
      <w:pPr>
        <w:numPr>
          <w:ilvl w:val="0"/>
          <w:numId w:val="33"/>
        </w:numPr>
        <w:tabs>
          <w:tab w:val="num" w:pos="426"/>
        </w:tabs>
        <w:ind w:left="426" w:hanging="284"/>
        <w:rPr>
          <w:rFonts w:eastAsia="MS Mincho"/>
          <w:i/>
          <w:sz w:val="22"/>
          <w:szCs w:val="22"/>
        </w:rPr>
      </w:pPr>
      <w:r w:rsidRPr="009417A8">
        <w:rPr>
          <w:rFonts w:eastAsia="MS Mincho"/>
          <w:i/>
          <w:sz w:val="22"/>
          <w:szCs w:val="22"/>
        </w:rPr>
        <w:t>l’assistenza per le opere murarie necessarie alla corretta esecuzione dei lavori;</w:t>
      </w:r>
    </w:p>
    <w:p w:rsidR="009417A8" w:rsidRPr="009417A8" w:rsidRDefault="009417A8" w:rsidP="009417A8">
      <w:pPr>
        <w:numPr>
          <w:ilvl w:val="0"/>
          <w:numId w:val="33"/>
        </w:numPr>
        <w:tabs>
          <w:tab w:val="num" w:pos="426"/>
        </w:tabs>
        <w:ind w:left="426" w:hanging="284"/>
        <w:rPr>
          <w:rFonts w:eastAsia="MS Mincho"/>
          <w:i/>
          <w:sz w:val="22"/>
          <w:szCs w:val="22"/>
        </w:rPr>
      </w:pPr>
      <w:r w:rsidRPr="009417A8">
        <w:rPr>
          <w:rFonts w:eastAsia="MS Mincho"/>
          <w:i/>
          <w:sz w:val="22"/>
          <w:szCs w:val="22"/>
        </w:rPr>
        <w:t>le opere da fabbro necessarie allo staffaggio delle tubazioni e dei collettori da installare;</w:t>
      </w:r>
    </w:p>
    <w:p w:rsidR="009417A8" w:rsidRPr="009417A8" w:rsidRDefault="009417A8" w:rsidP="009417A8">
      <w:pPr>
        <w:numPr>
          <w:ilvl w:val="0"/>
          <w:numId w:val="33"/>
        </w:numPr>
        <w:tabs>
          <w:tab w:val="num" w:pos="426"/>
        </w:tabs>
        <w:ind w:left="426" w:hanging="284"/>
        <w:rPr>
          <w:rFonts w:eastAsia="MS Mincho"/>
          <w:i/>
          <w:sz w:val="22"/>
          <w:szCs w:val="22"/>
        </w:rPr>
      </w:pPr>
      <w:r w:rsidRPr="009417A8">
        <w:rPr>
          <w:rFonts w:eastAsia="MS Mincho"/>
          <w:i/>
          <w:sz w:val="22"/>
          <w:szCs w:val="22"/>
        </w:rPr>
        <w:t>gli interventi di demolizione o di rimozione degli impianti o delle parti di impianto che si dovessero rendere necessarie per l’esecuzione degli interventi, lo smaltimento del materiale di risulta presso discarica autorizzata o presso ditte specializzate;</w:t>
      </w:r>
    </w:p>
    <w:p w:rsidR="009417A8" w:rsidRPr="009417A8" w:rsidRDefault="009417A8" w:rsidP="009417A8">
      <w:pPr>
        <w:numPr>
          <w:ilvl w:val="0"/>
          <w:numId w:val="33"/>
        </w:numPr>
        <w:tabs>
          <w:tab w:val="num" w:pos="426"/>
        </w:tabs>
        <w:ind w:left="426" w:hanging="284"/>
        <w:rPr>
          <w:rFonts w:eastAsia="MS Mincho"/>
          <w:i/>
          <w:sz w:val="22"/>
          <w:szCs w:val="22"/>
        </w:rPr>
      </w:pPr>
      <w:r w:rsidRPr="009417A8">
        <w:rPr>
          <w:rFonts w:eastAsia="MS Mincho"/>
          <w:i/>
          <w:sz w:val="22"/>
          <w:szCs w:val="22"/>
        </w:rPr>
        <w:t>il trasporto  franco cantiere del materiale necessario alla esecuzione dei lavori e dei componenti d’impianto da sostituire;</w:t>
      </w:r>
    </w:p>
    <w:p w:rsidR="009417A8" w:rsidRPr="009417A8" w:rsidRDefault="009417A8" w:rsidP="009417A8">
      <w:pPr>
        <w:numPr>
          <w:ilvl w:val="0"/>
          <w:numId w:val="33"/>
        </w:numPr>
        <w:tabs>
          <w:tab w:val="num" w:pos="426"/>
        </w:tabs>
        <w:ind w:left="426" w:hanging="284"/>
        <w:rPr>
          <w:rFonts w:eastAsia="MS Mincho"/>
          <w:i/>
          <w:sz w:val="22"/>
          <w:szCs w:val="22"/>
        </w:rPr>
      </w:pPr>
      <w:r w:rsidRPr="009417A8">
        <w:rPr>
          <w:rFonts w:eastAsia="MS Mincho"/>
          <w:i/>
          <w:sz w:val="22"/>
          <w:szCs w:val="22"/>
        </w:rPr>
        <w:t>interventi di regolazione e prove funzionali;</w:t>
      </w:r>
    </w:p>
    <w:p w:rsidR="009417A8" w:rsidRPr="009417A8" w:rsidRDefault="009417A8" w:rsidP="009417A8">
      <w:pPr>
        <w:numPr>
          <w:ilvl w:val="0"/>
          <w:numId w:val="33"/>
        </w:numPr>
        <w:tabs>
          <w:tab w:val="num" w:pos="426"/>
        </w:tabs>
        <w:ind w:left="426" w:hanging="284"/>
        <w:rPr>
          <w:rFonts w:eastAsia="MS Mincho"/>
          <w:i/>
          <w:sz w:val="22"/>
          <w:szCs w:val="22"/>
        </w:rPr>
      </w:pPr>
      <w:r w:rsidRPr="009417A8">
        <w:rPr>
          <w:rFonts w:eastAsia="MS Mincho"/>
          <w:i/>
          <w:sz w:val="22"/>
          <w:szCs w:val="22"/>
        </w:rPr>
        <w:t>l’adeguamento dei collegamenti elettrici e dei dispositivi elettrici di sicurezza, ove necessario;</w:t>
      </w:r>
    </w:p>
    <w:p w:rsidR="009417A8" w:rsidRPr="009417A8" w:rsidRDefault="009417A8" w:rsidP="009417A8">
      <w:pPr>
        <w:numPr>
          <w:ilvl w:val="0"/>
          <w:numId w:val="33"/>
        </w:numPr>
        <w:tabs>
          <w:tab w:val="num" w:pos="426"/>
        </w:tabs>
        <w:ind w:left="426" w:hanging="284"/>
        <w:rPr>
          <w:rFonts w:eastAsia="MS Mincho"/>
          <w:i/>
          <w:sz w:val="22"/>
          <w:szCs w:val="22"/>
        </w:rPr>
      </w:pPr>
      <w:r w:rsidRPr="009417A8">
        <w:rPr>
          <w:rFonts w:eastAsia="MS Mincho"/>
          <w:i/>
          <w:sz w:val="22"/>
          <w:szCs w:val="22"/>
        </w:rPr>
        <w:t>tutto quanto sopra non riportato ma che comunque costituisce opera necessaria alla consegna degli impianti perfettamente funzionanti e fruibili.</w:t>
      </w:r>
    </w:p>
    <w:p w:rsidR="009417A8" w:rsidRPr="009417A8" w:rsidRDefault="009417A8" w:rsidP="009417A8">
      <w:pPr>
        <w:ind w:left="142"/>
        <w:rPr>
          <w:rFonts w:eastAsia="MS Mincho"/>
          <w:i/>
          <w:sz w:val="22"/>
          <w:szCs w:val="22"/>
        </w:rPr>
      </w:pPr>
    </w:p>
    <w:p w:rsidR="009417A8" w:rsidRPr="009417A8" w:rsidRDefault="009417A8" w:rsidP="009417A8">
      <w:pPr>
        <w:ind w:left="142"/>
        <w:rPr>
          <w:rFonts w:eastAsia="MS Mincho"/>
          <w:i/>
          <w:color w:val="000000"/>
          <w:sz w:val="22"/>
          <w:szCs w:val="22"/>
        </w:rPr>
      </w:pPr>
    </w:p>
    <w:p w:rsidR="009417A8" w:rsidRPr="009417A8" w:rsidRDefault="009417A8" w:rsidP="009417A8">
      <w:pPr>
        <w:rPr>
          <w:rFonts w:eastAsia="MS Mincho"/>
          <w:i/>
          <w:sz w:val="22"/>
          <w:szCs w:val="22"/>
          <w:u w:val="single"/>
        </w:rPr>
      </w:pPr>
      <w:bookmarkStart w:id="149" w:name="_Toc323135985"/>
      <w:r w:rsidRPr="009417A8">
        <w:rPr>
          <w:rFonts w:eastAsia="MS Mincho"/>
          <w:i/>
          <w:sz w:val="22"/>
          <w:szCs w:val="22"/>
          <w:u w:val="single"/>
        </w:rPr>
        <w:t>Struttura Corpo Biblioteca</w:t>
      </w:r>
      <w:bookmarkEnd w:id="149"/>
    </w:p>
    <w:p w:rsidR="009417A8" w:rsidRPr="009417A8" w:rsidRDefault="009417A8" w:rsidP="009417A8">
      <w:pPr>
        <w:rPr>
          <w:rFonts w:eastAsia="MS Mincho"/>
          <w:i/>
          <w:sz w:val="22"/>
          <w:szCs w:val="22"/>
        </w:rPr>
      </w:pPr>
      <w:bookmarkStart w:id="150" w:name="_Toc323135986"/>
      <w:r w:rsidRPr="009417A8">
        <w:rPr>
          <w:rFonts w:eastAsia="MS Mincho"/>
          <w:i/>
          <w:sz w:val="22"/>
          <w:szCs w:val="22"/>
        </w:rPr>
        <w:t>Gli interventi previsti sono così riassunti:</w:t>
      </w:r>
      <w:bookmarkEnd w:id="150"/>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smantellamento di parte della centrale di distribuzione esistente;</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realizzazione di nuove opere in centrale di distribuzione che diverrà una sottocentrale dell’impianto termico centralizzato esistente. Tale intervento comporterà l’installazione di uno scambiatore, la realizzazione di collettori  (andata e ritorno),  ed in generale il restyling dell’impianto esistente;</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collegamento della montante fredda al sistema di scambio termico già presente in centrale;</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implementazione di nuovi apparati di regolazione e controllo;</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integrazione di tale impianto nel già esistente sistema di supervisione e controllo.</w:t>
      </w:r>
    </w:p>
    <w:p w:rsidR="009417A8" w:rsidRPr="009417A8" w:rsidRDefault="009417A8" w:rsidP="009417A8">
      <w:pPr>
        <w:ind w:left="142"/>
        <w:rPr>
          <w:rFonts w:eastAsia="MS Mincho"/>
          <w:i/>
          <w:sz w:val="22"/>
          <w:szCs w:val="22"/>
        </w:rPr>
      </w:pPr>
    </w:p>
    <w:p w:rsidR="009417A8" w:rsidRPr="009417A8" w:rsidRDefault="009417A8" w:rsidP="009417A8">
      <w:pPr>
        <w:rPr>
          <w:rFonts w:eastAsia="MS Mincho"/>
          <w:i/>
          <w:sz w:val="22"/>
          <w:szCs w:val="22"/>
        </w:rPr>
      </w:pPr>
      <w:bookmarkStart w:id="151" w:name="_Toc323135987"/>
      <w:r w:rsidRPr="009417A8">
        <w:rPr>
          <w:rFonts w:eastAsia="MS Mincho"/>
          <w:i/>
          <w:sz w:val="22"/>
          <w:szCs w:val="22"/>
        </w:rPr>
        <w:t>Sono da ricomprendere negli interventi  a farsi:</w:t>
      </w:r>
      <w:bookmarkEnd w:id="151"/>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l’assistenza per le opere murarie necessarie alla corretta esecuzione dei lavori;</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la realizzazioni del basamento per l’installazione dello  scambiatore di calore;</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le opere da fabbro necessarie allo staffaggio delle tubazioni e dei collettori da installare;</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gli interventi di demolizione o di rimozione degli impianti o delle parti di impianto che si dovessero rendere necessarie per l’esecuzione degli interventi, lo smaltimento del materiale di risulta presso discarica autorizzata o presso ditte specializzate;</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il trasporto  franco cantiere del materiale necessario alla esecuzione dei lavori e dei componenti d’impianto da sostituire;</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interventi di regolazione e prove funzionali;</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l’adeguamento dei collegamenti elettrici e dei dispositivi elettrici di sicurezza, ove necessario;</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tutto quanto sopra non riportato ma che comunque costituisce opera necessaria alla consegna degli impianti perfettamente funzionanti e fruibili.</w:t>
      </w:r>
    </w:p>
    <w:p w:rsidR="009417A8" w:rsidRPr="009417A8" w:rsidRDefault="009417A8" w:rsidP="009417A8">
      <w:pPr>
        <w:ind w:left="142"/>
        <w:rPr>
          <w:rFonts w:eastAsia="MS Mincho"/>
          <w:i/>
          <w:sz w:val="22"/>
          <w:szCs w:val="22"/>
        </w:rPr>
      </w:pPr>
    </w:p>
    <w:p w:rsidR="009417A8" w:rsidRPr="009417A8" w:rsidRDefault="009417A8" w:rsidP="009417A8">
      <w:pPr>
        <w:ind w:left="142"/>
        <w:rPr>
          <w:rFonts w:eastAsia="MS Mincho"/>
          <w:i/>
          <w:sz w:val="22"/>
          <w:szCs w:val="22"/>
        </w:rPr>
      </w:pPr>
    </w:p>
    <w:p w:rsidR="009417A8" w:rsidRPr="009417A8" w:rsidRDefault="002F1E17" w:rsidP="009417A8">
      <w:pPr>
        <w:rPr>
          <w:rFonts w:eastAsia="MS Mincho"/>
          <w:i/>
          <w:sz w:val="22"/>
          <w:szCs w:val="22"/>
          <w:u w:val="single"/>
        </w:rPr>
      </w:pPr>
      <w:r>
        <w:rPr>
          <w:rFonts w:eastAsia="MS Mincho"/>
          <w:i/>
          <w:sz w:val="22"/>
          <w:szCs w:val="22"/>
          <w:u w:val="single"/>
        </w:rPr>
        <w:t>Strutture DEI</w:t>
      </w:r>
      <w:r w:rsidR="009417A8" w:rsidRPr="009417A8">
        <w:rPr>
          <w:rFonts w:eastAsia="MS Mincho"/>
          <w:i/>
          <w:sz w:val="22"/>
          <w:szCs w:val="22"/>
          <w:u w:val="single"/>
        </w:rPr>
        <w:t xml:space="preserve"> (ex Facoltà di Architettura)</w:t>
      </w:r>
    </w:p>
    <w:p w:rsidR="009417A8" w:rsidRPr="009417A8" w:rsidRDefault="009417A8" w:rsidP="009417A8">
      <w:pPr>
        <w:rPr>
          <w:rFonts w:eastAsia="MS Mincho"/>
          <w:i/>
          <w:sz w:val="22"/>
          <w:szCs w:val="22"/>
        </w:rPr>
      </w:pPr>
      <w:bookmarkStart w:id="152" w:name="_Toc323135988"/>
      <w:r w:rsidRPr="009417A8">
        <w:rPr>
          <w:rFonts w:eastAsia="MS Mincho"/>
          <w:i/>
          <w:sz w:val="22"/>
          <w:szCs w:val="22"/>
        </w:rPr>
        <w:t>Gli interventi previsti sono così riassunti:</w:t>
      </w:r>
      <w:bookmarkEnd w:id="152"/>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smantellamento di parte della centrale di distribuzione esistente;</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realizzazione di nuove opere in centrale di distribuzione che diverrà una sottocentrale dell’impianto termico centralizzato esistente. Tale intervento comporterà l’installazione di uno scambiatore, la realizzazione di collettori  (andata e ritorno),  ed in generale il restyling dell’impianto esistente;</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collegamento della montante fredda al sistema di scambio termico già presente in centrale;</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implementazione di nuovi apparati di regolazione e controllo;</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integrazione di tale impianto nel già esistente sistema di supervisione e controllo.</w:t>
      </w:r>
    </w:p>
    <w:p w:rsidR="009417A8" w:rsidRPr="009417A8" w:rsidRDefault="009417A8" w:rsidP="009417A8">
      <w:pPr>
        <w:ind w:left="142"/>
        <w:jc w:val="both"/>
        <w:rPr>
          <w:rFonts w:eastAsia="MS Mincho"/>
          <w:i/>
          <w:color w:val="000000"/>
          <w:sz w:val="22"/>
          <w:szCs w:val="22"/>
        </w:rPr>
      </w:pPr>
    </w:p>
    <w:p w:rsidR="009417A8" w:rsidRPr="009417A8" w:rsidRDefault="009417A8" w:rsidP="009417A8">
      <w:pPr>
        <w:rPr>
          <w:rFonts w:eastAsia="MS Mincho"/>
          <w:i/>
          <w:sz w:val="22"/>
          <w:szCs w:val="22"/>
        </w:rPr>
      </w:pPr>
      <w:bookmarkStart w:id="153" w:name="_Toc323135989"/>
      <w:r w:rsidRPr="009417A8">
        <w:rPr>
          <w:rFonts w:eastAsia="MS Mincho"/>
          <w:i/>
          <w:sz w:val="22"/>
          <w:szCs w:val="22"/>
        </w:rPr>
        <w:t>Sono da ricomprendere negli interventi  a farsi:</w:t>
      </w:r>
      <w:bookmarkEnd w:id="153"/>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l’assistenza per le opere murarie necessarie alla corretta esecuzione dei lavori;</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la realizzazioni del basamento per l’installazione dello  scambiatore di calore;</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le opere da fabbro necessarie allo staffaggio delle tubazioni e dei collettori da installare;</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gli interventi di demolizione o di rimozione degli impianti o delle parti di impianto che si dovessero rendere necessarie per l’esecuzione degli interventi, lo smaltimento del materiale di risulta presso discarica autorizzata o presso ditte specializzate;</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il trasporto  franco cantiere del materiale necessario alla esecuzione dei lavori e dei componenti d’impianto da sostituire;</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interventi di regolazione e prove funzionali;</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l’adeguamento dei collegamenti elettrici e dei dispositivi elettrici di sicurezza, ove necessario;</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tutto quanto sopra non riportato ma che comunque costituisce opera necessaria alla consegna degli impianti perfettamente funzionanti e fruibili.</w:t>
      </w:r>
    </w:p>
    <w:p w:rsidR="009417A8" w:rsidRPr="009417A8" w:rsidRDefault="009417A8" w:rsidP="009417A8">
      <w:pPr>
        <w:ind w:left="142"/>
        <w:jc w:val="both"/>
        <w:rPr>
          <w:rFonts w:eastAsia="MS Mincho"/>
          <w:i/>
          <w:color w:val="000000"/>
          <w:sz w:val="22"/>
          <w:szCs w:val="22"/>
        </w:rPr>
      </w:pPr>
    </w:p>
    <w:p w:rsidR="009417A8" w:rsidRPr="009417A8" w:rsidRDefault="009417A8" w:rsidP="009417A8">
      <w:pPr>
        <w:rPr>
          <w:rFonts w:eastAsia="MS Mincho"/>
          <w:i/>
          <w:sz w:val="22"/>
          <w:szCs w:val="22"/>
        </w:rPr>
      </w:pPr>
    </w:p>
    <w:p w:rsidR="009417A8" w:rsidRPr="009417A8" w:rsidRDefault="009417A8" w:rsidP="009417A8">
      <w:pPr>
        <w:rPr>
          <w:rFonts w:eastAsia="MS Mincho"/>
          <w:i/>
          <w:sz w:val="22"/>
          <w:szCs w:val="22"/>
          <w:u w:val="single"/>
        </w:rPr>
      </w:pPr>
      <w:r w:rsidRPr="009417A8">
        <w:rPr>
          <w:rFonts w:eastAsia="MS Mincho"/>
          <w:i/>
          <w:sz w:val="22"/>
          <w:szCs w:val="22"/>
          <w:u w:val="single"/>
        </w:rPr>
        <w:t>Struttura Corpo Aule Vecchie</w:t>
      </w:r>
    </w:p>
    <w:p w:rsidR="009417A8" w:rsidRPr="009417A8" w:rsidRDefault="009417A8" w:rsidP="009417A8">
      <w:pPr>
        <w:rPr>
          <w:rFonts w:eastAsia="MS Mincho"/>
          <w:i/>
          <w:sz w:val="22"/>
          <w:szCs w:val="22"/>
        </w:rPr>
      </w:pPr>
      <w:bookmarkStart w:id="154" w:name="_Toc323135991"/>
      <w:r w:rsidRPr="009417A8">
        <w:rPr>
          <w:rFonts w:eastAsia="MS Mincho"/>
          <w:i/>
          <w:sz w:val="22"/>
          <w:szCs w:val="22"/>
        </w:rPr>
        <w:t>Gli interventi previsti sono così riassunti:</w:t>
      </w:r>
      <w:bookmarkEnd w:id="154"/>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implementazione di nuovi apparati di regolazione e controllo;</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integrazione di tale impianto nel già esistente sistema di supervisione e controllo.</w:t>
      </w:r>
    </w:p>
    <w:p w:rsidR="009417A8" w:rsidRPr="009417A8" w:rsidRDefault="009417A8" w:rsidP="009417A8">
      <w:pPr>
        <w:rPr>
          <w:rFonts w:eastAsia="MS Mincho"/>
          <w:i/>
          <w:sz w:val="22"/>
          <w:szCs w:val="22"/>
        </w:rPr>
      </w:pPr>
    </w:p>
    <w:p w:rsidR="009417A8" w:rsidRPr="009417A8" w:rsidRDefault="009417A8" w:rsidP="009417A8">
      <w:pPr>
        <w:rPr>
          <w:rFonts w:eastAsia="MS Mincho"/>
          <w:i/>
          <w:sz w:val="22"/>
          <w:szCs w:val="22"/>
        </w:rPr>
      </w:pPr>
      <w:bookmarkStart w:id="155" w:name="_Toc323135992"/>
      <w:r w:rsidRPr="009417A8">
        <w:rPr>
          <w:rFonts w:eastAsia="MS Mincho"/>
          <w:i/>
          <w:sz w:val="22"/>
          <w:szCs w:val="22"/>
        </w:rPr>
        <w:t>Sono da ricomprendere negli interventi  a farsi:</w:t>
      </w:r>
      <w:bookmarkEnd w:id="155"/>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l’assistenza per le opere murarie necessarie alla corretta esecuzione dei lavori;</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gli interventi di demolizione o di rimozione degli impianti o delle parti di impianto che si dovessero rendere necessarie per l’esecuzione degli interventi, lo smaltimento del materiale di risulta presso discarica autorizzata o presso ditte specializzate;</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il trasporto  franco cantiere del materiale necessario alla esecuzione dei lavori e dei componenti d’impianto da sostituire;</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interventi di regolazione e prove funzionali;</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l’adeguamento dei collegamenti elettrici e dei dispositivi elettrici di sicurezza, ove necessario;</w:t>
      </w:r>
    </w:p>
    <w:p w:rsidR="009417A8" w:rsidRPr="009417A8" w:rsidRDefault="009417A8" w:rsidP="009417A8">
      <w:pPr>
        <w:numPr>
          <w:ilvl w:val="0"/>
          <w:numId w:val="34"/>
        </w:numPr>
        <w:ind w:hanging="578"/>
        <w:jc w:val="both"/>
        <w:rPr>
          <w:rFonts w:eastAsia="MS Mincho"/>
          <w:i/>
          <w:color w:val="000000"/>
          <w:sz w:val="22"/>
          <w:szCs w:val="22"/>
        </w:rPr>
      </w:pPr>
      <w:r w:rsidRPr="009417A8">
        <w:rPr>
          <w:rFonts w:eastAsia="MS Mincho"/>
          <w:i/>
          <w:color w:val="000000"/>
          <w:sz w:val="22"/>
          <w:szCs w:val="22"/>
        </w:rPr>
        <w:t>tutto quanto sopra non riportato ma che comunque costituisce opera necessaria alla consegna degli impianti perfettamente funzionanti e fruibili.</w:t>
      </w:r>
    </w:p>
    <w:p w:rsidR="009417A8" w:rsidRPr="009417A8" w:rsidRDefault="009417A8" w:rsidP="009417A8">
      <w:pPr>
        <w:rPr>
          <w:rFonts w:eastAsia="MS Mincho"/>
          <w:i/>
          <w:sz w:val="22"/>
          <w:szCs w:val="22"/>
        </w:rPr>
      </w:pPr>
    </w:p>
    <w:p w:rsidR="009417A8" w:rsidRPr="009417A8" w:rsidRDefault="009417A8" w:rsidP="009417A8">
      <w:pPr>
        <w:rPr>
          <w:rFonts w:eastAsia="MS Mincho"/>
          <w:i/>
          <w:sz w:val="22"/>
          <w:szCs w:val="22"/>
        </w:rPr>
      </w:pPr>
    </w:p>
    <w:p w:rsidR="00BB7638" w:rsidRPr="009417A8" w:rsidRDefault="00BB7638" w:rsidP="00BB7638">
      <w:pPr>
        <w:keepNext/>
        <w:keepLines/>
        <w:tabs>
          <w:tab w:val="left" w:pos="426"/>
        </w:tabs>
        <w:jc w:val="both"/>
        <w:outlineLvl w:val="2"/>
        <w:rPr>
          <w:bCs/>
          <w:i/>
          <w:color w:val="000000"/>
          <w:sz w:val="22"/>
          <w:szCs w:val="22"/>
        </w:rPr>
      </w:pPr>
      <w:bookmarkStart w:id="156" w:name="_Toc323231701"/>
      <w:bookmarkStart w:id="157" w:name="_Toc323135993"/>
      <w:bookmarkStart w:id="158" w:name="_Toc384660529"/>
    </w:p>
    <w:p w:rsidR="00BB7638" w:rsidRPr="009417A8" w:rsidRDefault="00BB7638" w:rsidP="00BB7638">
      <w:pPr>
        <w:rPr>
          <w:rFonts w:eastAsia="MS Mincho"/>
          <w:i/>
          <w:color w:val="000000"/>
          <w:sz w:val="22"/>
          <w:szCs w:val="22"/>
          <w:u w:val="single"/>
        </w:rPr>
      </w:pPr>
      <w:r w:rsidRPr="009417A8">
        <w:rPr>
          <w:rFonts w:eastAsia="MS Mincho"/>
          <w:i/>
          <w:color w:val="000000"/>
          <w:sz w:val="22"/>
          <w:szCs w:val="22"/>
          <w:u w:val="single"/>
        </w:rPr>
        <w:t>Struttura Facoltà d’Architettura</w:t>
      </w:r>
    </w:p>
    <w:p w:rsidR="00BB7638" w:rsidRPr="009417A8" w:rsidRDefault="00BB7638" w:rsidP="00BB7638">
      <w:pPr>
        <w:rPr>
          <w:rFonts w:eastAsia="MS Mincho"/>
          <w:i/>
          <w:sz w:val="22"/>
          <w:szCs w:val="22"/>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7"/>
        <w:gridCol w:w="5672"/>
      </w:tblGrid>
      <w:tr w:rsidR="00BB7638" w:rsidRPr="009417A8" w:rsidTr="004224B3">
        <w:trPr>
          <w:trHeight w:val="272"/>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color w:val="000000"/>
                <w:sz w:val="22"/>
                <w:szCs w:val="22"/>
              </w:rPr>
            </w:pPr>
            <w:bookmarkStart w:id="159" w:name="_Toc323135994"/>
            <w:r w:rsidRPr="009417A8">
              <w:rPr>
                <w:rFonts w:eastAsia="MS Mincho"/>
                <w:i/>
                <w:sz w:val="22"/>
                <w:szCs w:val="22"/>
              </w:rPr>
              <w:t>- Temperatura esterna di riferimento</w:t>
            </w:r>
            <w:bookmarkEnd w:id="159"/>
            <w:r w:rsidRPr="009417A8">
              <w:rPr>
                <w:rFonts w:eastAsia="MS Mincho"/>
                <w:i/>
                <w:sz w:val="22"/>
                <w:szCs w:val="22"/>
              </w:rPr>
              <w:t xml:space="preserve"> </w:t>
            </w:r>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color w:val="000000"/>
                <w:sz w:val="22"/>
                <w:szCs w:val="22"/>
              </w:rPr>
            </w:pPr>
            <w:r w:rsidRPr="009417A8">
              <w:rPr>
                <w:rFonts w:eastAsia="MS Mincho"/>
                <w:i/>
                <w:sz w:val="22"/>
                <w:szCs w:val="22"/>
              </w:rPr>
              <w:t>0 °C inv., 36 °C est</w:t>
            </w:r>
          </w:p>
        </w:tc>
      </w:tr>
      <w:tr w:rsidR="00BB7638" w:rsidRPr="009417A8" w:rsidTr="004224B3">
        <w:trPr>
          <w:trHeight w:val="256"/>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bookmarkStart w:id="160" w:name="_Toc323135995"/>
            <w:r w:rsidRPr="009417A8">
              <w:rPr>
                <w:rFonts w:eastAsia="MS Mincho"/>
                <w:i/>
                <w:sz w:val="22"/>
                <w:szCs w:val="22"/>
              </w:rPr>
              <w:t>- Temperatura interna di riferimento</w:t>
            </w:r>
            <w:bookmarkEnd w:id="160"/>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w:t>
            </w:r>
            <w:bookmarkStart w:id="161" w:name="_Toc323135996"/>
            <w:r w:rsidRPr="009417A8">
              <w:rPr>
                <w:rFonts w:eastAsia="MS Mincho"/>
                <w:i/>
                <w:sz w:val="22"/>
                <w:szCs w:val="22"/>
              </w:rPr>
              <w:t>20 °C inv., 26 °C est.</w:t>
            </w:r>
            <w:bookmarkEnd w:id="161"/>
          </w:p>
        </w:tc>
      </w:tr>
      <w:tr w:rsidR="00BB7638" w:rsidRPr="009417A8" w:rsidTr="004224B3">
        <w:trPr>
          <w:trHeight w:val="272"/>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bookmarkStart w:id="162" w:name="_Toc323135997"/>
            <w:r w:rsidRPr="009417A8">
              <w:rPr>
                <w:rFonts w:eastAsia="MS Mincho"/>
                <w:i/>
                <w:sz w:val="22"/>
                <w:szCs w:val="22"/>
              </w:rPr>
              <w:t>- ∆T estate</w:t>
            </w:r>
            <w:bookmarkEnd w:id="162"/>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w:t>
            </w:r>
            <w:bookmarkStart w:id="163" w:name="_Toc323135998"/>
            <w:r w:rsidRPr="009417A8">
              <w:rPr>
                <w:rFonts w:eastAsia="MS Mincho"/>
                <w:i/>
                <w:sz w:val="22"/>
                <w:szCs w:val="22"/>
              </w:rPr>
              <w:t>7 ÷ 12 °C</w:t>
            </w:r>
            <w:bookmarkEnd w:id="163"/>
          </w:p>
        </w:tc>
      </w:tr>
      <w:tr w:rsidR="00BB7638" w:rsidRPr="009417A8" w:rsidTr="004224B3">
        <w:trPr>
          <w:trHeight w:val="272"/>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bookmarkStart w:id="164" w:name="_Toc323135999"/>
            <w:r w:rsidRPr="009417A8">
              <w:rPr>
                <w:rFonts w:eastAsia="MS Mincho"/>
                <w:i/>
                <w:sz w:val="22"/>
                <w:szCs w:val="22"/>
              </w:rPr>
              <w:t>- Potenza frigorifera richiesta  max</w:t>
            </w:r>
            <w:bookmarkEnd w:id="164"/>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w:t>
            </w:r>
            <w:bookmarkStart w:id="165" w:name="_Toc323136000"/>
            <w:r w:rsidRPr="009417A8">
              <w:rPr>
                <w:rFonts w:eastAsia="MS Mincho"/>
                <w:i/>
                <w:sz w:val="22"/>
                <w:szCs w:val="22"/>
              </w:rPr>
              <w:t>800 kWf.</w:t>
            </w:r>
            <w:bookmarkEnd w:id="165"/>
          </w:p>
        </w:tc>
      </w:tr>
      <w:tr w:rsidR="00BB7638" w:rsidRPr="009417A8" w:rsidTr="004224B3">
        <w:trPr>
          <w:trHeight w:val="256"/>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bookmarkStart w:id="166" w:name="_Toc323136001"/>
            <w:r w:rsidRPr="009417A8">
              <w:rPr>
                <w:rFonts w:eastAsia="MS Mincho"/>
                <w:i/>
                <w:sz w:val="22"/>
                <w:szCs w:val="22"/>
              </w:rPr>
              <w:t>- Portata  refrigerazione max</w:t>
            </w:r>
            <w:bookmarkEnd w:id="166"/>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w:t>
            </w:r>
            <w:bookmarkStart w:id="167" w:name="_Toc323136002"/>
            <w:r w:rsidRPr="009417A8">
              <w:rPr>
                <w:rFonts w:eastAsia="MS Mincho"/>
                <w:i/>
                <w:sz w:val="22"/>
                <w:szCs w:val="22"/>
              </w:rPr>
              <w:t>140 mc/h</w:t>
            </w:r>
            <w:bookmarkEnd w:id="167"/>
          </w:p>
        </w:tc>
      </w:tr>
    </w:tbl>
    <w:p w:rsidR="00BB7638" w:rsidRPr="009417A8" w:rsidRDefault="00BB7638" w:rsidP="00BB7638">
      <w:pPr>
        <w:rPr>
          <w:rFonts w:eastAsia="MS Mincho"/>
          <w:b/>
          <w:i/>
          <w:color w:val="00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2"/>
        <w:gridCol w:w="1956"/>
        <w:gridCol w:w="1956"/>
        <w:gridCol w:w="1956"/>
      </w:tblGrid>
      <w:tr w:rsidR="00BB7638" w:rsidRPr="009417A8" w:rsidTr="004224B3">
        <w:tc>
          <w:tcPr>
            <w:tcW w:w="9670" w:type="dxa"/>
            <w:gridSpan w:val="4"/>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bCs/>
                <w:i/>
                <w:sz w:val="22"/>
                <w:szCs w:val="22"/>
              </w:rPr>
              <w:t>Velocità (m/s) di riferimento per reti ad acqua calda e refrigerata</w:t>
            </w:r>
          </w:p>
        </w:tc>
      </w:tr>
      <w:tr w:rsidR="00BB7638" w:rsidRPr="009417A8" w:rsidTr="004224B3">
        <w:tc>
          <w:tcPr>
            <w:tcW w:w="3802" w:type="dxa"/>
            <w:tcBorders>
              <w:top w:val="single" w:sz="4" w:space="0" w:color="auto"/>
              <w:left w:val="single" w:sz="4" w:space="0" w:color="auto"/>
              <w:bottom w:val="single" w:sz="4" w:space="0" w:color="auto"/>
              <w:right w:val="single" w:sz="4" w:space="0" w:color="auto"/>
            </w:tcBorders>
          </w:tcPr>
          <w:p w:rsidR="00BB7638" w:rsidRPr="009417A8" w:rsidRDefault="00BB7638" w:rsidP="004224B3">
            <w:pPr>
              <w:rPr>
                <w:rFonts w:eastAsia="MS Mincho"/>
                <w:i/>
                <w:sz w:val="22"/>
                <w:szCs w:val="22"/>
              </w:rPr>
            </w:pP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tubazioni</w:t>
            </w:r>
          </w:p>
          <w:p w:rsidR="00BB7638" w:rsidRPr="009417A8" w:rsidRDefault="00BB7638" w:rsidP="004224B3">
            <w:pPr>
              <w:rPr>
                <w:rFonts w:eastAsia="MS Mincho"/>
                <w:i/>
                <w:sz w:val="22"/>
                <w:szCs w:val="22"/>
              </w:rPr>
            </w:pPr>
            <w:r w:rsidRPr="009417A8">
              <w:rPr>
                <w:rFonts w:eastAsia="MS Mincho"/>
                <w:i/>
                <w:sz w:val="22"/>
                <w:szCs w:val="22"/>
              </w:rPr>
              <w:t>principali</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tubazioni secondarie</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derivazioni ai corpi scaldanti</w:t>
            </w:r>
          </w:p>
        </w:tc>
      </w:tr>
      <w:tr w:rsidR="00BB7638" w:rsidRPr="009417A8" w:rsidTr="004224B3">
        <w:tc>
          <w:tcPr>
            <w:tcW w:w="380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bCs/>
                <w:i/>
                <w:sz w:val="22"/>
                <w:szCs w:val="22"/>
              </w:rPr>
              <w:t>- tubi in acciaio</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1,5 ÷ 2,5</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0,5 ÷ 1,5</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0,2 ÷ 0,7</w:t>
            </w:r>
          </w:p>
        </w:tc>
      </w:tr>
      <w:tr w:rsidR="00BB7638" w:rsidRPr="009417A8" w:rsidTr="004224B3">
        <w:tc>
          <w:tcPr>
            <w:tcW w:w="380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tubazioni in rame</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0,9 ÷ 1,2</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0,5 ÷ 0,9</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0,2 ÷ 0,5</w:t>
            </w:r>
          </w:p>
        </w:tc>
      </w:tr>
      <w:tr w:rsidR="00BB7638" w:rsidRPr="009417A8" w:rsidTr="004224B3">
        <w:tc>
          <w:tcPr>
            <w:tcW w:w="380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tubazioni in mat. plastico</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1,5 ÷ 2,5</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0,5 ÷ 1,5</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0,2 ÷ 0,7</w:t>
            </w:r>
          </w:p>
        </w:tc>
      </w:tr>
    </w:tbl>
    <w:p w:rsidR="00BB7638" w:rsidRPr="009417A8" w:rsidRDefault="00BB7638" w:rsidP="00BB7638">
      <w:pPr>
        <w:rPr>
          <w:rFonts w:eastAsia="MS Mincho"/>
          <w:i/>
          <w:sz w:val="22"/>
          <w:szCs w:val="22"/>
        </w:rPr>
      </w:pPr>
    </w:p>
    <w:p w:rsidR="00BB7638" w:rsidRPr="009417A8" w:rsidRDefault="00BB7638" w:rsidP="00BB7638">
      <w:pPr>
        <w:rPr>
          <w:rFonts w:eastAsia="MS Mincho"/>
          <w:i/>
          <w:sz w:val="22"/>
          <w:szCs w:val="22"/>
        </w:rPr>
      </w:pPr>
    </w:p>
    <w:p w:rsidR="00BB7638" w:rsidRPr="009417A8" w:rsidRDefault="00BB7638" w:rsidP="00BB7638">
      <w:pPr>
        <w:rPr>
          <w:rFonts w:eastAsia="MS Mincho"/>
          <w:i/>
          <w:color w:val="000000"/>
          <w:sz w:val="22"/>
          <w:szCs w:val="22"/>
          <w:u w:val="single"/>
        </w:rPr>
      </w:pPr>
      <w:bookmarkStart w:id="168" w:name="_Toc323136003"/>
      <w:r w:rsidRPr="009417A8">
        <w:rPr>
          <w:rFonts w:eastAsia="MS Mincho"/>
          <w:i/>
          <w:color w:val="000000"/>
          <w:sz w:val="22"/>
          <w:szCs w:val="22"/>
          <w:u w:val="single"/>
        </w:rPr>
        <w:t>Struttura Corpo Biblioteca</w:t>
      </w:r>
      <w:bookmarkEnd w:id="168"/>
      <w:r w:rsidRPr="009417A8">
        <w:rPr>
          <w:rFonts w:eastAsia="MS Mincho"/>
          <w:i/>
          <w:color w:val="000000"/>
          <w:sz w:val="22"/>
          <w:szCs w:val="22"/>
          <w:u w:val="single"/>
        </w:rPr>
        <w:t xml:space="preserve"> </w:t>
      </w:r>
    </w:p>
    <w:p w:rsidR="00BB7638" w:rsidRPr="009417A8" w:rsidRDefault="00BB7638" w:rsidP="00BB7638">
      <w:pPr>
        <w:rPr>
          <w:rFonts w:eastAsia="MS Mincho"/>
          <w:i/>
          <w:sz w:val="22"/>
          <w:szCs w:val="22"/>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7"/>
        <w:gridCol w:w="5672"/>
      </w:tblGrid>
      <w:tr w:rsidR="00BB7638" w:rsidRPr="009417A8" w:rsidTr="004224B3">
        <w:trPr>
          <w:trHeight w:val="272"/>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color w:val="000000"/>
                <w:sz w:val="22"/>
                <w:szCs w:val="22"/>
              </w:rPr>
            </w:pPr>
            <w:bookmarkStart w:id="169" w:name="_Toc323136004"/>
            <w:r w:rsidRPr="009417A8">
              <w:rPr>
                <w:rFonts w:eastAsia="MS Mincho"/>
                <w:i/>
                <w:sz w:val="22"/>
                <w:szCs w:val="22"/>
              </w:rPr>
              <w:t>- Temperatura esterna di riferimento</w:t>
            </w:r>
            <w:bookmarkEnd w:id="169"/>
            <w:r w:rsidRPr="009417A8">
              <w:rPr>
                <w:rFonts w:eastAsia="MS Mincho"/>
                <w:i/>
                <w:sz w:val="22"/>
                <w:szCs w:val="22"/>
              </w:rPr>
              <w:t xml:space="preserve"> </w:t>
            </w:r>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color w:val="000000"/>
                <w:sz w:val="22"/>
                <w:szCs w:val="22"/>
              </w:rPr>
            </w:pPr>
            <w:r w:rsidRPr="009417A8">
              <w:rPr>
                <w:rFonts w:eastAsia="MS Mincho"/>
                <w:i/>
                <w:sz w:val="22"/>
                <w:szCs w:val="22"/>
              </w:rPr>
              <w:t>0 °C inv., 36 °C est</w:t>
            </w:r>
          </w:p>
        </w:tc>
      </w:tr>
      <w:tr w:rsidR="00BB7638" w:rsidRPr="009417A8" w:rsidTr="004224B3">
        <w:trPr>
          <w:trHeight w:val="256"/>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bookmarkStart w:id="170" w:name="_Toc323136005"/>
            <w:r w:rsidRPr="009417A8">
              <w:rPr>
                <w:rFonts w:eastAsia="MS Mincho"/>
                <w:i/>
                <w:sz w:val="22"/>
                <w:szCs w:val="22"/>
              </w:rPr>
              <w:t>- Temperatura interna di riferimento</w:t>
            </w:r>
            <w:bookmarkEnd w:id="170"/>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w:t>
            </w:r>
            <w:bookmarkStart w:id="171" w:name="_Toc323136006"/>
            <w:r w:rsidRPr="009417A8">
              <w:rPr>
                <w:rFonts w:eastAsia="MS Mincho"/>
                <w:i/>
                <w:sz w:val="22"/>
                <w:szCs w:val="22"/>
              </w:rPr>
              <w:t>20 °C inv., 26 °C est.</w:t>
            </w:r>
            <w:bookmarkEnd w:id="171"/>
          </w:p>
        </w:tc>
      </w:tr>
      <w:tr w:rsidR="00BB7638" w:rsidRPr="009417A8" w:rsidTr="004224B3">
        <w:trPr>
          <w:trHeight w:val="272"/>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bookmarkStart w:id="172" w:name="_Toc323136007"/>
            <w:r w:rsidRPr="009417A8">
              <w:rPr>
                <w:rFonts w:eastAsia="MS Mincho"/>
                <w:i/>
                <w:sz w:val="22"/>
                <w:szCs w:val="22"/>
              </w:rPr>
              <w:t>- ∆T inverno</w:t>
            </w:r>
            <w:bookmarkEnd w:id="172"/>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w:t>
            </w:r>
            <w:bookmarkStart w:id="173" w:name="_Toc323136008"/>
            <w:r w:rsidRPr="009417A8">
              <w:rPr>
                <w:rFonts w:eastAsia="MS Mincho"/>
                <w:i/>
                <w:sz w:val="22"/>
                <w:szCs w:val="22"/>
              </w:rPr>
              <w:t>80 ÷ 110 °C</w:t>
            </w:r>
            <w:bookmarkEnd w:id="173"/>
          </w:p>
        </w:tc>
      </w:tr>
      <w:tr w:rsidR="00BB7638" w:rsidRPr="009417A8" w:rsidTr="004224B3">
        <w:trPr>
          <w:trHeight w:val="272"/>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bookmarkStart w:id="174" w:name="_Toc323136009"/>
            <w:r w:rsidRPr="009417A8">
              <w:rPr>
                <w:rFonts w:eastAsia="MS Mincho"/>
                <w:i/>
                <w:sz w:val="22"/>
                <w:szCs w:val="22"/>
              </w:rPr>
              <w:t>- ∆T estate</w:t>
            </w:r>
            <w:bookmarkEnd w:id="174"/>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w:t>
            </w:r>
            <w:bookmarkStart w:id="175" w:name="_Toc323136010"/>
            <w:r w:rsidRPr="009417A8">
              <w:rPr>
                <w:rFonts w:eastAsia="MS Mincho"/>
                <w:i/>
                <w:sz w:val="22"/>
                <w:szCs w:val="22"/>
              </w:rPr>
              <w:t>7 ÷ 12 °C</w:t>
            </w:r>
            <w:bookmarkEnd w:id="175"/>
          </w:p>
        </w:tc>
      </w:tr>
      <w:tr w:rsidR="00BB7638" w:rsidRPr="009417A8" w:rsidTr="004224B3">
        <w:trPr>
          <w:trHeight w:val="272"/>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bookmarkStart w:id="176" w:name="_Toc323136011"/>
            <w:r w:rsidRPr="009417A8">
              <w:rPr>
                <w:rFonts w:eastAsia="MS Mincho"/>
                <w:i/>
                <w:sz w:val="22"/>
                <w:szCs w:val="22"/>
              </w:rPr>
              <w:t>- Potenza riscaldamento richiesta max</w:t>
            </w:r>
            <w:bookmarkEnd w:id="176"/>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w:t>
            </w:r>
            <w:bookmarkStart w:id="177" w:name="_Toc323136012"/>
            <w:r w:rsidRPr="009417A8">
              <w:rPr>
                <w:rFonts w:eastAsia="MS Mincho"/>
                <w:i/>
                <w:sz w:val="22"/>
                <w:szCs w:val="22"/>
              </w:rPr>
              <w:t>600 kW</w:t>
            </w:r>
            <w:bookmarkEnd w:id="177"/>
          </w:p>
        </w:tc>
      </w:tr>
      <w:tr w:rsidR="00BB7638" w:rsidRPr="009417A8" w:rsidTr="004224B3">
        <w:trPr>
          <w:trHeight w:val="272"/>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bookmarkStart w:id="178" w:name="_Toc323136013"/>
            <w:r w:rsidRPr="009417A8">
              <w:rPr>
                <w:rFonts w:eastAsia="MS Mincho"/>
                <w:i/>
                <w:sz w:val="22"/>
                <w:szCs w:val="22"/>
              </w:rPr>
              <w:t>- Potenza raffrescamento richiesta max</w:t>
            </w:r>
            <w:bookmarkEnd w:id="178"/>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w:t>
            </w:r>
            <w:bookmarkStart w:id="179" w:name="_Toc323136014"/>
            <w:r w:rsidRPr="009417A8">
              <w:rPr>
                <w:rFonts w:eastAsia="MS Mincho"/>
                <w:i/>
                <w:sz w:val="22"/>
                <w:szCs w:val="22"/>
              </w:rPr>
              <w:t>600 kW</w:t>
            </w:r>
            <w:bookmarkEnd w:id="179"/>
          </w:p>
        </w:tc>
      </w:tr>
      <w:tr w:rsidR="00BB7638" w:rsidRPr="009417A8" w:rsidTr="004224B3">
        <w:trPr>
          <w:trHeight w:val="256"/>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bookmarkStart w:id="180" w:name="_Toc323136015"/>
            <w:r w:rsidRPr="009417A8">
              <w:rPr>
                <w:rFonts w:eastAsia="MS Mincho"/>
                <w:i/>
                <w:sz w:val="22"/>
                <w:szCs w:val="22"/>
              </w:rPr>
              <w:t>- Portata  riscaldamento max</w:t>
            </w:r>
            <w:bookmarkEnd w:id="180"/>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w:t>
            </w:r>
            <w:bookmarkStart w:id="181" w:name="_Toc323136016"/>
            <w:r w:rsidRPr="009417A8">
              <w:rPr>
                <w:rFonts w:eastAsia="MS Mincho"/>
                <w:i/>
                <w:sz w:val="22"/>
                <w:szCs w:val="22"/>
              </w:rPr>
              <w:t>18 mc/h</w:t>
            </w:r>
            <w:bookmarkEnd w:id="181"/>
          </w:p>
        </w:tc>
      </w:tr>
      <w:tr w:rsidR="00BB7638" w:rsidRPr="009417A8" w:rsidTr="004224B3">
        <w:trPr>
          <w:trHeight w:val="256"/>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bookmarkStart w:id="182" w:name="_Toc323136017"/>
            <w:r w:rsidRPr="009417A8">
              <w:rPr>
                <w:rFonts w:eastAsia="MS Mincho"/>
                <w:i/>
                <w:sz w:val="22"/>
                <w:szCs w:val="22"/>
              </w:rPr>
              <w:t>- Portata  raffrescamento max</w:t>
            </w:r>
            <w:bookmarkEnd w:id="182"/>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w:t>
            </w:r>
            <w:bookmarkStart w:id="183" w:name="_Toc323136018"/>
            <w:r w:rsidRPr="009417A8">
              <w:rPr>
                <w:rFonts w:eastAsia="MS Mincho"/>
                <w:i/>
                <w:sz w:val="22"/>
                <w:szCs w:val="22"/>
              </w:rPr>
              <w:t>105 mc/h</w:t>
            </w:r>
            <w:bookmarkEnd w:id="183"/>
          </w:p>
        </w:tc>
      </w:tr>
    </w:tbl>
    <w:p w:rsidR="00BB7638" w:rsidRPr="009417A8" w:rsidRDefault="00BB7638" w:rsidP="00BB7638">
      <w:pPr>
        <w:rPr>
          <w:rFonts w:eastAsia="MS Mincho"/>
          <w: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2"/>
        <w:gridCol w:w="1956"/>
        <w:gridCol w:w="1956"/>
        <w:gridCol w:w="1956"/>
      </w:tblGrid>
      <w:tr w:rsidR="00BB7638" w:rsidRPr="009417A8" w:rsidTr="004224B3">
        <w:tc>
          <w:tcPr>
            <w:tcW w:w="9670" w:type="dxa"/>
            <w:gridSpan w:val="4"/>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Velocità (m/s) di riferimento per reti ad acqua calda e refrigerata</w:t>
            </w:r>
          </w:p>
        </w:tc>
      </w:tr>
      <w:tr w:rsidR="00BB7638" w:rsidRPr="009417A8" w:rsidTr="004224B3">
        <w:tc>
          <w:tcPr>
            <w:tcW w:w="3802" w:type="dxa"/>
            <w:tcBorders>
              <w:top w:val="single" w:sz="4" w:space="0" w:color="auto"/>
              <w:left w:val="single" w:sz="4" w:space="0" w:color="auto"/>
              <w:bottom w:val="single" w:sz="4" w:space="0" w:color="auto"/>
              <w:right w:val="single" w:sz="4" w:space="0" w:color="auto"/>
            </w:tcBorders>
          </w:tcPr>
          <w:p w:rsidR="00BB7638" w:rsidRPr="009417A8" w:rsidRDefault="00BB7638" w:rsidP="004224B3">
            <w:pPr>
              <w:rPr>
                <w:rFonts w:eastAsia="MS Mincho"/>
                <w:i/>
                <w:sz w:val="22"/>
                <w:szCs w:val="22"/>
              </w:rPr>
            </w:pP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tubazioni</w:t>
            </w:r>
          </w:p>
          <w:p w:rsidR="00BB7638" w:rsidRPr="009417A8" w:rsidRDefault="00BB7638" w:rsidP="004224B3">
            <w:pPr>
              <w:rPr>
                <w:rFonts w:eastAsia="MS Mincho"/>
                <w:i/>
                <w:sz w:val="22"/>
                <w:szCs w:val="22"/>
              </w:rPr>
            </w:pPr>
            <w:r w:rsidRPr="009417A8">
              <w:rPr>
                <w:rFonts w:eastAsia="MS Mincho"/>
                <w:i/>
                <w:sz w:val="22"/>
                <w:szCs w:val="22"/>
              </w:rPr>
              <w:t>principali</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tubazioni secondarie</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derivazioni ai corpi scaldanti</w:t>
            </w:r>
          </w:p>
        </w:tc>
      </w:tr>
      <w:tr w:rsidR="00BB7638" w:rsidRPr="009417A8" w:rsidTr="004224B3">
        <w:tc>
          <w:tcPr>
            <w:tcW w:w="380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tubi in acciaio</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1,5 ÷ 2,5</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0,5 ÷ 1,5</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0,2 ÷ 0,7</w:t>
            </w:r>
          </w:p>
        </w:tc>
      </w:tr>
      <w:tr w:rsidR="00BB7638" w:rsidRPr="009417A8" w:rsidTr="004224B3">
        <w:tc>
          <w:tcPr>
            <w:tcW w:w="380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tubazioni in rame</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0,9 ÷ 1,2</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0,5 ÷ 0,9</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0,2 ÷ 0,5</w:t>
            </w:r>
          </w:p>
        </w:tc>
      </w:tr>
      <w:tr w:rsidR="00BB7638" w:rsidRPr="009417A8" w:rsidTr="004224B3">
        <w:tc>
          <w:tcPr>
            <w:tcW w:w="380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tubazioni in mat. plastico</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1,5 ÷ 2,5</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0,5 ÷ 1,5</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0,2 ÷ 0,7</w:t>
            </w:r>
          </w:p>
        </w:tc>
      </w:tr>
    </w:tbl>
    <w:p w:rsidR="00BB7638" w:rsidRPr="009417A8" w:rsidRDefault="00BB7638" w:rsidP="00BB7638">
      <w:pPr>
        <w:rPr>
          <w:rFonts w:eastAsia="MS Mincho"/>
          <w:i/>
          <w:sz w:val="22"/>
          <w:szCs w:val="22"/>
        </w:rPr>
      </w:pPr>
    </w:p>
    <w:p w:rsidR="00BB7638" w:rsidRPr="009417A8" w:rsidRDefault="00BB7638" w:rsidP="00BB7638">
      <w:pPr>
        <w:rPr>
          <w:rFonts w:eastAsia="MS Mincho"/>
          <w:i/>
          <w:color w:val="000000"/>
          <w:sz w:val="22"/>
          <w:szCs w:val="22"/>
          <w:u w:val="single"/>
        </w:rPr>
      </w:pPr>
      <w:bookmarkStart w:id="184" w:name="_Toc323136019"/>
      <w:r w:rsidRPr="009417A8">
        <w:rPr>
          <w:rFonts w:eastAsia="MS Mincho"/>
          <w:i/>
          <w:color w:val="000000"/>
          <w:sz w:val="22"/>
          <w:szCs w:val="22"/>
          <w:u w:val="single"/>
        </w:rPr>
        <w:t>Strutture DEE (ex Facoltà di Architettura)</w:t>
      </w:r>
      <w:bookmarkEnd w:id="184"/>
    </w:p>
    <w:p w:rsidR="00BB7638" w:rsidRPr="009417A8" w:rsidRDefault="00BB7638" w:rsidP="00BB7638">
      <w:pPr>
        <w:rPr>
          <w:rFonts w:eastAsia="MS Mincho"/>
          <w:i/>
          <w:sz w:val="22"/>
          <w:szCs w:val="22"/>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7"/>
        <w:gridCol w:w="5672"/>
      </w:tblGrid>
      <w:tr w:rsidR="00BB7638" w:rsidRPr="009417A8" w:rsidTr="004224B3">
        <w:trPr>
          <w:trHeight w:val="272"/>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color w:val="000000"/>
                <w:sz w:val="22"/>
                <w:szCs w:val="22"/>
              </w:rPr>
            </w:pPr>
            <w:bookmarkStart w:id="185" w:name="_Toc323136020"/>
            <w:r w:rsidRPr="009417A8">
              <w:rPr>
                <w:rFonts w:eastAsia="MS Mincho"/>
                <w:i/>
                <w:sz w:val="22"/>
                <w:szCs w:val="22"/>
              </w:rPr>
              <w:t>- Temperatura esterna di riferimento</w:t>
            </w:r>
            <w:bookmarkEnd w:id="185"/>
            <w:r w:rsidRPr="009417A8">
              <w:rPr>
                <w:rFonts w:eastAsia="MS Mincho"/>
                <w:i/>
                <w:sz w:val="22"/>
                <w:szCs w:val="22"/>
              </w:rPr>
              <w:t xml:space="preserve"> </w:t>
            </w:r>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color w:val="000000"/>
                <w:sz w:val="22"/>
                <w:szCs w:val="22"/>
              </w:rPr>
            </w:pPr>
            <w:r w:rsidRPr="009417A8">
              <w:rPr>
                <w:rFonts w:eastAsia="MS Mincho"/>
                <w:i/>
                <w:sz w:val="22"/>
                <w:szCs w:val="22"/>
              </w:rPr>
              <w:t>0 °C inv., 36 °C est</w:t>
            </w:r>
          </w:p>
        </w:tc>
      </w:tr>
      <w:tr w:rsidR="00BB7638" w:rsidRPr="009417A8" w:rsidTr="004224B3">
        <w:trPr>
          <w:trHeight w:val="256"/>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bookmarkStart w:id="186" w:name="_Toc323136021"/>
            <w:r w:rsidRPr="009417A8">
              <w:rPr>
                <w:rFonts w:eastAsia="MS Mincho"/>
                <w:i/>
                <w:sz w:val="22"/>
                <w:szCs w:val="22"/>
              </w:rPr>
              <w:t>- Temperatura interna di riferimento</w:t>
            </w:r>
            <w:bookmarkEnd w:id="186"/>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w:t>
            </w:r>
            <w:bookmarkStart w:id="187" w:name="_Toc323136022"/>
            <w:r w:rsidRPr="009417A8">
              <w:rPr>
                <w:rFonts w:eastAsia="MS Mincho"/>
                <w:i/>
                <w:sz w:val="22"/>
                <w:szCs w:val="22"/>
              </w:rPr>
              <w:t>20 °C inv., 26 °C est.</w:t>
            </w:r>
            <w:bookmarkEnd w:id="187"/>
          </w:p>
        </w:tc>
      </w:tr>
      <w:tr w:rsidR="00BB7638" w:rsidRPr="009417A8" w:rsidTr="004224B3">
        <w:trPr>
          <w:trHeight w:val="272"/>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bookmarkStart w:id="188" w:name="_Toc323136023"/>
            <w:r w:rsidRPr="009417A8">
              <w:rPr>
                <w:rFonts w:eastAsia="MS Mincho"/>
                <w:i/>
                <w:sz w:val="22"/>
                <w:szCs w:val="22"/>
              </w:rPr>
              <w:t>- ∆T inverno</w:t>
            </w:r>
            <w:bookmarkEnd w:id="188"/>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w:t>
            </w:r>
            <w:bookmarkStart w:id="189" w:name="_Toc323136024"/>
            <w:r w:rsidRPr="009417A8">
              <w:rPr>
                <w:rFonts w:eastAsia="MS Mincho"/>
                <w:i/>
                <w:sz w:val="22"/>
                <w:szCs w:val="22"/>
              </w:rPr>
              <w:t>80 ÷ 110 °C</w:t>
            </w:r>
            <w:bookmarkEnd w:id="189"/>
          </w:p>
        </w:tc>
      </w:tr>
      <w:tr w:rsidR="00BB7638" w:rsidRPr="009417A8" w:rsidTr="004224B3">
        <w:trPr>
          <w:trHeight w:val="272"/>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bookmarkStart w:id="190" w:name="_Toc323136025"/>
            <w:r w:rsidRPr="009417A8">
              <w:rPr>
                <w:rFonts w:eastAsia="MS Mincho"/>
                <w:i/>
                <w:sz w:val="22"/>
                <w:szCs w:val="22"/>
              </w:rPr>
              <w:t>- ∆T estate</w:t>
            </w:r>
            <w:bookmarkEnd w:id="190"/>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w:t>
            </w:r>
            <w:bookmarkStart w:id="191" w:name="_Toc323136026"/>
            <w:r w:rsidRPr="009417A8">
              <w:rPr>
                <w:rFonts w:eastAsia="MS Mincho"/>
                <w:i/>
                <w:sz w:val="22"/>
                <w:szCs w:val="22"/>
              </w:rPr>
              <w:t>7 ÷ 12 °C</w:t>
            </w:r>
            <w:bookmarkEnd w:id="191"/>
          </w:p>
        </w:tc>
      </w:tr>
      <w:tr w:rsidR="00BB7638" w:rsidRPr="009417A8" w:rsidTr="004224B3">
        <w:trPr>
          <w:trHeight w:val="272"/>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bookmarkStart w:id="192" w:name="_Toc323136027"/>
            <w:r w:rsidRPr="009417A8">
              <w:rPr>
                <w:rFonts w:eastAsia="MS Mincho"/>
                <w:i/>
                <w:sz w:val="22"/>
                <w:szCs w:val="22"/>
              </w:rPr>
              <w:t>- Potenza riscaldamento richiesta max</w:t>
            </w:r>
            <w:bookmarkEnd w:id="192"/>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w:t>
            </w:r>
            <w:bookmarkStart w:id="193" w:name="_Toc323136028"/>
            <w:r w:rsidRPr="009417A8">
              <w:rPr>
                <w:rFonts w:eastAsia="MS Mincho"/>
                <w:i/>
                <w:sz w:val="22"/>
                <w:szCs w:val="22"/>
              </w:rPr>
              <w:t>600 kW</w:t>
            </w:r>
            <w:bookmarkEnd w:id="193"/>
          </w:p>
        </w:tc>
      </w:tr>
      <w:tr w:rsidR="00BB7638" w:rsidRPr="009417A8" w:rsidTr="004224B3">
        <w:trPr>
          <w:trHeight w:val="272"/>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bookmarkStart w:id="194" w:name="_Toc323136029"/>
            <w:r w:rsidRPr="009417A8">
              <w:rPr>
                <w:rFonts w:eastAsia="MS Mincho"/>
                <w:i/>
                <w:sz w:val="22"/>
                <w:szCs w:val="22"/>
              </w:rPr>
              <w:t>- Potenza raffrescamento richiesta max</w:t>
            </w:r>
            <w:bookmarkEnd w:id="194"/>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w:t>
            </w:r>
            <w:bookmarkStart w:id="195" w:name="_Toc323136030"/>
            <w:r w:rsidRPr="009417A8">
              <w:rPr>
                <w:rFonts w:eastAsia="MS Mincho"/>
                <w:i/>
                <w:sz w:val="22"/>
                <w:szCs w:val="22"/>
              </w:rPr>
              <w:t>600 kW</w:t>
            </w:r>
            <w:bookmarkEnd w:id="195"/>
          </w:p>
        </w:tc>
      </w:tr>
      <w:tr w:rsidR="00BB7638" w:rsidRPr="009417A8" w:rsidTr="004224B3">
        <w:trPr>
          <w:trHeight w:val="256"/>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bookmarkStart w:id="196" w:name="_Toc323136031"/>
            <w:r w:rsidRPr="009417A8">
              <w:rPr>
                <w:rFonts w:eastAsia="MS Mincho"/>
                <w:i/>
                <w:sz w:val="22"/>
                <w:szCs w:val="22"/>
              </w:rPr>
              <w:t>- Portata  riscaldamento max</w:t>
            </w:r>
            <w:bookmarkEnd w:id="196"/>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w:t>
            </w:r>
            <w:bookmarkStart w:id="197" w:name="_Toc323136032"/>
            <w:r w:rsidRPr="009417A8">
              <w:rPr>
                <w:rFonts w:eastAsia="MS Mincho"/>
                <w:i/>
                <w:sz w:val="22"/>
                <w:szCs w:val="22"/>
              </w:rPr>
              <w:t>18 mc/h</w:t>
            </w:r>
            <w:bookmarkEnd w:id="197"/>
          </w:p>
        </w:tc>
      </w:tr>
      <w:tr w:rsidR="00BB7638" w:rsidRPr="009417A8" w:rsidTr="004224B3">
        <w:trPr>
          <w:trHeight w:val="256"/>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bookmarkStart w:id="198" w:name="_Toc323136033"/>
            <w:r w:rsidRPr="009417A8">
              <w:rPr>
                <w:rFonts w:eastAsia="MS Mincho"/>
                <w:i/>
                <w:sz w:val="22"/>
                <w:szCs w:val="22"/>
              </w:rPr>
              <w:t>- Portata  raffrescamento max</w:t>
            </w:r>
            <w:bookmarkEnd w:id="198"/>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w:t>
            </w:r>
            <w:bookmarkStart w:id="199" w:name="_Toc323136034"/>
            <w:r w:rsidRPr="009417A8">
              <w:rPr>
                <w:rFonts w:eastAsia="MS Mincho"/>
                <w:i/>
                <w:sz w:val="22"/>
                <w:szCs w:val="22"/>
              </w:rPr>
              <w:t>105 mc/h</w:t>
            </w:r>
            <w:bookmarkEnd w:id="199"/>
          </w:p>
        </w:tc>
      </w:tr>
    </w:tbl>
    <w:p w:rsidR="00BB7638" w:rsidRPr="009417A8" w:rsidRDefault="00BB7638" w:rsidP="00BB7638">
      <w:pPr>
        <w:rPr>
          <w:rFonts w:eastAsia="MS Mincho"/>
          <w: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2"/>
        <w:gridCol w:w="1956"/>
        <w:gridCol w:w="1956"/>
        <w:gridCol w:w="1956"/>
      </w:tblGrid>
      <w:tr w:rsidR="00BB7638" w:rsidRPr="009417A8" w:rsidTr="004224B3">
        <w:tc>
          <w:tcPr>
            <w:tcW w:w="9670" w:type="dxa"/>
            <w:gridSpan w:val="4"/>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Velocità (m/s) di riferimento per reti ad acqua calda e refrigerata</w:t>
            </w:r>
          </w:p>
        </w:tc>
      </w:tr>
      <w:tr w:rsidR="00BB7638" w:rsidRPr="009417A8" w:rsidTr="004224B3">
        <w:tc>
          <w:tcPr>
            <w:tcW w:w="3802" w:type="dxa"/>
            <w:tcBorders>
              <w:top w:val="single" w:sz="4" w:space="0" w:color="auto"/>
              <w:left w:val="single" w:sz="4" w:space="0" w:color="auto"/>
              <w:bottom w:val="single" w:sz="4" w:space="0" w:color="auto"/>
              <w:right w:val="single" w:sz="4" w:space="0" w:color="auto"/>
            </w:tcBorders>
          </w:tcPr>
          <w:p w:rsidR="00BB7638" w:rsidRPr="009417A8" w:rsidRDefault="00BB7638" w:rsidP="004224B3">
            <w:pPr>
              <w:rPr>
                <w:rFonts w:eastAsia="MS Mincho"/>
                <w:i/>
                <w:sz w:val="22"/>
                <w:szCs w:val="22"/>
              </w:rPr>
            </w:pP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tubazioni</w:t>
            </w:r>
          </w:p>
          <w:p w:rsidR="00BB7638" w:rsidRPr="009417A8" w:rsidRDefault="00BB7638" w:rsidP="004224B3">
            <w:pPr>
              <w:rPr>
                <w:rFonts w:eastAsia="MS Mincho"/>
                <w:i/>
                <w:sz w:val="22"/>
                <w:szCs w:val="22"/>
              </w:rPr>
            </w:pPr>
            <w:r w:rsidRPr="009417A8">
              <w:rPr>
                <w:rFonts w:eastAsia="MS Mincho"/>
                <w:i/>
                <w:sz w:val="22"/>
                <w:szCs w:val="22"/>
              </w:rPr>
              <w:t>principali</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tubazioni secondarie</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derivazioni ai corpi scaldanti</w:t>
            </w:r>
          </w:p>
        </w:tc>
      </w:tr>
      <w:tr w:rsidR="00BB7638" w:rsidRPr="009417A8" w:rsidTr="004224B3">
        <w:tc>
          <w:tcPr>
            <w:tcW w:w="380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tubi in acciaio</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1,5 ÷ 2,5</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0,5 ÷ 1,5</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0,2 ÷ 0,7</w:t>
            </w:r>
          </w:p>
        </w:tc>
      </w:tr>
      <w:tr w:rsidR="00BB7638" w:rsidRPr="009417A8" w:rsidTr="004224B3">
        <w:tc>
          <w:tcPr>
            <w:tcW w:w="380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tubazioni in rame</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0,9 ÷ 1,2</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0,5 ÷ 0,9</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0,2 ÷ 0,5</w:t>
            </w:r>
          </w:p>
        </w:tc>
      </w:tr>
      <w:tr w:rsidR="00BB7638" w:rsidRPr="009417A8" w:rsidTr="004224B3">
        <w:tc>
          <w:tcPr>
            <w:tcW w:w="380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tubazioni in mat. plastico</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1,5 ÷ 2,5</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0,5 ÷ 1,5</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0,2 ÷ 0,7</w:t>
            </w:r>
          </w:p>
        </w:tc>
      </w:tr>
    </w:tbl>
    <w:p w:rsidR="00BB7638" w:rsidRPr="009417A8" w:rsidRDefault="00BB7638" w:rsidP="00BB7638">
      <w:pPr>
        <w:rPr>
          <w:rFonts w:eastAsia="MS Mincho"/>
          <w:i/>
          <w:sz w:val="22"/>
          <w:szCs w:val="22"/>
        </w:rPr>
      </w:pPr>
    </w:p>
    <w:p w:rsidR="00BB7638" w:rsidRPr="009417A8" w:rsidRDefault="00BB7638" w:rsidP="00BB7638">
      <w:pPr>
        <w:rPr>
          <w:rFonts w:eastAsia="MS Mincho"/>
          <w:i/>
          <w:color w:val="000000"/>
          <w:sz w:val="22"/>
          <w:szCs w:val="22"/>
          <w:u w:val="single"/>
        </w:rPr>
      </w:pPr>
      <w:r w:rsidRPr="009417A8">
        <w:rPr>
          <w:rFonts w:eastAsia="MS Mincho"/>
          <w:i/>
          <w:color w:val="000000"/>
          <w:sz w:val="22"/>
          <w:szCs w:val="22"/>
          <w:u w:val="single"/>
        </w:rPr>
        <w:t>Strutture Aule Celso Ulpiani</w:t>
      </w:r>
    </w:p>
    <w:p w:rsidR="00BB7638" w:rsidRPr="009417A8" w:rsidRDefault="00BB7638" w:rsidP="00BB7638">
      <w:pPr>
        <w:rPr>
          <w:rFonts w:eastAsia="MS Mincho"/>
          <w:i/>
          <w:sz w:val="22"/>
          <w:szCs w:val="22"/>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7"/>
        <w:gridCol w:w="5672"/>
      </w:tblGrid>
      <w:tr w:rsidR="00BB7638" w:rsidRPr="009417A8" w:rsidTr="004224B3">
        <w:trPr>
          <w:trHeight w:val="272"/>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color w:val="000000"/>
                <w:sz w:val="22"/>
                <w:szCs w:val="22"/>
              </w:rPr>
            </w:pPr>
            <w:r w:rsidRPr="009417A8">
              <w:rPr>
                <w:rFonts w:eastAsia="MS Mincho"/>
                <w:i/>
                <w:sz w:val="22"/>
                <w:szCs w:val="22"/>
              </w:rPr>
              <w:t xml:space="preserve">- Temperatura esterna di riferimento </w:t>
            </w:r>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color w:val="000000"/>
                <w:sz w:val="22"/>
                <w:szCs w:val="22"/>
              </w:rPr>
            </w:pPr>
            <w:r w:rsidRPr="009417A8">
              <w:rPr>
                <w:rFonts w:eastAsia="MS Mincho"/>
                <w:i/>
                <w:sz w:val="22"/>
                <w:szCs w:val="22"/>
              </w:rPr>
              <w:t>0 °C inv., 36 °C est</w:t>
            </w:r>
          </w:p>
        </w:tc>
      </w:tr>
      <w:tr w:rsidR="00BB7638" w:rsidRPr="009417A8" w:rsidTr="004224B3">
        <w:trPr>
          <w:trHeight w:val="256"/>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Temperatura interna di riferimento</w:t>
            </w:r>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20 °C inv., 26 °C est.</w:t>
            </w:r>
          </w:p>
        </w:tc>
      </w:tr>
      <w:tr w:rsidR="00BB7638" w:rsidRPr="009417A8" w:rsidTr="004224B3">
        <w:trPr>
          <w:trHeight w:val="272"/>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∆T inverno</w:t>
            </w:r>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80 ÷ 110 °C</w:t>
            </w:r>
          </w:p>
        </w:tc>
      </w:tr>
      <w:tr w:rsidR="00BB7638" w:rsidRPr="009417A8" w:rsidTr="004224B3">
        <w:trPr>
          <w:trHeight w:val="272"/>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∆T estate</w:t>
            </w:r>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7 ÷ 12 °C</w:t>
            </w:r>
          </w:p>
        </w:tc>
      </w:tr>
      <w:tr w:rsidR="00BB7638" w:rsidRPr="009417A8" w:rsidTr="004224B3">
        <w:trPr>
          <w:trHeight w:val="272"/>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Potenza riscaldamento richiesta max</w:t>
            </w:r>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200 kW</w:t>
            </w:r>
          </w:p>
        </w:tc>
      </w:tr>
      <w:tr w:rsidR="00BB7638" w:rsidRPr="009417A8" w:rsidTr="004224B3">
        <w:trPr>
          <w:trHeight w:val="272"/>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Potenza raffrescamento richiesta max</w:t>
            </w:r>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200 kW</w:t>
            </w:r>
          </w:p>
        </w:tc>
      </w:tr>
      <w:tr w:rsidR="00BB7638" w:rsidRPr="009417A8" w:rsidTr="004224B3">
        <w:trPr>
          <w:trHeight w:val="256"/>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Portata  riscaldamento max</w:t>
            </w:r>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5,7 mc/h</w:t>
            </w:r>
          </w:p>
        </w:tc>
      </w:tr>
      <w:tr w:rsidR="00BB7638" w:rsidRPr="009417A8" w:rsidTr="004224B3">
        <w:trPr>
          <w:trHeight w:val="256"/>
        </w:trPr>
        <w:tc>
          <w:tcPr>
            <w:tcW w:w="3967"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Portata  raffrescamento max</w:t>
            </w:r>
          </w:p>
        </w:tc>
        <w:tc>
          <w:tcPr>
            <w:tcW w:w="567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xml:space="preserve">   34 mc/h</w:t>
            </w:r>
          </w:p>
        </w:tc>
      </w:tr>
    </w:tbl>
    <w:p w:rsidR="00BB7638" w:rsidRPr="009417A8" w:rsidRDefault="00BB7638" w:rsidP="00BB7638">
      <w:pPr>
        <w:rPr>
          <w:rFonts w:eastAsia="MS Mincho"/>
          <w: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2"/>
        <w:gridCol w:w="1956"/>
        <w:gridCol w:w="1956"/>
        <w:gridCol w:w="1956"/>
      </w:tblGrid>
      <w:tr w:rsidR="00BB7638" w:rsidRPr="009417A8" w:rsidTr="004224B3">
        <w:tc>
          <w:tcPr>
            <w:tcW w:w="9670" w:type="dxa"/>
            <w:gridSpan w:val="4"/>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Velocità (m/s) di riferimento per reti ad acqua calda e refrigerata</w:t>
            </w:r>
          </w:p>
        </w:tc>
      </w:tr>
      <w:tr w:rsidR="00BB7638" w:rsidRPr="009417A8" w:rsidTr="004224B3">
        <w:tc>
          <w:tcPr>
            <w:tcW w:w="3802" w:type="dxa"/>
            <w:tcBorders>
              <w:top w:val="single" w:sz="4" w:space="0" w:color="auto"/>
              <w:left w:val="single" w:sz="4" w:space="0" w:color="auto"/>
              <w:bottom w:val="single" w:sz="4" w:space="0" w:color="auto"/>
              <w:right w:val="single" w:sz="4" w:space="0" w:color="auto"/>
            </w:tcBorders>
          </w:tcPr>
          <w:p w:rsidR="00BB7638" w:rsidRPr="009417A8" w:rsidRDefault="00BB7638" w:rsidP="004224B3">
            <w:pPr>
              <w:rPr>
                <w:rFonts w:eastAsia="MS Mincho"/>
                <w:i/>
                <w:sz w:val="22"/>
                <w:szCs w:val="22"/>
              </w:rPr>
            </w:pP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tubazioni</w:t>
            </w:r>
          </w:p>
          <w:p w:rsidR="00BB7638" w:rsidRPr="009417A8" w:rsidRDefault="00BB7638" w:rsidP="004224B3">
            <w:pPr>
              <w:rPr>
                <w:rFonts w:eastAsia="MS Mincho"/>
                <w:i/>
                <w:sz w:val="22"/>
                <w:szCs w:val="22"/>
              </w:rPr>
            </w:pPr>
            <w:r w:rsidRPr="009417A8">
              <w:rPr>
                <w:rFonts w:eastAsia="MS Mincho"/>
                <w:i/>
                <w:sz w:val="22"/>
                <w:szCs w:val="22"/>
              </w:rPr>
              <w:t>principali</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tubazioni secondarie</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derivazioni ai corpi scaldanti</w:t>
            </w:r>
          </w:p>
        </w:tc>
      </w:tr>
      <w:tr w:rsidR="00BB7638" w:rsidRPr="009417A8" w:rsidTr="004224B3">
        <w:tc>
          <w:tcPr>
            <w:tcW w:w="380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tubi in acciaio</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1,5 ÷ 2,5</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0,5 ÷ 1,5</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0,2 ÷ 0,7</w:t>
            </w:r>
          </w:p>
        </w:tc>
      </w:tr>
      <w:tr w:rsidR="00BB7638" w:rsidRPr="009417A8" w:rsidTr="004224B3">
        <w:tc>
          <w:tcPr>
            <w:tcW w:w="380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tubazioni in rame</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0,9 ÷ 1,2</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0,5 ÷ 0,9</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0,2 ÷ 0,5</w:t>
            </w:r>
          </w:p>
        </w:tc>
      </w:tr>
      <w:tr w:rsidR="00BB7638" w:rsidRPr="009417A8" w:rsidTr="004224B3">
        <w:tc>
          <w:tcPr>
            <w:tcW w:w="3802"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 tubazioni in mat. plastico</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1,5 ÷ 2,5</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0,5 ÷ 1,5</w:t>
            </w:r>
          </w:p>
        </w:tc>
        <w:tc>
          <w:tcPr>
            <w:tcW w:w="1956" w:type="dxa"/>
            <w:tcBorders>
              <w:top w:val="single" w:sz="4" w:space="0" w:color="auto"/>
              <w:left w:val="single" w:sz="4" w:space="0" w:color="auto"/>
              <w:bottom w:val="single" w:sz="4" w:space="0" w:color="auto"/>
              <w:right w:val="single" w:sz="4" w:space="0" w:color="auto"/>
            </w:tcBorders>
            <w:hideMark/>
          </w:tcPr>
          <w:p w:rsidR="00BB7638" w:rsidRPr="009417A8" w:rsidRDefault="00BB7638" w:rsidP="004224B3">
            <w:pPr>
              <w:rPr>
                <w:rFonts w:eastAsia="MS Mincho"/>
                <w:i/>
                <w:sz w:val="22"/>
                <w:szCs w:val="22"/>
              </w:rPr>
            </w:pPr>
            <w:r w:rsidRPr="009417A8">
              <w:rPr>
                <w:rFonts w:eastAsia="MS Mincho"/>
                <w:i/>
                <w:sz w:val="22"/>
                <w:szCs w:val="22"/>
              </w:rPr>
              <w:t>0,2 ÷ 0,7</w:t>
            </w:r>
          </w:p>
        </w:tc>
      </w:tr>
    </w:tbl>
    <w:p w:rsidR="00BB7638" w:rsidRPr="009417A8" w:rsidRDefault="00BB7638" w:rsidP="00BB7638">
      <w:pPr>
        <w:rPr>
          <w:rFonts w:eastAsia="MS Mincho"/>
          <w:i/>
          <w:sz w:val="22"/>
          <w:szCs w:val="22"/>
        </w:rPr>
      </w:pPr>
    </w:p>
    <w:p w:rsidR="009417A8" w:rsidRPr="009417A8" w:rsidRDefault="009417A8" w:rsidP="009417A8">
      <w:pPr>
        <w:keepNext/>
        <w:spacing w:before="240" w:after="60"/>
        <w:outlineLvl w:val="1"/>
        <w:rPr>
          <w:rFonts w:eastAsia="MS Gothic"/>
          <w:b/>
          <w:bCs/>
          <w:i/>
          <w:iCs/>
          <w:sz w:val="22"/>
          <w:szCs w:val="22"/>
        </w:rPr>
      </w:pPr>
      <w:r w:rsidRPr="009417A8">
        <w:rPr>
          <w:rFonts w:eastAsia="MS Gothic"/>
          <w:b/>
          <w:bCs/>
          <w:i/>
          <w:iCs/>
          <w:sz w:val="22"/>
          <w:szCs w:val="22"/>
        </w:rPr>
        <w:t>3.5</w:t>
      </w:r>
      <w:r w:rsidRPr="009417A8">
        <w:rPr>
          <w:rFonts w:eastAsia="MS Gothic"/>
          <w:b/>
          <w:bCs/>
          <w:i/>
          <w:iCs/>
          <w:sz w:val="22"/>
          <w:szCs w:val="22"/>
        </w:rPr>
        <w:tab/>
      </w:r>
      <w:bookmarkEnd w:id="156"/>
      <w:bookmarkEnd w:id="157"/>
      <w:r w:rsidRPr="009417A8">
        <w:rPr>
          <w:rFonts w:eastAsia="MS Gothic"/>
          <w:b/>
          <w:bCs/>
          <w:i/>
          <w:iCs/>
          <w:sz w:val="22"/>
          <w:szCs w:val="22"/>
        </w:rPr>
        <w:t>Dati di progetto</w:t>
      </w:r>
      <w:bookmarkEnd w:id="158"/>
    </w:p>
    <w:p w:rsidR="009417A8" w:rsidRPr="009417A8" w:rsidRDefault="009417A8" w:rsidP="009417A8">
      <w:pPr>
        <w:keepNext/>
        <w:keepLines/>
        <w:tabs>
          <w:tab w:val="left" w:pos="426"/>
        </w:tabs>
        <w:jc w:val="both"/>
        <w:outlineLvl w:val="2"/>
        <w:rPr>
          <w:bCs/>
          <w:i/>
          <w:color w:val="000000"/>
          <w:sz w:val="22"/>
          <w:szCs w:val="22"/>
        </w:rPr>
      </w:pPr>
    </w:p>
    <w:p w:rsidR="009417A8" w:rsidRPr="009417A8" w:rsidRDefault="009417A8" w:rsidP="009417A8">
      <w:pPr>
        <w:keepNext/>
        <w:spacing w:before="240" w:after="60"/>
        <w:outlineLvl w:val="1"/>
        <w:rPr>
          <w:rFonts w:eastAsia="MS Gothic"/>
          <w:b/>
          <w:bCs/>
          <w:i/>
          <w:iCs/>
          <w:sz w:val="22"/>
          <w:szCs w:val="22"/>
        </w:rPr>
      </w:pPr>
      <w:bookmarkStart w:id="200" w:name="_Toc323231702"/>
      <w:bookmarkStart w:id="201" w:name="_Toc323136035"/>
      <w:bookmarkStart w:id="202" w:name="_Toc384660530"/>
      <w:r w:rsidRPr="009417A8">
        <w:rPr>
          <w:rFonts w:eastAsia="MS Gothic"/>
          <w:b/>
          <w:bCs/>
          <w:i/>
          <w:iCs/>
          <w:sz w:val="22"/>
          <w:szCs w:val="22"/>
        </w:rPr>
        <w:t>3.6</w:t>
      </w:r>
      <w:r w:rsidRPr="009417A8">
        <w:rPr>
          <w:rFonts w:eastAsia="MS Gothic"/>
          <w:b/>
          <w:bCs/>
          <w:i/>
          <w:iCs/>
          <w:sz w:val="22"/>
          <w:szCs w:val="22"/>
        </w:rPr>
        <w:tab/>
      </w:r>
      <w:bookmarkEnd w:id="200"/>
      <w:bookmarkEnd w:id="201"/>
      <w:r w:rsidRPr="009417A8">
        <w:rPr>
          <w:rFonts w:eastAsia="MS Gothic"/>
          <w:b/>
          <w:bCs/>
          <w:i/>
          <w:iCs/>
          <w:sz w:val="22"/>
          <w:szCs w:val="22"/>
        </w:rPr>
        <w:t>Prime indicazioni per le componenti d’impianto</w:t>
      </w:r>
      <w:bookmarkEnd w:id="202"/>
    </w:p>
    <w:p w:rsidR="009417A8" w:rsidRPr="009417A8" w:rsidRDefault="009417A8" w:rsidP="009417A8">
      <w:pPr>
        <w:keepNext/>
        <w:spacing w:before="240" w:after="60"/>
        <w:outlineLvl w:val="1"/>
        <w:rPr>
          <w:rFonts w:eastAsia="MS Gothic"/>
          <w:b/>
          <w:bCs/>
          <w:i/>
          <w:iCs/>
          <w:sz w:val="22"/>
          <w:szCs w:val="22"/>
        </w:rPr>
      </w:pPr>
      <w:bookmarkStart w:id="203" w:name="_Toc384660531"/>
      <w:bookmarkStart w:id="204" w:name="_Toc323231703"/>
      <w:bookmarkStart w:id="205" w:name="_Toc323136036"/>
      <w:r w:rsidRPr="009417A8">
        <w:rPr>
          <w:rFonts w:eastAsia="MS Gothic"/>
          <w:b/>
          <w:bCs/>
          <w:i/>
          <w:iCs/>
          <w:sz w:val="22"/>
          <w:szCs w:val="22"/>
        </w:rPr>
        <w:t>3.6.1</w:t>
      </w:r>
      <w:r w:rsidRPr="009417A8">
        <w:rPr>
          <w:rFonts w:eastAsia="MS Gothic"/>
          <w:b/>
          <w:bCs/>
          <w:i/>
          <w:iCs/>
          <w:sz w:val="22"/>
          <w:szCs w:val="22"/>
        </w:rPr>
        <w:tab/>
        <w:t>Scambiatore</w:t>
      </w:r>
      <w:bookmarkEnd w:id="203"/>
      <w:bookmarkEnd w:id="204"/>
      <w:bookmarkEnd w:id="205"/>
      <w:r w:rsidRPr="009417A8">
        <w:rPr>
          <w:rFonts w:eastAsia="MS Gothic"/>
          <w:b/>
          <w:bCs/>
          <w:i/>
          <w:iCs/>
          <w:sz w:val="22"/>
          <w:szCs w:val="22"/>
        </w:rPr>
        <w:t xml:space="preserve"> </w:t>
      </w:r>
    </w:p>
    <w:p w:rsidR="009417A8" w:rsidRPr="009417A8" w:rsidRDefault="009417A8" w:rsidP="009417A8">
      <w:pPr>
        <w:rPr>
          <w:rFonts w:eastAsia="MS Mincho"/>
          <w:i/>
          <w:sz w:val="22"/>
          <w:szCs w:val="22"/>
        </w:rPr>
      </w:pPr>
    </w:p>
    <w:p w:rsidR="009417A8" w:rsidRPr="009417A8" w:rsidRDefault="009417A8" w:rsidP="009417A8">
      <w:pPr>
        <w:jc w:val="both"/>
        <w:rPr>
          <w:rFonts w:eastAsia="MS Mincho"/>
          <w:i/>
          <w:sz w:val="22"/>
          <w:szCs w:val="22"/>
        </w:rPr>
      </w:pPr>
      <w:bookmarkStart w:id="206" w:name="_Toc323136037"/>
      <w:r w:rsidRPr="009417A8">
        <w:rPr>
          <w:rFonts w:eastAsia="MS Mincho"/>
          <w:i/>
          <w:sz w:val="22"/>
          <w:szCs w:val="22"/>
        </w:rPr>
        <w:t>Gli scambiatori di calore da installare  saranno del tipo  a piastre, ispezionabili, con flusso in controcorrente ed attacchi paralleli per garantire elevate prestazioni e semplicità di installazione. Le piastre saranno costruite in acciaio inox AISI 304/316L/Titanio con guarnizioni in EPDM (temp. max 160°C) non incollate con dispositivo di bloccaggio Clip System. Il telaio è in acciaio al carbonio verniciato, la tiranteria in acciaio elettro-galvanizzato e le guide piastre in acciaio cromato. Le connessioni saranno filettate (max 2"1/2) o flangiate; le pressioni massime di esercizio e di progetto sono di PS/PT 10/16bar. Le piastre saranno del tipo  ad elevata efficienza di scambio termico, e con basse perdite di carico.</w:t>
      </w:r>
      <w:bookmarkEnd w:id="206"/>
    </w:p>
    <w:p w:rsidR="009417A8" w:rsidRPr="009417A8" w:rsidRDefault="009417A8" w:rsidP="009417A8">
      <w:pPr>
        <w:keepNext/>
        <w:spacing w:before="240" w:after="60"/>
        <w:outlineLvl w:val="1"/>
        <w:rPr>
          <w:rFonts w:eastAsia="MS Gothic"/>
          <w:b/>
          <w:bCs/>
          <w:i/>
          <w:iCs/>
          <w:sz w:val="22"/>
          <w:szCs w:val="22"/>
        </w:rPr>
      </w:pPr>
      <w:bookmarkStart w:id="207" w:name="_Toc384660532"/>
      <w:bookmarkStart w:id="208" w:name="_Toc323231704"/>
      <w:bookmarkStart w:id="209" w:name="_Toc323136038"/>
      <w:r w:rsidRPr="009417A8">
        <w:rPr>
          <w:rFonts w:eastAsia="MS Gothic"/>
          <w:b/>
          <w:bCs/>
          <w:i/>
          <w:iCs/>
          <w:sz w:val="22"/>
          <w:szCs w:val="22"/>
        </w:rPr>
        <w:t>3.6.2</w:t>
      </w:r>
      <w:r w:rsidRPr="009417A8">
        <w:rPr>
          <w:rFonts w:eastAsia="MS Gothic"/>
          <w:b/>
          <w:bCs/>
          <w:i/>
          <w:iCs/>
          <w:sz w:val="22"/>
          <w:szCs w:val="22"/>
        </w:rPr>
        <w:tab/>
        <w:t>Tubazioni</w:t>
      </w:r>
      <w:bookmarkEnd w:id="207"/>
      <w:bookmarkEnd w:id="208"/>
      <w:bookmarkEnd w:id="209"/>
    </w:p>
    <w:p w:rsidR="009417A8" w:rsidRPr="009417A8" w:rsidRDefault="009417A8" w:rsidP="009417A8">
      <w:pPr>
        <w:jc w:val="both"/>
        <w:rPr>
          <w:rFonts w:eastAsia="MS Mincho"/>
          <w:i/>
          <w:sz w:val="22"/>
          <w:szCs w:val="22"/>
        </w:rPr>
      </w:pPr>
      <w:bookmarkStart w:id="210" w:name="_Toc323136039"/>
      <w:r w:rsidRPr="009417A8">
        <w:rPr>
          <w:rFonts w:eastAsia="MS Mincho"/>
          <w:i/>
          <w:sz w:val="22"/>
          <w:szCs w:val="22"/>
        </w:rPr>
        <w:t>Le tubazioni da impiegarsi per la realizzazione degli impianti saranno in acciaio nero senza saldatura, a norma EN 10255, con  temperatura d’esercizio sino a 110 °C e pressione d’esercizio sino a 1,600 kPa (circa 16 bar).</w:t>
      </w:r>
      <w:bookmarkEnd w:id="210"/>
    </w:p>
    <w:p w:rsidR="009417A8" w:rsidRPr="009417A8" w:rsidRDefault="009417A8" w:rsidP="009417A8">
      <w:pPr>
        <w:keepNext/>
        <w:spacing w:before="240" w:after="60"/>
        <w:outlineLvl w:val="1"/>
        <w:rPr>
          <w:rFonts w:eastAsia="MS Gothic"/>
          <w:b/>
          <w:bCs/>
          <w:i/>
          <w:iCs/>
          <w:sz w:val="22"/>
          <w:szCs w:val="22"/>
        </w:rPr>
      </w:pPr>
      <w:bookmarkStart w:id="211" w:name="_Toc384660533"/>
      <w:bookmarkStart w:id="212" w:name="_Toc323231705"/>
      <w:bookmarkStart w:id="213" w:name="_Toc323136040"/>
      <w:r w:rsidRPr="009417A8">
        <w:rPr>
          <w:rFonts w:eastAsia="MS Gothic"/>
          <w:b/>
          <w:bCs/>
          <w:i/>
          <w:iCs/>
          <w:sz w:val="22"/>
          <w:szCs w:val="22"/>
        </w:rPr>
        <w:t>3.6.3</w:t>
      </w:r>
      <w:r w:rsidRPr="009417A8">
        <w:rPr>
          <w:rFonts w:eastAsia="MS Gothic"/>
          <w:b/>
          <w:bCs/>
          <w:i/>
          <w:iCs/>
          <w:sz w:val="22"/>
          <w:szCs w:val="22"/>
        </w:rPr>
        <w:tab/>
        <w:t>Coibentazione dell’impianto e rivestimenti</w:t>
      </w:r>
      <w:bookmarkEnd w:id="211"/>
      <w:bookmarkEnd w:id="212"/>
      <w:bookmarkEnd w:id="213"/>
    </w:p>
    <w:p w:rsidR="009417A8" w:rsidRPr="009417A8" w:rsidRDefault="009417A8" w:rsidP="009417A8">
      <w:pPr>
        <w:jc w:val="both"/>
        <w:rPr>
          <w:rFonts w:eastAsia="MS Mincho"/>
          <w:i/>
          <w:sz w:val="22"/>
          <w:szCs w:val="22"/>
        </w:rPr>
      </w:pPr>
      <w:r w:rsidRPr="009417A8">
        <w:rPr>
          <w:rFonts w:eastAsia="MS Mincho"/>
          <w:i/>
          <w:sz w:val="22"/>
          <w:szCs w:val="22"/>
        </w:rPr>
        <w:t>L’isolamento termico delle tubazioni, collettori, valvole ed accessori, sarà realizzato mediante l’impiego di coppelle in lana di vetro negli spessori di cui al D.P.R. 412/93. Le componenti d’impianto coibentate saranno rivestito con lamierino in alluminio negli spessori da 0,6 a 0,8 mm, idonei per proteggere dagli agenti atmosferici l’isolamento.</w:t>
      </w:r>
    </w:p>
    <w:p w:rsidR="009417A8" w:rsidRPr="009417A8" w:rsidRDefault="009417A8" w:rsidP="009417A8">
      <w:pPr>
        <w:keepNext/>
        <w:spacing w:before="240" w:after="60"/>
        <w:outlineLvl w:val="1"/>
        <w:rPr>
          <w:rFonts w:eastAsia="MS Gothic"/>
          <w:b/>
          <w:bCs/>
          <w:i/>
          <w:iCs/>
          <w:sz w:val="22"/>
          <w:szCs w:val="22"/>
        </w:rPr>
      </w:pPr>
      <w:bookmarkStart w:id="214" w:name="_Toc384660534"/>
      <w:bookmarkStart w:id="215" w:name="_Toc323231706"/>
      <w:bookmarkStart w:id="216" w:name="_Toc323136041"/>
      <w:r w:rsidRPr="009417A8">
        <w:rPr>
          <w:rFonts w:eastAsia="MS Gothic"/>
          <w:b/>
          <w:bCs/>
          <w:i/>
          <w:iCs/>
          <w:sz w:val="22"/>
          <w:szCs w:val="22"/>
        </w:rPr>
        <w:t>3.6.4</w:t>
      </w:r>
      <w:r w:rsidRPr="009417A8">
        <w:rPr>
          <w:rFonts w:eastAsia="MS Gothic"/>
          <w:b/>
          <w:bCs/>
          <w:i/>
          <w:iCs/>
          <w:sz w:val="22"/>
          <w:szCs w:val="22"/>
        </w:rPr>
        <w:tab/>
        <w:t>Dispositivi di sicurezza</w:t>
      </w:r>
      <w:bookmarkEnd w:id="214"/>
      <w:bookmarkEnd w:id="215"/>
      <w:bookmarkEnd w:id="216"/>
    </w:p>
    <w:p w:rsidR="009417A8" w:rsidRPr="009417A8" w:rsidRDefault="009417A8" w:rsidP="009417A8">
      <w:pPr>
        <w:jc w:val="both"/>
        <w:rPr>
          <w:rFonts w:eastAsia="MS Mincho"/>
          <w:i/>
          <w:sz w:val="22"/>
          <w:szCs w:val="22"/>
        </w:rPr>
      </w:pPr>
      <w:r w:rsidRPr="009417A8">
        <w:rPr>
          <w:rFonts w:eastAsia="MS Mincho"/>
          <w:i/>
          <w:sz w:val="22"/>
          <w:szCs w:val="22"/>
        </w:rPr>
        <w:t>Gli impianti a realizzarsi verranno dotati dei dispositivi di sicurezza ISPESL di cui al D.M. 1/12/1975 – Raccolta R, così come da elaborati grafici allegati.</w:t>
      </w:r>
    </w:p>
    <w:p w:rsidR="009417A8" w:rsidRPr="009417A8" w:rsidRDefault="009417A8" w:rsidP="009417A8">
      <w:pPr>
        <w:keepNext/>
        <w:spacing w:before="240" w:after="60"/>
        <w:outlineLvl w:val="1"/>
        <w:rPr>
          <w:rFonts w:eastAsia="MS Gothic"/>
          <w:b/>
          <w:bCs/>
          <w:i/>
          <w:iCs/>
          <w:sz w:val="22"/>
          <w:szCs w:val="22"/>
        </w:rPr>
      </w:pPr>
      <w:bookmarkStart w:id="217" w:name="_Toc384660535"/>
      <w:bookmarkStart w:id="218" w:name="_Toc323231707"/>
      <w:bookmarkStart w:id="219" w:name="_Toc323136042"/>
      <w:r w:rsidRPr="009417A8">
        <w:rPr>
          <w:rFonts w:eastAsia="MS Gothic"/>
          <w:b/>
          <w:bCs/>
          <w:i/>
          <w:iCs/>
          <w:sz w:val="22"/>
          <w:szCs w:val="22"/>
        </w:rPr>
        <w:t>3.6.5</w:t>
      </w:r>
      <w:r w:rsidRPr="009417A8">
        <w:rPr>
          <w:rFonts w:eastAsia="MS Gothic"/>
          <w:b/>
          <w:bCs/>
          <w:i/>
          <w:iCs/>
          <w:sz w:val="22"/>
          <w:szCs w:val="22"/>
        </w:rPr>
        <w:tab/>
        <w:t>Caratteristiche della supervisione e controllo</w:t>
      </w:r>
      <w:bookmarkEnd w:id="217"/>
      <w:bookmarkEnd w:id="218"/>
      <w:bookmarkEnd w:id="219"/>
      <w:r w:rsidRPr="009417A8">
        <w:rPr>
          <w:rFonts w:eastAsia="MS Gothic"/>
          <w:b/>
          <w:bCs/>
          <w:i/>
          <w:iCs/>
          <w:sz w:val="22"/>
          <w:szCs w:val="22"/>
        </w:rPr>
        <w:t xml:space="preserve">  </w:t>
      </w:r>
    </w:p>
    <w:p w:rsidR="009417A8" w:rsidRPr="009417A8" w:rsidRDefault="009417A8" w:rsidP="009417A8">
      <w:pPr>
        <w:spacing w:before="100" w:beforeAutospacing="1" w:after="100" w:afterAutospacing="1"/>
        <w:rPr>
          <w:rFonts w:eastAsia="MS Mincho"/>
          <w:i/>
          <w:sz w:val="22"/>
          <w:szCs w:val="22"/>
        </w:rPr>
      </w:pPr>
      <w:r w:rsidRPr="009417A8">
        <w:rPr>
          <w:rFonts w:eastAsia="MS Mincho"/>
          <w:i/>
          <w:sz w:val="22"/>
          <w:szCs w:val="22"/>
        </w:rPr>
        <w:t xml:space="preserve">E’ prevista l’estensione del sistema di supervisione e controllo, già esistente, ai nuovi allacci mediante la tecnologia Field Bus-Rete LAN. Le altre sottocentrali termiche, adeguate nel “Progetto Infrastrutture”, presentano unità di controllo del tipo </w:t>
      </w:r>
      <w:r w:rsidRPr="009417A8">
        <w:rPr>
          <w:rFonts w:eastAsia="MS Mincho"/>
          <w:b/>
          <w:bCs/>
          <w:i/>
          <w:iCs/>
          <w:sz w:val="22"/>
          <w:szCs w:val="22"/>
        </w:rPr>
        <w:t>Honeywell Excel 5000 open system</w:t>
      </w:r>
      <w:r w:rsidRPr="009417A8">
        <w:rPr>
          <w:rFonts w:eastAsia="MS Mincho"/>
          <w:i/>
          <w:sz w:val="22"/>
          <w:szCs w:val="22"/>
        </w:rPr>
        <w:t>, con interfacce:</w:t>
      </w:r>
    </w:p>
    <w:p w:rsidR="009417A8" w:rsidRPr="009417A8" w:rsidRDefault="009417A8" w:rsidP="009417A8">
      <w:pPr>
        <w:numPr>
          <w:ilvl w:val="0"/>
          <w:numId w:val="35"/>
        </w:numPr>
        <w:tabs>
          <w:tab w:val="left" w:pos="284"/>
        </w:tabs>
        <w:spacing w:before="100" w:beforeAutospacing="1" w:after="100" w:afterAutospacing="1"/>
        <w:ind w:hanging="720"/>
        <w:rPr>
          <w:rFonts w:eastAsia="MS Mincho"/>
          <w:i/>
          <w:sz w:val="22"/>
          <w:szCs w:val="22"/>
        </w:rPr>
      </w:pPr>
      <w:r w:rsidRPr="009417A8">
        <w:rPr>
          <w:rFonts w:eastAsia="MS Mincho"/>
          <w:i/>
          <w:sz w:val="22"/>
          <w:szCs w:val="22"/>
        </w:rPr>
        <w:t xml:space="preserve">BACnet Client Interface </w:t>
      </w:r>
    </w:p>
    <w:p w:rsidR="009417A8" w:rsidRPr="009417A8" w:rsidRDefault="009417A8" w:rsidP="009417A8">
      <w:pPr>
        <w:numPr>
          <w:ilvl w:val="0"/>
          <w:numId w:val="35"/>
        </w:numPr>
        <w:tabs>
          <w:tab w:val="left" w:pos="284"/>
        </w:tabs>
        <w:spacing w:before="100" w:beforeAutospacing="1" w:after="100" w:afterAutospacing="1"/>
        <w:ind w:hanging="720"/>
        <w:rPr>
          <w:rFonts w:eastAsia="MS Mincho"/>
          <w:i/>
          <w:sz w:val="22"/>
          <w:szCs w:val="22"/>
        </w:rPr>
      </w:pPr>
      <w:r w:rsidRPr="009417A8">
        <w:rPr>
          <w:rFonts w:eastAsia="MS Mincho"/>
          <w:i/>
          <w:sz w:val="22"/>
          <w:szCs w:val="22"/>
        </w:rPr>
        <w:t>LonWorks interface</w:t>
      </w:r>
    </w:p>
    <w:p w:rsidR="009417A8" w:rsidRPr="009417A8" w:rsidRDefault="009417A8" w:rsidP="009417A8">
      <w:pPr>
        <w:numPr>
          <w:ilvl w:val="0"/>
          <w:numId w:val="35"/>
        </w:numPr>
        <w:tabs>
          <w:tab w:val="left" w:pos="284"/>
        </w:tabs>
        <w:spacing w:before="100" w:beforeAutospacing="1" w:after="100" w:afterAutospacing="1"/>
        <w:ind w:hanging="720"/>
        <w:rPr>
          <w:rFonts w:eastAsia="MS Mincho"/>
          <w:i/>
          <w:sz w:val="22"/>
          <w:szCs w:val="22"/>
          <w:lang w:val="en-US"/>
        </w:rPr>
      </w:pPr>
      <w:r w:rsidRPr="009417A8">
        <w:rPr>
          <w:rFonts w:eastAsia="MS Mincho"/>
          <w:i/>
          <w:sz w:val="22"/>
          <w:szCs w:val="22"/>
          <w:lang w:val="en-US"/>
        </w:rPr>
        <w:t>Excel 5000 Direct (Point Server) Interface.</w:t>
      </w:r>
    </w:p>
    <w:p w:rsidR="009417A8" w:rsidRPr="009417A8" w:rsidRDefault="009417A8" w:rsidP="009417A8">
      <w:pPr>
        <w:tabs>
          <w:tab w:val="left" w:pos="284"/>
        </w:tabs>
        <w:spacing w:before="100" w:beforeAutospacing="1" w:after="100" w:afterAutospacing="1"/>
        <w:rPr>
          <w:rFonts w:eastAsia="MS Mincho"/>
          <w:i/>
          <w:sz w:val="22"/>
          <w:szCs w:val="22"/>
        </w:rPr>
      </w:pPr>
      <w:r w:rsidRPr="009417A8">
        <w:rPr>
          <w:rFonts w:eastAsia="MS Mincho"/>
          <w:i/>
          <w:sz w:val="22"/>
          <w:szCs w:val="22"/>
        </w:rPr>
        <w:t>Il Software di sistema implementato per le operazioni di supervisione e controllo è il SymmetrE R410.</w:t>
      </w:r>
    </w:p>
    <w:p w:rsidR="009417A8" w:rsidRPr="009417A8" w:rsidRDefault="009417A8" w:rsidP="009417A8">
      <w:pPr>
        <w:jc w:val="both"/>
        <w:rPr>
          <w:rFonts w:eastAsia="MS Mincho"/>
          <w:i/>
          <w:sz w:val="22"/>
          <w:szCs w:val="22"/>
        </w:rPr>
      </w:pPr>
      <w:r w:rsidRPr="009417A8">
        <w:rPr>
          <w:rFonts w:eastAsia="MS Mincho"/>
          <w:i/>
          <w:sz w:val="22"/>
          <w:szCs w:val="22"/>
        </w:rPr>
        <w:t>Per consentire la migliore integrazione fra il sistema esistente e le nuove realizzazioni è opportuno  prevedere l’impiego della stessa tipologia di prodotti della Honeywell e l’applicazione del software di sistema di cui sopra.</w:t>
      </w:r>
    </w:p>
    <w:p w:rsidR="009417A8" w:rsidRPr="009417A8" w:rsidRDefault="009417A8" w:rsidP="009417A8">
      <w:pPr>
        <w:widowControl w:val="0"/>
        <w:autoSpaceDE w:val="0"/>
        <w:autoSpaceDN w:val="0"/>
        <w:adjustRightInd w:val="0"/>
        <w:spacing w:line="276" w:lineRule="auto"/>
        <w:jc w:val="both"/>
        <w:rPr>
          <w:rFonts w:eastAsia="MS Mincho"/>
          <w:i/>
          <w:color w:val="161B24"/>
          <w:sz w:val="22"/>
          <w:szCs w:val="22"/>
        </w:rPr>
      </w:pPr>
    </w:p>
    <w:p w:rsidR="009417A8" w:rsidRPr="009417A8" w:rsidRDefault="009417A8" w:rsidP="009417A8">
      <w:pPr>
        <w:keepNext/>
        <w:spacing w:before="240" w:after="60"/>
        <w:outlineLvl w:val="1"/>
        <w:rPr>
          <w:rFonts w:eastAsia="MS Gothic"/>
          <w:b/>
          <w:bCs/>
          <w:i/>
          <w:iCs/>
          <w:sz w:val="22"/>
          <w:szCs w:val="22"/>
        </w:rPr>
      </w:pPr>
      <w:bookmarkStart w:id="220" w:name="_Toc384660536"/>
      <w:r w:rsidRPr="009417A8">
        <w:rPr>
          <w:rFonts w:eastAsia="MS Gothic"/>
          <w:b/>
          <w:bCs/>
          <w:i/>
          <w:iCs/>
          <w:sz w:val="22"/>
          <w:szCs w:val="22"/>
        </w:rPr>
        <w:t>4.</w:t>
      </w:r>
      <w:r w:rsidRPr="009417A8">
        <w:rPr>
          <w:rFonts w:eastAsia="MS Gothic"/>
          <w:b/>
          <w:bCs/>
          <w:i/>
          <w:iCs/>
          <w:sz w:val="22"/>
          <w:szCs w:val="22"/>
        </w:rPr>
        <w:tab/>
        <w:t>Installazione di un Sistemi di Monitoraggio e Controllo consumi energetici Campus Poliba</w:t>
      </w:r>
      <w:bookmarkEnd w:id="220"/>
    </w:p>
    <w:p w:rsidR="009417A8" w:rsidRPr="009417A8" w:rsidRDefault="009417A8" w:rsidP="009417A8">
      <w:pPr>
        <w:tabs>
          <w:tab w:val="left" w:pos="284"/>
        </w:tabs>
        <w:spacing w:before="100" w:beforeAutospacing="1" w:after="100" w:afterAutospacing="1"/>
        <w:rPr>
          <w:rFonts w:eastAsia="MS Mincho"/>
          <w:i/>
          <w:sz w:val="22"/>
          <w:szCs w:val="22"/>
        </w:rPr>
      </w:pPr>
      <w:r w:rsidRPr="009417A8">
        <w:rPr>
          <w:rFonts w:eastAsia="MS Mincho"/>
          <w:i/>
          <w:sz w:val="22"/>
          <w:szCs w:val="22"/>
        </w:rPr>
        <w:t>Allo stato il Politecnico di Bari non è dotato di strumenti di rilevazioni dei consumi energetici (caldo, freddo, e.e.) dei plessi serviti dalla sottocentrali e centrali esistenti al Campus.</w:t>
      </w:r>
    </w:p>
    <w:p w:rsidR="009417A8" w:rsidRPr="009417A8" w:rsidRDefault="009417A8" w:rsidP="009417A8">
      <w:pPr>
        <w:tabs>
          <w:tab w:val="left" w:pos="284"/>
        </w:tabs>
        <w:spacing w:before="100" w:beforeAutospacing="1" w:after="100" w:afterAutospacing="1"/>
        <w:rPr>
          <w:rFonts w:eastAsia="MS Mincho"/>
          <w:i/>
          <w:sz w:val="22"/>
          <w:szCs w:val="22"/>
        </w:rPr>
      </w:pPr>
      <w:r w:rsidRPr="009417A8">
        <w:rPr>
          <w:rFonts w:eastAsia="MS Mincho"/>
          <w:i/>
          <w:sz w:val="22"/>
          <w:szCs w:val="22"/>
        </w:rPr>
        <w:t>L’oggetto dell’intervento è quello di introdurre strumenti di rilevazione utili allo scopo per poter procedere alla diagnosi energetica dei singoli plessi al fine di monitorare consumi e ottimizzare gli interventi a farsi per un ulteriore efficiantamento degli stessi, o per modificare i regimi di erogazione dei flussi energetici.</w:t>
      </w:r>
    </w:p>
    <w:p w:rsidR="009417A8" w:rsidRPr="009417A8" w:rsidRDefault="009417A8" w:rsidP="009417A8">
      <w:pPr>
        <w:tabs>
          <w:tab w:val="left" w:pos="284"/>
        </w:tabs>
        <w:spacing w:before="100" w:beforeAutospacing="1" w:after="100" w:afterAutospacing="1"/>
        <w:rPr>
          <w:rFonts w:eastAsia="MS Mincho"/>
          <w:i/>
          <w:sz w:val="22"/>
          <w:szCs w:val="22"/>
        </w:rPr>
      </w:pPr>
      <w:r w:rsidRPr="009417A8">
        <w:rPr>
          <w:rFonts w:eastAsia="MS Mincho"/>
          <w:i/>
          <w:sz w:val="22"/>
          <w:szCs w:val="22"/>
        </w:rPr>
        <w:t>Allo stato non vi è un immediato ritorno dell’investimento, ma nel medio termine consentirà di conoscere in dettaglio lo stato energetico di ciascuna struttura servita dall’impianto centralizzato perseguendo in questo modo gli obiettivi delle normative vigenti.</w:t>
      </w:r>
    </w:p>
    <w:p w:rsidR="009417A8" w:rsidRPr="009417A8" w:rsidRDefault="009417A8" w:rsidP="009417A8">
      <w:pPr>
        <w:tabs>
          <w:tab w:val="left" w:pos="284"/>
        </w:tabs>
        <w:spacing w:before="100" w:beforeAutospacing="1" w:after="100" w:afterAutospacing="1"/>
        <w:rPr>
          <w:rFonts w:eastAsia="MS Mincho"/>
          <w:i/>
          <w:sz w:val="22"/>
          <w:szCs w:val="22"/>
        </w:rPr>
      </w:pPr>
      <w:r w:rsidRPr="009417A8">
        <w:rPr>
          <w:rFonts w:eastAsia="MS Mincho"/>
          <w:i/>
          <w:sz w:val="22"/>
          <w:szCs w:val="22"/>
        </w:rPr>
        <w:t>Negli elaborati di progetto, CME ed elaborati grafici sono meglio descritti gli interventi previsti.</w:t>
      </w:r>
    </w:p>
    <w:p w:rsidR="009417A8" w:rsidRPr="009417A8" w:rsidRDefault="009417A8" w:rsidP="009417A8">
      <w:pPr>
        <w:jc w:val="both"/>
        <w:rPr>
          <w:sz w:val="22"/>
          <w:szCs w:val="22"/>
        </w:rPr>
      </w:pPr>
    </w:p>
    <w:p w:rsidR="009417A8" w:rsidRPr="009417A8" w:rsidRDefault="009417A8" w:rsidP="009417A8">
      <w:pPr>
        <w:jc w:val="center"/>
        <w:rPr>
          <w:b/>
          <w:sz w:val="22"/>
          <w:szCs w:val="22"/>
        </w:rPr>
      </w:pPr>
      <w:r w:rsidRPr="009417A8">
        <w:rPr>
          <w:b/>
          <w:sz w:val="22"/>
          <w:szCs w:val="22"/>
        </w:rPr>
        <w:t>QUADRO ECONOMICO</w:t>
      </w:r>
    </w:p>
    <w:p w:rsidR="009417A8" w:rsidRPr="009417A8" w:rsidRDefault="009417A8" w:rsidP="009417A8">
      <w:pPr>
        <w:autoSpaceDE w:val="0"/>
        <w:autoSpaceDN w:val="0"/>
        <w:adjustRightInd w:val="0"/>
        <w:rPr>
          <w:b/>
          <w:bCs/>
          <w:sz w:val="22"/>
          <w:szCs w:val="22"/>
        </w:rPr>
      </w:pPr>
      <w:r w:rsidRPr="009417A8">
        <w:rPr>
          <w:sz w:val="22"/>
          <w:szCs w:val="22"/>
        </w:rPr>
        <w:t xml:space="preserve">A. </w:t>
      </w:r>
      <w:r w:rsidRPr="009417A8">
        <w:rPr>
          <w:b/>
          <w:bCs/>
          <w:sz w:val="22"/>
          <w:szCs w:val="22"/>
        </w:rPr>
        <w:t>LAVORI</w:t>
      </w:r>
    </w:p>
    <w:p w:rsidR="009417A8" w:rsidRPr="009417A8" w:rsidRDefault="009417A8" w:rsidP="009417A8">
      <w:pPr>
        <w:autoSpaceDE w:val="0"/>
        <w:autoSpaceDN w:val="0"/>
        <w:adjustRightInd w:val="0"/>
        <w:ind w:firstLine="720"/>
        <w:rPr>
          <w:sz w:val="22"/>
          <w:szCs w:val="22"/>
        </w:rPr>
      </w:pPr>
      <w:r w:rsidRPr="009417A8">
        <w:rPr>
          <w:sz w:val="22"/>
          <w:szCs w:val="22"/>
        </w:rPr>
        <w:t xml:space="preserve">1 Lavori a base d’asta </w:t>
      </w:r>
      <w:r w:rsidRPr="009417A8">
        <w:rPr>
          <w:sz w:val="22"/>
          <w:szCs w:val="22"/>
        </w:rPr>
        <w:tab/>
      </w:r>
      <w:r w:rsidRPr="009417A8">
        <w:rPr>
          <w:sz w:val="22"/>
          <w:szCs w:val="22"/>
        </w:rPr>
        <w:tab/>
      </w:r>
      <w:r w:rsidRPr="009417A8">
        <w:rPr>
          <w:sz w:val="22"/>
          <w:szCs w:val="22"/>
        </w:rPr>
        <w:tab/>
      </w:r>
      <w:r w:rsidRPr="009417A8">
        <w:rPr>
          <w:sz w:val="22"/>
          <w:szCs w:val="22"/>
        </w:rPr>
        <w:tab/>
      </w:r>
      <w:r w:rsidRPr="009417A8">
        <w:rPr>
          <w:sz w:val="22"/>
          <w:szCs w:val="22"/>
        </w:rPr>
        <w:tab/>
        <w:t>€    669.337,42</w:t>
      </w:r>
    </w:p>
    <w:p w:rsidR="009417A8" w:rsidRPr="009417A8" w:rsidRDefault="009417A8" w:rsidP="009417A8">
      <w:pPr>
        <w:autoSpaceDE w:val="0"/>
        <w:autoSpaceDN w:val="0"/>
        <w:adjustRightInd w:val="0"/>
        <w:ind w:firstLine="720"/>
        <w:rPr>
          <w:sz w:val="22"/>
          <w:szCs w:val="22"/>
        </w:rPr>
      </w:pPr>
      <w:r w:rsidRPr="009417A8">
        <w:rPr>
          <w:sz w:val="22"/>
          <w:szCs w:val="22"/>
        </w:rPr>
        <w:t xml:space="preserve">2 Oneri per le lavorazioni in sicurezza </w:t>
      </w:r>
      <w:r w:rsidRPr="009417A8">
        <w:rPr>
          <w:sz w:val="22"/>
          <w:szCs w:val="22"/>
        </w:rPr>
        <w:tab/>
      </w:r>
      <w:r w:rsidRPr="009417A8">
        <w:rPr>
          <w:sz w:val="22"/>
          <w:szCs w:val="22"/>
        </w:rPr>
        <w:tab/>
      </w:r>
      <w:r w:rsidRPr="009417A8">
        <w:rPr>
          <w:sz w:val="22"/>
          <w:szCs w:val="22"/>
        </w:rPr>
        <w:tab/>
        <w:t>€      20.080,12</w:t>
      </w:r>
    </w:p>
    <w:p w:rsidR="009417A8" w:rsidRPr="009417A8" w:rsidRDefault="009417A8" w:rsidP="009417A8">
      <w:pPr>
        <w:autoSpaceDE w:val="0"/>
        <w:autoSpaceDN w:val="0"/>
        <w:adjustRightInd w:val="0"/>
        <w:ind w:firstLine="720"/>
        <w:rPr>
          <w:sz w:val="22"/>
          <w:szCs w:val="22"/>
        </w:rPr>
      </w:pPr>
      <w:r w:rsidRPr="009417A8">
        <w:rPr>
          <w:sz w:val="22"/>
          <w:szCs w:val="22"/>
        </w:rPr>
        <w:t>3 Oneri progettazione esecutiva</w:t>
      </w:r>
      <w:r w:rsidRPr="009417A8">
        <w:rPr>
          <w:sz w:val="22"/>
          <w:szCs w:val="22"/>
        </w:rPr>
        <w:tab/>
      </w:r>
      <w:r w:rsidRPr="009417A8">
        <w:rPr>
          <w:sz w:val="22"/>
          <w:szCs w:val="22"/>
        </w:rPr>
        <w:tab/>
      </w:r>
      <w:r w:rsidRPr="009417A8">
        <w:rPr>
          <w:sz w:val="22"/>
          <w:szCs w:val="22"/>
        </w:rPr>
        <w:tab/>
      </w:r>
      <w:r w:rsidRPr="009417A8">
        <w:rPr>
          <w:sz w:val="22"/>
          <w:szCs w:val="22"/>
        </w:rPr>
        <w:tab/>
      </w:r>
      <w:r w:rsidRPr="009417A8">
        <w:rPr>
          <w:sz w:val="22"/>
          <w:szCs w:val="22"/>
          <w:u w:val="single"/>
        </w:rPr>
        <w:t>€      13.000,00</w:t>
      </w:r>
    </w:p>
    <w:p w:rsidR="009417A8" w:rsidRPr="009417A8" w:rsidRDefault="009417A8" w:rsidP="009417A8">
      <w:pPr>
        <w:autoSpaceDE w:val="0"/>
        <w:autoSpaceDN w:val="0"/>
        <w:adjustRightInd w:val="0"/>
        <w:ind w:left="2160" w:firstLine="720"/>
        <w:rPr>
          <w:b/>
          <w:bCs/>
          <w:sz w:val="22"/>
          <w:szCs w:val="22"/>
        </w:rPr>
      </w:pPr>
      <w:r w:rsidRPr="009417A8">
        <w:rPr>
          <w:b/>
          <w:bCs/>
          <w:sz w:val="22"/>
          <w:szCs w:val="22"/>
        </w:rPr>
        <w:t xml:space="preserve">Sommano </w:t>
      </w:r>
      <w:r w:rsidRPr="009417A8">
        <w:rPr>
          <w:b/>
          <w:bCs/>
          <w:sz w:val="22"/>
          <w:szCs w:val="22"/>
        </w:rPr>
        <w:tab/>
      </w:r>
      <w:r w:rsidRPr="009417A8">
        <w:rPr>
          <w:b/>
          <w:bCs/>
          <w:sz w:val="22"/>
          <w:szCs w:val="22"/>
        </w:rPr>
        <w:tab/>
      </w:r>
      <w:r w:rsidRPr="009417A8">
        <w:rPr>
          <w:b/>
          <w:bCs/>
          <w:sz w:val="22"/>
          <w:szCs w:val="22"/>
        </w:rPr>
        <w:tab/>
      </w:r>
      <w:r w:rsidRPr="009417A8">
        <w:rPr>
          <w:sz w:val="22"/>
          <w:szCs w:val="22"/>
        </w:rPr>
        <w:t xml:space="preserve">€    702.417,54 </w:t>
      </w:r>
      <w:r w:rsidRPr="009417A8">
        <w:rPr>
          <w:sz w:val="22"/>
          <w:szCs w:val="22"/>
        </w:rPr>
        <w:tab/>
      </w:r>
      <w:r w:rsidRPr="009417A8">
        <w:rPr>
          <w:sz w:val="22"/>
          <w:szCs w:val="22"/>
        </w:rPr>
        <w:tab/>
      </w:r>
      <w:r w:rsidRPr="009417A8">
        <w:rPr>
          <w:b/>
          <w:bCs/>
          <w:sz w:val="22"/>
          <w:szCs w:val="22"/>
        </w:rPr>
        <w:t>702.417,54</w:t>
      </w:r>
    </w:p>
    <w:p w:rsidR="009417A8" w:rsidRPr="009417A8" w:rsidRDefault="009417A8" w:rsidP="009417A8">
      <w:pPr>
        <w:autoSpaceDE w:val="0"/>
        <w:autoSpaceDN w:val="0"/>
        <w:adjustRightInd w:val="0"/>
        <w:rPr>
          <w:b/>
          <w:bCs/>
          <w:sz w:val="22"/>
          <w:szCs w:val="22"/>
        </w:rPr>
      </w:pPr>
      <w:r w:rsidRPr="009417A8">
        <w:rPr>
          <w:sz w:val="22"/>
          <w:szCs w:val="22"/>
        </w:rPr>
        <w:t xml:space="preserve">B. </w:t>
      </w:r>
      <w:r w:rsidRPr="009417A8">
        <w:rPr>
          <w:b/>
          <w:bCs/>
          <w:sz w:val="22"/>
          <w:szCs w:val="22"/>
        </w:rPr>
        <w:t>SOMME A DISPOSIZIONE</w:t>
      </w:r>
    </w:p>
    <w:p w:rsidR="009417A8" w:rsidRPr="009417A8" w:rsidRDefault="009417A8" w:rsidP="009417A8">
      <w:pPr>
        <w:autoSpaceDE w:val="0"/>
        <w:autoSpaceDN w:val="0"/>
        <w:adjustRightInd w:val="0"/>
        <w:ind w:firstLine="720"/>
        <w:rPr>
          <w:sz w:val="22"/>
          <w:szCs w:val="22"/>
        </w:rPr>
      </w:pPr>
      <w:r w:rsidRPr="009417A8">
        <w:rPr>
          <w:sz w:val="22"/>
          <w:szCs w:val="22"/>
        </w:rPr>
        <w:t xml:space="preserve">1 IVA sui Lavori e Imprevisti (10%) </w:t>
      </w:r>
      <w:r w:rsidRPr="009417A8">
        <w:rPr>
          <w:sz w:val="22"/>
          <w:szCs w:val="22"/>
        </w:rPr>
        <w:tab/>
      </w:r>
      <w:r w:rsidRPr="009417A8">
        <w:rPr>
          <w:sz w:val="22"/>
          <w:szCs w:val="22"/>
        </w:rPr>
        <w:tab/>
      </w:r>
      <w:r w:rsidRPr="009417A8">
        <w:rPr>
          <w:sz w:val="22"/>
          <w:szCs w:val="22"/>
        </w:rPr>
        <w:tab/>
        <w:t>€      71.441,75</w:t>
      </w:r>
    </w:p>
    <w:p w:rsidR="009417A8" w:rsidRPr="009417A8" w:rsidRDefault="009417A8" w:rsidP="009417A8">
      <w:pPr>
        <w:autoSpaceDE w:val="0"/>
        <w:autoSpaceDN w:val="0"/>
        <w:adjustRightInd w:val="0"/>
        <w:ind w:firstLine="720"/>
        <w:rPr>
          <w:sz w:val="22"/>
          <w:szCs w:val="22"/>
        </w:rPr>
      </w:pPr>
      <w:r w:rsidRPr="009417A8">
        <w:rPr>
          <w:sz w:val="22"/>
          <w:szCs w:val="22"/>
        </w:rPr>
        <w:t>1 IVA sulla progettazione esecutiva (22%)</w:t>
      </w:r>
      <w:r w:rsidRPr="009417A8">
        <w:rPr>
          <w:sz w:val="22"/>
          <w:szCs w:val="22"/>
        </w:rPr>
        <w:tab/>
      </w:r>
      <w:r w:rsidRPr="009417A8">
        <w:rPr>
          <w:sz w:val="22"/>
          <w:szCs w:val="22"/>
        </w:rPr>
        <w:tab/>
        <w:t>€        2.860,00</w:t>
      </w:r>
    </w:p>
    <w:p w:rsidR="009417A8" w:rsidRPr="009417A8" w:rsidRDefault="009417A8" w:rsidP="009417A8">
      <w:pPr>
        <w:autoSpaceDE w:val="0"/>
        <w:autoSpaceDN w:val="0"/>
        <w:adjustRightInd w:val="0"/>
        <w:ind w:firstLine="720"/>
        <w:rPr>
          <w:sz w:val="22"/>
          <w:szCs w:val="22"/>
        </w:rPr>
      </w:pPr>
      <w:r w:rsidRPr="009417A8">
        <w:rPr>
          <w:sz w:val="22"/>
          <w:szCs w:val="22"/>
        </w:rPr>
        <w:t xml:space="preserve">2 a) Incentivi c. 5 art. 92 D.Lgs. 163/2006 </w:t>
      </w:r>
      <w:r w:rsidRPr="009417A8">
        <w:rPr>
          <w:sz w:val="22"/>
          <w:szCs w:val="22"/>
        </w:rPr>
        <w:tab/>
      </w:r>
      <w:r w:rsidRPr="009417A8">
        <w:rPr>
          <w:sz w:val="22"/>
          <w:szCs w:val="22"/>
        </w:rPr>
        <w:tab/>
        <w:t>€      14.048,35</w:t>
      </w:r>
    </w:p>
    <w:p w:rsidR="009417A8" w:rsidRPr="009417A8" w:rsidRDefault="009417A8" w:rsidP="009417A8">
      <w:pPr>
        <w:autoSpaceDE w:val="0"/>
        <w:autoSpaceDN w:val="0"/>
        <w:adjustRightInd w:val="0"/>
        <w:ind w:firstLine="720"/>
        <w:rPr>
          <w:sz w:val="22"/>
          <w:szCs w:val="22"/>
        </w:rPr>
      </w:pPr>
      <w:r w:rsidRPr="009417A8">
        <w:rPr>
          <w:sz w:val="22"/>
          <w:szCs w:val="22"/>
        </w:rPr>
        <w:t xml:space="preserve">   b) IRAP a carico dell'Amm.ne sull'art. 92 comma 5</w:t>
      </w:r>
    </w:p>
    <w:p w:rsidR="009417A8" w:rsidRPr="009417A8" w:rsidRDefault="009417A8" w:rsidP="009417A8">
      <w:pPr>
        <w:autoSpaceDE w:val="0"/>
        <w:autoSpaceDN w:val="0"/>
        <w:adjustRightInd w:val="0"/>
        <w:ind w:firstLine="720"/>
        <w:rPr>
          <w:sz w:val="22"/>
          <w:szCs w:val="22"/>
        </w:rPr>
      </w:pPr>
      <w:r w:rsidRPr="009417A8">
        <w:rPr>
          <w:sz w:val="22"/>
          <w:szCs w:val="22"/>
        </w:rPr>
        <w:t xml:space="preserve">       D.Lgs. (8,5% su 14.420,00) </w:t>
      </w:r>
      <w:r w:rsidRPr="009417A8">
        <w:rPr>
          <w:sz w:val="22"/>
          <w:szCs w:val="22"/>
        </w:rPr>
        <w:tab/>
      </w:r>
      <w:r w:rsidRPr="009417A8">
        <w:rPr>
          <w:sz w:val="22"/>
          <w:szCs w:val="22"/>
        </w:rPr>
        <w:tab/>
      </w:r>
      <w:r w:rsidRPr="009417A8">
        <w:rPr>
          <w:sz w:val="22"/>
          <w:szCs w:val="22"/>
        </w:rPr>
        <w:tab/>
      </w:r>
      <w:r w:rsidRPr="009417A8">
        <w:rPr>
          <w:sz w:val="22"/>
          <w:szCs w:val="22"/>
        </w:rPr>
        <w:tab/>
        <w:t>€        1.194,11</w:t>
      </w:r>
    </w:p>
    <w:p w:rsidR="009417A8" w:rsidRPr="009417A8" w:rsidRDefault="009417A8" w:rsidP="009417A8">
      <w:pPr>
        <w:autoSpaceDE w:val="0"/>
        <w:autoSpaceDN w:val="0"/>
        <w:adjustRightInd w:val="0"/>
        <w:ind w:firstLine="720"/>
        <w:rPr>
          <w:sz w:val="22"/>
          <w:szCs w:val="22"/>
        </w:rPr>
      </w:pPr>
      <w:r w:rsidRPr="009417A8">
        <w:rPr>
          <w:sz w:val="22"/>
          <w:szCs w:val="22"/>
        </w:rPr>
        <w:t>3 Lavori in economia da eseguire a cura del RUP, IVA</w:t>
      </w:r>
    </w:p>
    <w:p w:rsidR="009417A8" w:rsidRPr="009417A8" w:rsidRDefault="009417A8" w:rsidP="009417A8">
      <w:pPr>
        <w:autoSpaceDE w:val="0"/>
        <w:autoSpaceDN w:val="0"/>
        <w:adjustRightInd w:val="0"/>
        <w:ind w:firstLine="720"/>
        <w:rPr>
          <w:sz w:val="22"/>
          <w:szCs w:val="22"/>
        </w:rPr>
      </w:pPr>
      <w:r w:rsidRPr="009417A8">
        <w:rPr>
          <w:sz w:val="22"/>
          <w:szCs w:val="22"/>
        </w:rPr>
        <w:t xml:space="preserve">   inclusa </w:t>
      </w:r>
      <w:r w:rsidRPr="009417A8">
        <w:rPr>
          <w:sz w:val="22"/>
          <w:szCs w:val="22"/>
        </w:rPr>
        <w:tab/>
      </w:r>
      <w:r w:rsidRPr="009417A8">
        <w:rPr>
          <w:sz w:val="22"/>
          <w:szCs w:val="22"/>
        </w:rPr>
        <w:tab/>
      </w:r>
      <w:r w:rsidRPr="009417A8">
        <w:rPr>
          <w:sz w:val="22"/>
          <w:szCs w:val="22"/>
        </w:rPr>
        <w:tab/>
      </w:r>
      <w:r w:rsidRPr="009417A8">
        <w:rPr>
          <w:sz w:val="22"/>
          <w:szCs w:val="22"/>
        </w:rPr>
        <w:tab/>
      </w:r>
      <w:r w:rsidRPr="009417A8">
        <w:rPr>
          <w:sz w:val="22"/>
          <w:szCs w:val="22"/>
        </w:rPr>
        <w:tab/>
      </w:r>
      <w:r w:rsidRPr="009417A8">
        <w:rPr>
          <w:sz w:val="22"/>
          <w:szCs w:val="22"/>
        </w:rPr>
        <w:tab/>
        <w:t>€      25.000,00</w:t>
      </w:r>
    </w:p>
    <w:p w:rsidR="009417A8" w:rsidRPr="009417A8" w:rsidRDefault="009417A8" w:rsidP="009417A8">
      <w:pPr>
        <w:autoSpaceDE w:val="0"/>
        <w:autoSpaceDN w:val="0"/>
        <w:adjustRightInd w:val="0"/>
        <w:ind w:firstLine="720"/>
        <w:rPr>
          <w:sz w:val="22"/>
          <w:szCs w:val="22"/>
        </w:rPr>
      </w:pPr>
      <w:r w:rsidRPr="009417A8">
        <w:rPr>
          <w:sz w:val="22"/>
          <w:szCs w:val="22"/>
        </w:rPr>
        <w:t xml:space="preserve">4 Accantonamento accordi bonari </w:t>
      </w:r>
      <w:r w:rsidRPr="009417A8">
        <w:rPr>
          <w:sz w:val="22"/>
          <w:szCs w:val="22"/>
        </w:rPr>
        <w:tab/>
      </w:r>
      <w:r w:rsidRPr="009417A8">
        <w:rPr>
          <w:sz w:val="22"/>
          <w:szCs w:val="22"/>
        </w:rPr>
        <w:tab/>
      </w:r>
      <w:r w:rsidRPr="009417A8">
        <w:rPr>
          <w:sz w:val="22"/>
          <w:szCs w:val="22"/>
        </w:rPr>
        <w:tab/>
        <w:t>€      21.072,53</w:t>
      </w:r>
    </w:p>
    <w:p w:rsidR="009417A8" w:rsidRPr="009417A8" w:rsidRDefault="009417A8" w:rsidP="009417A8">
      <w:pPr>
        <w:autoSpaceDE w:val="0"/>
        <w:autoSpaceDN w:val="0"/>
        <w:adjustRightInd w:val="0"/>
        <w:ind w:firstLine="720"/>
        <w:rPr>
          <w:sz w:val="22"/>
          <w:szCs w:val="22"/>
        </w:rPr>
      </w:pPr>
      <w:r w:rsidRPr="009417A8">
        <w:rPr>
          <w:sz w:val="22"/>
          <w:szCs w:val="22"/>
        </w:rPr>
        <w:t xml:space="preserve">5 Art. 92 co.7 bis D.Lgs. 163/2006 </w:t>
      </w:r>
      <w:r w:rsidRPr="009417A8">
        <w:rPr>
          <w:sz w:val="22"/>
          <w:szCs w:val="22"/>
        </w:rPr>
        <w:tab/>
      </w:r>
      <w:r w:rsidRPr="009417A8">
        <w:rPr>
          <w:sz w:val="22"/>
          <w:szCs w:val="22"/>
        </w:rPr>
        <w:tab/>
      </w:r>
      <w:r w:rsidRPr="009417A8">
        <w:rPr>
          <w:sz w:val="22"/>
          <w:szCs w:val="22"/>
        </w:rPr>
        <w:tab/>
        <w:t>€      19.745,45</w:t>
      </w:r>
    </w:p>
    <w:p w:rsidR="009417A8" w:rsidRPr="009417A8" w:rsidRDefault="009417A8" w:rsidP="009417A8">
      <w:pPr>
        <w:autoSpaceDE w:val="0"/>
        <w:autoSpaceDN w:val="0"/>
        <w:adjustRightInd w:val="0"/>
        <w:ind w:firstLine="720"/>
        <w:rPr>
          <w:sz w:val="22"/>
          <w:szCs w:val="22"/>
        </w:rPr>
      </w:pPr>
      <w:r w:rsidRPr="009417A8">
        <w:rPr>
          <w:sz w:val="22"/>
          <w:szCs w:val="22"/>
        </w:rPr>
        <w:t xml:space="preserve">6 Contributo Autorità </w:t>
      </w:r>
      <w:r w:rsidRPr="009417A8">
        <w:rPr>
          <w:sz w:val="22"/>
          <w:szCs w:val="22"/>
        </w:rPr>
        <w:tab/>
      </w:r>
      <w:r w:rsidRPr="009417A8">
        <w:rPr>
          <w:sz w:val="22"/>
          <w:szCs w:val="22"/>
        </w:rPr>
        <w:tab/>
      </w:r>
      <w:r w:rsidRPr="009417A8">
        <w:rPr>
          <w:sz w:val="22"/>
          <w:szCs w:val="22"/>
        </w:rPr>
        <w:tab/>
      </w:r>
      <w:r w:rsidRPr="009417A8">
        <w:rPr>
          <w:sz w:val="22"/>
          <w:szCs w:val="22"/>
        </w:rPr>
        <w:tab/>
      </w:r>
      <w:r w:rsidRPr="009417A8">
        <w:rPr>
          <w:sz w:val="22"/>
          <w:szCs w:val="22"/>
        </w:rPr>
        <w:tab/>
        <w:t>€           226,10</w:t>
      </w:r>
    </w:p>
    <w:p w:rsidR="009417A8" w:rsidRPr="009417A8" w:rsidRDefault="009417A8" w:rsidP="009417A8">
      <w:pPr>
        <w:autoSpaceDE w:val="0"/>
        <w:autoSpaceDN w:val="0"/>
        <w:adjustRightInd w:val="0"/>
        <w:ind w:firstLine="720"/>
        <w:rPr>
          <w:sz w:val="22"/>
          <w:szCs w:val="22"/>
        </w:rPr>
      </w:pPr>
      <w:r w:rsidRPr="009417A8">
        <w:rPr>
          <w:sz w:val="22"/>
          <w:szCs w:val="22"/>
        </w:rPr>
        <w:t>7 Compenso Commissione giudicatrice e commissione</w:t>
      </w:r>
    </w:p>
    <w:p w:rsidR="009417A8" w:rsidRPr="009417A8" w:rsidRDefault="009417A8" w:rsidP="009417A8">
      <w:pPr>
        <w:autoSpaceDE w:val="0"/>
        <w:autoSpaceDN w:val="0"/>
        <w:adjustRightInd w:val="0"/>
        <w:ind w:firstLine="720"/>
        <w:rPr>
          <w:sz w:val="22"/>
          <w:szCs w:val="22"/>
        </w:rPr>
      </w:pPr>
      <w:r w:rsidRPr="009417A8">
        <w:rPr>
          <w:sz w:val="22"/>
          <w:szCs w:val="22"/>
        </w:rPr>
        <w:t xml:space="preserve">   collaudo </w:t>
      </w:r>
      <w:r w:rsidRPr="009417A8">
        <w:rPr>
          <w:sz w:val="22"/>
          <w:szCs w:val="22"/>
        </w:rPr>
        <w:tab/>
      </w:r>
      <w:r w:rsidRPr="009417A8">
        <w:rPr>
          <w:sz w:val="22"/>
          <w:szCs w:val="22"/>
        </w:rPr>
        <w:tab/>
      </w:r>
      <w:r w:rsidRPr="009417A8">
        <w:rPr>
          <w:sz w:val="22"/>
          <w:szCs w:val="22"/>
        </w:rPr>
        <w:tab/>
      </w:r>
      <w:r w:rsidRPr="009417A8">
        <w:rPr>
          <w:sz w:val="22"/>
          <w:szCs w:val="22"/>
        </w:rPr>
        <w:tab/>
      </w:r>
      <w:r w:rsidRPr="009417A8">
        <w:rPr>
          <w:sz w:val="22"/>
          <w:szCs w:val="22"/>
        </w:rPr>
        <w:tab/>
      </w:r>
      <w:r w:rsidRPr="009417A8">
        <w:rPr>
          <w:sz w:val="22"/>
          <w:szCs w:val="22"/>
        </w:rPr>
        <w:tab/>
        <w:t>€       25.000,00</w:t>
      </w:r>
    </w:p>
    <w:p w:rsidR="009417A8" w:rsidRPr="009417A8" w:rsidRDefault="009417A8" w:rsidP="009417A8">
      <w:pPr>
        <w:autoSpaceDE w:val="0"/>
        <w:autoSpaceDN w:val="0"/>
        <w:adjustRightInd w:val="0"/>
        <w:ind w:firstLine="720"/>
        <w:rPr>
          <w:sz w:val="22"/>
          <w:szCs w:val="22"/>
        </w:rPr>
      </w:pPr>
      <w:r w:rsidRPr="009417A8">
        <w:rPr>
          <w:sz w:val="22"/>
          <w:szCs w:val="22"/>
        </w:rPr>
        <w:t xml:space="preserve">8 Rilievi, accertamenti e indagini </w:t>
      </w:r>
      <w:r w:rsidRPr="009417A8">
        <w:rPr>
          <w:sz w:val="22"/>
          <w:szCs w:val="22"/>
        </w:rPr>
        <w:tab/>
      </w:r>
      <w:r w:rsidRPr="009417A8">
        <w:rPr>
          <w:sz w:val="22"/>
          <w:szCs w:val="22"/>
        </w:rPr>
        <w:tab/>
      </w:r>
      <w:r w:rsidRPr="009417A8">
        <w:rPr>
          <w:sz w:val="22"/>
          <w:szCs w:val="22"/>
        </w:rPr>
        <w:tab/>
        <w:t>€         2.000,00</w:t>
      </w:r>
    </w:p>
    <w:p w:rsidR="009417A8" w:rsidRPr="009417A8" w:rsidRDefault="009417A8" w:rsidP="009417A8">
      <w:pPr>
        <w:autoSpaceDE w:val="0"/>
        <w:autoSpaceDN w:val="0"/>
        <w:adjustRightInd w:val="0"/>
        <w:ind w:firstLine="720"/>
        <w:rPr>
          <w:sz w:val="22"/>
          <w:szCs w:val="22"/>
        </w:rPr>
      </w:pPr>
      <w:r w:rsidRPr="009417A8">
        <w:rPr>
          <w:sz w:val="22"/>
          <w:szCs w:val="22"/>
        </w:rPr>
        <w:t xml:space="preserve">9 Imprevisti </w:t>
      </w:r>
      <w:r w:rsidRPr="009417A8">
        <w:rPr>
          <w:sz w:val="22"/>
          <w:szCs w:val="22"/>
        </w:rPr>
        <w:tab/>
      </w:r>
      <w:r w:rsidRPr="009417A8">
        <w:rPr>
          <w:sz w:val="22"/>
          <w:szCs w:val="22"/>
        </w:rPr>
        <w:tab/>
      </w:r>
      <w:r w:rsidRPr="009417A8">
        <w:rPr>
          <w:sz w:val="22"/>
          <w:szCs w:val="22"/>
        </w:rPr>
        <w:tab/>
      </w:r>
      <w:r w:rsidRPr="009417A8">
        <w:rPr>
          <w:sz w:val="22"/>
          <w:szCs w:val="22"/>
        </w:rPr>
        <w:tab/>
      </w:r>
      <w:r w:rsidRPr="009417A8">
        <w:rPr>
          <w:sz w:val="22"/>
          <w:szCs w:val="22"/>
        </w:rPr>
        <w:tab/>
      </w:r>
      <w:r w:rsidRPr="009417A8">
        <w:rPr>
          <w:sz w:val="22"/>
          <w:szCs w:val="22"/>
        </w:rPr>
        <w:tab/>
        <w:t>€       25.000,00</w:t>
      </w:r>
    </w:p>
    <w:p w:rsidR="009417A8" w:rsidRPr="009417A8" w:rsidRDefault="009417A8" w:rsidP="009417A8">
      <w:pPr>
        <w:autoSpaceDE w:val="0"/>
        <w:autoSpaceDN w:val="0"/>
        <w:adjustRightInd w:val="0"/>
        <w:ind w:firstLine="720"/>
        <w:rPr>
          <w:sz w:val="22"/>
          <w:szCs w:val="22"/>
          <w:u w:val="single"/>
        </w:rPr>
      </w:pPr>
      <w:r w:rsidRPr="009417A8">
        <w:rPr>
          <w:sz w:val="22"/>
          <w:szCs w:val="22"/>
        </w:rPr>
        <w:t>10 Arrotondamenti</w:t>
      </w:r>
      <w:r w:rsidRPr="009417A8">
        <w:rPr>
          <w:sz w:val="22"/>
          <w:szCs w:val="22"/>
        </w:rPr>
        <w:tab/>
      </w:r>
      <w:r w:rsidRPr="009417A8">
        <w:rPr>
          <w:sz w:val="22"/>
          <w:szCs w:val="22"/>
        </w:rPr>
        <w:tab/>
      </w:r>
      <w:r w:rsidRPr="009417A8">
        <w:rPr>
          <w:sz w:val="22"/>
          <w:szCs w:val="22"/>
        </w:rPr>
        <w:tab/>
      </w:r>
      <w:r w:rsidRPr="009417A8">
        <w:rPr>
          <w:sz w:val="22"/>
          <w:szCs w:val="22"/>
        </w:rPr>
        <w:tab/>
      </w:r>
      <w:r w:rsidRPr="009417A8">
        <w:rPr>
          <w:sz w:val="22"/>
          <w:szCs w:val="22"/>
        </w:rPr>
        <w:tab/>
        <w:t xml:space="preserve"> </w:t>
      </w:r>
      <w:r w:rsidRPr="009417A8">
        <w:rPr>
          <w:sz w:val="22"/>
          <w:szCs w:val="22"/>
          <w:u w:val="single"/>
        </w:rPr>
        <w:t>€               0,00</w:t>
      </w:r>
    </w:p>
    <w:p w:rsidR="009417A8" w:rsidRPr="009417A8" w:rsidRDefault="009417A8" w:rsidP="009417A8">
      <w:pPr>
        <w:autoSpaceDE w:val="0"/>
        <w:autoSpaceDN w:val="0"/>
        <w:adjustRightInd w:val="0"/>
        <w:ind w:left="2880" w:firstLine="720"/>
        <w:rPr>
          <w:b/>
          <w:bCs/>
          <w:sz w:val="22"/>
          <w:szCs w:val="22"/>
        </w:rPr>
      </w:pPr>
      <w:r w:rsidRPr="009417A8">
        <w:rPr>
          <w:b/>
          <w:bCs/>
          <w:sz w:val="22"/>
          <w:szCs w:val="22"/>
        </w:rPr>
        <w:t>Sommano</w:t>
      </w:r>
      <w:r w:rsidRPr="009417A8">
        <w:rPr>
          <w:b/>
          <w:bCs/>
          <w:sz w:val="22"/>
          <w:szCs w:val="22"/>
        </w:rPr>
        <w:tab/>
      </w:r>
      <w:r w:rsidRPr="009417A8">
        <w:rPr>
          <w:b/>
          <w:bCs/>
          <w:sz w:val="22"/>
          <w:szCs w:val="22"/>
        </w:rPr>
        <w:tab/>
        <w:t xml:space="preserve"> </w:t>
      </w:r>
      <w:r w:rsidRPr="009417A8">
        <w:rPr>
          <w:sz w:val="22"/>
          <w:szCs w:val="22"/>
        </w:rPr>
        <w:t xml:space="preserve">€    207.588,30 </w:t>
      </w:r>
      <w:r w:rsidRPr="009417A8">
        <w:rPr>
          <w:sz w:val="22"/>
          <w:szCs w:val="22"/>
        </w:rPr>
        <w:tab/>
      </w:r>
      <w:r w:rsidRPr="009417A8">
        <w:rPr>
          <w:sz w:val="22"/>
          <w:szCs w:val="22"/>
        </w:rPr>
        <w:tab/>
      </w:r>
      <w:r w:rsidRPr="009417A8">
        <w:rPr>
          <w:sz w:val="22"/>
          <w:szCs w:val="22"/>
          <w:u w:val="single"/>
        </w:rPr>
        <w:t xml:space="preserve">   </w:t>
      </w:r>
      <w:r w:rsidRPr="009417A8">
        <w:rPr>
          <w:b/>
          <w:bCs/>
          <w:sz w:val="22"/>
          <w:szCs w:val="22"/>
          <w:u w:val="single"/>
        </w:rPr>
        <w:t>207.588,30</w:t>
      </w:r>
    </w:p>
    <w:p w:rsidR="009417A8" w:rsidRPr="009417A8" w:rsidRDefault="009417A8" w:rsidP="009417A8">
      <w:pPr>
        <w:ind w:left="3600"/>
        <w:jc w:val="both"/>
        <w:rPr>
          <w:sz w:val="22"/>
          <w:szCs w:val="22"/>
        </w:rPr>
      </w:pPr>
      <w:r w:rsidRPr="009417A8">
        <w:rPr>
          <w:b/>
          <w:bCs/>
          <w:sz w:val="22"/>
          <w:szCs w:val="22"/>
        </w:rPr>
        <w:t xml:space="preserve">     Importo Complessivo del Progetto </w:t>
      </w:r>
      <w:r w:rsidRPr="009417A8">
        <w:rPr>
          <w:b/>
          <w:bCs/>
          <w:sz w:val="22"/>
          <w:szCs w:val="22"/>
        </w:rPr>
        <w:tab/>
      </w:r>
      <w:r w:rsidRPr="009417A8">
        <w:rPr>
          <w:b/>
          <w:bCs/>
          <w:sz w:val="22"/>
          <w:szCs w:val="22"/>
        </w:rPr>
        <w:tab/>
        <w:t xml:space="preserve">   910.005,84</w:t>
      </w:r>
    </w:p>
    <w:p w:rsidR="009417A8" w:rsidRPr="009417A8" w:rsidRDefault="009417A8" w:rsidP="009417A8">
      <w:pPr>
        <w:jc w:val="both"/>
        <w:rPr>
          <w:sz w:val="22"/>
          <w:szCs w:val="22"/>
        </w:rPr>
      </w:pPr>
      <w:r w:rsidRPr="009417A8">
        <w:rPr>
          <w:sz w:val="22"/>
          <w:szCs w:val="22"/>
        </w:rPr>
        <w:t>&gt;&gt;</w:t>
      </w:r>
    </w:p>
    <w:p w:rsidR="009417A8" w:rsidRPr="009417A8" w:rsidRDefault="009417A8" w:rsidP="009417A8">
      <w:pPr>
        <w:jc w:val="both"/>
        <w:rPr>
          <w:sz w:val="22"/>
          <w:szCs w:val="22"/>
        </w:rPr>
      </w:pPr>
      <w:r w:rsidRPr="009417A8">
        <w:rPr>
          <w:sz w:val="22"/>
          <w:szCs w:val="22"/>
        </w:rPr>
        <w:t>Terminata la relazione, il Rettore invita il Consesso ad esprimersi in merito.</w:t>
      </w:r>
    </w:p>
    <w:p w:rsidR="009417A8" w:rsidRDefault="009417A8" w:rsidP="009417A8">
      <w:pPr>
        <w:jc w:val="both"/>
        <w:rPr>
          <w:sz w:val="22"/>
          <w:szCs w:val="22"/>
        </w:rPr>
      </w:pPr>
    </w:p>
    <w:p w:rsidR="009417A8" w:rsidRDefault="009417A8" w:rsidP="009417A8">
      <w:pPr>
        <w:jc w:val="center"/>
        <w:rPr>
          <w:b/>
          <w:sz w:val="22"/>
          <w:szCs w:val="22"/>
        </w:rPr>
      </w:pPr>
      <w:r w:rsidRPr="009417A8">
        <w:rPr>
          <w:b/>
          <w:sz w:val="22"/>
          <w:szCs w:val="22"/>
        </w:rPr>
        <w:t>OMISSIS</w:t>
      </w:r>
    </w:p>
    <w:p w:rsidR="009417A8" w:rsidRPr="009417A8" w:rsidRDefault="009417A8" w:rsidP="009417A8">
      <w:pPr>
        <w:jc w:val="center"/>
        <w:rPr>
          <w:b/>
          <w:sz w:val="22"/>
          <w:szCs w:val="22"/>
        </w:rPr>
      </w:pPr>
    </w:p>
    <w:p w:rsidR="009417A8" w:rsidRPr="009417A8" w:rsidRDefault="009417A8" w:rsidP="009417A8">
      <w:pPr>
        <w:jc w:val="center"/>
        <w:rPr>
          <w:b/>
          <w:sz w:val="22"/>
          <w:szCs w:val="22"/>
        </w:rPr>
      </w:pPr>
      <w:r w:rsidRPr="009417A8">
        <w:rPr>
          <w:b/>
          <w:sz w:val="22"/>
          <w:szCs w:val="22"/>
        </w:rPr>
        <w:t>IL CONSIGLIO DI AMMINISTRAZIONE</w:t>
      </w:r>
    </w:p>
    <w:p w:rsidR="009417A8" w:rsidRPr="009417A8" w:rsidRDefault="009417A8" w:rsidP="009417A8">
      <w:pPr>
        <w:jc w:val="both"/>
        <w:rPr>
          <w:sz w:val="22"/>
          <w:szCs w:val="22"/>
        </w:rPr>
      </w:pPr>
    </w:p>
    <w:p w:rsidR="009417A8" w:rsidRPr="009417A8" w:rsidRDefault="009417A8" w:rsidP="009417A8">
      <w:pPr>
        <w:ind w:left="1701" w:hanging="1701"/>
        <w:jc w:val="both"/>
        <w:rPr>
          <w:sz w:val="22"/>
          <w:szCs w:val="22"/>
        </w:rPr>
      </w:pPr>
      <w:r w:rsidRPr="009417A8">
        <w:rPr>
          <w:sz w:val="22"/>
          <w:szCs w:val="22"/>
        </w:rPr>
        <w:t>VISTO</w:t>
      </w:r>
      <w:r w:rsidRPr="009417A8">
        <w:rPr>
          <w:sz w:val="22"/>
          <w:szCs w:val="22"/>
        </w:rPr>
        <w:tab/>
        <w:t xml:space="preserve">il progetto relativo ai </w:t>
      </w:r>
      <w:r w:rsidRPr="009417A8">
        <w:rPr>
          <w:iCs/>
          <w:sz w:val="22"/>
          <w:szCs w:val="22"/>
        </w:rPr>
        <w:t>“</w:t>
      </w:r>
      <w:r w:rsidRPr="009417A8">
        <w:rPr>
          <w:sz w:val="22"/>
          <w:szCs w:val="22"/>
        </w:rPr>
        <w:t>Lavori di efficientamento energetico degli impianti termici ed implementazione del sistema di monitoraggio dei consumi a servizio degli immobili del Politecnico di Bari” redatto dall’ing. Leonardo Prencipe (progettista), ing. Domenico Gagliardi (CSP) e ing. Carmela Mastro (RUP);</w:t>
      </w:r>
    </w:p>
    <w:p w:rsidR="009417A8" w:rsidRPr="009417A8" w:rsidRDefault="009417A8" w:rsidP="009417A8">
      <w:pPr>
        <w:ind w:left="1701" w:hanging="1701"/>
        <w:jc w:val="both"/>
        <w:rPr>
          <w:sz w:val="22"/>
          <w:szCs w:val="22"/>
        </w:rPr>
      </w:pPr>
    </w:p>
    <w:p w:rsidR="009417A8" w:rsidRPr="009417A8" w:rsidRDefault="009417A8" w:rsidP="009417A8">
      <w:pPr>
        <w:ind w:left="1701" w:hanging="1701"/>
        <w:jc w:val="both"/>
        <w:rPr>
          <w:sz w:val="22"/>
          <w:szCs w:val="22"/>
        </w:rPr>
      </w:pPr>
      <w:r w:rsidRPr="009417A8">
        <w:rPr>
          <w:sz w:val="22"/>
          <w:szCs w:val="22"/>
        </w:rPr>
        <w:t>LETTA</w:t>
      </w:r>
      <w:r w:rsidRPr="009417A8">
        <w:rPr>
          <w:sz w:val="22"/>
          <w:szCs w:val="22"/>
        </w:rPr>
        <w:tab/>
        <w:t>la Relazione di progetto ed il relativo Quadro Economico;</w:t>
      </w:r>
    </w:p>
    <w:p w:rsidR="009417A8" w:rsidRPr="009417A8" w:rsidRDefault="009417A8" w:rsidP="009417A8">
      <w:pPr>
        <w:ind w:left="1701" w:hanging="1701"/>
        <w:jc w:val="both"/>
        <w:rPr>
          <w:sz w:val="22"/>
          <w:szCs w:val="22"/>
        </w:rPr>
      </w:pPr>
    </w:p>
    <w:p w:rsidR="009417A8" w:rsidRPr="009417A8" w:rsidRDefault="009417A8" w:rsidP="009417A8">
      <w:pPr>
        <w:ind w:left="1701" w:hanging="1701"/>
        <w:jc w:val="both"/>
        <w:rPr>
          <w:sz w:val="22"/>
          <w:szCs w:val="22"/>
        </w:rPr>
      </w:pPr>
      <w:r w:rsidRPr="009417A8">
        <w:rPr>
          <w:sz w:val="22"/>
          <w:szCs w:val="22"/>
        </w:rPr>
        <w:t>VISTO</w:t>
      </w:r>
      <w:r w:rsidRPr="009417A8">
        <w:rPr>
          <w:sz w:val="22"/>
          <w:szCs w:val="22"/>
        </w:rPr>
        <w:tab/>
        <w:t>il Decreto del Ministero dello Sviluppo Economico “Interventi di efficientamento energetico e produzione di energia da fonti rinnovabili a servizio di edifici di Università pubbliche delle Regioni Convergenza: approvazione elenco progetti ammissibili a finanziamento”;</w:t>
      </w:r>
    </w:p>
    <w:p w:rsidR="009417A8" w:rsidRPr="009417A8" w:rsidRDefault="009417A8" w:rsidP="009417A8">
      <w:pPr>
        <w:ind w:left="1701" w:hanging="1701"/>
        <w:jc w:val="both"/>
        <w:rPr>
          <w:sz w:val="22"/>
          <w:szCs w:val="22"/>
        </w:rPr>
      </w:pPr>
    </w:p>
    <w:p w:rsidR="009417A8" w:rsidRPr="009417A8" w:rsidRDefault="009417A8" w:rsidP="009417A8">
      <w:pPr>
        <w:ind w:left="1701" w:hanging="1701"/>
        <w:jc w:val="both"/>
        <w:rPr>
          <w:sz w:val="22"/>
          <w:szCs w:val="22"/>
        </w:rPr>
      </w:pPr>
      <w:r w:rsidRPr="009417A8">
        <w:rPr>
          <w:sz w:val="22"/>
          <w:szCs w:val="22"/>
        </w:rPr>
        <w:t>LETTA</w:t>
      </w:r>
      <w:r w:rsidRPr="009417A8">
        <w:rPr>
          <w:sz w:val="22"/>
          <w:szCs w:val="22"/>
        </w:rPr>
        <w:tab/>
        <w:t>la relazione del Rettore;</w:t>
      </w:r>
    </w:p>
    <w:p w:rsidR="009417A8" w:rsidRPr="009417A8" w:rsidRDefault="009417A8" w:rsidP="009417A8">
      <w:pPr>
        <w:ind w:left="1701" w:hanging="1701"/>
        <w:jc w:val="both"/>
        <w:rPr>
          <w:sz w:val="22"/>
          <w:szCs w:val="22"/>
        </w:rPr>
      </w:pPr>
      <w:r>
        <w:rPr>
          <w:sz w:val="22"/>
          <w:szCs w:val="22"/>
        </w:rPr>
        <w:t>all’unanimità,</w:t>
      </w:r>
    </w:p>
    <w:p w:rsidR="009417A8" w:rsidRPr="009417A8" w:rsidRDefault="009417A8" w:rsidP="009417A8">
      <w:pPr>
        <w:ind w:left="1843" w:hanging="1843"/>
        <w:jc w:val="both"/>
        <w:rPr>
          <w:sz w:val="22"/>
          <w:szCs w:val="22"/>
        </w:rPr>
      </w:pPr>
    </w:p>
    <w:p w:rsidR="009417A8" w:rsidRPr="009417A8" w:rsidRDefault="009417A8" w:rsidP="009417A8">
      <w:pPr>
        <w:jc w:val="center"/>
        <w:rPr>
          <w:b/>
          <w:iCs/>
          <w:sz w:val="22"/>
          <w:szCs w:val="22"/>
        </w:rPr>
      </w:pPr>
      <w:r w:rsidRPr="009417A8">
        <w:rPr>
          <w:b/>
          <w:iCs/>
          <w:sz w:val="22"/>
          <w:szCs w:val="22"/>
        </w:rPr>
        <w:t>DELIBERA</w:t>
      </w:r>
    </w:p>
    <w:p w:rsidR="009417A8" w:rsidRPr="009417A8" w:rsidRDefault="009417A8" w:rsidP="009417A8">
      <w:pPr>
        <w:rPr>
          <w:iCs/>
          <w:sz w:val="22"/>
          <w:szCs w:val="22"/>
        </w:rPr>
      </w:pPr>
    </w:p>
    <w:p w:rsidR="009417A8" w:rsidRPr="009417A8" w:rsidRDefault="009417A8" w:rsidP="009417A8">
      <w:pPr>
        <w:ind w:left="567" w:hanging="567"/>
        <w:jc w:val="both"/>
        <w:rPr>
          <w:sz w:val="22"/>
          <w:szCs w:val="22"/>
        </w:rPr>
      </w:pPr>
      <w:r w:rsidRPr="009417A8">
        <w:rPr>
          <w:iCs/>
          <w:sz w:val="22"/>
          <w:szCs w:val="22"/>
        </w:rPr>
        <w:t>Art. 1 Di approvare il progetto definitivo relativo ai “</w:t>
      </w:r>
      <w:r w:rsidRPr="009417A8">
        <w:rPr>
          <w:sz w:val="22"/>
          <w:szCs w:val="22"/>
        </w:rPr>
        <w:t>Lavori di efficientamento energetico degli impianti termici ed implementazione del sistema di monitoraggio dei consumi a servizio degli immobili del Politecnico di Bari” redatto dall’ing. Leonardo Prencipe (progettista), ing. Domenico Gagliardi (CSP) e ing. Carmela Mastro (RUP) con il relativo Q.E., per un importo complessivo di € 910.005,84.</w:t>
      </w:r>
    </w:p>
    <w:p w:rsidR="009417A8" w:rsidRPr="009417A8" w:rsidRDefault="009417A8" w:rsidP="009417A8">
      <w:pPr>
        <w:rPr>
          <w:iCs/>
          <w:sz w:val="22"/>
          <w:szCs w:val="22"/>
        </w:rPr>
      </w:pPr>
    </w:p>
    <w:p w:rsidR="009417A8" w:rsidRPr="009417A8" w:rsidRDefault="009417A8" w:rsidP="009417A8">
      <w:pPr>
        <w:ind w:left="567" w:hanging="567"/>
        <w:jc w:val="both"/>
        <w:rPr>
          <w:sz w:val="22"/>
          <w:szCs w:val="22"/>
        </w:rPr>
      </w:pPr>
      <w:r w:rsidRPr="009417A8">
        <w:rPr>
          <w:iCs/>
          <w:sz w:val="22"/>
          <w:szCs w:val="22"/>
        </w:rPr>
        <w:t>Art. 2 Sono confermati gli incarichi ai seguenti tecnici:</w:t>
      </w:r>
      <w:r w:rsidRPr="009417A8">
        <w:rPr>
          <w:sz w:val="22"/>
          <w:szCs w:val="22"/>
        </w:rPr>
        <w:t xml:space="preserve"> ing. Leonardo Prencipe (progettista), ing. Domenico Gagliardi (CSP) e ing. Carmela Mastro (RUP) , tutti del Settore Edilizia, Manutenzione e Patrimonio.</w:t>
      </w:r>
    </w:p>
    <w:p w:rsidR="009417A8" w:rsidRPr="009417A8" w:rsidRDefault="009417A8" w:rsidP="009417A8">
      <w:pPr>
        <w:ind w:left="567" w:hanging="567"/>
        <w:jc w:val="both"/>
        <w:rPr>
          <w:sz w:val="22"/>
          <w:szCs w:val="22"/>
        </w:rPr>
      </w:pPr>
    </w:p>
    <w:p w:rsidR="009417A8" w:rsidRPr="009417A8" w:rsidRDefault="009417A8" w:rsidP="009417A8">
      <w:pPr>
        <w:ind w:left="567" w:hanging="567"/>
        <w:jc w:val="both"/>
        <w:rPr>
          <w:sz w:val="22"/>
          <w:szCs w:val="22"/>
        </w:rPr>
      </w:pPr>
      <w:r w:rsidRPr="009417A8">
        <w:rPr>
          <w:sz w:val="22"/>
          <w:szCs w:val="22"/>
        </w:rPr>
        <w:t>Art. 3</w:t>
      </w:r>
      <w:r w:rsidRPr="009417A8">
        <w:rPr>
          <w:sz w:val="22"/>
          <w:szCs w:val="22"/>
        </w:rPr>
        <w:tab/>
        <w:t>Si da mandato al Direttore Generale di porre in essere ogni iniziativa utile al fine di dare risposta a quanto decretato dal MISE nell’ambito del “</w:t>
      </w:r>
      <w:r w:rsidRPr="009417A8">
        <w:rPr>
          <w:b/>
          <w:sz w:val="22"/>
          <w:szCs w:val="22"/>
        </w:rPr>
        <w:t>Programma Operativo Interregionale “ENERGIE RINNOVABILI E RISPARMIO ENERGETICO” (FESR) 2007-2013” Linea di attività 1.3, 1.6 e 2.7.</w:t>
      </w:r>
    </w:p>
    <w:p w:rsidR="009417A8" w:rsidRPr="009417A8" w:rsidRDefault="009417A8" w:rsidP="009417A8">
      <w:pPr>
        <w:jc w:val="both"/>
        <w:rPr>
          <w:sz w:val="22"/>
          <w:szCs w:val="22"/>
        </w:rPr>
      </w:pPr>
    </w:p>
    <w:p w:rsidR="009417A8" w:rsidRPr="003E3DF3" w:rsidRDefault="009417A8" w:rsidP="00DF7A57">
      <w:pPr>
        <w:jc w:val="both"/>
      </w:pPr>
      <w:r w:rsidRPr="003E3DF3">
        <w:t>La presente delibera è immediatamente esecutiva.</w:t>
      </w:r>
    </w:p>
    <w:p w:rsidR="009417A8" w:rsidRPr="003E3DF3" w:rsidRDefault="009417A8" w:rsidP="00DF7A57">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rPr>
      </w:pPr>
      <w:r w:rsidRPr="003E3DF3">
        <w:rPr>
          <w:rFonts w:ascii="Times New Roman" w:hAnsi="Times New Roman" w:cs="Times New Roman"/>
        </w:rPr>
        <w:t>Gli Uffici dell'Amministrazione Centrale opereranno in conformità, nell'ambito delle rispettive competenze.</w:t>
      </w:r>
    </w:p>
    <w:p w:rsidR="009417A8" w:rsidRDefault="009417A8" w:rsidP="006D6DB9">
      <w:pPr>
        <w:autoSpaceDE w:val="0"/>
        <w:autoSpaceDN w:val="0"/>
        <w:adjustRightInd w:val="0"/>
        <w:spacing w:after="120"/>
        <w:jc w:val="both"/>
      </w:pPr>
    </w:p>
    <w:p w:rsidR="009417A8" w:rsidRDefault="009417A8" w:rsidP="006D6DB9">
      <w:pPr>
        <w:autoSpaceDE w:val="0"/>
        <w:autoSpaceDN w:val="0"/>
        <w:adjustRightInd w:val="0"/>
        <w:spacing w:after="120"/>
        <w:jc w:val="both"/>
      </w:pPr>
      <w:r>
        <w:br w:type="page"/>
      </w:r>
    </w:p>
    <w:p w:rsidR="004D529A" w:rsidRPr="006D6DB9" w:rsidRDefault="007569C4" w:rsidP="006D6DB9">
      <w:pPr>
        <w:autoSpaceDE w:val="0"/>
        <w:autoSpaceDN w:val="0"/>
        <w:adjustRightInd w:val="0"/>
        <w:spacing w:after="120"/>
        <w:jc w:val="both"/>
      </w:pPr>
      <w:r w:rsidRPr="006D6DB9">
        <w:t>L</w:t>
      </w:r>
      <w:r w:rsidR="004D529A" w:rsidRPr="006D6DB9">
        <w:t>a seduta è sciolta alle ore</w:t>
      </w:r>
      <w:r w:rsidR="003218E5">
        <w:t xml:space="preserve"> </w:t>
      </w:r>
      <w:r w:rsidR="009417A8">
        <w:t>13.50</w:t>
      </w:r>
    </w:p>
    <w:p w:rsidR="0033180E" w:rsidRDefault="0033180E" w:rsidP="006D6DB9">
      <w:pPr>
        <w:spacing w:after="120"/>
        <w:jc w:val="both"/>
      </w:pPr>
    </w:p>
    <w:p w:rsidR="00D43BD7" w:rsidRPr="006D6DB9" w:rsidRDefault="00D43BD7" w:rsidP="006D6DB9">
      <w:pPr>
        <w:tabs>
          <w:tab w:val="center" w:pos="2552"/>
          <w:tab w:val="center" w:pos="7088"/>
        </w:tabs>
        <w:spacing w:after="120"/>
      </w:pPr>
      <w:r w:rsidRPr="006D6DB9">
        <w:tab/>
        <w:t>Il Segretario</w:t>
      </w:r>
      <w:r w:rsidRPr="006D6DB9">
        <w:tab/>
        <w:t>Il Presidente</w:t>
      </w:r>
    </w:p>
    <w:p w:rsidR="001F6EDC" w:rsidRPr="006D6DB9" w:rsidRDefault="00D43BD7" w:rsidP="006D6DB9">
      <w:pPr>
        <w:tabs>
          <w:tab w:val="center" w:pos="2552"/>
          <w:tab w:val="center" w:pos="7088"/>
        </w:tabs>
        <w:spacing w:after="120"/>
      </w:pPr>
      <w:r w:rsidRPr="006D6DB9">
        <w:tab/>
        <w:t>Dott.</w:t>
      </w:r>
      <w:r w:rsidR="00E976A7">
        <w:t xml:space="preserve"> Antonio Romeo</w:t>
      </w:r>
      <w:r w:rsidRPr="006D6DB9">
        <w:tab/>
        <w:t xml:space="preserve">Prof. Ing. </w:t>
      </w:r>
      <w:r w:rsidR="004E2091" w:rsidRPr="006D6DB9">
        <w:t>Eugenio Di Sciascio</w:t>
      </w:r>
    </w:p>
    <w:sectPr w:rsidR="001F6EDC" w:rsidRPr="006D6DB9" w:rsidSect="00DC0E87">
      <w:headerReference w:type="default" r:id="rId126"/>
      <w:footerReference w:type="default" r:id="rId127"/>
      <w:pgSz w:w="11906" w:h="16838"/>
      <w:pgMar w:top="1134" w:right="1021" w:bottom="1134" w:left="102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FDC" w:rsidRDefault="00B41FDC">
      <w:r>
        <w:separator/>
      </w:r>
    </w:p>
  </w:endnote>
  <w:endnote w:type="continuationSeparator" w:id="0">
    <w:p w:rsidR="00B41FDC" w:rsidRDefault="00B41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BoldOblique">
    <w:altName w:val="Helvetica"/>
    <w:panose1 w:val="00000000000000000000"/>
    <w:charset w:val="4D"/>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Courier">
    <w:panose1 w:val="0206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Sans Serif">
    <w:panose1 w:val="00000000000000000000"/>
    <w:charset w:val="4D"/>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Eurostile">
    <w:panose1 w:val="020B050402020205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man">
    <w:altName w:val="Bookman Old Style"/>
    <w:panose1 w:val="00000000000000000000"/>
    <w:charset w:val="4D"/>
    <w:family w:val="auto"/>
    <w:notTrueType/>
    <w:pitch w:val="default"/>
  </w:font>
  <w:font w:name="Century Gothic">
    <w:panose1 w:val="020B0502020202020204"/>
    <w:charset w:val="00"/>
    <w:family w:val="swiss"/>
    <w:pitch w:val="variable"/>
    <w:sig w:usb0="00000287" w:usb1="00000000" w:usb2="00000000" w:usb3="00000000" w:csb0="0000009F" w:csb1="00000000"/>
  </w:font>
  <w:font w:name="DejaVu Sans">
    <w:altName w:val="Times New Roman"/>
    <w:panose1 w:val="00000000000000000000"/>
    <w:charset w:val="00"/>
    <w:family w:val="auto"/>
    <w:notTrueType/>
    <w:pitch w:val="variable"/>
    <w:sig w:usb0="00000003" w:usb1="00000000" w:usb2="00000000" w:usb3="00000000" w:csb0="00000001" w:csb1="00000000"/>
  </w:font>
  <w:font w:name="Tahoma,Bold">
    <w:altName w:val="Cambria"/>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TimesNewRoman,BoldItalic">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ndale Sans UI">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04B" w:rsidRDefault="0056504B">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98F" w:rsidRPr="0056504B" w:rsidRDefault="0037598F" w:rsidP="0056504B">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04B" w:rsidRDefault="0056504B">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98F" w:rsidRPr="00323AF5" w:rsidRDefault="0037598F" w:rsidP="009667E1">
    <w:pPr>
      <w:pStyle w:val="Pidipa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98F" w:rsidRPr="00323AF5" w:rsidRDefault="0037598F" w:rsidP="009667E1">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98F" w:rsidRDefault="0037598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37598F" w:rsidRDefault="0037598F">
    <w:pPr>
      <w:pStyle w:val="Pidipagina"/>
      <w:ind w:right="360"/>
    </w:pPr>
  </w:p>
  <w:p w:rsidR="0037598F" w:rsidRDefault="0037598F"/>
  <w:p w:rsidR="0037598F" w:rsidRDefault="0037598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98F" w:rsidRDefault="0037598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56504B">
      <w:rPr>
        <w:rStyle w:val="Numeropagina"/>
        <w:noProof/>
      </w:rPr>
      <w:t>29</w:t>
    </w:r>
    <w:r>
      <w:rPr>
        <w:rStyle w:val="Numeropagina"/>
      </w:rPr>
      <w:fldChar w:fldCharType="end"/>
    </w:r>
  </w:p>
  <w:p w:rsidR="0037598F" w:rsidRDefault="0037598F">
    <w:pPr>
      <w:pStyle w:val="Pidipagina"/>
      <w:ind w:right="360"/>
    </w:pPr>
    <w:r>
      <w:tab/>
    </w: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98F" w:rsidRDefault="0037598F">
    <w:pPr>
      <w:pStyle w:val="Pidipa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98F" w:rsidRDefault="0037598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FDC" w:rsidRDefault="00B41FDC">
      <w:r>
        <w:separator/>
      </w:r>
    </w:p>
  </w:footnote>
  <w:footnote w:type="continuationSeparator" w:id="0">
    <w:p w:rsidR="00B41FDC" w:rsidRDefault="00B41F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04B" w:rsidRDefault="0056504B">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98F" w:rsidRPr="00CC3356" w:rsidRDefault="0037598F" w:rsidP="00CC3356">
    <w:pPr>
      <w:jc w:val="right"/>
      <w:rPr>
        <w:sz w:val="16"/>
        <w:szCs w:val="16"/>
      </w:rPr>
    </w:pPr>
    <w:r>
      <w:rPr>
        <w:noProof/>
        <w:sz w:val="16"/>
        <w:szCs w:val="16"/>
      </w:rPr>
      <w:drawing>
        <wp:inline distT="0" distB="0" distL="0" distR="0" wp14:anchorId="0DE871A3" wp14:editId="295C3D81">
          <wp:extent cx="195943" cy="195943"/>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mbolo_Politecnico.gif"/>
                  <pic:cNvPicPr/>
                </pic:nvPicPr>
                <pic:blipFill>
                  <a:blip r:embed="rId1">
                    <a:extLst>
                      <a:ext uri="{28A0092B-C50C-407E-A947-70E740481C1C}">
                        <a14:useLocalDpi xmlns:a14="http://schemas.microsoft.com/office/drawing/2010/main" val="0"/>
                      </a:ext>
                    </a:extLst>
                  </a:blip>
                  <a:stretch>
                    <a:fillRect/>
                  </a:stretch>
                </pic:blipFill>
                <pic:spPr>
                  <a:xfrm>
                    <a:off x="0" y="0"/>
                    <a:ext cx="200128" cy="200128"/>
                  </a:xfrm>
                  <a:prstGeom prst="rect">
                    <a:avLst/>
                  </a:prstGeom>
                </pic:spPr>
              </pic:pic>
            </a:graphicData>
          </a:graphic>
        </wp:inline>
      </w:drawing>
    </w:r>
    <w:r w:rsidRPr="00C16288">
      <w:rPr>
        <w:sz w:val="16"/>
        <w:szCs w:val="16"/>
      </w:rPr>
      <w:t xml:space="preserve">Verbale del Consiglio di Amministrazione </w:t>
    </w:r>
    <w:r>
      <w:rPr>
        <w:sz w:val="16"/>
        <w:szCs w:val="16"/>
      </w:rPr>
      <w:t>del 16 luglio 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04B" w:rsidRDefault="0056504B">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98F" w:rsidRPr="007E6F24" w:rsidRDefault="0037598F" w:rsidP="009667E1">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98F" w:rsidRPr="007E6F24" w:rsidRDefault="0037598F" w:rsidP="009667E1">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98F" w:rsidRPr="007E6F24" w:rsidRDefault="0037598F" w:rsidP="009667E1">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98F" w:rsidRPr="00C16288" w:rsidRDefault="0037598F" w:rsidP="00182D66">
    <w:pPr>
      <w:jc w:val="right"/>
      <w:rPr>
        <w:sz w:val="16"/>
        <w:szCs w:val="16"/>
      </w:rPr>
    </w:pPr>
    <w:r w:rsidRPr="004E528F">
      <w:rPr>
        <w:color w:val="008080"/>
        <w:sz w:val="16"/>
        <w:szCs w:val="16"/>
      </w:rPr>
      <w:object w:dxaOrig="2220" w:dyaOrig="1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20.25pt;height:18pt" o:ole="" fillcolor="window">
          <v:imagedata r:id="rId1" o:title=""/>
        </v:shape>
        <o:OLEObject Type="Embed" ProgID="MSDraw" ShapeID="_x0000_i1058" DrawAspect="Content" ObjectID="_1477294173" r:id="rId2"/>
      </w:object>
    </w:r>
    <w:r w:rsidRPr="00C16288">
      <w:rPr>
        <w:sz w:val="16"/>
        <w:szCs w:val="16"/>
      </w:rPr>
      <w:t xml:space="preserve">Verbale del Consiglio di Amministrazione </w:t>
    </w:r>
    <w:r>
      <w:rPr>
        <w:sz w:val="16"/>
        <w:szCs w:val="16"/>
      </w:rPr>
      <w:t>del 16 luglio 2014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98F" w:rsidRPr="00DC0E87" w:rsidRDefault="0037598F" w:rsidP="00DC0E87">
    <w:pPr>
      <w:jc w:val="right"/>
      <w:rPr>
        <w:sz w:val="16"/>
        <w:szCs w:val="16"/>
      </w:rPr>
    </w:pPr>
    <w:r w:rsidRPr="004E528F">
      <w:rPr>
        <w:color w:val="008080"/>
        <w:sz w:val="16"/>
        <w:szCs w:val="16"/>
      </w:rPr>
      <w:object w:dxaOrig="2220" w:dyaOrig="1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20.25pt;height:18pt" o:ole="" fillcolor="window">
          <v:imagedata r:id="rId1" o:title=""/>
        </v:shape>
        <o:OLEObject Type="Embed" ProgID="MSDraw" ShapeID="_x0000_i1059" DrawAspect="Content" ObjectID="_1477294174" r:id="rId2"/>
      </w:object>
    </w:r>
    <w:r w:rsidRPr="00C16288">
      <w:rPr>
        <w:sz w:val="16"/>
        <w:szCs w:val="16"/>
      </w:rPr>
      <w:t xml:space="preserve">Verbale del Consiglio di Amministrazione </w:t>
    </w:r>
    <w:r>
      <w:rPr>
        <w:sz w:val="16"/>
        <w:szCs w:val="16"/>
      </w:rPr>
      <w:t>del 16 luglio 2014</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98F" w:rsidRPr="00DC0E87" w:rsidRDefault="0037598F" w:rsidP="00DC0E87">
    <w:pPr>
      <w:jc w:val="right"/>
      <w:rPr>
        <w:sz w:val="16"/>
        <w:szCs w:val="16"/>
      </w:rPr>
    </w:pPr>
    <w:r w:rsidRPr="004E528F">
      <w:rPr>
        <w:color w:val="008080"/>
        <w:sz w:val="16"/>
        <w:szCs w:val="16"/>
      </w:rPr>
      <w:object w:dxaOrig="2220" w:dyaOrig="1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20.25pt;height:18pt" o:ole="" fillcolor="window">
          <v:imagedata r:id="rId1" o:title=""/>
        </v:shape>
        <o:OLEObject Type="Embed" ProgID="MSDraw" ShapeID="_x0000_i1060" DrawAspect="Content" ObjectID="_1477294175" r:id="rId2"/>
      </w:object>
    </w:r>
    <w:r w:rsidRPr="00C16288">
      <w:rPr>
        <w:sz w:val="16"/>
        <w:szCs w:val="16"/>
      </w:rPr>
      <w:t xml:space="preserve">Verbale del Consiglio di Amministrazione </w:t>
    </w:r>
    <w:r>
      <w:rPr>
        <w:sz w:val="16"/>
        <w:szCs w:val="16"/>
      </w:rPr>
      <w:t>del 16 luglio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61096BC"/>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4"/>
    <w:multiLevelType w:val="multilevel"/>
    <w:tmpl w:val="00000004"/>
    <w:name w:val="WW8Num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6">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7">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9">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nsid w:val="0000000D"/>
    <w:multiLevelType w:val="multilevel"/>
    <w:tmpl w:val="0000000D"/>
    <w:name w:val="WW8Num13"/>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nsid w:val="00000011"/>
    <w:multiLevelType w:val="multilevel"/>
    <w:tmpl w:val="00000011"/>
    <w:name w:val="WW8Num1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nsid w:val="00000012"/>
    <w:multiLevelType w:val="multilevel"/>
    <w:tmpl w:val="00000012"/>
    <w:name w:val="WW8Num1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5">
    <w:nsid w:val="00000013"/>
    <w:multiLevelType w:val="multilevel"/>
    <w:tmpl w:val="00000013"/>
    <w:name w:val="WW8Num19"/>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0000017"/>
    <w:multiLevelType w:val="multilevel"/>
    <w:tmpl w:val="00000017"/>
    <w:name w:val="WW8Num23"/>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nsid w:val="00000018"/>
    <w:multiLevelType w:val="multilevel"/>
    <w:tmpl w:val="00000018"/>
    <w:name w:val="WW8Num2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0000019"/>
    <w:multiLevelType w:val="multilevel"/>
    <w:tmpl w:val="00000019"/>
    <w:name w:val="WW8Num2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1">
    <w:nsid w:val="0000001B"/>
    <w:multiLevelType w:val="multilevel"/>
    <w:tmpl w:val="0000001B"/>
    <w:name w:val="WW8Num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C"/>
    <w:multiLevelType w:val="multilevel"/>
    <w:tmpl w:val="0000001C"/>
    <w:name w:val="WW8Num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D"/>
    <w:multiLevelType w:val="multilevel"/>
    <w:tmpl w:val="0000001D"/>
    <w:name w:val="WW8Num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1E"/>
    <w:multiLevelType w:val="multilevel"/>
    <w:tmpl w:val="0000001E"/>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1F"/>
    <w:multiLevelType w:val="multilevel"/>
    <w:tmpl w:val="0000001F"/>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20"/>
    <w:multiLevelType w:val="multilevel"/>
    <w:tmpl w:val="00000020"/>
    <w:name w:val="WW8Num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21"/>
    <w:multiLevelType w:val="multilevel"/>
    <w:tmpl w:val="00000021"/>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nsid w:val="00000022"/>
    <w:multiLevelType w:val="multilevel"/>
    <w:tmpl w:val="00000022"/>
    <w:name w:val="WW8Num3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23"/>
    <w:multiLevelType w:val="multilevel"/>
    <w:tmpl w:val="00000023"/>
    <w:name w:val="WW8Num3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24"/>
    <w:multiLevelType w:val="multilevel"/>
    <w:tmpl w:val="00000024"/>
    <w:name w:val="WW8Num3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1">
    <w:nsid w:val="00000025"/>
    <w:multiLevelType w:val="multilevel"/>
    <w:tmpl w:val="00000025"/>
    <w:name w:val="WW8Num3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0000026"/>
    <w:multiLevelType w:val="multilevel"/>
    <w:tmpl w:val="00000026"/>
    <w:name w:val="WW8Num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00000027"/>
    <w:multiLevelType w:val="multilevel"/>
    <w:tmpl w:val="00000027"/>
    <w:name w:val="WW8Num3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00000028"/>
    <w:multiLevelType w:val="multilevel"/>
    <w:tmpl w:val="00000028"/>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00000029"/>
    <w:multiLevelType w:val="multilevel"/>
    <w:tmpl w:val="00000029"/>
    <w:name w:val="WW8Num4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0000002A"/>
    <w:multiLevelType w:val="multilevel"/>
    <w:tmpl w:val="0000002A"/>
    <w:name w:val="WW8Num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0000002B"/>
    <w:multiLevelType w:val="multilevel"/>
    <w:tmpl w:val="0000002B"/>
    <w:name w:val="WW8Num4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0000002C"/>
    <w:multiLevelType w:val="multilevel"/>
    <w:tmpl w:val="0000002C"/>
    <w:name w:val="WW8Num4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0000002D"/>
    <w:multiLevelType w:val="multilevel"/>
    <w:tmpl w:val="0000002D"/>
    <w:name w:val="WW8Num45"/>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0000002E"/>
    <w:multiLevelType w:val="multilevel"/>
    <w:tmpl w:val="0000002E"/>
    <w:name w:val="WW8Num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0000002F"/>
    <w:multiLevelType w:val="multilevel"/>
    <w:tmpl w:val="0000002F"/>
    <w:name w:val="WW8Num4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004338EE"/>
    <w:multiLevelType w:val="multilevel"/>
    <w:tmpl w:val="E1147162"/>
    <w:name w:val="WW8Num2632222222222222222"/>
    <w:lvl w:ilvl="0">
      <w:start w:val="1"/>
      <w:numFmt w:val="bullet"/>
      <w:lvlText w:val=""/>
      <w:lvlJc w:val="left"/>
      <w:pPr>
        <w:ind w:left="1440" w:hanging="360"/>
      </w:pPr>
      <w:rPr>
        <w:rFonts w:ascii="Symbol" w:hAnsi="Symbol"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3">
    <w:nsid w:val="00B00F55"/>
    <w:multiLevelType w:val="hybridMultilevel"/>
    <w:tmpl w:val="425AF3AE"/>
    <w:name w:val="WW8Num2632222222222222222222"/>
    <w:lvl w:ilvl="0" w:tplc="A91C33D8">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01A96CA3"/>
    <w:multiLevelType w:val="hybridMultilevel"/>
    <w:tmpl w:val="76344386"/>
    <w:lvl w:ilvl="0" w:tplc="4C04A222">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01C92CBD"/>
    <w:multiLevelType w:val="hybridMultilevel"/>
    <w:tmpl w:val="B73C15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050360DD"/>
    <w:multiLevelType w:val="hybridMultilevel"/>
    <w:tmpl w:val="72AA674A"/>
    <w:lvl w:ilvl="0" w:tplc="AA282B56">
      <w:start w:val="1"/>
      <w:numFmt w:val="bullet"/>
      <w:lvlText w:val="-"/>
      <w:lvlJc w:val="left"/>
      <w:pPr>
        <w:ind w:left="1429" w:hanging="360"/>
      </w:pPr>
      <w:rPr>
        <w:rFonts w:ascii="Calibri" w:eastAsia="Calibri" w:hAnsi="Calibri" w:cs="Times New Roman" w:hint="default"/>
        <w:b w:val="0"/>
        <w:color w:val="auto"/>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47">
    <w:nsid w:val="062D0D19"/>
    <w:multiLevelType w:val="hybridMultilevel"/>
    <w:tmpl w:val="43962286"/>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8">
    <w:nsid w:val="0671504E"/>
    <w:multiLevelType w:val="multilevel"/>
    <w:tmpl w:val="13949B2A"/>
    <w:lvl w:ilvl="0">
      <w:start w:val="1"/>
      <w:numFmt w:val="decimal"/>
      <w:lvlText w:val="%1."/>
      <w:lvlJc w:val="left"/>
      <w:pPr>
        <w:ind w:left="1069" w:hanging="360"/>
      </w:pPr>
    </w:lvl>
    <w:lvl w:ilvl="1">
      <w:start w:val="1"/>
      <w:numFmt w:val="decimal"/>
      <w:lvlText w:val="%1.%2."/>
      <w:lvlJc w:val="left"/>
      <w:pPr>
        <w:ind w:left="1501" w:hanging="432"/>
      </w:pPr>
      <w:rPr>
        <w:rFonts w:hint="default"/>
        <w:sz w:val="24"/>
      </w:r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49">
    <w:nsid w:val="06952F80"/>
    <w:multiLevelType w:val="hybridMultilevel"/>
    <w:tmpl w:val="1B0268B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nsid w:val="076858DC"/>
    <w:multiLevelType w:val="hybridMultilevel"/>
    <w:tmpl w:val="315AC4EE"/>
    <w:lvl w:ilvl="0" w:tplc="CD2E016E">
      <w:start w:val="1"/>
      <w:numFmt w:val="bullet"/>
      <w:lvlText w:val="-"/>
      <w:lvlJc w:val="left"/>
      <w:pPr>
        <w:ind w:left="720" w:hanging="360"/>
      </w:pPr>
      <w:rPr>
        <w:rFonts w:ascii="Calibri" w:eastAsia="MS Mincho" w:hAnsi="Calibri" w:cs="Helvetica-BoldOblique"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1">
    <w:nsid w:val="07F9100D"/>
    <w:multiLevelType w:val="multilevel"/>
    <w:tmpl w:val="596C10F2"/>
    <w:name w:val="WW8Num263222222222222222222"/>
    <w:lvl w:ilvl="0">
      <w:numFmt w:val="bullet"/>
      <w:lvlText w:val="-"/>
      <w:lvlJc w:val="left"/>
      <w:pPr>
        <w:ind w:left="1068" w:hanging="360"/>
      </w:pPr>
      <w:rPr>
        <w:rFonts w:ascii="Calibri" w:eastAsia="Times New Roman" w:hAnsi="Calibri" w:hint="default"/>
      </w:rPr>
    </w:lvl>
    <w:lvl w:ilvl="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52">
    <w:nsid w:val="08846BA1"/>
    <w:multiLevelType w:val="hybridMultilevel"/>
    <w:tmpl w:val="E40E7A80"/>
    <w:lvl w:ilvl="0" w:tplc="04100019">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53">
    <w:nsid w:val="0A300B42"/>
    <w:multiLevelType w:val="hybridMultilevel"/>
    <w:tmpl w:val="3F9A6790"/>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4">
    <w:nsid w:val="0A464B88"/>
    <w:multiLevelType w:val="hybridMultilevel"/>
    <w:tmpl w:val="C240ACE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5">
    <w:nsid w:val="0AFB0152"/>
    <w:multiLevelType w:val="hybridMultilevel"/>
    <w:tmpl w:val="89643A00"/>
    <w:lvl w:ilvl="0" w:tplc="4970CDD8">
      <w:numFmt w:val="bullet"/>
      <w:lvlText w:val=""/>
      <w:lvlJc w:val="left"/>
      <w:pPr>
        <w:ind w:left="720" w:hanging="360"/>
      </w:pPr>
      <w:rPr>
        <w:rFonts w:ascii="Verdana" w:eastAsia="SymbolMT" w:hAnsi="Verdana" w:cs="SymbolM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0CA65B36"/>
    <w:multiLevelType w:val="multilevel"/>
    <w:tmpl w:val="3EB05FBC"/>
    <w:lvl w:ilvl="0">
      <w:start w:val="1"/>
      <w:numFmt w:val="decimal"/>
      <w:lvlText w:val="%1."/>
      <w:lvlJc w:val="left"/>
      <w:pPr>
        <w:ind w:left="360" w:hanging="360"/>
      </w:pPr>
    </w:lvl>
    <w:lvl w:ilvl="1">
      <w:start w:val="1"/>
      <w:numFmt w:val="decimal"/>
      <w:lvlText w:val="%1.%2."/>
      <w:lvlJc w:val="left"/>
      <w:pPr>
        <w:ind w:left="792" w:hanging="432"/>
      </w:pPr>
      <w:rPr>
        <w:rFonts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0D0F1809"/>
    <w:multiLevelType w:val="hybridMultilevel"/>
    <w:tmpl w:val="A98A85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nsid w:val="0E6A2199"/>
    <w:multiLevelType w:val="hybridMultilevel"/>
    <w:tmpl w:val="98FC87E4"/>
    <w:lvl w:ilvl="0" w:tplc="04100011">
      <w:start w:val="2"/>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D4044752">
      <w:start w:val="4"/>
      <w:numFmt w:val="upperLetter"/>
      <w:lvlText w:val="%3)"/>
      <w:lvlJc w:val="left"/>
      <w:pPr>
        <w:tabs>
          <w:tab w:val="num" w:pos="2340"/>
        </w:tabs>
        <w:ind w:left="2340" w:hanging="360"/>
      </w:pPr>
      <w:rPr>
        <w:strike w:val="0"/>
        <w:dstrike w:val="0"/>
        <w:u w:val="none"/>
        <w:effect w:val="none"/>
      </w:r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59">
    <w:nsid w:val="106939D1"/>
    <w:multiLevelType w:val="hybridMultilevel"/>
    <w:tmpl w:val="7E480BA6"/>
    <w:lvl w:ilvl="0" w:tplc="B1EE7434">
      <w:start w:val="1"/>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nsid w:val="10AD01E2"/>
    <w:multiLevelType w:val="hybridMultilevel"/>
    <w:tmpl w:val="BA0CD66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nsid w:val="10CA55C2"/>
    <w:multiLevelType w:val="hybridMultilevel"/>
    <w:tmpl w:val="6786F3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nsid w:val="1172022E"/>
    <w:multiLevelType w:val="multilevel"/>
    <w:tmpl w:val="501233E0"/>
    <w:lvl w:ilvl="0">
      <w:start w:val="1"/>
      <w:numFmt w:val="lowerLetter"/>
      <w:lvlText w:val="%1)"/>
      <w:lvlJc w:val="left"/>
      <w:pPr>
        <w:tabs>
          <w:tab w:val="num" w:pos="1065"/>
        </w:tabs>
        <w:ind w:left="1065" w:hanging="360"/>
      </w:pPr>
      <w:rPr>
        <w:rFonts w:cs="Times New Roman" w:hint="default"/>
        <w:b w:val="0"/>
        <w:bCs w:val="0"/>
        <w:i w:val="0"/>
        <w:iCs w:val="0"/>
      </w:rPr>
    </w:lvl>
    <w:lvl w:ilvl="1">
      <w:start w:val="1"/>
      <w:numFmt w:val="lowerLetter"/>
      <w:lvlText w:val="%2)"/>
      <w:lvlJc w:val="left"/>
      <w:pPr>
        <w:tabs>
          <w:tab w:val="num" w:pos="1785"/>
        </w:tabs>
        <w:ind w:left="1785" w:hanging="360"/>
      </w:pPr>
      <w:rPr>
        <w:rFonts w:cs="Times New Roman" w:hint="default"/>
      </w:rPr>
    </w:lvl>
    <w:lvl w:ilvl="2">
      <w:numFmt w:val="bullet"/>
      <w:lvlText w:val="-"/>
      <w:lvlJc w:val="left"/>
      <w:pPr>
        <w:tabs>
          <w:tab w:val="num" w:pos="2685"/>
        </w:tabs>
        <w:ind w:left="2685" w:hanging="360"/>
      </w:pPr>
      <w:rPr>
        <w:rFonts w:ascii="Times" w:eastAsia="Times New Roman" w:hAnsi="Times" w:hint="default"/>
      </w:rPr>
    </w:lvl>
    <w:lvl w:ilvl="3">
      <w:start w:val="1"/>
      <w:numFmt w:val="decimal"/>
      <w:lvlText w:val="%4."/>
      <w:lvlJc w:val="left"/>
      <w:pPr>
        <w:tabs>
          <w:tab w:val="num" w:pos="3225"/>
        </w:tabs>
        <w:ind w:left="3225" w:hanging="360"/>
      </w:pPr>
      <w:rPr>
        <w:rFonts w:cs="Times New Roman"/>
      </w:rPr>
    </w:lvl>
    <w:lvl w:ilvl="4">
      <w:start w:val="1"/>
      <w:numFmt w:val="lowerLetter"/>
      <w:lvlText w:val="%5."/>
      <w:lvlJc w:val="left"/>
      <w:pPr>
        <w:tabs>
          <w:tab w:val="num" w:pos="3945"/>
        </w:tabs>
        <w:ind w:left="3945" w:hanging="360"/>
      </w:pPr>
      <w:rPr>
        <w:rFonts w:cs="Times New Roman"/>
      </w:rPr>
    </w:lvl>
    <w:lvl w:ilvl="5">
      <w:start w:val="1"/>
      <w:numFmt w:val="lowerRoman"/>
      <w:lvlText w:val="%6."/>
      <w:lvlJc w:val="right"/>
      <w:pPr>
        <w:tabs>
          <w:tab w:val="num" w:pos="4665"/>
        </w:tabs>
        <w:ind w:left="4665" w:hanging="180"/>
      </w:pPr>
      <w:rPr>
        <w:rFonts w:cs="Times New Roman"/>
      </w:rPr>
    </w:lvl>
    <w:lvl w:ilvl="6">
      <w:start w:val="1"/>
      <w:numFmt w:val="decimal"/>
      <w:lvlText w:val="%7."/>
      <w:lvlJc w:val="left"/>
      <w:pPr>
        <w:tabs>
          <w:tab w:val="num" w:pos="5385"/>
        </w:tabs>
        <w:ind w:left="5385" w:hanging="360"/>
      </w:pPr>
      <w:rPr>
        <w:rFonts w:cs="Times New Roman"/>
      </w:rPr>
    </w:lvl>
    <w:lvl w:ilvl="7">
      <w:start w:val="1"/>
      <w:numFmt w:val="lowerLetter"/>
      <w:lvlText w:val="%8."/>
      <w:lvlJc w:val="left"/>
      <w:pPr>
        <w:tabs>
          <w:tab w:val="num" w:pos="6105"/>
        </w:tabs>
        <w:ind w:left="6105" w:hanging="360"/>
      </w:pPr>
      <w:rPr>
        <w:rFonts w:cs="Times New Roman"/>
      </w:rPr>
    </w:lvl>
    <w:lvl w:ilvl="8">
      <w:start w:val="1"/>
      <w:numFmt w:val="lowerRoman"/>
      <w:lvlText w:val="%9."/>
      <w:lvlJc w:val="right"/>
      <w:pPr>
        <w:tabs>
          <w:tab w:val="num" w:pos="6825"/>
        </w:tabs>
        <w:ind w:left="6825" w:hanging="180"/>
      </w:pPr>
      <w:rPr>
        <w:rFonts w:cs="Times New Roman"/>
      </w:rPr>
    </w:lvl>
  </w:abstractNum>
  <w:abstractNum w:abstractNumId="63">
    <w:nsid w:val="13073569"/>
    <w:multiLevelType w:val="hybridMultilevel"/>
    <w:tmpl w:val="834A4B64"/>
    <w:lvl w:ilvl="0" w:tplc="FC841F8C">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nsid w:val="137360AC"/>
    <w:multiLevelType w:val="multilevel"/>
    <w:tmpl w:val="085066E6"/>
    <w:styleLink w:val="List0"/>
    <w:lvl w:ilvl="0">
      <w:numFmt w:val="bullet"/>
      <w:lvlText w:val="-"/>
      <w:lvlJc w:val="left"/>
      <w:pPr>
        <w:ind w:left="0" w:firstLine="0"/>
      </w:pPr>
      <w:rPr>
        <w:position w:val="-2"/>
      </w:rPr>
    </w:lvl>
    <w:lvl w:ilvl="1">
      <w:start w:val="1"/>
      <w:numFmt w:val="bullet"/>
      <w:lvlText w:val="•"/>
      <w:lvlJc w:val="left"/>
      <w:pPr>
        <w:ind w:left="0" w:firstLine="0"/>
      </w:pPr>
      <w:rPr>
        <w:position w:val="-2"/>
      </w:rPr>
    </w:lvl>
    <w:lvl w:ilvl="2">
      <w:start w:val="1"/>
      <w:numFmt w:val="bullet"/>
      <w:lvlText w:val="•"/>
      <w:lvlJc w:val="left"/>
      <w:pPr>
        <w:ind w:left="0" w:firstLine="0"/>
      </w:pPr>
      <w:rPr>
        <w:position w:val="-2"/>
      </w:rPr>
    </w:lvl>
    <w:lvl w:ilvl="3">
      <w:start w:val="1"/>
      <w:numFmt w:val="bullet"/>
      <w:lvlText w:val="•"/>
      <w:lvlJc w:val="left"/>
      <w:pPr>
        <w:ind w:left="0" w:firstLine="0"/>
      </w:pPr>
      <w:rPr>
        <w:position w:val="-2"/>
      </w:rPr>
    </w:lvl>
    <w:lvl w:ilvl="4">
      <w:start w:val="1"/>
      <w:numFmt w:val="bullet"/>
      <w:lvlText w:val="•"/>
      <w:lvlJc w:val="left"/>
      <w:pPr>
        <w:ind w:left="0" w:firstLine="0"/>
      </w:pPr>
      <w:rPr>
        <w:position w:val="-2"/>
      </w:rPr>
    </w:lvl>
    <w:lvl w:ilvl="5">
      <w:start w:val="1"/>
      <w:numFmt w:val="bullet"/>
      <w:lvlText w:val="•"/>
      <w:lvlJc w:val="left"/>
      <w:pPr>
        <w:ind w:left="0" w:firstLine="0"/>
      </w:pPr>
      <w:rPr>
        <w:position w:val="-2"/>
      </w:rPr>
    </w:lvl>
    <w:lvl w:ilvl="6">
      <w:start w:val="1"/>
      <w:numFmt w:val="bullet"/>
      <w:lvlText w:val="•"/>
      <w:lvlJc w:val="left"/>
      <w:pPr>
        <w:ind w:left="0" w:firstLine="0"/>
      </w:pPr>
      <w:rPr>
        <w:position w:val="-2"/>
      </w:rPr>
    </w:lvl>
    <w:lvl w:ilvl="7">
      <w:start w:val="1"/>
      <w:numFmt w:val="bullet"/>
      <w:lvlText w:val="•"/>
      <w:lvlJc w:val="left"/>
      <w:pPr>
        <w:ind w:left="0" w:firstLine="0"/>
      </w:pPr>
      <w:rPr>
        <w:position w:val="-2"/>
      </w:rPr>
    </w:lvl>
    <w:lvl w:ilvl="8">
      <w:start w:val="1"/>
      <w:numFmt w:val="bullet"/>
      <w:lvlText w:val="•"/>
      <w:lvlJc w:val="left"/>
      <w:pPr>
        <w:ind w:left="0" w:firstLine="0"/>
      </w:pPr>
      <w:rPr>
        <w:position w:val="-2"/>
      </w:rPr>
    </w:lvl>
  </w:abstractNum>
  <w:abstractNum w:abstractNumId="65">
    <w:nsid w:val="140C5373"/>
    <w:multiLevelType w:val="hybridMultilevel"/>
    <w:tmpl w:val="7102FAEA"/>
    <w:name w:val="WW8Num2632222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nsid w:val="148F6166"/>
    <w:multiLevelType w:val="hybridMultilevel"/>
    <w:tmpl w:val="243674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nsid w:val="150E7B49"/>
    <w:multiLevelType w:val="hybridMultilevel"/>
    <w:tmpl w:val="BDDAC5F4"/>
    <w:lvl w:ilvl="0" w:tplc="EE42E8E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nsid w:val="16306D6B"/>
    <w:multiLevelType w:val="multilevel"/>
    <w:tmpl w:val="9CD40FA0"/>
    <w:name w:val="WW8Num2632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17955C80"/>
    <w:multiLevelType w:val="multilevel"/>
    <w:tmpl w:val="484022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188A1828"/>
    <w:multiLevelType w:val="hybridMultilevel"/>
    <w:tmpl w:val="F01C2C36"/>
    <w:name w:val="WW8Num263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nsid w:val="197257E1"/>
    <w:multiLevelType w:val="multilevel"/>
    <w:tmpl w:val="931C1068"/>
    <w:name w:val="WW8Num263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1A0F7451"/>
    <w:multiLevelType w:val="hybridMultilevel"/>
    <w:tmpl w:val="40A2FA40"/>
    <w:lvl w:ilvl="0" w:tplc="04100001">
      <w:start w:val="1"/>
      <w:numFmt w:val="bullet"/>
      <w:lvlText w:val=""/>
      <w:lvlJc w:val="left"/>
      <w:pPr>
        <w:ind w:left="720" w:hanging="360"/>
      </w:pPr>
      <w:rPr>
        <w:rFonts w:ascii="Symbol" w:hAnsi="Symbol" w:hint="default"/>
      </w:rPr>
    </w:lvl>
    <w:lvl w:ilvl="1" w:tplc="0A6E7DDA">
      <w:start w:val="1"/>
      <w:numFmt w:val="lowerLetter"/>
      <w:lvlText w:val="%2."/>
      <w:lvlJc w:val="left"/>
      <w:pPr>
        <w:tabs>
          <w:tab w:val="num" w:pos="1767"/>
        </w:tabs>
        <w:ind w:left="1767" w:hanging="360"/>
      </w:pPr>
      <w:rPr>
        <w:rFonts w:hint="default"/>
        <w:b w:val="0"/>
        <w:sz w:val="24"/>
        <w:szCs w:val="24"/>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nsid w:val="1AD52543"/>
    <w:multiLevelType w:val="hybridMultilevel"/>
    <w:tmpl w:val="6FE8AB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nsid w:val="1BAA7D71"/>
    <w:multiLevelType w:val="hybridMultilevel"/>
    <w:tmpl w:val="8F2645C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nsid w:val="1BDF6B27"/>
    <w:multiLevelType w:val="hybridMultilevel"/>
    <w:tmpl w:val="2C94B9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nsid w:val="1C8378A9"/>
    <w:multiLevelType w:val="multilevel"/>
    <w:tmpl w:val="6CC41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E5445F1"/>
    <w:multiLevelType w:val="hybridMultilevel"/>
    <w:tmpl w:val="BED6A35E"/>
    <w:lvl w:ilvl="0" w:tplc="9A505C3A">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78">
    <w:nsid w:val="1ECD658B"/>
    <w:multiLevelType w:val="multilevel"/>
    <w:tmpl w:val="484022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nsid w:val="200B0517"/>
    <w:multiLevelType w:val="hybridMultilevel"/>
    <w:tmpl w:val="025E09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nsid w:val="23180E5A"/>
    <w:multiLevelType w:val="multilevel"/>
    <w:tmpl w:val="4E269A14"/>
    <w:lvl w:ilvl="0">
      <w:start w:val="1"/>
      <w:numFmt w:val="decimal"/>
      <w:lvlText w:val="%1."/>
      <w:lvlJc w:val="left"/>
      <w:pPr>
        <w:tabs>
          <w:tab w:val="num" w:pos="360"/>
        </w:tabs>
        <w:ind w:left="360" w:hanging="360"/>
      </w:pPr>
    </w:lvl>
    <w:lvl w:ilvl="1">
      <w:start w:val="1"/>
      <w:numFmt w:val="decimal"/>
      <w:pStyle w:val="StileTitolo2LatinoVerdana10pt"/>
      <w:lvlText w:val="3.%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nsid w:val="24BE441E"/>
    <w:multiLevelType w:val="hybridMultilevel"/>
    <w:tmpl w:val="CE728A9E"/>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nsid w:val="24F90B55"/>
    <w:multiLevelType w:val="hybridMultilevel"/>
    <w:tmpl w:val="DF6CC154"/>
    <w:lvl w:ilvl="0" w:tplc="DB30815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nsid w:val="259F6BF6"/>
    <w:multiLevelType w:val="hybridMultilevel"/>
    <w:tmpl w:val="2A3E0EAC"/>
    <w:name w:val="WW8Num2632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nsid w:val="267F1A97"/>
    <w:multiLevelType w:val="hybridMultilevel"/>
    <w:tmpl w:val="B2F8833C"/>
    <w:lvl w:ilvl="0" w:tplc="9A505C3A">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85">
    <w:nsid w:val="286C02CA"/>
    <w:multiLevelType w:val="hybridMultilevel"/>
    <w:tmpl w:val="3ED0275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nsid w:val="29137ACE"/>
    <w:multiLevelType w:val="hybridMultilevel"/>
    <w:tmpl w:val="F15E4280"/>
    <w:lvl w:ilvl="0" w:tplc="C80C0EDA">
      <w:start w:val="1"/>
      <w:numFmt w:val="bullet"/>
      <w:lvlText w:val="-"/>
      <w:lvlJc w:val="left"/>
      <w:pPr>
        <w:tabs>
          <w:tab w:val="num" w:pos="1077"/>
        </w:tabs>
        <w:ind w:left="1077" w:hanging="360"/>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7">
    <w:nsid w:val="2B807E1F"/>
    <w:multiLevelType w:val="hybridMultilevel"/>
    <w:tmpl w:val="6D720A02"/>
    <w:name w:val="WW8Num26322222"/>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88">
    <w:nsid w:val="2D706876"/>
    <w:multiLevelType w:val="hybridMultilevel"/>
    <w:tmpl w:val="9CB68E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nsid w:val="2E6C1F6F"/>
    <w:multiLevelType w:val="hybridMultilevel"/>
    <w:tmpl w:val="FC8AEBE2"/>
    <w:lvl w:ilvl="0" w:tplc="CF3CEDCA">
      <w:start w:val="6"/>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nsid w:val="2E8C6D8A"/>
    <w:multiLevelType w:val="hybridMultilevel"/>
    <w:tmpl w:val="AC1C2D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nsid w:val="2FBE4E3B"/>
    <w:multiLevelType w:val="hybridMultilevel"/>
    <w:tmpl w:val="EA2A0DA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nsid w:val="30D638F6"/>
    <w:multiLevelType w:val="hybridMultilevel"/>
    <w:tmpl w:val="AC500C7E"/>
    <w:lvl w:ilvl="0" w:tplc="04100011">
      <w:start w:val="1"/>
      <w:numFmt w:val="decimal"/>
      <w:lvlText w:val="%1)"/>
      <w:lvlJc w:val="left"/>
      <w:pPr>
        <w:ind w:left="720" w:hanging="360"/>
      </w:pPr>
      <w:rPr>
        <w:i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3">
    <w:nsid w:val="31954D46"/>
    <w:multiLevelType w:val="hybridMultilevel"/>
    <w:tmpl w:val="68A05572"/>
    <w:lvl w:ilvl="0" w:tplc="0410000F">
      <w:start w:val="1"/>
      <w:numFmt w:val="decimal"/>
      <w:lvlText w:val="%1."/>
      <w:lvlJc w:val="left"/>
      <w:pPr>
        <w:ind w:left="677" w:hanging="360"/>
      </w:pPr>
      <w:rPr>
        <w:rFonts w:cs="Times New Roman" w:hint="default"/>
      </w:rPr>
    </w:lvl>
    <w:lvl w:ilvl="1" w:tplc="04100019" w:tentative="1">
      <w:start w:val="1"/>
      <w:numFmt w:val="lowerLetter"/>
      <w:lvlText w:val="%2."/>
      <w:lvlJc w:val="left"/>
      <w:pPr>
        <w:ind w:left="1397" w:hanging="360"/>
      </w:pPr>
      <w:rPr>
        <w:rFonts w:cs="Times New Roman"/>
      </w:rPr>
    </w:lvl>
    <w:lvl w:ilvl="2" w:tplc="0410001B" w:tentative="1">
      <w:start w:val="1"/>
      <w:numFmt w:val="lowerRoman"/>
      <w:lvlText w:val="%3."/>
      <w:lvlJc w:val="right"/>
      <w:pPr>
        <w:ind w:left="2117" w:hanging="180"/>
      </w:pPr>
      <w:rPr>
        <w:rFonts w:cs="Times New Roman"/>
      </w:rPr>
    </w:lvl>
    <w:lvl w:ilvl="3" w:tplc="0410000F" w:tentative="1">
      <w:start w:val="1"/>
      <w:numFmt w:val="decimal"/>
      <w:lvlText w:val="%4."/>
      <w:lvlJc w:val="left"/>
      <w:pPr>
        <w:ind w:left="2837" w:hanging="360"/>
      </w:pPr>
      <w:rPr>
        <w:rFonts w:cs="Times New Roman"/>
      </w:rPr>
    </w:lvl>
    <w:lvl w:ilvl="4" w:tplc="04100019" w:tentative="1">
      <w:start w:val="1"/>
      <w:numFmt w:val="lowerLetter"/>
      <w:lvlText w:val="%5."/>
      <w:lvlJc w:val="left"/>
      <w:pPr>
        <w:ind w:left="3557" w:hanging="360"/>
      </w:pPr>
      <w:rPr>
        <w:rFonts w:cs="Times New Roman"/>
      </w:rPr>
    </w:lvl>
    <w:lvl w:ilvl="5" w:tplc="0410001B" w:tentative="1">
      <w:start w:val="1"/>
      <w:numFmt w:val="lowerRoman"/>
      <w:lvlText w:val="%6."/>
      <w:lvlJc w:val="right"/>
      <w:pPr>
        <w:ind w:left="4277" w:hanging="180"/>
      </w:pPr>
      <w:rPr>
        <w:rFonts w:cs="Times New Roman"/>
      </w:rPr>
    </w:lvl>
    <w:lvl w:ilvl="6" w:tplc="0410000F" w:tentative="1">
      <w:start w:val="1"/>
      <w:numFmt w:val="decimal"/>
      <w:lvlText w:val="%7."/>
      <w:lvlJc w:val="left"/>
      <w:pPr>
        <w:ind w:left="4997" w:hanging="360"/>
      </w:pPr>
      <w:rPr>
        <w:rFonts w:cs="Times New Roman"/>
      </w:rPr>
    </w:lvl>
    <w:lvl w:ilvl="7" w:tplc="04100019" w:tentative="1">
      <w:start w:val="1"/>
      <w:numFmt w:val="lowerLetter"/>
      <w:lvlText w:val="%8."/>
      <w:lvlJc w:val="left"/>
      <w:pPr>
        <w:ind w:left="5717" w:hanging="360"/>
      </w:pPr>
      <w:rPr>
        <w:rFonts w:cs="Times New Roman"/>
      </w:rPr>
    </w:lvl>
    <w:lvl w:ilvl="8" w:tplc="0410001B" w:tentative="1">
      <w:start w:val="1"/>
      <w:numFmt w:val="lowerRoman"/>
      <w:lvlText w:val="%9."/>
      <w:lvlJc w:val="right"/>
      <w:pPr>
        <w:ind w:left="6437" w:hanging="180"/>
      </w:pPr>
      <w:rPr>
        <w:rFonts w:cs="Times New Roman"/>
      </w:rPr>
    </w:lvl>
  </w:abstractNum>
  <w:abstractNum w:abstractNumId="94">
    <w:nsid w:val="31F95707"/>
    <w:multiLevelType w:val="hybridMultilevel"/>
    <w:tmpl w:val="E58AA4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nsid w:val="323312BE"/>
    <w:multiLevelType w:val="hybridMultilevel"/>
    <w:tmpl w:val="637867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nsid w:val="34625276"/>
    <w:multiLevelType w:val="multilevel"/>
    <w:tmpl w:val="FFB096BE"/>
    <w:name w:val="WW8Num26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7">
    <w:nsid w:val="351473A0"/>
    <w:multiLevelType w:val="multilevel"/>
    <w:tmpl w:val="0FA8E204"/>
    <w:styleLink w:val="List1"/>
    <w:lvl w:ilvl="0">
      <w:numFmt w:val="bullet"/>
      <w:lvlText w:val="-"/>
      <w:lvlJc w:val="left"/>
      <w:pPr>
        <w:tabs>
          <w:tab w:val="num" w:pos="283"/>
        </w:tabs>
        <w:ind w:left="283" w:hanging="283"/>
      </w:pPr>
      <w:rPr>
        <w:position w:val="0"/>
        <w:sz w:val="20"/>
        <w:szCs w:val="20"/>
      </w:rPr>
    </w:lvl>
    <w:lvl w:ilvl="1">
      <w:start w:val="1"/>
      <w:numFmt w:val="bullet"/>
      <w:lvlText w:val="-"/>
      <w:lvlJc w:val="left"/>
      <w:pPr>
        <w:tabs>
          <w:tab w:val="num" w:pos="850"/>
        </w:tabs>
        <w:ind w:left="567" w:hanging="283"/>
      </w:pPr>
      <w:rPr>
        <w:position w:val="0"/>
        <w:sz w:val="20"/>
        <w:szCs w:val="20"/>
      </w:rPr>
    </w:lvl>
    <w:lvl w:ilvl="2">
      <w:start w:val="1"/>
      <w:numFmt w:val="bullet"/>
      <w:lvlText w:val="-"/>
      <w:lvlJc w:val="left"/>
      <w:pPr>
        <w:tabs>
          <w:tab w:val="num" w:pos="1417"/>
        </w:tabs>
        <w:ind w:left="850" w:hanging="283"/>
      </w:pPr>
      <w:rPr>
        <w:position w:val="0"/>
        <w:sz w:val="20"/>
        <w:szCs w:val="20"/>
      </w:rPr>
    </w:lvl>
    <w:lvl w:ilvl="3">
      <w:start w:val="1"/>
      <w:numFmt w:val="bullet"/>
      <w:lvlText w:val="-"/>
      <w:lvlJc w:val="left"/>
      <w:pPr>
        <w:tabs>
          <w:tab w:val="num" w:pos="1984"/>
        </w:tabs>
        <w:ind w:left="1134" w:hanging="283"/>
      </w:pPr>
      <w:rPr>
        <w:position w:val="0"/>
        <w:sz w:val="20"/>
        <w:szCs w:val="20"/>
      </w:rPr>
    </w:lvl>
    <w:lvl w:ilvl="4">
      <w:start w:val="1"/>
      <w:numFmt w:val="bullet"/>
      <w:lvlText w:val="-"/>
      <w:lvlJc w:val="left"/>
      <w:pPr>
        <w:tabs>
          <w:tab w:val="num" w:pos="2551"/>
        </w:tabs>
        <w:ind w:left="1417" w:hanging="283"/>
      </w:pPr>
      <w:rPr>
        <w:position w:val="0"/>
        <w:sz w:val="20"/>
        <w:szCs w:val="20"/>
      </w:rPr>
    </w:lvl>
    <w:lvl w:ilvl="5">
      <w:start w:val="1"/>
      <w:numFmt w:val="bullet"/>
      <w:lvlText w:val="-"/>
      <w:lvlJc w:val="left"/>
      <w:pPr>
        <w:tabs>
          <w:tab w:val="num" w:pos="3118"/>
        </w:tabs>
        <w:ind w:left="1701" w:hanging="283"/>
      </w:pPr>
      <w:rPr>
        <w:position w:val="0"/>
        <w:sz w:val="20"/>
        <w:szCs w:val="20"/>
      </w:rPr>
    </w:lvl>
    <w:lvl w:ilvl="6">
      <w:start w:val="1"/>
      <w:numFmt w:val="bullet"/>
      <w:lvlText w:val="-"/>
      <w:lvlJc w:val="left"/>
      <w:pPr>
        <w:tabs>
          <w:tab w:val="num" w:pos="3685"/>
        </w:tabs>
        <w:ind w:left="1984" w:hanging="283"/>
      </w:pPr>
      <w:rPr>
        <w:position w:val="0"/>
        <w:sz w:val="20"/>
        <w:szCs w:val="20"/>
      </w:rPr>
    </w:lvl>
    <w:lvl w:ilvl="7">
      <w:start w:val="1"/>
      <w:numFmt w:val="bullet"/>
      <w:lvlText w:val="-"/>
      <w:lvlJc w:val="left"/>
      <w:pPr>
        <w:tabs>
          <w:tab w:val="num" w:pos="4252"/>
        </w:tabs>
        <w:ind w:left="2268" w:hanging="283"/>
      </w:pPr>
      <w:rPr>
        <w:position w:val="0"/>
        <w:sz w:val="20"/>
        <w:szCs w:val="20"/>
      </w:rPr>
    </w:lvl>
    <w:lvl w:ilvl="8">
      <w:start w:val="1"/>
      <w:numFmt w:val="bullet"/>
      <w:lvlText w:val="-"/>
      <w:lvlJc w:val="left"/>
      <w:pPr>
        <w:tabs>
          <w:tab w:val="num" w:pos="4819"/>
        </w:tabs>
        <w:ind w:left="2551" w:hanging="283"/>
      </w:pPr>
      <w:rPr>
        <w:position w:val="0"/>
        <w:sz w:val="20"/>
        <w:szCs w:val="20"/>
      </w:rPr>
    </w:lvl>
  </w:abstractNum>
  <w:abstractNum w:abstractNumId="98">
    <w:nsid w:val="37493A7E"/>
    <w:multiLevelType w:val="hybridMultilevel"/>
    <w:tmpl w:val="9F36687C"/>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nsid w:val="377847DB"/>
    <w:multiLevelType w:val="hybridMultilevel"/>
    <w:tmpl w:val="AF6A0FC6"/>
    <w:name w:val="WW8Num26322222222"/>
    <w:lvl w:ilvl="0" w:tplc="0410000F">
      <w:start w:val="1"/>
      <w:numFmt w:val="decimal"/>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00">
    <w:nsid w:val="37BA1EF7"/>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38E0375F"/>
    <w:multiLevelType w:val="hybridMultilevel"/>
    <w:tmpl w:val="3F48222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nsid w:val="397B50D3"/>
    <w:multiLevelType w:val="hybridMultilevel"/>
    <w:tmpl w:val="F3BAA85E"/>
    <w:lvl w:ilvl="0" w:tplc="AA282B56">
      <w:start w:val="1"/>
      <w:numFmt w:val="bullet"/>
      <w:lvlText w:val="-"/>
      <w:lvlJc w:val="left"/>
      <w:pPr>
        <w:ind w:left="720" w:hanging="360"/>
      </w:pPr>
      <w:rPr>
        <w:rFonts w:ascii="Calibri" w:eastAsia="Calibri" w:hAnsi="Calibri" w:cs="Times New Roman" w:hint="default"/>
        <w:b w:val="0"/>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nsid w:val="39C73B7C"/>
    <w:multiLevelType w:val="hybridMultilevel"/>
    <w:tmpl w:val="1C58BEBA"/>
    <w:lvl w:ilvl="0" w:tplc="41FE2A46">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4">
    <w:nsid w:val="39F475E3"/>
    <w:multiLevelType w:val="multilevel"/>
    <w:tmpl w:val="BB2622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A824134"/>
    <w:multiLevelType w:val="hybridMultilevel"/>
    <w:tmpl w:val="4AF27F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nsid w:val="3B1D1609"/>
    <w:multiLevelType w:val="multilevel"/>
    <w:tmpl w:val="00000024"/>
    <w:name w:val="WW8Num26322"/>
    <w:lvl w:ilvl="0">
      <w:start w:val="1"/>
      <w:numFmt w:val="lowerLetter"/>
      <w:lvlText w:val="%1."/>
      <w:lvlJc w:val="left"/>
      <w:pPr>
        <w:tabs>
          <w:tab w:val="num" w:pos="1068"/>
        </w:tabs>
        <w:ind w:left="1068" w:hanging="360"/>
      </w:pPr>
    </w:lvl>
    <w:lvl w:ilvl="1">
      <w:start w:val="1"/>
      <w:numFmt w:val="lowerLetter"/>
      <w:lvlText w:val="%2."/>
      <w:lvlJc w:val="left"/>
      <w:pPr>
        <w:tabs>
          <w:tab w:val="num" w:pos="1788"/>
        </w:tabs>
        <w:ind w:left="1788" w:hanging="360"/>
      </w:pPr>
    </w:lvl>
    <w:lvl w:ilvl="2">
      <w:start w:val="1"/>
      <w:numFmt w:val="lowerLetter"/>
      <w:lvlText w:val="%3."/>
      <w:lvlJc w:val="left"/>
      <w:pPr>
        <w:tabs>
          <w:tab w:val="num" w:pos="2508"/>
        </w:tabs>
        <w:ind w:left="2508" w:hanging="360"/>
      </w:pPr>
    </w:lvl>
    <w:lvl w:ilvl="3">
      <w:start w:val="1"/>
      <w:numFmt w:val="lowerLetter"/>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Letter"/>
      <w:lvlText w:val="%6."/>
      <w:lvlJc w:val="left"/>
      <w:pPr>
        <w:tabs>
          <w:tab w:val="num" w:pos="4668"/>
        </w:tabs>
        <w:ind w:left="4668" w:hanging="360"/>
      </w:pPr>
    </w:lvl>
    <w:lvl w:ilvl="6">
      <w:start w:val="1"/>
      <w:numFmt w:val="lowerLetter"/>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Letter"/>
      <w:lvlText w:val="%9."/>
      <w:lvlJc w:val="left"/>
      <w:pPr>
        <w:tabs>
          <w:tab w:val="num" w:pos="6828"/>
        </w:tabs>
        <w:ind w:left="6828" w:hanging="360"/>
      </w:pPr>
    </w:lvl>
  </w:abstractNum>
  <w:abstractNum w:abstractNumId="107">
    <w:nsid w:val="3B6E27BA"/>
    <w:multiLevelType w:val="hybridMultilevel"/>
    <w:tmpl w:val="6B82CF56"/>
    <w:name w:val="WW8Num122"/>
    <w:lvl w:ilvl="0" w:tplc="CF98AD72">
      <w:start w:val="1"/>
      <w:numFmt w:val="bullet"/>
      <w:lvlText w:val=""/>
      <w:lvlJc w:val="left"/>
      <w:pPr>
        <w:tabs>
          <w:tab w:val="num" w:pos="1040"/>
        </w:tabs>
        <w:ind w:left="104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8">
    <w:nsid w:val="3C5D07C7"/>
    <w:multiLevelType w:val="hybridMultilevel"/>
    <w:tmpl w:val="49B4159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9">
    <w:nsid w:val="3CD32C23"/>
    <w:multiLevelType w:val="hybridMultilevel"/>
    <w:tmpl w:val="C250164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0">
    <w:nsid w:val="3D911543"/>
    <w:multiLevelType w:val="hybridMultilevel"/>
    <w:tmpl w:val="DC88E634"/>
    <w:lvl w:ilvl="0" w:tplc="30301F1C">
      <w:start w:val="1"/>
      <w:numFmt w:val="decimal"/>
      <w:lvlText w:val="Allegato %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nsid w:val="3E382BEB"/>
    <w:multiLevelType w:val="hybridMultilevel"/>
    <w:tmpl w:val="31366DE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2">
    <w:nsid w:val="3E8B1576"/>
    <w:multiLevelType w:val="hybridMultilevel"/>
    <w:tmpl w:val="69F201DE"/>
    <w:lvl w:ilvl="0" w:tplc="EAB8464E">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nsid w:val="3E8E1E23"/>
    <w:multiLevelType w:val="hybridMultilevel"/>
    <w:tmpl w:val="1C58BEBA"/>
    <w:lvl w:ilvl="0" w:tplc="41FE2A46">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4">
    <w:nsid w:val="410A6189"/>
    <w:multiLevelType w:val="hybridMultilevel"/>
    <w:tmpl w:val="3BD0010C"/>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5">
    <w:nsid w:val="41D8472A"/>
    <w:multiLevelType w:val="hybridMultilevel"/>
    <w:tmpl w:val="443069CA"/>
    <w:lvl w:ilvl="0" w:tplc="E25C8748">
      <w:start w:val="13"/>
      <w:numFmt w:val="upperLetter"/>
      <w:lvlText w:val="%1)"/>
      <w:lvlJc w:val="left"/>
      <w:pPr>
        <w:ind w:left="1004" w:hanging="360"/>
      </w:pPr>
      <w:rPr>
        <w:rFonts w:cs="Times New Roman" w:hint="default"/>
      </w:rPr>
    </w:lvl>
    <w:lvl w:ilvl="1" w:tplc="0450E462">
      <w:start w:val="1"/>
      <w:numFmt w:val="decimal"/>
      <w:lvlText w:val="%2."/>
      <w:lvlJc w:val="left"/>
      <w:pPr>
        <w:ind w:left="1724" w:hanging="360"/>
      </w:pPr>
      <w:rPr>
        <w:rFonts w:ascii="Calibri" w:hAnsi="Calibri" w:hint="default"/>
      </w:r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16">
    <w:nsid w:val="420571F5"/>
    <w:multiLevelType w:val="hybridMultilevel"/>
    <w:tmpl w:val="849CB3F8"/>
    <w:lvl w:ilvl="0" w:tplc="FA9A980C">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nsid w:val="436C509D"/>
    <w:multiLevelType w:val="multilevel"/>
    <w:tmpl w:val="AF76B24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8">
    <w:nsid w:val="43792BDA"/>
    <w:multiLevelType w:val="hybridMultilevel"/>
    <w:tmpl w:val="A41E8E32"/>
    <w:lvl w:ilvl="0" w:tplc="537E690E">
      <w:numFmt w:val="bullet"/>
      <w:lvlText w:val="-"/>
      <w:lvlJc w:val="left"/>
      <w:pPr>
        <w:ind w:left="720" w:hanging="360"/>
      </w:pPr>
      <w:rPr>
        <w:rFonts w:ascii="Calibri" w:eastAsia="MS Mincho" w:hAnsi="Calibri" w:cs="Helvetica-BoldOblique" w:hint="default"/>
      </w:rPr>
    </w:lvl>
    <w:lvl w:ilvl="1" w:tplc="9D045420">
      <w:numFmt w:val="bullet"/>
      <w:lvlText w:val="•"/>
      <w:lvlJc w:val="left"/>
      <w:pPr>
        <w:ind w:left="2340" w:hanging="1260"/>
      </w:pPr>
      <w:rPr>
        <w:rFonts w:ascii="Calibri" w:eastAsia="MS Mincho" w:hAnsi="Calibri" w:cs="Helvetica-BoldOblique"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9">
    <w:nsid w:val="44F37143"/>
    <w:multiLevelType w:val="hybridMultilevel"/>
    <w:tmpl w:val="BBC2717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0">
    <w:nsid w:val="4611451F"/>
    <w:multiLevelType w:val="hybridMultilevel"/>
    <w:tmpl w:val="CE4E0656"/>
    <w:lvl w:ilvl="0" w:tplc="D006F17C">
      <w:numFmt w:val="bullet"/>
      <w:lvlText w:val=""/>
      <w:lvlJc w:val="left"/>
      <w:pPr>
        <w:ind w:left="720" w:hanging="360"/>
      </w:pPr>
      <w:rPr>
        <w:rFonts w:ascii="Symbol" w:eastAsia="Calibri" w:hAnsi="Symbol" w:cs="Lucida Sans Unicod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1">
    <w:nsid w:val="46237CFF"/>
    <w:multiLevelType w:val="hybridMultilevel"/>
    <w:tmpl w:val="1A7EB6BE"/>
    <w:lvl w:ilvl="0" w:tplc="AA282B56">
      <w:start w:val="1"/>
      <w:numFmt w:val="bullet"/>
      <w:lvlText w:val="-"/>
      <w:lvlJc w:val="left"/>
      <w:pPr>
        <w:ind w:left="4045" w:hanging="360"/>
      </w:pPr>
      <w:rPr>
        <w:rFonts w:ascii="Calibri" w:eastAsia="Times New Roman" w:hAnsi="Calibri" w:hint="default"/>
        <w:b w:val="0"/>
        <w:color w:val="auto"/>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2">
    <w:nsid w:val="463F2849"/>
    <w:multiLevelType w:val="hybridMultilevel"/>
    <w:tmpl w:val="71EE1D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nsid w:val="48AF3312"/>
    <w:multiLevelType w:val="hybridMultilevel"/>
    <w:tmpl w:val="4AF27F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nsid w:val="49905C4B"/>
    <w:multiLevelType w:val="hybridMultilevel"/>
    <w:tmpl w:val="569E5AE2"/>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nsid w:val="49CB433C"/>
    <w:multiLevelType w:val="hybridMultilevel"/>
    <w:tmpl w:val="B0FE8300"/>
    <w:lvl w:ilvl="0" w:tplc="2BE2C0B0">
      <w:start w:val="2"/>
      <w:numFmt w:val="bullet"/>
      <w:lvlText w:val="-"/>
      <w:lvlJc w:val="left"/>
      <w:pPr>
        <w:tabs>
          <w:tab w:val="num" w:pos="1065"/>
        </w:tabs>
        <w:ind w:left="1065" w:hanging="360"/>
      </w:pPr>
      <w:rPr>
        <w:rFonts w:ascii="Times New Roman" w:eastAsia="Times New Roman" w:hAnsi="Times New Roman" w:cs="Times New Roman" w:hint="default"/>
      </w:rPr>
    </w:lvl>
    <w:lvl w:ilvl="1" w:tplc="04100003" w:tentative="1">
      <w:start w:val="1"/>
      <w:numFmt w:val="bullet"/>
      <w:lvlText w:val="o"/>
      <w:lvlJc w:val="left"/>
      <w:pPr>
        <w:tabs>
          <w:tab w:val="num" w:pos="1785"/>
        </w:tabs>
        <w:ind w:left="1785" w:hanging="360"/>
      </w:pPr>
      <w:rPr>
        <w:rFonts w:ascii="Courier New" w:hAnsi="Courier New" w:cs="Courier New" w:hint="default"/>
      </w:rPr>
    </w:lvl>
    <w:lvl w:ilvl="2" w:tplc="04100005" w:tentative="1">
      <w:start w:val="1"/>
      <w:numFmt w:val="bullet"/>
      <w:lvlText w:val=""/>
      <w:lvlJc w:val="left"/>
      <w:pPr>
        <w:tabs>
          <w:tab w:val="num" w:pos="2505"/>
        </w:tabs>
        <w:ind w:left="2505" w:hanging="360"/>
      </w:pPr>
      <w:rPr>
        <w:rFonts w:ascii="Wingdings" w:hAnsi="Wingdings" w:hint="default"/>
      </w:rPr>
    </w:lvl>
    <w:lvl w:ilvl="3" w:tplc="04100001" w:tentative="1">
      <w:start w:val="1"/>
      <w:numFmt w:val="bullet"/>
      <w:lvlText w:val=""/>
      <w:lvlJc w:val="left"/>
      <w:pPr>
        <w:tabs>
          <w:tab w:val="num" w:pos="3225"/>
        </w:tabs>
        <w:ind w:left="3225" w:hanging="360"/>
      </w:pPr>
      <w:rPr>
        <w:rFonts w:ascii="Symbol" w:hAnsi="Symbol" w:hint="default"/>
      </w:rPr>
    </w:lvl>
    <w:lvl w:ilvl="4" w:tplc="04100003" w:tentative="1">
      <w:start w:val="1"/>
      <w:numFmt w:val="bullet"/>
      <w:lvlText w:val="o"/>
      <w:lvlJc w:val="left"/>
      <w:pPr>
        <w:tabs>
          <w:tab w:val="num" w:pos="3945"/>
        </w:tabs>
        <w:ind w:left="3945" w:hanging="360"/>
      </w:pPr>
      <w:rPr>
        <w:rFonts w:ascii="Courier New" w:hAnsi="Courier New" w:cs="Courier New" w:hint="default"/>
      </w:rPr>
    </w:lvl>
    <w:lvl w:ilvl="5" w:tplc="04100005" w:tentative="1">
      <w:start w:val="1"/>
      <w:numFmt w:val="bullet"/>
      <w:lvlText w:val=""/>
      <w:lvlJc w:val="left"/>
      <w:pPr>
        <w:tabs>
          <w:tab w:val="num" w:pos="4665"/>
        </w:tabs>
        <w:ind w:left="4665" w:hanging="360"/>
      </w:pPr>
      <w:rPr>
        <w:rFonts w:ascii="Wingdings" w:hAnsi="Wingdings" w:hint="default"/>
      </w:rPr>
    </w:lvl>
    <w:lvl w:ilvl="6" w:tplc="04100001" w:tentative="1">
      <w:start w:val="1"/>
      <w:numFmt w:val="bullet"/>
      <w:lvlText w:val=""/>
      <w:lvlJc w:val="left"/>
      <w:pPr>
        <w:tabs>
          <w:tab w:val="num" w:pos="5385"/>
        </w:tabs>
        <w:ind w:left="5385" w:hanging="360"/>
      </w:pPr>
      <w:rPr>
        <w:rFonts w:ascii="Symbol" w:hAnsi="Symbol" w:hint="default"/>
      </w:rPr>
    </w:lvl>
    <w:lvl w:ilvl="7" w:tplc="04100003" w:tentative="1">
      <w:start w:val="1"/>
      <w:numFmt w:val="bullet"/>
      <w:lvlText w:val="o"/>
      <w:lvlJc w:val="left"/>
      <w:pPr>
        <w:tabs>
          <w:tab w:val="num" w:pos="6105"/>
        </w:tabs>
        <w:ind w:left="6105" w:hanging="360"/>
      </w:pPr>
      <w:rPr>
        <w:rFonts w:ascii="Courier New" w:hAnsi="Courier New" w:cs="Courier New" w:hint="default"/>
      </w:rPr>
    </w:lvl>
    <w:lvl w:ilvl="8" w:tplc="04100005" w:tentative="1">
      <w:start w:val="1"/>
      <w:numFmt w:val="bullet"/>
      <w:lvlText w:val=""/>
      <w:lvlJc w:val="left"/>
      <w:pPr>
        <w:tabs>
          <w:tab w:val="num" w:pos="6825"/>
        </w:tabs>
        <w:ind w:left="6825" w:hanging="360"/>
      </w:pPr>
      <w:rPr>
        <w:rFonts w:ascii="Wingdings" w:hAnsi="Wingdings" w:hint="default"/>
      </w:rPr>
    </w:lvl>
  </w:abstractNum>
  <w:abstractNum w:abstractNumId="126">
    <w:nsid w:val="4AE0462E"/>
    <w:multiLevelType w:val="hybridMultilevel"/>
    <w:tmpl w:val="2AE26546"/>
    <w:lvl w:ilvl="0" w:tplc="9A505C3A">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27">
    <w:nsid w:val="4BD5707E"/>
    <w:multiLevelType w:val="hybridMultilevel"/>
    <w:tmpl w:val="42ECEC2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nsid w:val="4C203BC5"/>
    <w:multiLevelType w:val="hybridMultilevel"/>
    <w:tmpl w:val="3C4C8F7A"/>
    <w:lvl w:ilvl="0" w:tplc="BC14C898">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9">
    <w:nsid w:val="4C6A3C3F"/>
    <w:multiLevelType w:val="hybridMultilevel"/>
    <w:tmpl w:val="015C74CA"/>
    <w:lvl w:ilvl="0" w:tplc="CD2E016E">
      <w:start w:val="1"/>
      <w:numFmt w:val="bullet"/>
      <w:lvlText w:val="-"/>
      <w:lvlJc w:val="left"/>
      <w:pPr>
        <w:ind w:left="720" w:hanging="360"/>
      </w:pPr>
      <w:rPr>
        <w:rFonts w:ascii="Calibri" w:eastAsia="MS Mincho" w:hAnsi="Calibri" w:cs="Helvetica-BoldOblique"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0">
    <w:nsid w:val="4CA10D8B"/>
    <w:multiLevelType w:val="hybridMultilevel"/>
    <w:tmpl w:val="92EE1A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1">
    <w:nsid w:val="4D045A66"/>
    <w:multiLevelType w:val="multilevel"/>
    <w:tmpl w:val="952AF00A"/>
    <w:name w:val="WW8Num26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2">
    <w:nsid w:val="4DBC6C2C"/>
    <w:multiLevelType w:val="hybridMultilevel"/>
    <w:tmpl w:val="4B542F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3">
    <w:nsid w:val="4E974C6B"/>
    <w:multiLevelType w:val="hybridMultilevel"/>
    <w:tmpl w:val="FC4ED6A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nsid w:val="4F6E68F9"/>
    <w:multiLevelType w:val="hybridMultilevel"/>
    <w:tmpl w:val="A8F8C94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35">
    <w:nsid w:val="503E223C"/>
    <w:multiLevelType w:val="hybridMultilevel"/>
    <w:tmpl w:val="CD34F46A"/>
    <w:lvl w:ilvl="0" w:tplc="6AEEAC48">
      <w:start w:val="2"/>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6">
    <w:nsid w:val="52055656"/>
    <w:multiLevelType w:val="hybridMultilevel"/>
    <w:tmpl w:val="BA0CD66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nsid w:val="523C19E9"/>
    <w:multiLevelType w:val="hybridMultilevel"/>
    <w:tmpl w:val="C5A867EE"/>
    <w:lvl w:ilvl="0" w:tplc="B4080A6E">
      <w:start w:val="5"/>
      <w:numFmt w:val="decimal"/>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38">
    <w:nsid w:val="5276388D"/>
    <w:multiLevelType w:val="hybridMultilevel"/>
    <w:tmpl w:val="F67C7E94"/>
    <w:lvl w:ilvl="0" w:tplc="56A8D5A6">
      <w:numFmt w:val="bullet"/>
      <w:lvlText w:val=""/>
      <w:lvlJc w:val="left"/>
      <w:pPr>
        <w:ind w:left="720" w:hanging="360"/>
      </w:pPr>
      <w:rPr>
        <w:rFonts w:ascii="Symbol" w:eastAsia="Calibri" w:hAnsi="Symbol" w:cs="Garamon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9">
    <w:nsid w:val="52F42704"/>
    <w:multiLevelType w:val="hybridMultilevel"/>
    <w:tmpl w:val="24625152"/>
    <w:lvl w:ilvl="0" w:tplc="422E5D8C">
      <w:start w:val="1"/>
      <w:numFmt w:val="upperLetter"/>
      <w:lvlText w:val="%1)"/>
      <w:lvlJc w:val="left"/>
      <w:pPr>
        <w:ind w:left="1069" w:hanging="360"/>
      </w:pPr>
      <w:rPr>
        <w:rFonts w:eastAsia="Calibri" w:cs="Times New Roman"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40">
    <w:nsid w:val="53594022"/>
    <w:multiLevelType w:val="hybridMultilevel"/>
    <w:tmpl w:val="19A2B7A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nsid w:val="54D401DF"/>
    <w:multiLevelType w:val="hybridMultilevel"/>
    <w:tmpl w:val="DCD8CDD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2">
    <w:nsid w:val="552778D3"/>
    <w:multiLevelType w:val="multilevel"/>
    <w:tmpl w:val="51D25964"/>
    <w:name w:val="WW8Num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3">
    <w:nsid w:val="57977B26"/>
    <w:multiLevelType w:val="hybridMultilevel"/>
    <w:tmpl w:val="456CA2D6"/>
    <w:lvl w:ilvl="0" w:tplc="AA282B56">
      <w:start w:val="1"/>
      <w:numFmt w:val="bullet"/>
      <w:lvlText w:val="-"/>
      <w:lvlJc w:val="left"/>
      <w:pPr>
        <w:ind w:left="1429" w:hanging="360"/>
      </w:pPr>
      <w:rPr>
        <w:rFonts w:ascii="Calibri" w:eastAsia="Calibri" w:hAnsi="Calibri" w:cs="Times New Roman" w:hint="default"/>
        <w:b w:val="0"/>
        <w:color w:val="auto"/>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44">
    <w:nsid w:val="58382369"/>
    <w:multiLevelType w:val="multilevel"/>
    <w:tmpl w:val="484022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5">
    <w:nsid w:val="59A136B0"/>
    <w:multiLevelType w:val="hybridMultilevel"/>
    <w:tmpl w:val="6CDEF76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6">
    <w:nsid w:val="59AE3F1F"/>
    <w:multiLevelType w:val="hybridMultilevel"/>
    <w:tmpl w:val="3E62AA50"/>
    <w:lvl w:ilvl="0" w:tplc="36A84066">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7">
    <w:nsid w:val="59B23FD3"/>
    <w:multiLevelType w:val="multilevel"/>
    <w:tmpl w:val="931C1068"/>
    <w:name w:val="WW8Num263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5A1940D8"/>
    <w:multiLevelType w:val="hybridMultilevel"/>
    <w:tmpl w:val="2A78AD7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9">
    <w:nsid w:val="5ECC796C"/>
    <w:multiLevelType w:val="hybridMultilevel"/>
    <w:tmpl w:val="EF0E754A"/>
    <w:name w:val="WW8Num263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0">
    <w:nsid w:val="63630D06"/>
    <w:multiLevelType w:val="multilevel"/>
    <w:tmpl w:val="484022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1">
    <w:nsid w:val="68E30A83"/>
    <w:multiLevelType w:val="multilevel"/>
    <w:tmpl w:val="484022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nsid w:val="6B7F483C"/>
    <w:multiLevelType w:val="multilevel"/>
    <w:tmpl w:val="1EBEA170"/>
    <w:lvl w:ilvl="0">
      <w:start w:val="1"/>
      <w:numFmt w:val="decimal"/>
      <w:lvlText w:val="%1."/>
      <w:lvlJc w:val="left"/>
      <w:pPr>
        <w:ind w:left="360" w:hanging="360"/>
      </w:pPr>
    </w:lvl>
    <w:lvl w:ilvl="1">
      <w:start w:val="1"/>
      <w:numFmt w:val="decimal"/>
      <w:lvlText w:val="%1.%2."/>
      <w:lvlJc w:val="left"/>
      <w:pPr>
        <w:ind w:left="792" w:hanging="432"/>
      </w:pPr>
      <w:rPr>
        <w:rFonts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nsid w:val="6C386186"/>
    <w:multiLevelType w:val="hybridMultilevel"/>
    <w:tmpl w:val="ECECC86A"/>
    <w:lvl w:ilvl="0" w:tplc="96B29A74">
      <w:start w:val="2"/>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4">
    <w:nsid w:val="6C8B6139"/>
    <w:multiLevelType w:val="hybridMultilevel"/>
    <w:tmpl w:val="038C5698"/>
    <w:lvl w:ilvl="0" w:tplc="1EDA0A00">
      <w:numFmt w:val="bullet"/>
      <w:lvlText w:val="-"/>
      <w:lvlJc w:val="left"/>
      <w:pPr>
        <w:tabs>
          <w:tab w:val="num" w:pos="2520"/>
        </w:tabs>
        <w:ind w:left="2520" w:hanging="360"/>
      </w:pPr>
      <w:rPr>
        <w:rFonts w:ascii="Courier" w:eastAsia="Courier" w:hAnsi="Courier" w:cs="Courier" w:hint="default"/>
      </w:rPr>
    </w:lvl>
    <w:lvl w:ilvl="1" w:tplc="04100019">
      <w:start w:val="1"/>
      <w:numFmt w:val="lowerLetter"/>
      <w:lvlText w:val="%2."/>
      <w:lvlJc w:val="left"/>
      <w:pPr>
        <w:ind w:left="3240" w:hanging="360"/>
      </w:pPr>
    </w:lvl>
    <w:lvl w:ilvl="2" w:tplc="0410001B">
      <w:start w:val="1"/>
      <w:numFmt w:val="lowerRoman"/>
      <w:lvlText w:val="%3."/>
      <w:lvlJc w:val="right"/>
      <w:pPr>
        <w:ind w:left="3960" w:hanging="180"/>
      </w:pPr>
    </w:lvl>
    <w:lvl w:ilvl="3" w:tplc="0410000F">
      <w:start w:val="1"/>
      <w:numFmt w:val="decimal"/>
      <w:lvlText w:val="%4."/>
      <w:lvlJc w:val="left"/>
      <w:pPr>
        <w:ind w:left="4680" w:hanging="360"/>
      </w:pPr>
    </w:lvl>
    <w:lvl w:ilvl="4" w:tplc="04100019">
      <w:start w:val="1"/>
      <w:numFmt w:val="lowerLetter"/>
      <w:lvlText w:val="%5."/>
      <w:lvlJc w:val="left"/>
      <w:pPr>
        <w:ind w:left="5400" w:hanging="360"/>
      </w:pPr>
    </w:lvl>
    <w:lvl w:ilvl="5" w:tplc="0410001B">
      <w:start w:val="1"/>
      <w:numFmt w:val="lowerRoman"/>
      <w:lvlText w:val="%6."/>
      <w:lvlJc w:val="right"/>
      <w:pPr>
        <w:ind w:left="6120" w:hanging="180"/>
      </w:pPr>
    </w:lvl>
    <w:lvl w:ilvl="6" w:tplc="0410000F">
      <w:start w:val="1"/>
      <w:numFmt w:val="decimal"/>
      <w:lvlText w:val="%7."/>
      <w:lvlJc w:val="left"/>
      <w:pPr>
        <w:ind w:left="6840" w:hanging="360"/>
      </w:pPr>
    </w:lvl>
    <w:lvl w:ilvl="7" w:tplc="04100019">
      <w:start w:val="1"/>
      <w:numFmt w:val="lowerLetter"/>
      <w:lvlText w:val="%8."/>
      <w:lvlJc w:val="left"/>
      <w:pPr>
        <w:ind w:left="7560" w:hanging="360"/>
      </w:pPr>
    </w:lvl>
    <w:lvl w:ilvl="8" w:tplc="0410001B">
      <w:start w:val="1"/>
      <w:numFmt w:val="lowerRoman"/>
      <w:lvlText w:val="%9."/>
      <w:lvlJc w:val="right"/>
      <w:pPr>
        <w:ind w:left="8280" w:hanging="180"/>
      </w:pPr>
    </w:lvl>
  </w:abstractNum>
  <w:abstractNum w:abstractNumId="155">
    <w:nsid w:val="700826A7"/>
    <w:multiLevelType w:val="hybridMultilevel"/>
    <w:tmpl w:val="1A987800"/>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6">
    <w:nsid w:val="71D70DD6"/>
    <w:multiLevelType w:val="hybridMultilevel"/>
    <w:tmpl w:val="FAE6D6AA"/>
    <w:lvl w:ilvl="0" w:tplc="217A9732">
      <w:start w:val="1"/>
      <w:numFmt w:val="lowerLetter"/>
      <w:lvlText w:val="%1."/>
      <w:lvlJc w:val="left"/>
      <w:pPr>
        <w:tabs>
          <w:tab w:val="num" w:pos="1428"/>
        </w:tabs>
        <w:ind w:left="1428" w:hanging="360"/>
      </w:pPr>
      <w:rPr>
        <w:rFonts w:ascii="Times New Roman" w:hAnsi="Times New Roman" w:cs="Times New Roman" w:hint="default"/>
        <w:b w:val="0"/>
        <w:i w:val="0"/>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157">
    <w:nsid w:val="727D07C2"/>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nsid w:val="72E86FEC"/>
    <w:multiLevelType w:val="hybridMultilevel"/>
    <w:tmpl w:val="25C8D3FE"/>
    <w:lvl w:ilvl="0" w:tplc="6AEEAC48">
      <w:start w:val="2"/>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9">
    <w:nsid w:val="72EA5414"/>
    <w:multiLevelType w:val="hybridMultilevel"/>
    <w:tmpl w:val="95B00C00"/>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nsid w:val="73182603"/>
    <w:multiLevelType w:val="multilevel"/>
    <w:tmpl w:val="E1147162"/>
    <w:name w:val="WW8Num2632222222222222"/>
    <w:lvl w:ilvl="0">
      <w:start w:val="1"/>
      <w:numFmt w:val="bullet"/>
      <w:lvlText w:val=""/>
      <w:lvlJc w:val="left"/>
      <w:pPr>
        <w:ind w:left="1068" w:hanging="360"/>
      </w:pPr>
      <w:rPr>
        <w:rFonts w:ascii="Symbol" w:hAnsi="Symbol"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61">
    <w:nsid w:val="7451217A"/>
    <w:multiLevelType w:val="multilevel"/>
    <w:tmpl w:val="1B4A5382"/>
    <w:styleLink w:val="Elenco21"/>
    <w:lvl w:ilvl="0">
      <w:numFmt w:val="bullet"/>
      <w:lvlText w:val="-"/>
      <w:lvlJc w:val="left"/>
      <w:pPr>
        <w:tabs>
          <w:tab w:val="num" w:pos="283"/>
        </w:tabs>
        <w:ind w:left="283" w:hanging="283"/>
      </w:pPr>
      <w:rPr>
        <w:position w:val="0"/>
        <w:sz w:val="20"/>
        <w:szCs w:val="20"/>
      </w:rPr>
    </w:lvl>
    <w:lvl w:ilvl="1">
      <w:start w:val="1"/>
      <w:numFmt w:val="bullet"/>
      <w:lvlText w:val="-"/>
      <w:lvlJc w:val="left"/>
      <w:pPr>
        <w:tabs>
          <w:tab w:val="num" w:pos="850"/>
        </w:tabs>
        <w:ind w:left="567" w:hanging="283"/>
      </w:pPr>
      <w:rPr>
        <w:position w:val="0"/>
        <w:sz w:val="20"/>
        <w:szCs w:val="20"/>
      </w:rPr>
    </w:lvl>
    <w:lvl w:ilvl="2">
      <w:start w:val="1"/>
      <w:numFmt w:val="bullet"/>
      <w:lvlText w:val="-"/>
      <w:lvlJc w:val="left"/>
      <w:pPr>
        <w:tabs>
          <w:tab w:val="num" w:pos="1417"/>
        </w:tabs>
        <w:ind w:left="850" w:hanging="283"/>
      </w:pPr>
      <w:rPr>
        <w:position w:val="0"/>
        <w:sz w:val="20"/>
        <w:szCs w:val="20"/>
      </w:rPr>
    </w:lvl>
    <w:lvl w:ilvl="3">
      <w:start w:val="1"/>
      <w:numFmt w:val="bullet"/>
      <w:lvlText w:val="-"/>
      <w:lvlJc w:val="left"/>
      <w:pPr>
        <w:tabs>
          <w:tab w:val="num" w:pos="1984"/>
        </w:tabs>
        <w:ind w:left="1134" w:hanging="283"/>
      </w:pPr>
      <w:rPr>
        <w:position w:val="0"/>
        <w:sz w:val="20"/>
        <w:szCs w:val="20"/>
      </w:rPr>
    </w:lvl>
    <w:lvl w:ilvl="4">
      <w:start w:val="1"/>
      <w:numFmt w:val="bullet"/>
      <w:lvlText w:val="-"/>
      <w:lvlJc w:val="left"/>
      <w:pPr>
        <w:tabs>
          <w:tab w:val="num" w:pos="2551"/>
        </w:tabs>
        <w:ind w:left="1417" w:hanging="283"/>
      </w:pPr>
      <w:rPr>
        <w:position w:val="0"/>
        <w:sz w:val="20"/>
        <w:szCs w:val="20"/>
      </w:rPr>
    </w:lvl>
    <w:lvl w:ilvl="5">
      <w:start w:val="1"/>
      <w:numFmt w:val="bullet"/>
      <w:lvlText w:val="-"/>
      <w:lvlJc w:val="left"/>
      <w:pPr>
        <w:tabs>
          <w:tab w:val="num" w:pos="3118"/>
        </w:tabs>
        <w:ind w:left="1701" w:hanging="283"/>
      </w:pPr>
      <w:rPr>
        <w:position w:val="0"/>
        <w:sz w:val="20"/>
        <w:szCs w:val="20"/>
      </w:rPr>
    </w:lvl>
    <w:lvl w:ilvl="6">
      <w:start w:val="1"/>
      <w:numFmt w:val="bullet"/>
      <w:lvlText w:val="-"/>
      <w:lvlJc w:val="left"/>
      <w:pPr>
        <w:tabs>
          <w:tab w:val="num" w:pos="3685"/>
        </w:tabs>
        <w:ind w:left="1984" w:hanging="283"/>
      </w:pPr>
      <w:rPr>
        <w:position w:val="0"/>
        <w:sz w:val="20"/>
        <w:szCs w:val="20"/>
      </w:rPr>
    </w:lvl>
    <w:lvl w:ilvl="7">
      <w:start w:val="1"/>
      <w:numFmt w:val="bullet"/>
      <w:lvlText w:val="-"/>
      <w:lvlJc w:val="left"/>
      <w:pPr>
        <w:tabs>
          <w:tab w:val="num" w:pos="4252"/>
        </w:tabs>
        <w:ind w:left="2268" w:hanging="283"/>
      </w:pPr>
      <w:rPr>
        <w:position w:val="0"/>
        <w:sz w:val="20"/>
        <w:szCs w:val="20"/>
      </w:rPr>
    </w:lvl>
    <w:lvl w:ilvl="8">
      <w:start w:val="1"/>
      <w:numFmt w:val="bullet"/>
      <w:lvlText w:val="-"/>
      <w:lvlJc w:val="left"/>
      <w:pPr>
        <w:tabs>
          <w:tab w:val="num" w:pos="4819"/>
        </w:tabs>
        <w:ind w:left="2551" w:hanging="283"/>
      </w:pPr>
      <w:rPr>
        <w:position w:val="0"/>
        <w:sz w:val="20"/>
        <w:szCs w:val="20"/>
      </w:rPr>
    </w:lvl>
  </w:abstractNum>
  <w:abstractNum w:abstractNumId="162">
    <w:nsid w:val="74DC5E59"/>
    <w:multiLevelType w:val="hybridMultilevel"/>
    <w:tmpl w:val="764A6252"/>
    <w:lvl w:ilvl="0" w:tplc="E06E9F02">
      <w:numFmt w:val="bullet"/>
      <w:lvlText w:val="-"/>
      <w:lvlJc w:val="left"/>
      <w:pPr>
        <w:tabs>
          <w:tab w:val="num" w:pos="720"/>
        </w:tabs>
        <w:ind w:left="720" w:hanging="360"/>
      </w:pPr>
      <w:rPr>
        <w:rFonts w:ascii="Arial Narrow" w:eastAsia="Times New Roman" w:hAnsi="Arial Narrow" w:cs="Verdana"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63">
    <w:nsid w:val="756B4FD2"/>
    <w:multiLevelType w:val="hybridMultilevel"/>
    <w:tmpl w:val="C05635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4">
    <w:nsid w:val="757D126B"/>
    <w:multiLevelType w:val="hybridMultilevel"/>
    <w:tmpl w:val="7BB2D0F8"/>
    <w:name w:val="WW8Num263222222222222222"/>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5">
    <w:nsid w:val="75AF0BB0"/>
    <w:multiLevelType w:val="multilevel"/>
    <w:tmpl w:val="3BF471A4"/>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upperRoman"/>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6">
    <w:nsid w:val="76AC0215"/>
    <w:multiLevelType w:val="multilevel"/>
    <w:tmpl w:val="DF8A41A4"/>
    <w:name w:val="WW8Num2632222"/>
    <w:lvl w:ilvl="0">
      <w:start w:val="1"/>
      <w:numFmt w:val="lowerLetter"/>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67">
    <w:nsid w:val="77803AFC"/>
    <w:multiLevelType w:val="multilevel"/>
    <w:tmpl w:val="00000024"/>
    <w:name w:val="WW8Num263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8">
    <w:nsid w:val="779A1DDA"/>
    <w:multiLevelType w:val="multilevel"/>
    <w:tmpl w:val="0410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169">
    <w:nsid w:val="77A41F73"/>
    <w:multiLevelType w:val="hybridMultilevel"/>
    <w:tmpl w:val="E27404F6"/>
    <w:name w:val="WW8Num262"/>
    <w:lvl w:ilvl="0" w:tplc="9D5C6146">
      <w:start w:val="1"/>
      <w:numFmt w:val="decimal"/>
      <w:lvlText w:val="%1."/>
      <w:lvlJc w:val="left"/>
      <w:pPr>
        <w:ind w:left="720" w:hanging="360"/>
      </w:pPr>
      <w:rPr>
        <w:rFonts w:ascii="Times New Roman" w:hAnsi="Times New Roman" w:cs="Times New Roman" w:hint="default"/>
        <w:b w:val="0"/>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nsid w:val="786C0A28"/>
    <w:multiLevelType w:val="hybridMultilevel"/>
    <w:tmpl w:val="96527502"/>
    <w:name w:val="WW8Num263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nsid w:val="78C0283F"/>
    <w:multiLevelType w:val="multilevel"/>
    <w:tmpl w:val="E1147162"/>
    <w:name w:val="WW8Num263222222222222"/>
    <w:lvl w:ilvl="0">
      <w:start w:val="1"/>
      <w:numFmt w:val="bullet"/>
      <w:lvlText w:val=""/>
      <w:lvlJc w:val="left"/>
      <w:pPr>
        <w:ind w:left="1068" w:hanging="360"/>
      </w:pPr>
      <w:rPr>
        <w:rFonts w:ascii="Symbol" w:hAnsi="Symbol"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72">
    <w:nsid w:val="7A351F21"/>
    <w:multiLevelType w:val="hybridMultilevel"/>
    <w:tmpl w:val="08B2F410"/>
    <w:name w:val="WW8Num2632222222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nsid w:val="7A957FC2"/>
    <w:multiLevelType w:val="multilevel"/>
    <w:tmpl w:val="348C5FC0"/>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upperRoman"/>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4">
    <w:nsid w:val="7AA7221C"/>
    <w:multiLevelType w:val="hybridMultilevel"/>
    <w:tmpl w:val="71F0A540"/>
    <w:lvl w:ilvl="0" w:tplc="C80C0EDA">
      <w:start w:val="1"/>
      <w:numFmt w:val="bullet"/>
      <w:lvlText w:val="-"/>
      <w:lvlJc w:val="left"/>
      <w:pPr>
        <w:tabs>
          <w:tab w:val="num" w:pos="1077"/>
        </w:tabs>
        <w:ind w:left="1077" w:hanging="360"/>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5">
    <w:nsid w:val="7B984B62"/>
    <w:multiLevelType w:val="multilevel"/>
    <w:tmpl w:val="68D2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7B9E257B"/>
    <w:multiLevelType w:val="multilevel"/>
    <w:tmpl w:val="13949B2A"/>
    <w:lvl w:ilvl="0">
      <w:start w:val="1"/>
      <w:numFmt w:val="decimal"/>
      <w:lvlText w:val="%1."/>
      <w:lvlJc w:val="left"/>
      <w:pPr>
        <w:ind w:left="1069" w:hanging="360"/>
      </w:pPr>
      <w:rPr>
        <w:rFonts w:hint="default"/>
        <w:sz w:val="24"/>
      </w:rPr>
    </w:lvl>
    <w:lvl w:ilvl="1">
      <w:start w:val="1"/>
      <w:numFmt w:val="decimal"/>
      <w:lvlText w:val="%1.%2."/>
      <w:lvlJc w:val="left"/>
      <w:pPr>
        <w:ind w:left="1501" w:hanging="432"/>
      </w:pPr>
      <w:rPr>
        <w:rFonts w:hint="default"/>
        <w:sz w:val="24"/>
      </w:r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177">
    <w:nsid w:val="7CDC5F7D"/>
    <w:multiLevelType w:val="hybridMultilevel"/>
    <w:tmpl w:val="10420934"/>
    <w:name w:val="WW8Num263222222"/>
    <w:lvl w:ilvl="0" w:tplc="04100017">
      <w:start w:val="1"/>
      <w:numFmt w:val="lowerLetter"/>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78">
    <w:nsid w:val="7D241AF0"/>
    <w:multiLevelType w:val="hybridMultilevel"/>
    <w:tmpl w:val="1C4CCF6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9">
    <w:nsid w:val="7E863E72"/>
    <w:multiLevelType w:val="hybridMultilevel"/>
    <w:tmpl w:val="9736902E"/>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180">
    <w:nsid w:val="7EA25CD4"/>
    <w:multiLevelType w:val="hybridMultilevel"/>
    <w:tmpl w:val="17E05A66"/>
    <w:lvl w:ilvl="0" w:tplc="0DE2D9DA">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80"/>
  </w:num>
  <w:num w:numId="3">
    <w:abstractNumId w:val="168"/>
  </w:num>
  <w:num w:numId="4">
    <w:abstractNumId w:val="64"/>
  </w:num>
  <w:num w:numId="5">
    <w:abstractNumId w:val="97"/>
  </w:num>
  <w:num w:numId="6">
    <w:abstractNumId w:val="161"/>
  </w:num>
  <w:num w:numId="7">
    <w:abstractNumId w:val="108"/>
  </w:num>
  <w:num w:numId="8">
    <w:abstractNumId w:val="91"/>
  </w:num>
  <w:num w:numId="9">
    <w:abstractNumId w:val="85"/>
  </w:num>
  <w:num w:numId="10">
    <w:abstractNumId w:val="62"/>
  </w:num>
  <w:num w:numId="11">
    <w:abstractNumId w:val="156"/>
  </w:num>
  <w:num w:numId="12">
    <w:abstractNumId w:val="179"/>
  </w:num>
  <w:num w:numId="13">
    <w:abstractNumId w:val="72"/>
  </w:num>
  <w:num w:numId="14">
    <w:abstractNumId w:val="174"/>
  </w:num>
  <w:num w:numId="15">
    <w:abstractNumId w:val="86"/>
  </w:num>
  <w:num w:numId="16">
    <w:abstractNumId w:val="95"/>
  </w:num>
  <w:num w:numId="17">
    <w:abstractNumId w:val="148"/>
  </w:num>
  <w:num w:numId="18">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5"/>
  </w:num>
  <w:num w:numId="20">
    <w:abstractNumId w:val="119"/>
  </w:num>
  <w:num w:numId="21">
    <w:abstractNumId w:val="54"/>
  </w:num>
  <w:num w:numId="22">
    <w:abstractNumId w:val="73"/>
  </w:num>
  <w:num w:numId="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6"/>
  </w:num>
  <w:num w:numId="25">
    <w:abstractNumId w:val="125"/>
  </w:num>
  <w:num w:numId="26">
    <w:abstractNumId w:val="58"/>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5"/>
  </w:num>
  <w:num w:numId="28">
    <w:abstractNumId w:val="118"/>
  </w:num>
  <w:num w:numId="2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0"/>
  </w:num>
  <w:num w:numId="31">
    <w:abstractNumId w:val="129"/>
  </w:num>
  <w:num w:numId="32">
    <w:abstractNumId w:val="126"/>
  </w:num>
  <w:num w:numId="33">
    <w:abstractNumId w:val="84"/>
  </w:num>
  <w:num w:numId="34">
    <w:abstractNumId w:val="77"/>
  </w:num>
  <w:num w:numId="35">
    <w:abstractNumId w:val="162"/>
  </w:num>
  <w:num w:numId="36">
    <w:abstractNumId w:val="128"/>
  </w:num>
  <w:num w:numId="37">
    <w:abstractNumId w:val="112"/>
  </w:num>
  <w:num w:numId="38">
    <w:abstractNumId w:val="63"/>
  </w:num>
  <w:num w:numId="39">
    <w:abstractNumId w:val="44"/>
  </w:num>
  <w:num w:numId="40">
    <w:abstractNumId w:val="89"/>
  </w:num>
  <w:num w:numId="41">
    <w:abstractNumId w:val="59"/>
  </w:num>
  <w:num w:numId="42">
    <w:abstractNumId w:val="121"/>
  </w:num>
  <w:num w:numId="43">
    <w:abstractNumId w:val="102"/>
  </w:num>
  <w:num w:numId="44">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0"/>
  </w:num>
  <w:num w:numId="46">
    <w:abstractNumId w:val="176"/>
  </w:num>
  <w:num w:numId="47">
    <w:abstractNumId w:val="100"/>
  </w:num>
  <w:num w:numId="48">
    <w:abstractNumId w:val="56"/>
  </w:num>
  <w:num w:numId="49">
    <w:abstractNumId w:val="152"/>
  </w:num>
  <w:num w:numId="50">
    <w:abstractNumId w:val="157"/>
  </w:num>
  <w:num w:numId="51">
    <w:abstractNumId w:val="48"/>
  </w:num>
  <w:num w:numId="52">
    <w:abstractNumId w:val="123"/>
  </w:num>
  <w:num w:numId="53">
    <w:abstractNumId w:val="105"/>
  </w:num>
  <w:num w:numId="54">
    <w:abstractNumId w:val="94"/>
  </w:num>
  <w:num w:numId="55">
    <w:abstractNumId w:val="124"/>
  </w:num>
  <w:num w:numId="56">
    <w:abstractNumId w:val="127"/>
  </w:num>
  <w:num w:numId="57">
    <w:abstractNumId w:val="110"/>
  </w:num>
  <w:num w:numId="58">
    <w:abstractNumId w:val="75"/>
  </w:num>
  <w:num w:numId="59">
    <w:abstractNumId w:val="143"/>
  </w:num>
  <w:num w:numId="60">
    <w:abstractNumId w:val="46"/>
  </w:num>
  <w:num w:numId="61">
    <w:abstractNumId w:val="140"/>
  </w:num>
  <w:num w:numId="62">
    <w:abstractNumId w:val="82"/>
  </w:num>
  <w:num w:numId="63">
    <w:abstractNumId w:val="49"/>
  </w:num>
  <w:num w:numId="64">
    <w:abstractNumId w:val="78"/>
  </w:num>
  <w:num w:numId="65">
    <w:abstractNumId w:val="78"/>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1474" w:hanging="68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66">
    <w:abstractNumId w:val="78"/>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1474" w:hanging="68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67">
    <w:abstractNumId w:val="78"/>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1474" w:hanging="68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68">
    <w:abstractNumId w:val="109"/>
  </w:num>
  <w:num w:numId="69">
    <w:abstractNumId w:val="93"/>
  </w:num>
  <w:num w:numId="70">
    <w:abstractNumId w:val="134"/>
  </w:num>
  <w:num w:numId="71">
    <w:abstractNumId w:val="137"/>
  </w:num>
  <w:num w:numId="72">
    <w:abstractNumId w:val="114"/>
  </w:num>
  <w:num w:numId="73">
    <w:abstractNumId w:val="47"/>
  </w:num>
  <w:num w:numId="74">
    <w:abstractNumId w:val="53"/>
  </w:num>
  <w:num w:numId="75">
    <w:abstractNumId w:val="150"/>
  </w:num>
  <w:num w:numId="76">
    <w:abstractNumId w:val="52"/>
  </w:num>
  <w:num w:numId="77">
    <w:abstractNumId w:val="122"/>
  </w:num>
  <w:num w:numId="78">
    <w:abstractNumId w:val="67"/>
  </w:num>
  <w:num w:numId="79">
    <w:abstractNumId w:val="159"/>
  </w:num>
  <w:num w:numId="80">
    <w:abstractNumId w:val="115"/>
  </w:num>
  <w:num w:numId="81">
    <w:abstractNumId w:val="132"/>
  </w:num>
  <w:num w:numId="82">
    <w:abstractNumId w:val="81"/>
  </w:num>
  <w:num w:numId="83">
    <w:abstractNumId w:val="111"/>
  </w:num>
  <w:num w:numId="84">
    <w:abstractNumId w:val="57"/>
  </w:num>
  <w:num w:numId="85">
    <w:abstractNumId w:val="120"/>
  </w:num>
  <w:num w:numId="86">
    <w:abstractNumId w:val="138"/>
  </w:num>
  <w:num w:numId="87">
    <w:abstractNumId w:val="69"/>
  </w:num>
  <w:num w:numId="88">
    <w:abstractNumId w:val="144"/>
  </w:num>
  <w:num w:numId="89">
    <w:abstractNumId w:val="151"/>
  </w:num>
  <w:num w:numId="90">
    <w:abstractNumId w:val="133"/>
  </w:num>
  <w:num w:numId="91">
    <w:abstractNumId w:val="173"/>
  </w:num>
  <w:num w:numId="92">
    <w:abstractNumId w:val="165"/>
  </w:num>
  <w:num w:numId="93">
    <w:abstractNumId w:val="98"/>
  </w:num>
  <w:num w:numId="94">
    <w:abstractNumId w:val="61"/>
  </w:num>
  <w:num w:numId="95">
    <w:abstractNumId w:val="55"/>
  </w:num>
  <w:num w:numId="96">
    <w:abstractNumId w:val="79"/>
  </w:num>
  <w:num w:numId="97">
    <w:abstractNumId w:val="66"/>
  </w:num>
  <w:num w:numId="98">
    <w:abstractNumId w:val="139"/>
  </w:num>
  <w:num w:numId="99">
    <w:abstractNumId w:val="113"/>
  </w:num>
  <w:num w:numId="100">
    <w:abstractNumId w:val="101"/>
  </w:num>
  <w:num w:numId="101">
    <w:abstractNumId w:val="130"/>
  </w:num>
  <w:num w:numId="102">
    <w:abstractNumId w:val="116"/>
  </w:num>
  <w:num w:numId="103">
    <w:abstractNumId w:val="88"/>
  </w:num>
  <w:num w:numId="104">
    <w:abstractNumId w:val="104"/>
  </w:num>
  <w:num w:numId="105">
    <w:abstractNumId w:val="103"/>
  </w:num>
  <w:num w:numId="106">
    <w:abstractNumId w:val="90"/>
  </w:num>
  <w:num w:numId="107">
    <w:abstractNumId w:val="175"/>
  </w:num>
  <w:num w:numId="108">
    <w:abstractNumId w:val="74"/>
  </w:num>
  <w:num w:numId="109">
    <w:abstractNumId w:val="117"/>
  </w:num>
  <w:num w:numId="110">
    <w:abstractNumId w:val="146"/>
  </w:num>
  <w:num w:numId="111">
    <w:abstractNumId w:val="45"/>
  </w:num>
  <w:num w:numId="112">
    <w:abstractNumId w:val="43"/>
  </w:num>
  <w:num w:numId="113">
    <w:abstractNumId w:val="60"/>
  </w:num>
  <w:num w:numId="114">
    <w:abstractNumId w:val="155"/>
  </w:num>
  <w:num w:numId="115">
    <w:abstractNumId w:val="153"/>
  </w:num>
  <w:num w:numId="116">
    <w:abstractNumId w:val="141"/>
  </w:num>
  <w:num w:numId="117">
    <w:abstractNumId w:val="178"/>
  </w:num>
  <w:num w:numId="118">
    <w:abstractNumId w:val="158"/>
  </w:num>
  <w:num w:numId="119">
    <w:abstractNumId w:val="76"/>
  </w:num>
  <w:num w:numId="120">
    <w:abstractNumId w:val="163"/>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28F"/>
    <w:rsid w:val="00002399"/>
    <w:rsid w:val="0000290A"/>
    <w:rsid w:val="000053DA"/>
    <w:rsid w:val="0000622E"/>
    <w:rsid w:val="000100BD"/>
    <w:rsid w:val="0001096D"/>
    <w:rsid w:val="0001373F"/>
    <w:rsid w:val="00015335"/>
    <w:rsid w:val="000154F5"/>
    <w:rsid w:val="00015B5E"/>
    <w:rsid w:val="00015C35"/>
    <w:rsid w:val="00027987"/>
    <w:rsid w:val="00030AC7"/>
    <w:rsid w:val="0003312A"/>
    <w:rsid w:val="000433BF"/>
    <w:rsid w:val="0004343B"/>
    <w:rsid w:val="0004363B"/>
    <w:rsid w:val="00043AA3"/>
    <w:rsid w:val="0005271F"/>
    <w:rsid w:val="00060203"/>
    <w:rsid w:val="0006043C"/>
    <w:rsid w:val="000606C7"/>
    <w:rsid w:val="00066138"/>
    <w:rsid w:val="00073075"/>
    <w:rsid w:val="00074F9A"/>
    <w:rsid w:val="0007652B"/>
    <w:rsid w:val="00076AD3"/>
    <w:rsid w:val="00080EA9"/>
    <w:rsid w:val="00083BB9"/>
    <w:rsid w:val="0008537E"/>
    <w:rsid w:val="0008621B"/>
    <w:rsid w:val="0008735F"/>
    <w:rsid w:val="000A0EEA"/>
    <w:rsid w:val="000A1367"/>
    <w:rsid w:val="000A2E35"/>
    <w:rsid w:val="000A6858"/>
    <w:rsid w:val="000A700F"/>
    <w:rsid w:val="000B033E"/>
    <w:rsid w:val="000B36C1"/>
    <w:rsid w:val="000B3DA0"/>
    <w:rsid w:val="000B3FE8"/>
    <w:rsid w:val="000B47D8"/>
    <w:rsid w:val="000B49B3"/>
    <w:rsid w:val="000B5FA1"/>
    <w:rsid w:val="000C05A0"/>
    <w:rsid w:val="000C240F"/>
    <w:rsid w:val="000C5A86"/>
    <w:rsid w:val="000D0CC8"/>
    <w:rsid w:val="000D142B"/>
    <w:rsid w:val="000D233A"/>
    <w:rsid w:val="000D5280"/>
    <w:rsid w:val="000E14BD"/>
    <w:rsid w:val="000E21E3"/>
    <w:rsid w:val="000E28DC"/>
    <w:rsid w:val="000E2D38"/>
    <w:rsid w:val="000E4343"/>
    <w:rsid w:val="000E57BA"/>
    <w:rsid w:val="000E5F43"/>
    <w:rsid w:val="000E60EA"/>
    <w:rsid w:val="000F2AAF"/>
    <w:rsid w:val="000F383F"/>
    <w:rsid w:val="000F4639"/>
    <w:rsid w:val="000F569E"/>
    <w:rsid w:val="000F5CD7"/>
    <w:rsid w:val="000F63B9"/>
    <w:rsid w:val="000F7026"/>
    <w:rsid w:val="00100AA6"/>
    <w:rsid w:val="00101884"/>
    <w:rsid w:val="00102FE7"/>
    <w:rsid w:val="00107151"/>
    <w:rsid w:val="00107EF4"/>
    <w:rsid w:val="0011235D"/>
    <w:rsid w:val="001139BE"/>
    <w:rsid w:val="00114807"/>
    <w:rsid w:val="00120B13"/>
    <w:rsid w:val="00120DF0"/>
    <w:rsid w:val="00122FB1"/>
    <w:rsid w:val="001273D2"/>
    <w:rsid w:val="00131FC3"/>
    <w:rsid w:val="00133CB0"/>
    <w:rsid w:val="00134A96"/>
    <w:rsid w:val="00137AEE"/>
    <w:rsid w:val="00142BE6"/>
    <w:rsid w:val="00145C28"/>
    <w:rsid w:val="00146BE1"/>
    <w:rsid w:val="00146CE8"/>
    <w:rsid w:val="00147752"/>
    <w:rsid w:val="0015011E"/>
    <w:rsid w:val="00150338"/>
    <w:rsid w:val="00150339"/>
    <w:rsid w:val="001522AF"/>
    <w:rsid w:val="001527D4"/>
    <w:rsid w:val="00156AAF"/>
    <w:rsid w:val="00161E57"/>
    <w:rsid w:val="001643D7"/>
    <w:rsid w:val="00165854"/>
    <w:rsid w:val="0017045F"/>
    <w:rsid w:val="0017346A"/>
    <w:rsid w:val="00175FDB"/>
    <w:rsid w:val="00180078"/>
    <w:rsid w:val="00182D66"/>
    <w:rsid w:val="0018448B"/>
    <w:rsid w:val="00187006"/>
    <w:rsid w:val="00187825"/>
    <w:rsid w:val="0019183C"/>
    <w:rsid w:val="0019277A"/>
    <w:rsid w:val="00195D8E"/>
    <w:rsid w:val="00197C0F"/>
    <w:rsid w:val="001A02DA"/>
    <w:rsid w:val="001A0E8A"/>
    <w:rsid w:val="001A441C"/>
    <w:rsid w:val="001A604F"/>
    <w:rsid w:val="001B1F39"/>
    <w:rsid w:val="001C03E6"/>
    <w:rsid w:val="001C162E"/>
    <w:rsid w:val="001C3047"/>
    <w:rsid w:val="001C4BD4"/>
    <w:rsid w:val="001C5AC9"/>
    <w:rsid w:val="001D0909"/>
    <w:rsid w:val="001D2240"/>
    <w:rsid w:val="001D37E3"/>
    <w:rsid w:val="001D4547"/>
    <w:rsid w:val="001E0388"/>
    <w:rsid w:val="001E09FF"/>
    <w:rsid w:val="001E1792"/>
    <w:rsid w:val="001E2BB7"/>
    <w:rsid w:val="001E551C"/>
    <w:rsid w:val="001E6A86"/>
    <w:rsid w:val="001E6AF6"/>
    <w:rsid w:val="001F3736"/>
    <w:rsid w:val="001F3C13"/>
    <w:rsid w:val="001F6EDC"/>
    <w:rsid w:val="002003F7"/>
    <w:rsid w:val="00200B08"/>
    <w:rsid w:val="002012BC"/>
    <w:rsid w:val="002027B6"/>
    <w:rsid w:val="00202CBE"/>
    <w:rsid w:val="002035DC"/>
    <w:rsid w:val="00203E9D"/>
    <w:rsid w:val="0020438C"/>
    <w:rsid w:val="00204973"/>
    <w:rsid w:val="00205F0D"/>
    <w:rsid w:val="0021080C"/>
    <w:rsid w:val="0021125D"/>
    <w:rsid w:val="00214480"/>
    <w:rsid w:val="00214B44"/>
    <w:rsid w:val="00214E0D"/>
    <w:rsid w:val="00215592"/>
    <w:rsid w:val="0021701F"/>
    <w:rsid w:val="00221699"/>
    <w:rsid w:val="00221DB3"/>
    <w:rsid w:val="002240C3"/>
    <w:rsid w:val="0022519B"/>
    <w:rsid w:val="0022610C"/>
    <w:rsid w:val="00226E0B"/>
    <w:rsid w:val="00226E25"/>
    <w:rsid w:val="00230DFC"/>
    <w:rsid w:val="00233A56"/>
    <w:rsid w:val="00237903"/>
    <w:rsid w:val="002419C5"/>
    <w:rsid w:val="0024309E"/>
    <w:rsid w:val="00243550"/>
    <w:rsid w:val="00245CB6"/>
    <w:rsid w:val="00246715"/>
    <w:rsid w:val="00246E02"/>
    <w:rsid w:val="0024790F"/>
    <w:rsid w:val="00250AA1"/>
    <w:rsid w:val="00251CC6"/>
    <w:rsid w:val="0025226B"/>
    <w:rsid w:val="0025483F"/>
    <w:rsid w:val="002622F2"/>
    <w:rsid w:val="002630AE"/>
    <w:rsid w:val="00265DB1"/>
    <w:rsid w:val="00266C9A"/>
    <w:rsid w:val="00267D41"/>
    <w:rsid w:val="00271538"/>
    <w:rsid w:val="002805A5"/>
    <w:rsid w:val="0028358C"/>
    <w:rsid w:val="00287FC3"/>
    <w:rsid w:val="0029294E"/>
    <w:rsid w:val="00292F26"/>
    <w:rsid w:val="0029348E"/>
    <w:rsid w:val="00293682"/>
    <w:rsid w:val="00295DA0"/>
    <w:rsid w:val="00297781"/>
    <w:rsid w:val="002A11C8"/>
    <w:rsid w:val="002A2F8D"/>
    <w:rsid w:val="002A4B6D"/>
    <w:rsid w:val="002A5BAE"/>
    <w:rsid w:val="002A5BB8"/>
    <w:rsid w:val="002B12F5"/>
    <w:rsid w:val="002B3858"/>
    <w:rsid w:val="002B7690"/>
    <w:rsid w:val="002C01C4"/>
    <w:rsid w:val="002C0F47"/>
    <w:rsid w:val="002D2211"/>
    <w:rsid w:val="002D3265"/>
    <w:rsid w:val="002D34F2"/>
    <w:rsid w:val="002D39C9"/>
    <w:rsid w:val="002D3BFD"/>
    <w:rsid w:val="002D5287"/>
    <w:rsid w:val="002E2358"/>
    <w:rsid w:val="002E2F2B"/>
    <w:rsid w:val="002E4BDF"/>
    <w:rsid w:val="002E5D9B"/>
    <w:rsid w:val="002F0FED"/>
    <w:rsid w:val="002F1E17"/>
    <w:rsid w:val="002F3033"/>
    <w:rsid w:val="002F41EE"/>
    <w:rsid w:val="002F42BF"/>
    <w:rsid w:val="002F45E5"/>
    <w:rsid w:val="002F696E"/>
    <w:rsid w:val="002F7B10"/>
    <w:rsid w:val="002F7FC6"/>
    <w:rsid w:val="003016D6"/>
    <w:rsid w:val="00302AD1"/>
    <w:rsid w:val="00302DA8"/>
    <w:rsid w:val="00307437"/>
    <w:rsid w:val="003076E2"/>
    <w:rsid w:val="00310DAD"/>
    <w:rsid w:val="00311CB7"/>
    <w:rsid w:val="00313D54"/>
    <w:rsid w:val="00315A0A"/>
    <w:rsid w:val="00316257"/>
    <w:rsid w:val="00316AAD"/>
    <w:rsid w:val="003218E5"/>
    <w:rsid w:val="00321EC4"/>
    <w:rsid w:val="003279CB"/>
    <w:rsid w:val="0033180E"/>
    <w:rsid w:val="00331E16"/>
    <w:rsid w:val="00333EBB"/>
    <w:rsid w:val="003354FE"/>
    <w:rsid w:val="00340167"/>
    <w:rsid w:val="00341709"/>
    <w:rsid w:val="003501DA"/>
    <w:rsid w:val="003516D1"/>
    <w:rsid w:val="0035397D"/>
    <w:rsid w:val="00353E31"/>
    <w:rsid w:val="003540B2"/>
    <w:rsid w:val="00357005"/>
    <w:rsid w:val="00360C1E"/>
    <w:rsid w:val="00361B52"/>
    <w:rsid w:val="00363196"/>
    <w:rsid w:val="00363B09"/>
    <w:rsid w:val="003743AF"/>
    <w:rsid w:val="0037598F"/>
    <w:rsid w:val="0037648A"/>
    <w:rsid w:val="00391800"/>
    <w:rsid w:val="003A3CDB"/>
    <w:rsid w:val="003A517B"/>
    <w:rsid w:val="003A772D"/>
    <w:rsid w:val="003A7D97"/>
    <w:rsid w:val="003B372C"/>
    <w:rsid w:val="003B54D0"/>
    <w:rsid w:val="003B7CD5"/>
    <w:rsid w:val="003C1448"/>
    <w:rsid w:val="003C1923"/>
    <w:rsid w:val="003C3363"/>
    <w:rsid w:val="003D3D56"/>
    <w:rsid w:val="003D4EE1"/>
    <w:rsid w:val="003D5FFD"/>
    <w:rsid w:val="003D6B05"/>
    <w:rsid w:val="003D7BA4"/>
    <w:rsid w:val="003E0CC0"/>
    <w:rsid w:val="003E1B75"/>
    <w:rsid w:val="003E3DF3"/>
    <w:rsid w:val="003E4D94"/>
    <w:rsid w:val="003E6716"/>
    <w:rsid w:val="003F091E"/>
    <w:rsid w:val="003F1E97"/>
    <w:rsid w:val="003F2F93"/>
    <w:rsid w:val="003F509C"/>
    <w:rsid w:val="003F7DAF"/>
    <w:rsid w:val="004028F2"/>
    <w:rsid w:val="004036AB"/>
    <w:rsid w:val="004068BD"/>
    <w:rsid w:val="00406A35"/>
    <w:rsid w:val="004131A9"/>
    <w:rsid w:val="00415A12"/>
    <w:rsid w:val="00415C42"/>
    <w:rsid w:val="0041635F"/>
    <w:rsid w:val="00420DFB"/>
    <w:rsid w:val="004219D0"/>
    <w:rsid w:val="00427C71"/>
    <w:rsid w:val="004303E6"/>
    <w:rsid w:val="004308C5"/>
    <w:rsid w:val="004308F6"/>
    <w:rsid w:val="0043799E"/>
    <w:rsid w:val="00437A9E"/>
    <w:rsid w:val="00437BD7"/>
    <w:rsid w:val="004403B7"/>
    <w:rsid w:val="0044278C"/>
    <w:rsid w:val="00443695"/>
    <w:rsid w:val="00443914"/>
    <w:rsid w:val="00446AC5"/>
    <w:rsid w:val="00447F0D"/>
    <w:rsid w:val="00450EDE"/>
    <w:rsid w:val="00453FC6"/>
    <w:rsid w:val="00457592"/>
    <w:rsid w:val="004578B5"/>
    <w:rsid w:val="00460392"/>
    <w:rsid w:val="004614C0"/>
    <w:rsid w:val="00464703"/>
    <w:rsid w:val="0046556A"/>
    <w:rsid w:val="00470BFC"/>
    <w:rsid w:val="00471AE7"/>
    <w:rsid w:val="00477C10"/>
    <w:rsid w:val="004878B1"/>
    <w:rsid w:val="00490F93"/>
    <w:rsid w:val="00491B97"/>
    <w:rsid w:val="00495660"/>
    <w:rsid w:val="004A153C"/>
    <w:rsid w:val="004A79A8"/>
    <w:rsid w:val="004B0B4D"/>
    <w:rsid w:val="004B2E61"/>
    <w:rsid w:val="004B397C"/>
    <w:rsid w:val="004B4388"/>
    <w:rsid w:val="004B619E"/>
    <w:rsid w:val="004B7C4B"/>
    <w:rsid w:val="004C13FA"/>
    <w:rsid w:val="004C144F"/>
    <w:rsid w:val="004C2DC5"/>
    <w:rsid w:val="004C436A"/>
    <w:rsid w:val="004C6473"/>
    <w:rsid w:val="004C714A"/>
    <w:rsid w:val="004D47F6"/>
    <w:rsid w:val="004D4D4D"/>
    <w:rsid w:val="004D529A"/>
    <w:rsid w:val="004D66F9"/>
    <w:rsid w:val="004E18AD"/>
    <w:rsid w:val="004E2091"/>
    <w:rsid w:val="004E28FB"/>
    <w:rsid w:val="004E528F"/>
    <w:rsid w:val="004E59E8"/>
    <w:rsid w:val="004F2E54"/>
    <w:rsid w:val="004F2F3B"/>
    <w:rsid w:val="004F5ACD"/>
    <w:rsid w:val="00502556"/>
    <w:rsid w:val="00504027"/>
    <w:rsid w:val="005062F7"/>
    <w:rsid w:val="00506684"/>
    <w:rsid w:val="005109F6"/>
    <w:rsid w:val="00512AF7"/>
    <w:rsid w:val="00512DFD"/>
    <w:rsid w:val="00512EB8"/>
    <w:rsid w:val="0051444D"/>
    <w:rsid w:val="005147F0"/>
    <w:rsid w:val="00515B4C"/>
    <w:rsid w:val="00520B6E"/>
    <w:rsid w:val="005225B2"/>
    <w:rsid w:val="005238DC"/>
    <w:rsid w:val="00524723"/>
    <w:rsid w:val="00524A6D"/>
    <w:rsid w:val="0052572C"/>
    <w:rsid w:val="00527F7D"/>
    <w:rsid w:val="00533181"/>
    <w:rsid w:val="00533E80"/>
    <w:rsid w:val="00535A2F"/>
    <w:rsid w:val="00537092"/>
    <w:rsid w:val="0053728D"/>
    <w:rsid w:val="00540F68"/>
    <w:rsid w:val="00542B7A"/>
    <w:rsid w:val="00544483"/>
    <w:rsid w:val="00544DB5"/>
    <w:rsid w:val="005501AD"/>
    <w:rsid w:val="00550594"/>
    <w:rsid w:val="00552453"/>
    <w:rsid w:val="00555FA9"/>
    <w:rsid w:val="005609F5"/>
    <w:rsid w:val="005629A6"/>
    <w:rsid w:val="00564ACB"/>
    <w:rsid w:val="0056504B"/>
    <w:rsid w:val="00570FD5"/>
    <w:rsid w:val="00571EDA"/>
    <w:rsid w:val="005725F7"/>
    <w:rsid w:val="005761D8"/>
    <w:rsid w:val="00577A05"/>
    <w:rsid w:val="00582434"/>
    <w:rsid w:val="0058751E"/>
    <w:rsid w:val="00587713"/>
    <w:rsid w:val="00591DB7"/>
    <w:rsid w:val="005944A1"/>
    <w:rsid w:val="005A0908"/>
    <w:rsid w:val="005A14A0"/>
    <w:rsid w:val="005A6E7C"/>
    <w:rsid w:val="005B18D0"/>
    <w:rsid w:val="005B4AB7"/>
    <w:rsid w:val="005B644C"/>
    <w:rsid w:val="005B7134"/>
    <w:rsid w:val="005B72DB"/>
    <w:rsid w:val="005C2374"/>
    <w:rsid w:val="005C602B"/>
    <w:rsid w:val="005C6C00"/>
    <w:rsid w:val="005C715D"/>
    <w:rsid w:val="005D13FE"/>
    <w:rsid w:val="005D21BB"/>
    <w:rsid w:val="005D7473"/>
    <w:rsid w:val="005E0C2F"/>
    <w:rsid w:val="005E184E"/>
    <w:rsid w:val="005E63EA"/>
    <w:rsid w:val="005F2273"/>
    <w:rsid w:val="005F6455"/>
    <w:rsid w:val="005F6A25"/>
    <w:rsid w:val="006018AB"/>
    <w:rsid w:val="00601EE1"/>
    <w:rsid w:val="00603863"/>
    <w:rsid w:val="00605AE6"/>
    <w:rsid w:val="00606367"/>
    <w:rsid w:val="0061083E"/>
    <w:rsid w:val="00611FB8"/>
    <w:rsid w:val="006136AF"/>
    <w:rsid w:val="00613E5D"/>
    <w:rsid w:val="00615CB8"/>
    <w:rsid w:val="0062177A"/>
    <w:rsid w:val="0062554D"/>
    <w:rsid w:val="00626ACF"/>
    <w:rsid w:val="00626B96"/>
    <w:rsid w:val="006275C4"/>
    <w:rsid w:val="0063171A"/>
    <w:rsid w:val="0063217B"/>
    <w:rsid w:val="00633E23"/>
    <w:rsid w:val="00634C33"/>
    <w:rsid w:val="006400D0"/>
    <w:rsid w:val="006409ED"/>
    <w:rsid w:val="00651DE8"/>
    <w:rsid w:val="00652495"/>
    <w:rsid w:val="0065482F"/>
    <w:rsid w:val="006553E6"/>
    <w:rsid w:val="006604F5"/>
    <w:rsid w:val="00662325"/>
    <w:rsid w:val="00664043"/>
    <w:rsid w:val="006648D3"/>
    <w:rsid w:val="00667579"/>
    <w:rsid w:val="00671428"/>
    <w:rsid w:val="006774DD"/>
    <w:rsid w:val="0068647A"/>
    <w:rsid w:val="006876E6"/>
    <w:rsid w:val="00691110"/>
    <w:rsid w:val="006923EF"/>
    <w:rsid w:val="006944D1"/>
    <w:rsid w:val="00694A04"/>
    <w:rsid w:val="00695A4C"/>
    <w:rsid w:val="006978CE"/>
    <w:rsid w:val="006979DB"/>
    <w:rsid w:val="006A561E"/>
    <w:rsid w:val="006A670A"/>
    <w:rsid w:val="006A756B"/>
    <w:rsid w:val="006A7CD2"/>
    <w:rsid w:val="006B0D0A"/>
    <w:rsid w:val="006B1044"/>
    <w:rsid w:val="006B11D5"/>
    <w:rsid w:val="006B18EA"/>
    <w:rsid w:val="006B3C16"/>
    <w:rsid w:val="006B449B"/>
    <w:rsid w:val="006B52B1"/>
    <w:rsid w:val="006B74E3"/>
    <w:rsid w:val="006B7553"/>
    <w:rsid w:val="006C37F8"/>
    <w:rsid w:val="006C64BC"/>
    <w:rsid w:val="006C72EA"/>
    <w:rsid w:val="006D213D"/>
    <w:rsid w:val="006D5FB6"/>
    <w:rsid w:val="006D6DB9"/>
    <w:rsid w:val="006E041B"/>
    <w:rsid w:val="006E04A8"/>
    <w:rsid w:val="006E2066"/>
    <w:rsid w:val="006E7264"/>
    <w:rsid w:val="006E782F"/>
    <w:rsid w:val="006F090C"/>
    <w:rsid w:val="006F2A7E"/>
    <w:rsid w:val="006F3F90"/>
    <w:rsid w:val="006F4720"/>
    <w:rsid w:val="0070006E"/>
    <w:rsid w:val="0070308E"/>
    <w:rsid w:val="00710904"/>
    <w:rsid w:val="00710B63"/>
    <w:rsid w:val="00712DB3"/>
    <w:rsid w:val="0072224F"/>
    <w:rsid w:val="00731DB1"/>
    <w:rsid w:val="00737CD8"/>
    <w:rsid w:val="00740B4B"/>
    <w:rsid w:val="00742E7C"/>
    <w:rsid w:val="007434FB"/>
    <w:rsid w:val="0074416B"/>
    <w:rsid w:val="0074482E"/>
    <w:rsid w:val="00744CEE"/>
    <w:rsid w:val="00746A0C"/>
    <w:rsid w:val="0075333E"/>
    <w:rsid w:val="00753990"/>
    <w:rsid w:val="00753C36"/>
    <w:rsid w:val="0075500C"/>
    <w:rsid w:val="0075585B"/>
    <w:rsid w:val="007569C4"/>
    <w:rsid w:val="00761771"/>
    <w:rsid w:val="00761D53"/>
    <w:rsid w:val="00763C40"/>
    <w:rsid w:val="007658E3"/>
    <w:rsid w:val="00765B04"/>
    <w:rsid w:val="0077092C"/>
    <w:rsid w:val="00771D83"/>
    <w:rsid w:val="007822CC"/>
    <w:rsid w:val="007840E6"/>
    <w:rsid w:val="00784A5A"/>
    <w:rsid w:val="0079231B"/>
    <w:rsid w:val="007A0C7A"/>
    <w:rsid w:val="007A1FF2"/>
    <w:rsid w:val="007A2425"/>
    <w:rsid w:val="007A2C68"/>
    <w:rsid w:val="007A3A30"/>
    <w:rsid w:val="007A5492"/>
    <w:rsid w:val="007A6534"/>
    <w:rsid w:val="007A7078"/>
    <w:rsid w:val="007B5DC6"/>
    <w:rsid w:val="007C351F"/>
    <w:rsid w:val="007C6247"/>
    <w:rsid w:val="007C6D1F"/>
    <w:rsid w:val="007D1052"/>
    <w:rsid w:val="007D1505"/>
    <w:rsid w:val="007D18BA"/>
    <w:rsid w:val="007D5023"/>
    <w:rsid w:val="007D5774"/>
    <w:rsid w:val="007D7A36"/>
    <w:rsid w:val="007E108A"/>
    <w:rsid w:val="007E1AE9"/>
    <w:rsid w:val="007E1D3E"/>
    <w:rsid w:val="007E26A7"/>
    <w:rsid w:val="007E3209"/>
    <w:rsid w:val="007E4170"/>
    <w:rsid w:val="007E4FD6"/>
    <w:rsid w:val="007E5104"/>
    <w:rsid w:val="007E579D"/>
    <w:rsid w:val="007E7AA1"/>
    <w:rsid w:val="007E7BD8"/>
    <w:rsid w:val="007F2160"/>
    <w:rsid w:val="007F24FD"/>
    <w:rsid w:val="007F30A1"/>
    <w:rsid w:val="007F3219"/>
    <w:rsid w:val="007F3734"/>
    <w:rsid w:val="007F43D3"/>
    <w:rsid w:val="007F47DF"/>
    <w:rsid w:val="007F53F8"/>
    <w:rsid w:val="007F547C"/>
    <w:rsid w:val="007F7983"/>
    <w:rsid w:val="00801918"/>
    <w:rsid w:val="008022C6"/>
    <w:rsid w:val="008028A5"/>
    <w:rsid w:val="00802C62"/>
    <w:rsid w:val="00803F23"/>
    <w:rsid w:val="0080456A"/>
    <w:rsid w:val="00807C26"/>
    <w:rsid w:val="0081316C"/>
    <w:rsid w:val="008141D4"/>
    <w:rsid w:val="00814239"/>
    <w:rsid w:val="00814BAE"/>
    <w:rsid w:val="00822F7C"/>
    <w:rsid w:val="00824A3C"/>
    <w:rsid w:val="00824CCB"/>
    <w:rsid w:val="008308C4"/>
    <w:rsid w:val="00831819"/>
    <w:rsid w:val="00832FF8"/>
    <w:rsid w:val="008344FE"/>
    <w:rsid w:val="00836EF2"/>
    <w:rsid w:val="00836FC9"/>
    <w:rsid w:val="008372EF"/>
    <w:rsid w:val="008430F1"/>
    <w:rsid w:val="008433AC"/>
    <w:rsid w:val="00844B7B"/>
    <w:rsid w:val="00847FE5"/>
    <w:rsid w:val="008723AB"/>
    <w:rsid w:val="008744E9"/>
    <w:rsid w:val="008758D4"/>
    <w:rsid w:val="00876599"/>
    <w:rsid w:val="00876A2B"/>
    <w:rsid w:val="00880AC9"/>
    <w:rsid w:val="00881963"/>
    <w:rsid w:val="00882368"/>
    <w:rsid w:val="00882FE7"/>
    <w:rsid w:val="00887A09"/>
    <w:rsid w:val="008900D3"/>
    <w:rsid w:val="00894946"/>
    <w:rsid w:val="00894F76"/>
    <w:rsid w:val="00895694"/>
    <w:rsid w:val="00896994"/>
    <w:rsid w:val="008A0E03"/>
    <w:rsid w:val="008A62DA"/>
    <w:rsid w:val="008A6D20"/>
    <w:rsid w:val="008A6F68"/>
    <w:rsid w:val="008A76AF"/>
    <w:rsid w:val="008A7D13"/>
    <w:rsid w:val="008A7F57"/>
    <w:rsid w:val="008B1B01"/>
    <w:rsid w:val="008B22F4"/>
    <w:rsid w:val="008B2301"/>
    <w:rsid w:val="008B423D"/>
    <w:rsid w:val="008B67ED"/>
    <w:rsid w:val="008C700E"/>
    <w:rsid w:val="008C7061"/>
    <w:rsid w:val="008D08B7"/>
    <w:rsid w:val="008D1088"/>
    <w:rsid w:val="008D2544"/>
    <w:rsid w:val="008D2823"/>
    <w:rsid w:val="008D79A7"/>
    <w:rsid w:val="008E3681"/>
    <w:rsid w:val="008E3EF6"/>
    <w:rsid w:val="008E4F51"/>
    <w:rsid w:val="008E6797"/>
    <w:rsid w:val="008E6F92"/>
    <w:rsid w:val="008F1B92"/>
    <w:rsid w:val="008F1EB3"/>
    <w:rsid w:val="008F2806"/>
    <w:rsid w:val="008F321B"/>
    <w:rsid w:val="008F37E9"/>
    <w:rsid w:val="008F4B08"/>
    <w:rsid w:val="008F6DAC"/>
    <w:rsid w:val="009012B3"/>
    <w:rsid w:val="00901399"/>
    <w:rsid w:val="00904185"/>
    <w:rsid w:val="009043EB"/>
    <w:rsid w:val="009105D5"/>
    <w:rsid w:val="00912D31"/>
    <w:rsid w:val="00914152"/>
    <w:rsid w:val="00916B1D"/>
    <w:rsid w:val="009176D9"/>
    <w:rsid w:val="009200B6"/>
    <w:rsid w:val="009219EE"/>
    <w:rsid w:val="00921AF7"/>
    <w:rsid w:val="00927037"/>
    <w:rsid w:val="00927D90"/>
    <w:rsid w:val="00931473"/>
    <w:rsid w:val="00932D41"/>
    <w:rsid w:val="00936C75"/>
    <w:rsid w:val="009372C3"/>
    <w:rsid w:val="00940B59"/>
    <w:rsid w:val="009417A8"/>
    <w:rsid w:val="00942C87"/>
    <w:rsid w:val="009440A7"/>
    <w:rsid w:val="00946721"/>
    <w:rsid w:val="00946AAC"/>
    <w:rsid w:val="009473FF"/>
    <w:rsid w:val="00950561"/>
    <w:rsid w:val="00950DC0"/>
    <w:rsid w:val="009548B3"/>
    <w:rsid w:val="009555BD"/>
    <w:rsid w:val="009558DE"/>
    <w:rsid w:val="00956427"/>
    <w:rsid w:val="0095689C"/>
    <w:rsid w:val="009607DE"/>
    <w:rsid w:val="00962ECB"/>
    <w:rsid w:val="009636AB"/>
    <w:rsid w:val="009667E1"/>
    <w:rsid w:val="009671A5"/>
    <w:rsid w:val="009702F8"/>
    <w:rsid w:val="0097127C"/>
    <w:rsid w:val="00975BE6"/>
    <w:rsid w:val="00976E48"/>
    <w:rsid w:val="00983B6D"/>
    <w:rsid w:val="00984072"/>
    <w:rsid w:val="009855EA"/>
    <w:rsid w:val="00985A90"/>
    <w:rsid w:val="009862AF"/>
    <w:rsid w:val="00987AA0"/>
    <w:rsid w:val="00990655"/>
    <w:rsid w:val="009908C5"/>
    <w:rsid w:val="009921BE"/>
    <w:rsid w:val="0099283D"/>
    <w:rsid w:val="00994ADC"/>
    <w:rsid w:val="009970ED"/>
    <w:rsid w:val="009A0F7A"/>
    <w:rsid w:val="009A1773"/>
    <w:rsid w:val="009A43EF"/>
    <w:rsid w:val="009A4A03"/>
    <w:rsid w:val="009A501C"/>
    <w:rsid w:val="009B093F"/>
    <w:rsid w:val="009B0C9C"/>
    <w:rsid w:val="009B2E0A"/>
    <w:rsid w:val="009B3FA7"/>
    <w:rsid w:val="009B63CF"/>
    <w:rsid w:val="009C129B"/>
    <w:rsid w:val="009C1535"/>
    <w:rsid w:val="009C2469"/>
    <w:rsid w:val="009C289B"/>
    <w:rsid w:val="009D235C"/>
    <w:rsid w:val="009D2E8F"/>
    <w:rsid w:val="009D64EF"/>
    <w:rsid w:val="009D66BB"/>
    <w:rsid w:val="009D677C"/>
    <w:rsid w:val="009E37CB"/>
    <w:rsid w:val="009E7326"/>
    <w:rsid w:val="009E7872"/>
    <w:rsid w:val="009F0F39"/>
    <w:rsid w:val="009F17A4"/>
    <w:rsid w:val="009F38B4"/>
    <w:rsid w:val="009F6AE6"/>
    <w:rsid w:val="009F6AEC"/>
    <w:rsid w:val="009F7298"/>
    <w:rsid w:val="009F759D"/>
    <w:rsid w:val="00A00D8C"/>
    <w:rsid w:val="00A04607"/>
    <w:rsid w:val="00A04BF1"/>
    <w:rsid w:val="00A05EF9"/>
    <w:rsid w:val="00A061E7"/>
    <w:rsid w:val="00A115E8"/>
    <w:rsid w:val="00A13542"/>
    <w:rsid w:val="00A14348"/>
    <w:rsid w:val="00A15276"/>
    <w:rsid w:val="00A21F90"/>
    <w:rsid w:val="00A230C4"/>
    <w:rsid w:val="00A2424F"/>
    <w:rsid w:val="00A26A88"/>
    <w:rsid w:val="00A31751"/>
    <w:rsid w:val="00A32FEA"/>
    <w:rsid w:val="00A449EE"/>
    <w:rsid w:val="00A44A40"/>
    <w:rsid w:val="00A46E0A"/>
    <w:rsid w:val="00A470F9"/>
    <w:rsid w:val="00A47377"/>
    <w:rsid w:val="00A50607"/>
    <w:rsid w:val="00A520CD"/>
    <w:rsid w:val="00A52837"/>
    <w:rsid w:val="00A52E88"/>
    <w:rsid w:val="00A549B5"/>
    <w:rsid w:val="00A5519C"/>
    <w:rsid w:val="00A622CB"/>
    <w:rsid w:val="00A70400"/>
    <w:rsid w:val="00A76A42"/>
    <w:rsid w:val="00A81217"/>
    <w:rsid w:val="00A82F32"/>
    <w:rsid w:val="00A83A28"/>
    <w:rsid w:val="00A90475"/>
    <w:rsid w:val="00A91136"/>
    <w:rsid w:val="00A91779"/>
    <w:rsid w:val="00A92585"/>
    <w:rsid w:val="00A92C8F"/>
    <w:rsid w:val="00A97390"/>
    <w:rsid w:val="00A97973"/>
    <w:rsid w:val="00AA2558"/>
    <w:rsid w:val="00AA32E4"/>
    <w:rsid w:val="00AA3490"/>
    <w:rsid w:val="00AA380B"/>
    <w:rsid w:val="00AA4FD1"/>
    <w:rsid w:val="00AB155D"/>
    <w:rsid w:val="00AB17E9"/>
    <w:rsid w:val="00AB1A32"/>
    <w:rsid w:val="00AB2ECC"/>
    <w:rsid w:val="00AB42B6"/>
    <w:rsid w:val="00AB52F2"/>
    <w:rsid w:val="00AB6082"/>
    <w:rsid w:val="00AB691C"/>
    <w:rsid w:val="00AB6D9C"/>
    <w:rsid w:val="00AC19D0"/>
    <w:rsid w:val="00AC1DB4"/>
    <w:rsid w:val="00AC2689"/>
    <w:rsid w:val="00AD5092"/>
    <w:rsid w:val="00AD5E5B"/>
    <w:rsid w:val="00AD605D"/>
    <w:rsid w:val="00AD65DF"/>
    <w:rsid w:val="00AD6C69"/>
    <w:rsid w:val="00AD7550"/>
    <w:rsid w:val="00AE4C53"/>
    <w:rsid w:val="00AF6F79"/>
    <w:rsid w:val="00B10187"/>
    <w:rsid w:val="00B13D16"/>
    <w:rsid w:val="00B17194"/>
    <w:rsid w:val="00B2076F"/>
    <w:rsid w:val="00B20994"/>
    <w:rsid w:val="00B20F39"/>
    <w:rsid w:val="00B2418C"/>
    <w:rsid w:val="00B2633F"/>
    <w:rsid w:val="00B26824"/>
    <w:rsid w:val="00B26D66"/>
    <w:rsid w:val="00B278BF"/>
    <w:rsid w:val="00B333A5"/>
    <w:rsid w:val="00B33EFD"/>
    <w:rsid w:val="00B41FDC"/>
    <w:rsid w:val="00B44101"/>
    <w:rsid w:val="00B45862"/>
    <w:rsid w:val="00B466DC"/>
    <w:rsid w:val="00B505DB"/>
    <w:rsid w:val="00B61E54"/>
    <w:rsid w:val="00B6201E"/>
    <w:rsid w:val="00B63A85"/>
    <w:rsid w:val="00B640D5"/>
    <w:rsid w:val="00B66FF2"/>
    <w:rsid w:val="00B7341D"/>
    <w:rsid w:val="00B76BFF"/>
    <w:rsid w:val="00B76CD0"/>
    <w:rsid w:val="00B7743A"/>
    <w:rsid w:val="00B84A8D"/>
    <w:rsid w:val="00B86E12"/>
    <w:rsid w:val="00B9341A"/>
    <w:rsid w:val="00B953D8"/>
    <w:rsid w:val="00B953F0"/>
    <w:rsid w:val="00B9641D"/>
    <w:rsid w:val="00B96EB7"/>
    <w:rsid w:val="00BA3713"/>
    <w:rsid w:val="00BA605E"/>
    <w:rsid w:val="00BA6738"/>
    <w:rsid w:val="00BA7B73"/>
    <w:rsid w:val="00BB04CB"/>
    <w:rsid w:val="00BB7638"/>
    <w:rsid w:val="00BC122F"/>
    <w:rsid w:val="00BC2025"/>
    <w:rsid w:val="00BC48AA"/>
    <w:rsid w:val="00BC4BE1"/>
    <w:rsid w:val="00BC6458"/>
    <w:rsid w:val="00BC6E5B"/>
    <w:rsid w:val="00BC706C"/>
    <w:rsid w:val="00BC71CD"/>
    <w:rsid w:val="00BD0282"/>
    <w:rsid w:val="00BD4E6F"/>
    <w:rsid w:val="00BD55D1"/>
    <w:rsid w:val="00BD7126"/>
    <w:rsid w:val="00BE12C2"/>
    <w:rsid w:val="00BE228C"/>
    <w:rsid w:val="00BE3564"/>
    <w:rsid w:val="00BE3572"/>
    <w:rsid w:val="00BE5F54"/>
    <w:rsid w:val="00BE6965"/>
    <w:rsid w:val="00BE7D47"/>
    <w:rsid w:val="00BF066B"/>
    <w:rsid w:val="00BF1220"/>
    <w:rsid w:val="00BF4A79"/>
    <w:rsid w:val="00BF77D1"/>
    <w:rsid w:val="00BF7DA0"/>
    <w:rsid w:val="00C016DE"/>
    <w:rsid w:val="00C0193A"/>
    <w:rsid w:val="00C07DF4"/>
    <w:rsid w:val="00C10FCB"/>
    <w:rsid w:val="00C11663"/>
    <w:rsid w:val="00C13C5A"/>
    <w:rsid w:val="00C14551"/>
    <w:rsid w:val="00C159AE"/>
    <w:rsid w:val="00C15D55"/>
    <w:rsid w:val="00C16288"/>
    <w:rsid w:val="00C17747"/>
    <w:rsid w:val="00C17984"/>
    <w:rsid w:val="00C204CC"/>
    <w:rsid w:val="00C26490"/>
    <w:rsid w:val="00C30EBC"/>
    <w:rsid w:val="00C31807"/>
    <w:rsid w:val="00C33D14"/>
    <w:rsid w:val="00C40813"/>
    <w:rsid w:val="00C40D0B"/>
    <w:rsid w:val="00C4237A"/>
    <w:rsid w:val="00C43BA7"/>
    <w:rsid w:val="00C46C72"/>
    <w:rsid w:val="00C4781D"/>
    <w:rsid w:val="00C518AC"/>
    <w:rsid w:val="00C531AF"/>
    <w:rsid w:val="00C5349F"/>
    <w:rsid w:val="00C53E92"/>
    <w:rsid w:val="00C548BA"/>
    <w:rsid w:val="00C57553"/>
    <w:rsid w:val="00C57DA7"/>
    <w:rsid w:val="00C609EC"/>
    <w:rsid w:val="00C60EEF"/>
    <w:rsid w:val="00C63786"/>
    <w:rsid w:val="00C65F7A"/>
    <w:rsid w:val="00C66897"/>
    <w:rsid w:val="00C71161"/>
    <w:rsid w:val="00C725CB"/>
    <w:rsid w:val="00C7515D"/>
    <w:rsid w:val="00C760DB"/>
    <w:rsid w:val="00C8457E"/>
    <w:rsid w:val="00C85A0C"/>
    <w:rsid w:val="00C85FCA"/>
    <w:rsid w:val="00C86FF2"/>
    <w:rsid w:val="00C90BF4"/>
    <w:rsid w:val="00C91B55"/>
    <w:rsid w:val="00C9577F"/>
    <w:rsid w:val="00C95F55"/>
    <w:rsid w:val="00CA07CE"/>
    <w:rsid w:val="00CA0E52"/>
    <w:rsid w:val="00CA3124"/>
    <w:rsid w:val="00CA3663"/>
    <w:rsid w:val="00CA3B26"/>
    <w:rsid w:val="00CA40FA"/>
    <w:rsid w:val="00CB121B"/>
    <w:rsid w:val="00CB62F0"/>
    <w:rsid w:val="00CC1985"/>
    <w:rsid w:val="00CC2A36"/>
    <w:rsid w:val="00CC3356"/>
    <w:rsid w:val="00CC75F6"/>
    <w:rsid w:val="00CD1651"/>
    <w:rsid w:val="00CD2B43"/>
    <w:rsid w:val="00CD4F1A"/>
    <w:rsid w:val="00CD4FC4"/>
    <w:rsid w:val="00CD52A9"/>
    <w:rsid w:val="00CD6E5E"/>
    <w:rsid w:val="00CD7036"/>
    <w:rsid w:val="00CD7652"/>
    <w:rsid w:val="00CE14D4"/>
    <w:rsid w:val="00CE24DF"/>
    <w:rsid w:val="00CE604A"/>
    <w:rsid w:val="00CE7033"/>
    <w:rsid w:val="00CE7C64"/>
    <w:rsid w:val="00CF025C"/>
    <w:rsid w:val="00CF1422"/>
    <w:rsid w:val="00CF22A8"/>
    <w:rsid w:val="00CF39BA"/>
    <w:rsid w:val="00CF54A3"/>
    <w:rsid w:val="00D03F58"/>
    <w:rsid w:val="00D054A8"/>
    <w:rsid w:val="00D05EF7"/>
    <w:rsid w:val="00D06C14"/>
    <w:rsid w:val="00D1010E"/>
    <w:rsid w:val="00D11323"/>
    <w:rsid w:val="00D1149E"/>
    <w:rsid w:val="00D135F3"/>
    <w:rsid w:val="00D15077"/>
    <w:rsid w:val="00D17E19"/>
    <w:rsid w:val="00D243D0"/>
    <w:rsid w:val="00D25A49"/>
    <w:rsid w:val="00D25D6F"/>
    <w:rsid w:val="00D304C9"/>
    <w:rsid w:val="00D3106D"/>
    <w:rsid w:val="00D317FA"/>
    <w:rsid w:val="00D31FAF"/>
    <w:rsid w:val="00D33694"/>
    <w:rsid w:val="00D33A9B"/>
    <w:rsid w:val="00D34A83"/>
    <w:rsid w:val="00D35B86"/>
    <w:rsid w:val="00D41B96"/>
    <w:rsid w:val="00D41EDE"/>
    <w:rsid w:val="00D42F4B"/>
    <w:rsid w:val="00D43BD7"/>
    <w:rsid w:val="00D503D1"/>
    <w:rsid w:val="00D51D79"/>
    <w:rsid w:val="00D52279"/>
    <w:rsid w:val="00D52A90"/>
    <w:rsid w:val="00D52CAF"/>
    <w:rsid w:val="00D5391A"/>
    <w:rsid w:val="00D55E81"/>
    <w:rsid w:val="00D55EA8"/>
    <w:rsid w:val="00D600BA"/>
    <w:rsid w:val="00D611C2"/>
    <w:rsid w:val="00D612CE"/>
    <w:rsid w:val="00D62408"/>
    <w:rsid w:val="00D62754"/>
    <w:rsid w:val="00D6476C"/>
    <w:rsid w:val="00D65864"/>
    <w:rsid w:val="00D65910"/>
    <w:rsid w:val="00D6604B"/>
    <w:rsid w:val="00D66EB5"/>
    <w:rsid w:val="00D704CF"/>
    <w:rsid w:val="00D706FD"/>
    <w:rsid w:val="00D71A37"/>
    <w:rsid w:val="00D72D37"/>
    <w:rsid w:val="00D72D65"/>
    <w:rsid w:val="00D7330F"/>
    <w:rsid w:val="00D740D2"/>
    <w:rsid w:val="00D75D03"/>
    <w:rsid w:val="00D800C9"/>
    <w:rsid w:val="00D816CD"/>
    <w:rsid w:val="00D81BDB"/>
    <w:rsid w:val="00D84015"/>
    <w:rsid w:val="00D84946"/>
    <w:rsid w:val="00D84B31"/>
    <w:rsid w:val="00D903C5"/>
    <w:rsid w:val="00D9274D"/>
    <w:rsid w:val="00D92856"/>
    <w:rsid w:val="00D96416"/>
    <w:rsid w:val="00DA150C"/>
    <w:rsid w:val="00DA2596"/>
    <w:rsid w:val="00DA346B"/>
    <w:rsid w:val="00DB0D9D"/>
    <w:rsid w:val="00DB17E7"/>
    <w:rsid w:val="00DC0A2E"/>
    <w:rsid w:val="00DC0E87"/>
    <w:rsid w:val="00DC16EF"/>
    <w:rsid w:val="00DC2C4E"/>
    <w:rsid w:val="00DC3631"/>
    <w:rsid w:val="00DC502C"/>
    <w:rsid w:val="00DC57E2"/>
    <w:rsid w:val="00DC5D1A"/>
    <w:rsid w:val="00DC5FC5"/>
    <w:rsid w:val="00DC60B1"/>
    <w:rsid w:val="00DD0CCB"/>
    <w:rsid w:val="00DD3B19"/>
    <w:rsid w:val="00DD4667"/>
    <w:rsid w:val="00DD5E7A"/>
    <w:rsid w:val="00DD5E94"/>
    <w:rsid w:val="00DD6E25"/>
    <w:rsid w:val="00DE2587"/>
    <w:rsid w:val="00DE44C2"/>
    <w:rsid w:val="00DE4628"/>
    <w:rsid w:val="00DE4C0B"/>
    <w:rsid w:val="00DF0341"/>
    <w:rsid w:val="00DF27E7"/>
    <w:rsid w:val="00DF3739"/>
    <w:rsid w:val="00DF7A57"/>
    <w:rsid w:val="00E005AB"/>
    <w:rsid w:val="00E0152D"/>
    <w:rsid w:val="00E05833"/>
    <w:rsid w:val="00E1031F"/>
    <w:rsid w:val="00E12695"/>
    <w:rsid w:val="00E13CF0"/>
    <w:rsid w:val="00E156A5"/>
    <w:rsid w:val="00E16614"/>
    <w:rsid w:val="00E205C9"/>
    <w:rsid w:val="00E239EE"/>
    <w:rsid w:val="00E23C09"/>
    <w:rsid w:val="00E261FB"/>
    <w:rsid w:val="00E36426"/>
    <w:rsid w:val="00E377DA"/>
    <w:rsid w:val="00E40EFD"/>
    <w:rsid w:val="00E471AB"/>
    <w:rsid w:val="00E50671"/>
    <w:rsid w:val="00E56050"/>
    <w:rsid w:val="00E57DC1"/>
    <w:rsid w:val="00E6068A"/>
    <w:rsid w:val="00E63EA8"/>
    <w:rsid w:val="00E67179"/>
    <w:rsid w:val="00E675A1"/>
    <w:rsid w:val="00E67727"/>
    <w:rsid w:val="00E708D0"/>
    <w:rsid w:val="00E71641"/>
    <w:rsid w:val="00E73206"/>
    <w:rsid w:val="00E74B1C"/>
    <w:rsid w:val="00E80AA7"/>
    <w:rsid w:val="00E80C38"/>
    <w:rsid w:val="00E81319"/>
    <w:rsid w:val="00E81D2A"/>
    <w:rsid w:val="00E82C4A"/>
    <w:rsid w:val="00E82DAE"/>
    <w:rsid w:val="00E847B4"/>
    <w:rsid w:val="00E864D4"/>
    <w:rsid w:val="00E86C7F"/>
    <w:rsid w:val="00E87B5D"/>
    <w:rsid w:val="00E87CDE"/>
    <w:rsid w:val="00E92190"/>
    <w:rsid w:val="00E92353"/>
    <w:rsid w:val="00E93C46"/>
    <w:rsid w:val="00E949F3"/>
    <w:rsid w:val="00E96C64"/>
    <w:rsid w:val="00E976A7"/>
    <w:rsid w:val="00E97EAC"/>
    <w:rsid w:val="00EA3198"/>
    <w:rsid w:val="00EB0FB7"/>
    <w:rsid w:val="00EB2F13"/>
    <w:rsid w:val="00EB3246"/>
    <w:rsid w:val="00EB3937"/>
    <w:rsid w:val="00EB556A"/>
    <w:rsid w:val="00EC01AB"/>
    <w:rsid w:val="00EC286D"/>
    <w:rsid w:val="00EC465E"/>
    <w:rsid w:val="00EC685A"/>
    <w:rsid w:val="00EC7777"/>
    <w:rsid w:val="00ED066C"/>
    <w:rsid w:val="00ED0A45"/>
    <w:rsid w:val="00ED1A8A"/>
    <w:rsid w:val="00ED5D9F"/>
    <w:rsid w:val="00ED6AEC"/>
    <w:rsid w:val="00ED6B51"/>
    <w:rsid w:val="00ED7046"/>
    <w:rsid w:val="00ED7C63"/>
    <w:rsid w:val="00EE11A4"/>
    <w:rsid w:val="00EE20B0"/>
    <w:rsid w:val="00EF0C20"/>
    <w:rsid w:val="00EF0C81"/>
    <w:rsid w:val="00EF0DBB"/>
    <w:rsid w:val="00EF27EE"/>
    <w:rsid w:val="00EF34CB"/>
    <w:rsid w:val="00EF7B0A"/>
    <w:rsid w:val="00F04A3A"/>
    <w:rsid w:val="00F04BA4"/>
    <w:rsid w:val="00F06E31"/>
    <w:rsid w:val="00F138D3"/>
    <w:rsid w:val="00F1669F"/>
    <w:rsid w:val="00F16981"/>
    <w:rsid w:val="00F16B15"/>
    <w:rsid w:val="00F17B9C"/>
    <w:rsid w:val="00F20495"/>
    <w:rsid w:val="00F207C0"/>
    <w:rsid w:val="00F22A78"/>
    <w:rsid w:val="00F2325F"/>
    <w:rsid w:val="00F2373C"/>
    <w:rsid w:val="00F23B6F"/>
    <w:rsid w:val="00F23EB2"/>
    <w:rsid w:val="00F279BB"/>
    <w:rsid w:val="00F310A3"/>
    <w:rsid w:val="00F31FBE"/>
    <w:rsid w:val="00F332EF"/>
    <w:rsid w:val="00F3493A"/>
    <w:rsid w:val="00F34D1D"/>
    <w:rsid w:val="00F36204"/>
    <w:rsid w:val="00F37061"/>
    <w:rsid w:val="00F377A1"/>
    <w:rsid w:val="00F4105B"/>
    <w:rsid w:val="00F41BE8"/>
    <w:rsid w:val="00F51180"/>
    <w:rsid w:val="00F55659"/>
    <w:rsid w:val="00F56C72"/>
    <w:rsid w:val="00F577B5"/>
    <w:rsid w:val="00F60E22"/>
    <w:rsid w:val="00F60EEC"/>
    <w:rsid w:val="00F63C58"/>
    <w:rsid w:val="00F65E68"/>
    <w:rsid w:val="00F66A39"/>
    <w:rsid w:val="00F67DF7"/>
    <w:rsid w:val="00F76F2C"/>
    <w:rsid w:val="00F771BD"/>
    <w:rsid w:val="00F846E6"/>
    <w:rsid w:val="00F85BC0"/>
    <w:rsid w:val="00F860CF"/>
    <w:rsid w:val="00F86176"/>
    <w:rsid w:val="00F90A0A"/>
    <w:rsid w:val="00F91C61"/>
    <w:rsid w:val="00F94C93"/>
    <w:rsid w:val="00F953D0"/>
    <w:rsid w:val="00F97CC6"/>
    <w:rsid w:val="00FA48A3"/>
    <w:rsid w:val="00FA49CF"/>
    <w:rsid w:val="00FB39C9"/>
    <w:rsid w:val="00FB7A46"/>
    <w:rsid w:val="00FC17BC"/>
    <w:rsid w:val="00FC266F"/>
    <w:rsid w:val="00FC6426"/>
    <w:rsid w:val="00FC657E"/>
    <w:rsid w:val="00FD2081"/>
    <w:rsid w:val="00FD679D"/>
    <w:rsid w:val="00FE02DB"/>
    <w:rsid w:val="00FE313F"/>
    <w:rsid w:val="00FE38CD"/>
    <w:rsid w:val="00FE4ECB"/>
    <w:rsid w:val="00FE5612"/>
    <w:rsid w:val="00FE5955"/>
    <w:rsid w:val="00FE7A29"/>
    <w:rsid w:val="00FF0701"/>
    <w:rsid w:val="00FF08B3"/>
    <w:rsid w:val="00FF1B60"/>
    <w:rsid w:val="00FF3772"/>
    <w:rsid w:val="00FF63C6"/>
    <w:rsid w:val="00FF78F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3D48A25-D30A-43D1-8993-0EB4197A6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71538"/>
    <w:rPr>
      <w:sz w:val="24"/>
      <w:szCs w:val="24"/>
    </w:rPr>
  </w:style>
  <w:style w:type="paragraph" w:styleId="Titolo1">
    <w:name w:val="heading 1"/>
    <w:basedOn w:val="Normale"/>
    <w:next w:val="Normale"/>
    <w:link w:val="Titolo1Carattere"/>
    <w:uiPriority w:val="9"/>
    <w:qFormat/>
    <w:rsid w:val="00DF3739"/>
    <w:pPr>
      <w:keepNext/>
      <w:jc w:val="center"/>
      <w:outlineLvl w:val="0"/>
    </w:pPr>
    <w:rPr>
      <w:b/>
      <w:bCs/>
      <w:szCs w:val="20"/>
    </w:rPr>
  </w:style>
  <w:style w:type="paragraph" w:styleId="Titolo2">
    <w:name w:val="heading 2"/>
    <w:basedOn w:val="Normale"/>
    <w:next w:val="Normale"/>
    <w:link w:val="Titolo2Carattere"/>
    <w:uiPriority w:val="9"/>
    <w:qFormat/>
    <w:rsid w:val="00DF3739"/>
    <w:pPr>
      <w:keepNext/>
      <w:ind w:left="1843" w:hanging="1843"/>
      <w:jc w:val="center"/>
      <w:outlineLvl w:val="1"/>
    </w:pPr>
    <w:rPr>
      <w:b/>
      <w:bCs/>
      <w:szCs w:val="20"/>
    </w:rPr>
  </w:style>
  <w:style w:type="paragraph" w:styleId="Titolo3">
    <w:name w:val="heading 3"/>
    <w:basedOn w:val="Normale"/>
    <w:next w:val="Normale"/>
    <w:link w:val="Titolo3Carattere"/>
    <w:uiPriority w:val="9"/>
    <w:qFormat/>
    <w:rsid w:val="00EB3937"/>
    <w:pPr>
      <w:keepNext/>
      <w:spacing w:before="240" w:after="60"/>
      <w:outlineLvl w:val="2"/>
    </w:pPr>
    <w:rPr>
      <w:rFonts w:ascii="Arial" w:hAnsi="Arial"/>
      <w:b/>
      <w:bCs/>
      <w:sz w:val="26"/>
      <w:szCs w:val="26"/>
      <w:lang w:val="x-none"/>
    </w:rPr>
  </w:style>
  <w:style w:type="paragraph" w:styleId="Titolo4">
    <w:name w:val="heading 4"/>
    <w:basedOn w:val="Normale"/>
    <w:next w:val="Normale"/>
    <w:link w:val="Titolo4Carattere"/>
    <w:uiPriority w:val="9"/>
    <w:qFormat/>
    <w:rsid w:val="00EB3937"/>
    <w:pPr>
      <w:keepNext/>
      <w:outlineLvl w:val="3"/>
    </w:pPr>
    <w:rPr>
      <w:b/>
      <w:bCs/>
      <w:smallCaps/>
      <w:szCs w:val="20"/>
      <w:lang w:val="de-DE" w:eastAsia="x-none"/>
    </w:rPr>
  </w:style>
  <w:style w:type="paragraph" w:styleId="Titolo5">
    <w:name w:val="heading 5"/>
    <w:basedOn w:val="Normale"/>
    <w:next w:val="Normale"/>
    <w:link w:val="Titolo5Carattere"/>
    <w:uiPriority w:val="9"/>
    <w:qFormat/>
    <w:rsid w:val="00EB3937"/>
    <w:pPr>
      <w:keepNext/>
      <w:tabs>
        <w:tab w:val="left" w:pos="4536"/>
      </w:tabs>
      <w:jc w:val="center"/>
      <w:outlineLvl w:val="4"/>
    </w:pPr>
    <w:rPr>
      <w:b/>
      <w:bCs/>
      <w:smallCaps/>
      <w:sz w:val="28"/>
      <w:szCs w:val="20"/>
      <w:lang w:val="x-none" w:eastAsia="x-none"/>
    </w:rPr>
  </w:style>
  <w:style w:type="paragraph" w:styleId="Titolo6">
    <w:name w:val="heading 6"/>
    <w:basedOn w:val="Normale"/>
    <w:next w:val="Normale"/>
    <w:link w:val="Titolo6Carattere"/>
    <w:uiPriority w:val="9"/>
    <w:qFormat/>
    <w:rsid w:val="00EB3937"/>
    <w:pPr>
      <w:keepNext/>
      <w:tabs>
        <w:tab w:val="left" w:pos="4536"/>
      </w:tabs>
      <w:jc w:val="center"/>
      <w:outlineLvl w:val="5"/>
    </w:pPr>
    <w:rPr>
      <w:b/>
      <w:bCs/>
      <w:smallCaps/>
      <w:szCs w:val="20"/>
      <w:lang w:val="x-none" w:eastAsia="x-none"/>
    </w:rPr>
  </w:style>
  <w:style w:type="paragraph" w:styleId="Titolo7">
    <w:name w:val="heading 7"/>
    <w:basedOn w:val="Normale"/>
    <w:next w:val="Normale"/>
    <w:link w:val="Titolo7Carattere"/>
    <w:uiPriority w:val="9"/>
    <w:qFormat/>
    <w:rsid w:val="00DF3739"/>
    <w:pPr>
      <w:keepNext/>
      <w:ind w:left="3545" w:firstLine="424"/>
      <w:outlineLvl w:val="6"/>
    </w:pPr>
    <w:rPr>
      <w:i/>
      <w:color w:val="008080"/>
    </w:rPr>
  </w:style>
  <w:style w:type="paragraph" w:styleId="Titolo8">
    <w:name w:val="heading 8"/>
    <w:basedOn w:val="Normale"/>
    <w:next w:val="Normale"/>
    <w:link w:val="Titolo8Carattere"/>
    <w:uiPriority w:val="9"/>
    <w:qFormat/>
    <w:rsid w:val="00EB3937"/>
    <w:pPr>
      <w:keepNext/>
      <w:snapToGrid w:val="0"/>
      <w:outlineLvl w:val="7"/>
    </w:pPr>
    <w:rPr>
      <w:rFonts w:ascii="Arial" w:hAnsi="Arial"/>
      <w:b/>
      <w:bCs/>
      <w:color w:val="000000"/>
      <w:sz w:val="20"/>
      <w:szCs w:val="20"/>
      <w:lang w:val="x-none" w:eastAsia="x-none"/>
    </w:rPr>
  </w:style>
  <w:style w:type="paragraph" w:styleId="Titolo9">
    <w:name w:val="heading 9"/>
    <w:basedOn w:val="Normale"/>
    <w:next w:val="Normale"/>
    <w:link w:val="Titolo9Carattere"/>
    <w:uiPriority w:val="9"/>
    <w:qFormat/>
    <w:rsid w:val="00EB3937"/>
    <w:pPr>
      <w:keepNext/>
      <w:ind w:left="1843" w:hanging="1843"/>
      <w:jc w:val="both"/>
      <w:outlineLvl w:val="8"/>
    </w:pPr>
    <w:rPr>
      <w:b/>
      <w:bCs/>
      <w:i/>
      <w:iCs/>
      <w:sz w:val="20"/>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4E528F"/>
    <w:pPr>
      <w:widowControl w:val="0"/>
      <w:autoSpaceDE w:val="0"/>
      <w:autoSpaceDN w:val="0"/>
      <w:adjustRightInd w:val="0"/>
      <w:spacing w:line="360" w:lineRule="atLeast"/>
      <w:jc w:val="both"/>
      <w:textAlignment w:val="baseline"/>
    </w:pPr>
    <w:rPr>
      <w:color w:val="000000"/>
      <w:sz w:val="24"/>
      <w:szCs w:val="24"/>
    </w:rPr>
  </w:style>
  <w:style w:type="paragraph" w:customStyle="1" w:styleId="Consid">
    <w:name w:val="Consid"/>
    <w:rsid w:val="004E528F"/>
    <w:pPr>
      <w:spacing w:after="120"/>
      <w:jc w:val="both"/>
    </w:pPr>
    <w:rPr>
      <w:sz w:val="22"/>
    </w:rPr>
  </w:style>
  <w:style w:type="paragraph" w:styleId="Testonormale">
    <w:name w:val="Plain Text"/>
    <w:basedOn w:val="Normale"/>
    <w:link w:val="TestonormaleCarattere"/>
    <w:rsid w:val="004E528F"/>
    <w:rPr>
      <w:rFonts w:ascii="Courier New" w:hAnsi="Courier New" w:cs="Courier New"/>
      <w:sz w:val="20"/>
      <w:szCs w:val="20"/>
    </w:rPr>
  </w:style>
  <w:style w:type="character" w:customStyle="1" w:styleId="TestonormaleCarattere">
    <w:name w:val="Testo normale Carattere"/>
    <w:link w:val="Testonormale"/>
    <w:rsid w:val="004E528F"/>
    <w:rPr>
      <w:rFonts w:ascii="Courier New" w:hAnsi="Courier New" w:cs="Courier New"/>
      <w:lang w:val="it-IT" w:eastAsia="it-IT" w:bidi="ar-SA"/>
    </w:rPr>
  </w:style>
  <w:style w:type="paragraph" w:styleId="Intestazione">
    <w:name w:val="header"/>
    <w:basedOn w:val="Normale"/>
    <w:link w:val="IntestazioneCarattere"/>
    <w:uiPriority w:val="99"/>
    <w:rsid w:val="004E528F"/>
    <w:pPr>
      <w:tabs>
        <w:tab w:val="center" w:pos="4819"/>
        <w:tab w:val="right" w:pos="9638"/>
      </w:tabs>
    </w:pPr>
  </w:style>
  <w:style w:type="paragraph" w:styleId="Pidipagina">
    <w:name w:val="footer"/>
    <w:basedOn w:val="Normale"/>
    <w:link w:val="PidipaginaCarattere"/>
    <w:uiPriority w:val="99"/>
    <w:rsid w:val="004E528F"/>
    <w:pPr>
      <w:tabs>
        <w:tab w:val="center" w:pos="4819"/>
        <w:tab w:val="right" w:pos="9638"/>
      </w:tabs>
    </w:pPr>
  </w:style>
  <w:style w:type="character" w:styleId="Numeropagina">
    <w:name w:val="page number"/>
    <w:basedOn w:val="Carpredefinitoparagrafo"/>
    <w:uiPriority w:val="99"/>
    <w:rsid w:val="004E528F"/>
  </w:style>
  <w:style w:type="paragraph" w:customStyle="1" w:styleId="xl41">
    <w:name w:val="xl41"/>
    <w:basedOn w:val="Normale"/>
    <w:uiPriority w:val="99"/>
    <w:rsid w:val="00DC57E2"/>
    <w:pPr>
      <w:pBdr>
        <w:left w:val="single" w:sz="8" w:space="0" w:color="auto"/>
        <w:bottom w:val="single" w:sz="4" w:space="0" w:color="auto"/>
        <w:right w:val="single" w:sz="8" w:space="0" w:color="auto"/>
      </w:pBdr>
      <w:spacing w:before="100" w:beforeAutospacing="1" w:after="100" w:afterAutospacing="1"/>
    </w:pPr>
    <w:rPr>
      <w:rFonts w:ascii="Arial Narrow" w:hAnsi="Arial Narrow" w:cs="Arial Narrow"/>
    </w:rPr>
  </w:style>
  <w:style w:type="character" w:customStyle="1" w:styleId="Titolo1Carattere">
    <w:name w:val="Titolo 1 Carattere"/>
    <w:link w:val="Titolo1"/>
    <w:uiPriority w:val="9"/>
    <w:locked/>
    <w:rsid w:val="00DF3739"/>
    <w:rPr>
      <w:b/>
      <w:bCs/>
      <w:sz w:val="22"/>
      <w:lang w:val="it-IT" w:eastAsia="it-IT" w:bidi="ar-SA"/>
    </w:rPr>
  </w:style>
  <w:style w:type="character" w:customStyle="1" w:styleId="Titolo2Carattere">
    <w:name w:val="Titolo 2 Carattere"/>
    <w:link w:val="Titolo2"/>
    <w:uiPriority w:val="9"/>
    <w:locked/>
    <w:rsid w:val="00DF3739"/>
    <w:rPr>
      <w:b/>
      <w:bCs/>
      <w:sz w:val="22"/>
      <w:lang w:val="it-IT" w:eastAsia="it-IT" w:bidi="ar-SA"/>
    </w:rPr>
  </w:style>
  <w:style w:type="character" w:customStyle="1" w:styleId="Titolo7Carattere">
    <w:name w:val="Titolo 7 Carattere"/>
    <w:link w:val="Titolo7"/>
    <w:uiPriority w:val="9"/>
    <w:locked/>
    <w:rsid w:val="00DF3739"/>
    <w:rPr>
      <w:i/>
      <w:color w:val="008080"/>
      <w:sz w:val="22"/>
      <w:szCs w:val="22"/>
      <w:lang w:val="it-IT" w:eastAsia="it-IT" w:bidi="ar-SA"/>
    </w:rPr>
  </w:style>
  <w:style w:type="paragraph" w:styleId="Rientrocorpodeltesto2">
    <w:name w:val="Body Text Indent 2"/>
    <w:basedOn w:val="Normale"/>
    <w:link w:val="Rientrocorpodeltesto2Carattere"/>
    <w:rsid w:val="00DF3739"/>
    <w:pPr>
      <w:tabs>
        <w:tab w:val="left" w:pos="0"/>
      </w:tabs>
      <w:ind w:left="1843" w:hanging="1843"/>
      <w:jc w:val="both"/>
    </w:pPr>
    <w:rPr>
      <w:szCs w:val="20"/>
    </w:rPr>
  </w:style>
  <w:style w:type="character" w:customStyle="1" w:styleId="Rientrocorpodeltesto2Carattere">
    <w:name w:val="Rientro corpo del testo 2 Carattere"/>
    <w:link w:val="Rientrocorpodeltesto2"/>
    <w:locked/>
    <w:rsid w:val="00DF3739"/>
    <w:rPr>
      <w:sz w:val="24"/>
      <w:lang w:val="it-IT" w:eastAsia="it-IT" w:bidi="ar-SA"/>
    </w:rPr>
  </w:style>
  <w:style w:type="character" w:customStyle="1" w:styleId="PidipaginaCarattere">
    <w:name w:val="Piè di pagina Carattere"/>
    <w:link w:val="Pidipagina"/>
    <w:uiPriority w:val="99"/>
    <w:locked/>
    <w:rsid w:val="00DF3739"/>
    <w:rPr>
      <w:rFonts w:ascii="Calibri" w:eastAsia="Calibri" w:hAnsi="Calibri"/>
      <w:sz w:val="22"/>
      <w:szCs w:val="22"/>
      <w:lang w:val="it-IT" w:eastAsia="en-US" w:bidi="ar-SA"/>
    </w:rPr>
  </w:style>
  <w:style w:type="paragraph" w:styleId="Puntoelenco">
    <w:name w:val="List Bullet"/>
    <w:basedOn w:val="Normale"/>
    <w:autoRedefine/>
    <w:rsid w:val="00894946"/>
    <w:pPr>
      <w:numPr>
        <w:numId w:val="1"/>
      </w:numPr>
      <w:tabs>
        <w:tab w:val="clear" w:pos="360"/>
        <w:tab w:val="left" w:pos="180"/>
      </w:tabs>
      <w:ind w:left="180" w:firstLine="0"/>
    </w:pPr>
    <w:rPr>
      <w:sz w:val="20"/>
      <w:szCs w:val="20"/>
      <w:lang w:val="en-US"/>
    </w:rPr>
  </w:style>
  <w:style w:type="paragraph" w:styleId="Corpodeltesto3">
    <w:name w:val="Body Text 3"/>
    <w:basedOn w:val="Normale"/>
    <w:link w:val="Corpodeltesto3Carattere"/>
    <w:uiPriority w:val="99"/>
    <w:rsid w:val="00DF3739"/>
    <w:pPr>
      <w:spacing w:after="120"/>
    </w:pPr>
    <w:rPr>
      <w:sz w:val="16"/>
      <w:szCs w:val="16"/>
      <w:lang w:val="x-none"/>
    </w:rPr>
  </w:style>
  <w:style w:type="paragraph" w:customStyle="1" w:styleId="Paragrafoelenco1">
    <w:name w:val="Paragrafo elenco1"/>
    <w:basedOn w:val="Normale"/>
    <w:rsid w:val="00DF3739"/>
    <w:pPr>
      <w:ind w:left="720"/>
      <w:contextualSpacing/>
    </w:pPr>
    <w:rPr>
      <w:sz w:val="20"/>
      <w:szCs w:val="20"/>
      <w:lang w:val="en-US"/>
    </w:rPr>
  </w:style>
  <w:style w:type="character" w:styleId="Collegamentoipertestuale">
    <w:name w:val="Hyperlink"/>
    <w:uiPriority w:val="99"/>
    <w:rsid w:val="00DF3739"/>
    <w:rPr>
      <w:rFonts w:cs="Times New Roman"/>
      <w:color w:val="0000FF"/>
      <w:u w:val="single"/>
    </w:rPr>
  </w:style>
  <w:style w:type="paragraph" w:styleId="Rientrocorpodeltesto">
    <w:name w:val="Body Text Indent"/>
    <w:basedOn w:val="Normale"/>
    <w:link w:val="RientrocorpodeltestoCarattere"/>
    <w:uiPriority w:val="99"/>
    <w:rsid w:val="00894946"/>
    <w:pPr>
      <w:spacing w:after="120"/>
      <w:ind w:left="283"/>
    </w:pPr>
    <w:rPr>
      <w:lang w:val="x-none"/>
    </w:rPr>
  </w:style>
  <w:style w:type="paragraph" w:styleId="Corpotesto">
    <w:name w:val="Body Text"/>
    <w:basedOn w:val="Normale"/>
    <w:link w:val="CorpotestoCarattere"/>
    <w:uiPriority w:val="99"/>
    <w:rsid w:val="00EB3937"/>
    <w:pPr>
      <w:spacing w:after="120"/>
    </w:pPr>
  </w:style>
  <w:style w:type="character" w:styleId="Collegamentovisitato">
    <w:name w:val="FollowedHyperlink"/>
    <w:uiPriority w:val="99"/>
    <w:rsid w:val="00EB3937"/>
    <w:rPr>
      <w:color w:val="800080"/>
      <w:u w:val="single"/>
    </w:rPr>
  </w:style>
  <w:style w:type="paragraph" w:styleId="Sommario1">
    <w:name w:val="toc 1"/>
    <w:aliases w:val="Sommario 1NV"/>
    <w:basedOn w:val="Normale"/>
    <w:next w:val="Normale"/>
    <w:autoRedefine/>
    <w:uiPriority w:val="39"/>
    <w:qFormat/>
    <w:rsid w:val="00EB3937"/>
    <w:pPr>
      <w:tabs>
        <w:tab w:val="left" w:pos="480"/>
        <w:tab w:val="right" w:leader="dot" w:pos="9061"/>
      </w:tabs>
      <w:spacing w:line="480" w:lineRule="auto"/>
      <w:jc w:val="center"/>
    </w:pPr>
    <w:rPr>
      <w:rFonts w:ascii="Verdana" w:hAnsi="Verdana"/>
      <w:b/>
    </w:rPr>
  </w:style>
  <w:style w:type="paragraph" w:styleId="Sommario2">
    <w:name w:val="toc 2"/>
    <w:aliases w:val="Sommario 2 NV"/>
    <w:basedOn w:val="Normale"/>
    <w:next w:val="Normale"/>
    <w:autoRedefine/>
    <w:uiPriority w:val="39"/>
    <w:qFormat/>
    <w:rsid w:val="00EB3937"/>
    <w:pPr>
      <w:ind w:left="240"/>
    </w:pPr>
  </w:style>
  <w:style w:type="paragraph" w:styleId="Sommario3">
    <w:name w:val="toc 3"/>
    <w:aliases w:val="Sommario 3 NV"/>
    <w:basedOn w:val="Normale"/>
    <w:next w:val="Normale"/>
    <w:autoRedefine/>
    <w:uiPriority w:val="39"/>
    <w:qFormat/>
    <w:rsid w:val="002F42BF"/>
    <w:pPr>
      <w:ind w:left="1418" w:hanging="938"/>
    </w:pPr>
  </w:style>
  <w:style w:type="character" w:customStyle="1" w:styleId="IntestazioneCarattere">
    <w:name w:val="Intestazione Carattere"/>
    <w:link w:val="Intestazione"/>
    <w:uiPriority w:val="99"/>
    <w:locked/>
    <w:rsid w:val="00EB3937"/>
    <w:rPr>
      <w:rFonts w:ascii="Calibri" w:eastAsia="Calibri" w:hAnsi="Calibri"/>
      <w:sz w:val="22"/>
      <w:szCs w:val="22"/>
      <w:lang w:val="it-IT" w:eastAsia="en-US" w:bidi="ar-SA"/>
    </w:rPr>
  </w:style>
  <w:style w:type="character" w:customStyle="1" w:styleId="CorpotestoCarattere">
    <w:name w:val="Corpo testo Carattere"/>
    <w:link w:val="Corpotesto"/>
    <w:uiPriority w:val="99"/>
    <w:locked/>
    <w:rsid w:val="00EB3937"/>
    <w:rPr>
      <w:rFonts w:ascii="Calibri" w:eastAsia="Calibri" w:hAnsi="Calibri"/>
      <w:sz w:val="22"/>
      <w:szCs w:val="22"/>
      <w:lang w:val="it-IT" w:eastAsia="en-US" w:bidi="ar-SA"/>
    </w:rPr>
  </w:style>
  <w:style w:type="character" w:customStyle="1" w:styleId="CarattereCarattere5">
    <w:name w:val="Carattere Carattere5"/>
    <w:locked/>
    <w:rsid w:val="00EB3937"/>
    <w:rPr>
      <w:rFonts w:ascii="Courier New" w:hAnsi="Courier New" w:cs="Courier New"/>
      <w:lang w:val="it-IT" w:eastAsia="it-IT" w:bidi="ar-SA"/>
    </w:rPr>
  </w:style>
  <w:style w:type="character" w:customStyle="1" w:styleId="TestofumettoCarattere">
    <w:name w:val="Testo fumetto Carattere"/>
    <w:link w:val="Testofumetto"/>
    <w:uiPriority w:val="99"/>
    <w:locked/>
    <w:rsid w:val="00EB3937"/>
    <w:rPr>
      <w:rFonts w:ascii="Tahoma" w:hAnsi="Tahoma" w:cs="Courier New"/>
      <w:sz w:val="16"/>
      <w:szCs w:val="16"/>
      <w:lang w:val="it-IT" w:eastAsia="it-IT" w:bidi="ar-SA"/>
    </w:rPr>
  </w:style>
  <w:style w:type="paragraph" w:styleId="Testofumetto">
    <w:name w:val="Balloon Text"/>
    <w:basedOn w:val="Normale"/>
    <w:link w:val="TestofumettoCarattere"/>
    <w:uiPriority w:val="99"/>
    <w:rsid w:val="00EB3937"/>
    <w:rPr>
      <w:rFonts w:ascii="Tahoma" w:hAnsi="Tahoma" w:cs="Courier New"/>
      <w:sz w:val="16"/>
      <w:szCs w:val="16"/>
    </w:rPr>
  </w:style>
  <w:style w:type="paragraph" w:customStyle="1" w:styleId="Caratterestandard">
    <w:name w:val="Carattere standard"/>
    <w:basedOn w:val="Normale"/>
    <w:rsid w:val="00EB3937"/>
    <w:rPr>
      <w:szCs w:val="20"/>
    </w:rPr>
  </w:style>
  <w:style w:type="paragraph" w:customStyle="1" w:styleId="Correzioneautomatica">
    <w:name w:val="Correzione automatica"/>
    <w:rsid w:val="00EB3937"/>
    <w:rPr>
      <w:sz w:val="24"/>
      <w:szCs w:val="24"/>
    </w:rPr>
  </w:style>
  <w:style w:type="paragraph" w:customStyle="1" w:styleId="BodyText21">
    <w:name w:val="Body Text 21"/>
    <w:basedOn w:val="Normale"/>
    <w:rsid w:val="00EB3937"/>
    <w:pPr>
      <w:widowControl w:val="0"/>
      <w:adjustRightInd w:val="0"/>
      <w:spacing w:line="360" w:lineRule="atLeast"/>
      <w:jc w:val="both"/>
    </w:pPr>
    <w:rPr>
      <w:rFonts w:ascii="Arial" w:hAnsi="Arial"/>
      <w:szCs w:val="20"/>
    </w:rPr>
  </w:style>
  <w:style w:type="paragraph" w:customStyle="1" w:styleId="Corpodeltesto21">
    <w:name w:val="Corpo del testo 21"/>
    <w:basedOn w:val="Normale"/>
    <w:rsid w:val="00EB3937"/>
    <w:pPr>
      <w:ind w:left="1134" w:hanging="1134"/>
    </w:pPr>
    <w:rPr>
      <w:rFonts w:ascii="Arial" w:hAnsi="Arial"/>
      <w:szCs w:val="20"/>
    </w:rPr>
  </w:style>
  <w:style w:type="paragraph" w:customStyle="1" w:styleId="Testonormale1">
    <w:name w:val="Testo normale1"/>
    <w:basedOn w:val="Normale"/>
    <w:rsid w:val="00EB3937"/>
    <w:pPr>
      <w:overflowPunct w:val="0"/>
      <w:autoSpaceDE w:val="0"/>
      <w:autoSpaceDN w:val="0"/>
      <w:adjustRightInd w:val="0"/>
    </w:pPr>
    <w:rPr>
      <w:rFonts w:ascii="Courier New" w:hAnsi="Courier New"/>
      <w:sz w:val="20"/>
      <w:szCs w:val="20"/>
    </w:rPr>
  </w:style>
  <w:style w:type="paragraph" w:styleId="Paragrafoelenco">
    <w:name w:val="List Paragraph"/>
    <w:basedOn w:val="Normale"/>
    <w:uiPriority w:val="34"/>
    <w:qFormat/>
    <w:rsid w:val="00EB3937"/>
    <w:pPr>
      <w:ind w:left="720"/>
      <w:contextualSpacing/>
    </w:pPr>
  </w:style>
  <w:style w:type="paragraph" w:customStyle="1" w:styleId="ParCorsivo">
    <w:name w:val="Par_Corsivo"/>
    <w:basedOn w:val="Normale"/>
    <w:rsid w:val="00EB3937"/>
    <w:pPr>
      <w:spacing w:after="120"/>
      <w:jc w:val="both"/>
    </w:pPr>
    <w:rPr>
      <w:rFonts w:ascii="Arial Narrow" w:hAnsi="Arial Narrow"/>
      <w:i/>
      <w:iCs/>
      <w:sz w:val="20"/>
      <w:szCs w:val="20"/>
    </w:rPr>
  </w:style>
  <w:style w:type="paragraph" w:customStyle="1" w:styleId="Style2">
    <w:name w:val="Style 2"/>
    <w:basedOn w:val="Normale"/>
    <w:rsid w:val="00EB3937"/>
    <w:pPr>
      <w:widowControl w:val="0"/>
      <w:autoSpaceDE w:val="0"/>
      <w:autoSpaceDN w:val="0"/>
      <w:spacing w:line="276" w:lineRule="exact"/>
      <w:ind w:left="432" w:hanging="432"/>
    </w:pPr>
  </w:style>
  <w:style w:type="paragraph" w:customStyle="1" w:styleId="Style1">
    <w:name w:val="Style 1"/>
    <w:basedOn w:val="Normale"/>
    <w:rsid w:val="00EB3937"/>
    <w:pPr>
      <w:widowControl w:val="0"/>
      <w:autoSpaceDE w:val="0"/>
      <w:autoSpaceDN w:val="0"/>
      <w:adjustRightInd w:val="0"/>
    </w:pPr>
    <w:rPr>
      <w:sz w:val="20"/>
      <w:szCs w:val="20"/>
    </w:rPr>
  </w:style>
  <w:style w:type="paragraph" w:customStyle="1" w:styleId="Style3">
    <w:name w:val="Style 3"/>
    <w:basedOn w:val="Normale"/>
    <w:rsid w:val="00EB3937"/>
    <w:pPr>
      <w:widowControl w:val="0"/>
      <w:autoSpaceDE w:val="0"/>
      <w:autoSpaceDN w:val="0"/>
      <w:ind w:left="648"/>
    </w:pPr>
  </w:style>
  <w:style w:type="paragraph" w:customStyle="1" w:styleId="Style4">
    <w:name w:val="Style 4"/>
    <w:basedOn w:val="Normale"/>
    <w:uiPriority w:val="99"/>
    <w:rsid w:val="00EB3937"/>
    <w:pPr>
      <w:widowControl w:val="0"/>
      <w:autoSpaceDE w:val="0"/>
      <w:autoSpaceDN w:val="0"/>
      <w:ind w:left="216" w:right="216"/>
      <w:jc w:val="both"/>
    </w:pPr>
  </w:style>
  <w:style w:type="paragraph" w:customStyle="1" w:styleId="Style5">
    <w:name w:val="Style 5"/>
    <w:basedOn w:val="Normale"/>
    <w:rsid w:val="00EB3937"/>
    <w:pPr>
      <w:widowControl w:val="0"/>
      <w:autoSpaceDE w:val="0"/>
      <w:autoSpaceDN w:val="0"/>
      <w:spacing w:line="216" w:lineRule="auto"/>
    </w:pPr>
  </w:style>
  <w:style w:type="paragraph" w:customStyle="1" w:styleId="Contenutotabella">
    <w:name w:val="Contenuto tabella"/>
    <w:basedOn w:val="Normale"/>
    <w:rsid w:val="00EB3937"/>
    <w:pPr>
      <w:widowControl w:val="0"/>
      <w:suppressLineNumbers/>
      <w:suppressAutoHyphens/>
    </w:pPr>
    <w:rPr>
      <w:rFonts w:eastAsia="Lucida Sans Unicode" w:cs="Tahoma"/>
      <w:color w:val="000000"/>
      <w:lang w:val="en-US" w:bidi="en-US"/>
    </w:rPr>
  </w:style>
  <w:style w:type="paragraph" w:customStyle="1" w:styleId="smalleraction">
    <w:name w:val="smalleraction"/>
    <w:basedOn w:val="Normale"/>
    <w:rsid w:val="00EB3937"/>
    <w:pPr>
      <w:spacing w:before="100" w:beforeAutospacing="1" w:after="100" w:afterAutospacing="1"/>
      <w:jc w:val="both"/>
    </w:pPr>
    <w:rPr>
      <w:rFonts w:ascii="Verdana" w:eastAsia="Arial Unicode MS" w:hAnsi="Verdana" w:cs="Arial Unicode MS"/>
      <w:color w:val="000099"/>
      <w:sz w:val="18"/>
      <w:szCs w:val="18"/>
    </w:rPr>
  </w:style>
  <w:style w:type="paragraph" w:customStyle="1" w:styleId="StileTitolo2LatinoVerdana10pt">
    <w:name w:val="Stile Titolo 2 + (Latino) Verdana 10 pt"/>
    <w:basedOn w:val="Titolo2"/>
    <w:autoRedefine/>
    <w:rsid w:val="00EB3937"/>
    <w:pPr>
      <w:numPr>
        <w:ilvl w:val="1"/>
        <w:numId w:val="2"/>
      </w:numPr>
      <w:spacing w:before="240" w:after="180" w:line="360" w:lineRule="auto"/>
      <w:ind w:left="788" w:hanging="431"/>
      <w:jc w:val="left"/>
    </w:pPr>
    <w:rPr>
      <w:rFonts w:ascii="Verdana" w:hAnsi="Verdana" w:cs="Arial"/>
      <w:i/>
      <w:iCs/>
      <w:sz w:val="20"/>
      <w:szCs w:val="28"/>
    </w:rPr>
  </w:style>
  <w:style w:type="character" w:customStyle="1" w:styleId="CharacterStyle1">
    <w:name w:val="Character Style 1"/>
    <w:rsid w:val="00EB3937"/>
    <w:rPr>
      <w:sz w:val="20"/>
      <w:szCs w:val="20"/>
    </w:rPr>
  </w:style>
  <w:style w:type="character" w:customStyle="1" w:styleId="CharacterStyle2">
    <w:name w:val="Character Style 2"/>
    <w:rsid w:val="00EB3937"/>
    <w:rPr>
      <w:sz w:val="24"/>
      <w:szCs w:val="24"/>
    </w:rPr>
  </w:style>
  <w:style w:type="table" w:styleId="Grigliatabella">
    <w:name w:val="Table Grid"/>
    <w:basedOn w:val="Tabellanormale"/>
    <w:uiPriority w:val="1"/>
    <w:rsid w:val="00EB3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essunelenco"/>
    <w:rsid w:val="00EB3937"/>
    <w:pPr>
      <w:numPr>
        <w:numId w:val="3"/>
      </w:numPr>
    </w:pPr>
  </w:style>
  <w:style w:type="paragraph" w:styleId="Corpodeltesto2">
    <w:name w:val="Body Text 2"/>
    <w:basedOn w:val="Normale"/>
    <w:link w:val="Corpodeltesto2Carattere"/>
    <w:uiPriority w:val="99"/>
    <w:rsid w:val="00D9274D"/>
    <w:pPr>
      <w:spacing w:after="120" w:line="480" w:lineRule="auto"/>
    </w:pPr>
    <w:rPr>
      <w:lang w:val="x-none"/>
    </w:rPr>
  </w:style>
  <w:style w:type="paragraph" w:styleId="Testodelblocco">
    <w:name w:val="Block Text"/>
    <w:basedOn w:val="Normale"/>
    <w:rsid w:val="00D9274D"/>
    <w:pPr>
      <w:spacing w:line="360" w:lineRule="auto"/>
      <w:ind w:left="142" w:right="-262" w:firstLine="566"/>
      <w:jc w:val="both"/>
    </w:pPr>
    <w:rPr>
      <w:szCs w:val="23"/>
    </w:rPr>
  </w:style>
  <w:style w:type="paragraph" w:styleId="Rientrocorpodeltesto3">
    <w:name w:val="Body Text Indent 3"/>
    <w:basedOn w:val="Normale"/>
    <w:link w:val="Rientrocorpodeltesto3Carattere"/>
    <w:uiPriority w:val="99"/>
    <w:rsid w:val="00524A6D"/>
    <w:pPr>
      <w:spacing w:after="120"/>
      <w:ind w:left="283"/>
    </w:pPr>
    <w:rPr>
      <w:sz w:val="16"/>
      <w:szCs w:val="16"/>
      <w:lang w:val="x-none"/>
    </w:rPr>
  </w:style>
  <w:style w:type="paragraph" w:customStyle="1" w:styleId="Stile">
    <w:name w:val="Stile"/>
    <w:rsid w:val="00015B5E"/>
    <w:pPr>
      <w:widowControl w:val="0"/>
      <w:autoSpaceDE w:val="0"/>
      <w:autoSpaceDN w:val="0"/>
      <w:adjustRightInd w:val="0"/>
    </w:pPr>
    <w:rPr>
      <w:rFonts w:ascii="Arial" w:hAnsi="Arial" w:cs="Arial"/>
      <w:sz w:val="24"/>
      <w:szCs w:val="24"/>
    </w:rPr>
  </w:style>
  <w:style w:type="paragraph" w:customStyle="1" w:styleId="default0">
    <w:name w:val="default"/>
    <w:basedOn w:val="Normale"/>
    <w:rsid w:val="00BC71CD"/>
    <w:pPr>
      <w:autoSpaceDE w:val="0"/>
      <w:autoSpaceDN w:val="0"/>
    </w:pPr>
    <w:rPr>
      <w:color w:val="000000"/>
    </w:rPr>
  </w:style>
  <w:style w:type="paragraph" w:styleId="NormaleWeb">
    <w:name w:val="Normal (Web)"/>
    <w:aliases w:val="Carattere,Carattere Carattere"/>
    <w:basedOn w:val="Normale"/>
    <w:link w:val="NormaleWebCarattere"/>
    <w:uiPriority w:val="99"/>
    <w:rsid w:val="00BC71CD"/>
    <w:pPr>
      <w:spacing w:before="100" w:beforeAutospacing="1" w:after="100" w:afterAutospacing="1"/>
    </w:pPr>
    <w:rPr>
      <w:lang w:val="x-none" w:eastAsia="x-none"/>
    </w:rPr>
  </w:style>
  <w:style w:type="character" w:styleId="Enfasigrassetto">
    <w:name w:val="Strong"/>
    <w:uiPriority w:val="22"/>
    <w:qFormat/>
    <w:rsid w:val="00BC71CD"/>
    <w:rPr>
      <w:b/>
      <w:bCs/>
    </w:rPr>
  </w:style>
  <w:style w:type="paragraph" w:customStyle="1" w:styleId="NoParagraphStyle">
    <w:name w:val="[No Paragraph Style]"/>
    <w:rsid w:val="00DE4C0B"/>
    <w:pPr>
      <w:widowControl w:val="0"/>
      <w:suppressAutoHyphens/>
      <w:spacing w:line="288" w:lineRule="auto"/>
    </w:pPr>
    <w:rPr>
      <w:rFonts w:eastAsia="SimSun" w:cs="Mangal"/>
      <w:color w:val="000000"/>
      <w:kern w:val="1"/>
      <w:sz w:val="24"/>
      <w:szCs w:val="24"/>
      <w:lang w:eastAsia="hi-IN" w:bidi="hi-IN"/>
    </w:rPr>
  </w:style>
  <w:style w:type="paragraph" w:customStyle="1" w:styleId="BasicParagraph">
    <w:name w:val="[Basic Paragraph]"/>
    <w:basedOn w:val="NoParagraphStyle"/>
    <w:rsid w:val="00DE4C0B"/>
  </w:style>
  <w:style w:type="paragraph" w:customStyle="1" w:styleId="Standard">
    <w:name w:val="Standard"/>
    <w:uiPriority w:val="99"/>
    <w:rsid w:val="000F4639"/>
    <w:pPr>
      <w:widowControl w:val="0"/>
      <w:suppressAutoHyphens/>
      <w:autoSpaceDN w:val="0"/>
      <w:textAlignment w:val="baseline"/>
    </w:pPr>
    <w:rPr>
      <w:rFonts w:eastAsia="Lucida Sans Unicode"/>
      <w:kern w:val="3"/>
      <w:lang w:eastAsia="zh-CN"/>
    </w:rPr>
  </w:style>
  <w:style w:type="character" w:styleId="Rimandonotaapidipagina">
    <w:name w:val="footnote reference"/>
    <w:uiPriority w:val="99"/>
    <w:semiHidden/>
    <w:rsid w:val="00F56C72"/>
    <w:rPr>
      <w:rFonts w:ascii="Arial" w:hAnsi="Arial"/>
      <w:b/>
      <w:sz w:val="18"/>
      <w:vertAlign w:val="superscript"/>
    </w:rPr>
  </w:style>
  <w:style w:type="paragraph" w:customStyle="1" w:styleId="Numerato">
    <w:name w:val="Numerato"/>
    <w:basedOn w:val="Normale"/>
    <w:autoRedefine/>
    <w:rsid w:val="00F56C72"/>
    <w:pPr>
      <w:widowControl w:val="0"/>
      <w:tabs>
        <w:tab w:val="left" w:pos="0"/>
      </w:tabs>
      <w:autoSpaceDE w:val="0"/>
      <w:autoSpaceDN w:val="0"/>
    </w:pPr>
  </w:style>
  <w:style w:type="paragraph" w:customStyle="1" w:styleId="tabella">
    <w:name w:val="tabella"/>
    <w:basedOn w:val="Normale"/>
    <w:rsid w:val="00F56C72"/>
    <w:pPr>
      <w:keepNext/>
      <w:keepLines/>
      <w:widowControl w:val="0"/>
      <w:tabs>
        <w:tab w:val="left" w:pos="4536"/>
      </w:tabs>
      <w:autoSpaceDE w:val="0"/>
      <w:autoSpaceDN w:val="0"/>
      <w:spacing w:before="240" w:after="240"/>
      <w:jc w:val="center"/>
    </w:pPr>
    <w:rPr>
      <w:rFonts w:ascii="Arial Black" w:hAnsi="Arial Black" w:cs="Arial Black"/>
      <w:b/>
      <w:bCs/>
    </w:rPr>
  </w:style>
  <w:style w:type="paragraph" w:customStyle="1" w:styleId="formula">
    <w:name w:val="formula"/>
    <w:basedOn w:val="Normale"/>
    <w:rsid w:val="00F56C72"/>
    <w:pPr>
      <w:keepLines/>
      <w:widowControl w:val="0"/>
      <w:tabs>
        <w:tab w:val="left" w:pos="4536"/>
      </w:tabs>
      <w:autoSpaceDE w:val="0"/>
      <w:autoSpaceDN w:val="0"/>
      <w:spacing w:before="240" w:after="240"/>
      <w:jc w:val="center"/>
    </w:pPr>
  </w:style>
  <w:style w:type="character" w:customStyle="1" w:styleId="FooterChar">
    <w:name w:val="Footer Char"/>
    <w:uiPriority w:val="99"/>
    <w:locked/>
    <w:rsid w:val="00F56C72"/>
    <w:rPr>
      <w:rFonts w:eastAsia="Calibri"/>
      <w:lang w:val="it-IT" w:eastAsia="it-IT" w:bidi="ar-SA"/>
    </w:rPr>
  </w:style>
  <w:style w:type="paragraph" w:customStyle="1" w:styleId="Paragrafoelenco10">
    <w:name w:val="Paragrafo elenco1"/>
    <w:basedOn w:val="Normale"/>
    <w:rsid w:val="00F56C72"/>
    <w:pPr>
      <w:ind w:left="720"/>
    </w:pPr>
    <w:rPr>
      <w:sz w:val="20"/>
      <w:szCs w:val="20"/>
    </w:rPr>
  </w:style>
  <w:style w:type="character" w:customStyle="1" w:styleId="1">
    <w:name w:val="1"/>
    <w:semiHidden/>
    <w:rsid w:val="00447F0D"/>
    <w:rPr>
      <w:rFonts w:ascii="Arial" w:hAnsi="Arial" w:cs="Arial"/>
      <w:color w:val="auto"/>
      <w:sz w:val="20"/>
      <w:szCs w:val="20"/>
    </w:rPr>
  </w:style>
  <w:style w:type="paragraph" w:customStyle="1" w:styleId="msolistparagraph0">
    <w:name w:val="msolistparagraph"/>
    <w:basedOn w:val="Normale"/>
    <w:uiPriority w:val="99"/>
    <w:rsid w:val="00C8457E"/>
    <w:pPr>
      <w:ind w:left="720"/>
      <w:contextualSpacing/>
    </w:pPr>
  </w:style>
  <w:style w:type="paragraph" w:styleId="Titolo">
    <w:name w:val="Title"/>
    <w:basedOn w:val="Normale"/>
    <w:link w:val="TitoloCarattere"/>
    <w:uiPriority w:val="10"/>
    <w:qFormat/>
    <w:rsid w:val="00180078"/>
    <w:pPr>
      <w:jc w:val="center"/>
    </w:pPr>
    <w:rPr>
      <w:szCs w:val="20"/>
      <w:u w:val="single"/>
      <w:lang w:val="x-none" w:eastAsia="x-none"/>
    </w:rPr>
  </w:style>
  <w:style w:type="paragraph" w:styleId="Mappadocumento">
    <w:name w:val="Document Map"/>
    <w:basedOn w:val="Normale"/>
    <w:link w:val="MappadocumentoCarattere"/>
    <w:uiPriority w:val="99"/>
    <w:semiHidden/>
    <w:rsid w:val="00180078"/>
    <w:pPr>
      <w:shd w:val="clear" w:color="auto" w:fill="000080"/>
    </w:pPr>
    <w:rPr>
      <w:rFonts w:ascii="Tahoma" w:hAnsi="Tahoma"/>
      <w:sz w:val="20"/>
      <w:szCs w:val="20"/>
      <w:lang w:val="x-none" w:eastAsia="x-none"/>
    </w:rPr>
  </w:style>
  <w:style w:type="paragraph" w:styleId="Testonotadichiusura">
    <w:name w:val="endnote text"/>
    <w:basedOn w:val="Normale"/>
    <w:link w:val="TestonotadichiusuraCarattere"/>
    <w:uiPriority w:val="99"/>
    <w:semiHidden/>
    <w:rsid w:val="00180078"/>
    <w:rPr>
      <w:sz w:val="20"/>
      <w:szCs w:val="20"/>
    </w:rPr>
  </w:style>
  <w:style w:type="character" w:styleId="Rimandonotadichiusura">
    <w:name w:val="endnote reference"/>
    <w:uiPriority w:val="99"/>
    <w:semiHidden/>
    <w:rsid w:val="00180078"/>
    <w:rPr>
      <w:vertAlign w:val="superscript"/>
    </w:rPr>
  </w:style>
  <w:style w:type="paragraph" w:styleId="Sottotitolo">
    <w:name w:val="Subtitle"/>
    <w:basedOn w:val="Normale"/>
    <w:link w:val="SottotitoloCarattere"/>
    <w:uiPriority w:val="11"/>
    <w:qFormat/>
    <w:rsid w:val="00180078"/>
    <w:pPr>
      <w:jc w:val="center"/>
    </w:pPr>
    <w:rPr>
      <w:b/>
      <w:bCs/>
      <w:i/>
      <w:iCs/>
      <w:szCs w:val="20"/>
      <w:lang w:val="x-none" w:eastAsia="x-none"/>
    </w:rPr>
  </w:style>
  <w:style w:type="paragraph" w:styleId="Sommario4">
    <w:name w:val="toc 4"/>
    <w:basedOn w:val="Normale"/>
    <w:next w:val="Normale"/>
    <w:autoRedefine/>
    <w:uiPriority w:val="39"/>
    <w:semiHidden/>
    <w:rsid w:val="00180078"/>
    <w:pPr>
      <w:ind w:left="600"/>
    </w:pPr>
    <w:rPr>
      <w:sz w:val="20"/>
      <w:szCs w:val="20"/>
    </w:rPr>
  </w:style>
  <w:style w:type="paragraph" w:styleId="Sommario5">
    <w:name w:val="toc 5"/>
    <w:basedOn w:val="Normale"/>
    <w:next w:val="Normale"/>
    <w:autoRedefine/>
    <w:uiPriority w:val="39"/>
    <w:semiHidden/>
    <w:rsid w:val="00180078"/>
    <w:pPr>
      <w:ind w:left="800"/>
    </w:pPr>
    <w:rPr>
      <w:sz w:val="20"/>
      <w:szCs w:val="20"/>
    </w:rPr>
  </w:style>
  <w:style w:type="paragraph" w:styleId="Sommario6">
    <w:name w:val="toc 6"/>
    <w:basedOn w:val="Normale"/>
    <w:next w:val="Normale"/>
    <w:autoRedefine/>
    <w:uiPriority w:val="39"/>
    <w:semiHidden/>
    <w:rsid w:val="00180078"/>
    <w:pPr>
      <w:ind w:left="1000"/>
    </w:pPr>
    <w:rPr>
      <w:sz w:val="20"/>
      <w:szCs w:val="20"/>
    </w:rPr>
  </w:style>
  <w:style w:type="paragraph" w:styleId="Sommario7">
    <w:name w:val="toc 7"/>
    <w:basedOn w:val="Normale"/>
    <w:next w:val="Normale"/>
    <w:autoRedefine/>
    <w:uiPriority w:val="39"/>
    <w:semiHidden/>
    <w:rsid w:val="00180078"/>
    <w:pPr>
      <w:ind w:left="1200"/>
    </w:pPr>
    <w:rPr>
      <w:sz w:val="20"/>
      <w:szCs w:val="20"/>
    </w:rPr>
  </w:style>
  <w:style w:type="paragraph" w:styleId="Sommario8">
    <w:name w:val="toc 8"/>
    <w:basedOn w:val="Normale"/>
    <w:next w:val="Normale"/>
    <w:autoRedefine/>
    <w:uiPriority w:val="39"/>
    <w:semiHidden/>
    <w:rsid w:val="00180078"/>
    <w:pPr>
      <w:ind w:left="1400"/>
    </w:pPr>
    <w:rPr>
      <w:sz w:val="20"/>
      <w:szCs w:val="20"/>
    </w:rPr>
  </w:style>
  <w:style w:type="paragraph" w:styleId="Sommario9">
    <w:name w:val="toc 9"/>
    <w:basedOn w:val="Normale"/>
    <w:next w:val="Normale"/>
    <w:autoRedefine/>
    <w:uiPriority w:val="39"/>
    <w:semiHidden/>
    <w:rsid w:val="00180078"/>
    <w:pPr>
      <w:ind w:left="1600"/>
    </w:pPr>
    <w:rPr>
      <w:sz w:val="20"/>
      <w:szCs w:val="20"/>
    </w:rPr>
  </w:style>
  <w:style w:type="paragraph" w:styleId="Testonotaapidipagina">
    <w:name w:val="footnote text"/>
    <w:basedOn w:val="Normale"/>
    <w:link w:val="TestonotaapidipaginaCarattere"/>
    <w:uiPriority w:val="99"/>
    <w:rsid w:val="00180078"/>
    <w:rPr>
      <w:sz w:val="20"/>
      <w:szCs w:val="20"/>
    </w:rPr>
  </w:style>
  <w:style w:type="paragraph" w:customStyle="1" w:styleId="xl25">
    <w:name w:val="xl2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6">
    <w:name w:val="xl26"/>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27">
    <w:name w:val="xl2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28">
    <w:name w:val="xl2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16"/>
      <w:szCs w:val="16"/>
    </w:rPr>
  </w:style>
  <w:style w:type="paragraph" w:customStyle="1" w:styleId="xl29">
    <w:name w:val="xl29"/>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0">
    <w:name w:val="xl3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16"/>
      <w:szCs w:val="16"/>
    </w:rPr>
  </w:style>
  <w:style w:type="paragraph" w:customStyle="1" w:styleId="xl31">
    <w:name w:val="xl31"/>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2">
    <w:name w:val="xl3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sz w:val="16"/>
      <w:szCs w:val="16"/>
    </w:rPr>
  </w:style>
  <w:style w:type="paragraph" w:customStyle="1" w:styleId="xl33">
    <w:name w:val="xl33"/>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top"/>
    </w:pPr>
    <w:rPr>
      <w:b/>
      <w:bCs/>
    </w:rPr>
  </w:style>
  <w:style w:type="paragraph" w:customStyle="1" w:styleId="xl34">
    <w:name w:val="xl3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35">
    <w:name w:val="xl3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16"/>
      <w:szCs w:val="16"/>
    </w:rPr>
  </w:style>
  <w:style w:type="paragraph" w:customStyle="1" w:styleId="xl36">
    <w:name w:val="xl36"/>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b/>
      <w:bCs/>
    </w:rPr>
  </w:style>
  <w:style w:type="paragraph" w:customStyle="1" w:styleId="xl37">
    <w:name w:val="xl3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olor w:val="000000"/>
      <w:sz w:val="16"/>
      <w:szCs w:val="16"/>
    </w:rPr>
  </w:style>
  <w:style w:type="paragraph" w:customStyle="1" w:styleId="xl38">
    <w:name w:val="xl3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b/>
      <w:bCs/>
      <w:color w:val="000000"/>
    </w:rPr>
  </w:style>
  <w:style w:type="paragraph" w:customStyle="1" w:styleId="xl39">
    <w:name w:val="xl39"/>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color w:val="000000"/>
    </w:rPr>
  </w:style>
  <w:style w:type="paragraph" w:customStyle="1" w:styleId="xl40">
    <w:name w:val="xl4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color w:val="000000"/>
    </w:rPr>
  </w:style>
  <w:style w:type="paragraph" w:customStyle="1" w:styleId="xl42">
    <w:name w:val="xl4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b/>
      <w:bCs/>
      <w:color w:val="000000"/>
      <w:sz w:val="16"/>
      <w:szCs w:val="16"/>
    </w:rPr>
  </w:style>
  <w:style w:type="paragraph" w:customStyle="1" w:styleId="xl43">
    <w:name w:val="xl43"/>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S Sans Serif" w:hAnsi="MS Sans Serif"/>
      <w:b/>
      <w:bCs/>
      <w:color w:val="000000"/>
    </w:rPr>
  </w:style>
  <w:style w:type="paragraph" w:customStyle="1" w:styleId="xl44">
    <w:name w:val="xl4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45">
    <w:name w:val="xl4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46">
    <w:name w:val="xl46"/>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top"/>
    </w:pPr>
    <w:rPr>
      <w:rFonts w:ascii="Arial" w:hAnsi="Arial" w:cs="Arial"/>
      <w:b/>
      <w:bCs/>
      <w:color w:val="000000"/>
      <w:sz w:val="16"/>
      <w:szCs w:val="16"/>
    </w:rPr>
  </w:style>
  <w:style w:type="paragraph" w:customStyle="1" w:styleId="xl47">
    <w:name w:val="xl47"/>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b/>
      <w:bCs/>
      <w:sz w:val="16"/>
      <w:szCs w:val="16"/>
    </w:rPr>
  </w:style>
  <w:style w:type="paragraph" w:customStyle="1" w:styleId="xl48">
    <w:name w:val="xl4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7"/>
      <w:szCs w:val="17"/>
    </w:rPr>
  </w:style>
  <w:style w:type="paragraph" w:customStyle="1" w:styleId="xl49">
    <w:name w:val="xl49"/>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0">
    <w:name w:val="xl5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51">
    <w:name w:val="xl51"/>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2">
    <w:name w:val="xl5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53">
    <w:name w:val="xl53"/>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54">
    <w:name w:val="xl5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5">
    <w:name w:val="xl5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6">
    <w:name w:val="xl56"/>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16"/>
      <w:szCs w:val="16"/>
    </w:rPr>
  </w:style>
  <w:style w:type="paragraph" w:customStyle="1" w:styleId="xl57">
    <w:name w:val="xl5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
    <w:name w:val="xl58"/>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rPr>
  </w:style>
  <w:style w:type="paragraph" w:customStyle="1" w:styleId="xl59">
    <w:name w:val="xl59"/>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16"/>
      <w:szCs w:val="16"/>
    </w:rPr>
  </w:style>
  <w:style w:type="paragraph" w:customStyle="1" w:styleId="xl60">
    <w:name w:val="xl6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S Sans Serif" w:hAnsi="MS Sans Serif"/>
      <w:b/>
      <w:bCs/>
      <w:color w:val="000000"/>
    </w:rPr>
  </w:style>
  <w:style w:type="paragraph" w:customStyle="1" w:styleId="xl61">
    <w:name w:val="xl61"/>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b/>
      <w:bCs/>
      <w:color w:val="000000"/>
      <w:sz w:val="16"/>
      <w:szCs w:val="16"/>
    </w:rPr>
  </w:style>
  <w:style w:type="paragraph" w:customStyle="1" w:styleId="xl62">
    <w:name w:val="xl6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63">
    <w:name w:val="xl63"/>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sz w:val="16"/>
      <w:szCs w:val="16"/>
    </w:rPr>
  </w:style>
  <w:style w:type="paragraph" w:customStyle="1" w:styleId="xl64">
    <w:name w:val="xl6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rPr>
  </w:style>
  <w:style w:type="paragraph" w:customStyle="1" w:styleId="xl65">
    <w:name w:val="xl6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rPr>
  </w:style>
  <w:style w:type="paragraph" w:customStyle="1" w:styleId="xl66">
    <w:name w:val="xl66"/>
    <w:basedOn w:val="Normale"/>
    <w:rsid w:val="007E4FD6"/>
    <w:pPr>
      <w:shd w:val="clear" w:color="auto" w:fill="FFFFFF"/>
      <w:spacing w:before="100" w:beforeAutospacing="1" w:after="100" w:afterAutospacing="1"/>
      <w:jc w:val="center"/>
      <w:textAlignment w:val="top"/>
    </w:pPr>
  </w:style>
  <w:style w:type="paragraph" w:customStyle="1" w:styleId="xl67">
    <w:name w:val="xl6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b/>
      <w:bCs/>
      <w:color w:val="000000"/>
      <w:sz w:val="16"/>
      <w:szCs w:val="16"/>
    </w:rPr>
  </w:style>
  <w:style w:type="paragraph" w:customStyle="1" w:styleId="xl68">
    <w:name w:val="xl6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b/>
      <w:bCs/>
      <w:color w:val="000000"/>
      <w:sz w:val="16"/>
      <w:szCs w:val="16"/>
    </w:rPr>
  </w:style>
  <w:style w:type="paragraph" w:customStyle="1" w:styleId="xl70">
    <w:name w:val="xl7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1">
    <w:name w:val="xl71"/>
    <w:basedOn w:val="Normale"/>
    <w:rsid w:val="007E4FD6"/>
    <w:pPr>
      <w:pBdr>
        <w:bottom w:val="single" w:sz="4" w:space="0" w:color="auto"/>
      </w:pBdr>
      <w:shd w:val="clear" w:color="auto" w:fill="FFFFFF"/>
      <w:spacing w:before="100" w:beforeAutospacing="1" w:after="100" w:afterAutospacing="1"/>
      <w:jc w:val="center"/>
      <w:textAlignment w:val="top"/>
    </w:pPr>
    <w:rPr>
      <w:rFonts w:ascii="MS Sans Serif" w:hAnsi="MS Sans Serif"/>
      <w:color w:val="000000"/>
    </w:rPr>
  </w:style>
  <w:style w:type="paragraph" w:customStyle="1" w:styleId="xl72">
    <w:name w:val="xl72"/>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73">
    <w:name w:val="xl73"/>
    <w:basedOn w:val="Normale"/>
    <w:rsid w:val="007E4FD6"/>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b/>
      <w:bCs/>
      <w:color w:val="000000"/>
    </w:rPr>
  </w:style>
  <w:style w:type="paragraph" w:customStyle="1" w:styleId="xl74">
    <w:name w:val="xl74"/>
    <w:basedOn w:val="Normale"/>
    <w:rsid w:val="007E4FD6"/>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b/>
      <w:bCs/>
      <w:color w:val="000000"/>
    </w:rPr>
  </w:style>
  <w:style w:type="paragraph" w:customStyle="1" w:styleId="xl75">
    <w:name w:val="xl75"/>
    <w:basedOn w:val="Normale"/>
    <w:rsid w:val="007E4FD6"/>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rFonts w:ascii="Arial" w:hAnsi="Arial" w:cs="Arial"/>
      <w:b/>
      <w:bCs/>
      <w:color w:val="000000"/>
      <w:sz w:val="18"/>
      <w:szCs w:val="18"/>
    </w:rPr>
  </w:style>
  <w:style w:type="paragraph" w:customStyle="1" w:styleId="xl76">
    <w:name w:val="xl76"/>
    <w:basedOn w:val="Normale"/>
    <w:rsid w:val="007E4FD6"/>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cs="Arial"/>
      <w:b/>
      <w:bCs/>
      <w:color w:val="000000"/>
      <w:sz w:val="18"/>
      <w:szCs w:val="18"/>
    </w:rPr>
  </w:style>
  <w:style w:type="paragraph" w:customStyle="1" w:styleId="xl77">
    <w:name w:val="xl77"/>
    <w:basedOn w:val="Normale"/>
    <w:rsid w:val="007E4FD6"/>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78">
    <w:name w:val="xl78"/>
    <w:basedOn w:val="Normale"/>
    <w:rsid w:val="007E4FD6"/>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9">
    <w:name w:val="xl79"/>
    <w:basedOn w:val="Normale"/>
    <w:rsid w:val="007E4FD6"/>
    <w:pPr>
      <w:pBdr>
        <w:top w:val="single" w:sz="4" w:space="0" w:color="auto"/>
        <w:left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6"/>
      <w:szCs w:val="16"/>
    </w:rPr>
  </w:style>
  <w:style w:type="paragraph" w:customStyle="1" w:styleId="xl80">
    <w:name w:val="xl80"/>
    <w:basedOn w:val="Normale"/>
    <w:rsid w:val="007E4FD6"/>
    <w:pPr>
      <w:pBdr>
        <w:left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6"/>
      <w:szCs w:val="16"/>
    </w:rPr>
  </w:style>
  <w:style w:type="paragraph" w:customStyle="1" w:styleId="xl81">
    <w:name w:val="xl81"/>
    <w:basedOn w:val="Normale"/>
    <w:rsid w:val="007E4FD6"/>
    <w:pPr>
      <w:pBdr>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6"/>
      <w:szCs w:val="16"/>
    </w:rPr>
  </w:style>
  <w:style w:type="paragraph" w:customStyle="1" w:styleId="xl82">
    <w:name w:val="xl8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color w:val="000000"/>
    </w:rPr>
  </w:style>
  <w:style w:type="character" w:customStyle="1" w:styleId="TitoloCarattere">
    <w:name w:val="Titolo Carattere"/>
    <w:link w:val="Titolo"/>
    <w:uiPriority w:val="10"/>
    <w:rsid w:val="003F2F93"/>
    <w:rPr>
      <w:sz w:val="24"/>
      <w:u w:val="single"/>
    </w:rPr>
  </w:style>
  <w:style w:type="character" w:styleId="Enfasicorsivo">
    <w:name w:val="Emphasis"/>
    <w:qFormat/>
    <w:rsid w:val="00F51180"/>
    <w:rPr>
      <w:i/>
      <w:iCs/>
    </w:rPr>
  </w:style>
  <w:style w:type="character" w:customStyle="1" w:styleId="NormaleWebCarattere">
    <w:name w:val="Normale (Web) Carattere"/>
    <w:aliases w:val="Carattere Carattere1,Carattere Carattere Carattere"/>
    <w:link w:val="NormaleWeb"/>
    <w:rsid w:val="002027B6"/>
    <w:rPr>
      <w:sz w:val="24"/>
      <w:szCs w:val="24"/>
    </w:rPr>
  </w:style>
  <w:style w:type="character" w:customStyle="1" w:styleId="amm-p0035">
    <w:name w:val="amm-p0035"/>
    <w:semiHidden/>
    <w:rsid w:val="00C531AF"/>
    <w:rPr>
      <w:rFonts w:ascii="Arial" w:hAnsi="Arial" w:cs="Arial"/>
      <w:color w:val="auto"/>
      <w:sz w:val="20"/>
      <w:szCs w:val="20"/>
    </w:rPr>
  </w:style>
  <w:style w:type="character" w:styleId="Rimandocommento">
    <w:name w:val="annotation reference"/>
    <w:uiPriority w:val="99"/>
    <w:rsid w:val="00746A0C"/>
    <w:rPr>
      <w:sz w:val="16"/>
      <w:szCs w:val="16"/>
    </w:rPr>
  </w:style>
  <w:style w:type="paragraph" w:styleId="Testocommento">
    <w:name w:val="annotation text"/>
    <w:basedOn w:val="Normale"/>
    <w:link w:val="TestocommentoCarattere"/>
    <w:uiPriority w:val="99"/>
    <w:rsid w:val="00746A0C"/>
    <w:rPr>
      <w:sz w:val="20"/>
      <w:szCs w:val="20"/>
    </w:rPr>
  </w:style>
  <w:style w:type="paragraph" w:styleId="Soggettocommento">
    <w:name w:val="annotation subject"/>
    <w:basedOn w:val="Testocommento"/>
    <w:next w:val="Testocommento"/>
    <w:link w:val="SoggettocommentoCarattere"/>
    <w:uiPriority w:val="99"/>
    <w:semiHidden/>
    <w:rsid w:val="00746A0C"/>
    <w:rPr>
      <w:b/>
      <w:bCs/>
    </w:rPr>
  </w:style>
  <w:style w:type="character" w:customStyle="1" w:styleId="Titolo3Carattere">
    <w:name w:val="Titolo 3 Carattere"/>
    <w:link w:val="Titolo3"/>
    <w:uiPriority w:val="9"/>
    <w:rsid w:val="00203E9D"/>
    <w:rPr>
      <w:rFonts w:ascii="Arial" w:eastAsia="Calibri" w:hAnsi="Arial" w:cs="Arial"/>
      <w:b/>
      <w:bCs/>
      <w:sz w:val="26"/>
      <w:szCs w:val="26"/>
      <w:lang w:eastAsia="en-US"/>
    </w:rPr>
  </w:style>
  <w:style w:type="character" w:customStyle="1" w:styleId="Titolo4Carattere">
    <w:name w:val="Titolo 4 Carattere"/>
    <w:link w:val="Titolo4"/>
    <w:uiPriority w:val="9"/>
    <w:rsid w:val="00203E9D"/>
    <w:rPr>
      <w:b/>
      <w:bCs/>
      <w:smallCaps/>
      <w:sz w:val="22"/>
      <w:lang w:val="de-DE"/>
    </w:rPr>
  </w:style>
  <w:style w:type="character" w:customStyle="1" w:styleId="Titolo5Carattere">
    <w:name w:val="Titolo 5 Carattere"/>
    <w:link w:val="Titolo5"/>
    <w:uiPriority w:val="9"/>
    <w:rsid w:val="00203E9D"/>
    <w:rPr>
      <w:b/>
      <w:bCs/>
      <w:smallCaps/>
      <w:sz w:val="28"/>
    </w:rPr>
  </w:style>
  <w:style w:type="character" w:customStyle="1" w:styleId="Titolo6Carattere">
    <w:name w:val="Titolo 6 Carattere"/>
    <w:link w:val="Titolo6"/>
    <w:uiPriority w:val="9"/>
    <w:rsid w:val="00203E9D"/>
    <w:rPr>
      <w:b/>
      <w:bCs/>
      <w:smallCaps/>
      <w:sz w:val="24"/>
    </w:rPr>
  </w:style>
  <w:style w:type="character" w:customStyle="1" w:styleId="Titolo8Carattere">
    <w:name w:val="Titolo 8 Carattere"/>
    <w:link w:val="Titolo8"/>
    <w:uiPriority w:val="9"/>
    <w:rsid w:val="00203E9D"/>
    <w:rPr>
      <w:rFonts w:ascii="Arial" w:hAnsi="Arial"/>
      <w:b/>
      <w:bCs/>
      <w:color w:val="000000"/>
    </w:rPr>
  </w:style>
  <w:style w:type="character" w:customStyle="1" w:styleId="Titolo9Carattere">
    <w:name w:val="Titolo 9 Carattere"/>
    <w:link w:val="Titolo9"/>
    <w:uiPriority w:val="9"/>
    <w:rsid w:val="00203E9D"/>
    <w:rPr>
      <w:b/>
      <w:bCs/>
      <w:i/>
      <w:iCs/>
      <w:szCs w:val="22"/>
    </w:rPr>
  </w:style>
  <w:style w:type="character" w:customStyle="1" w:styleId="MappadocumentoCarattere">
    <w:name w:val="Mappa documento Carattere"/>
    <w:link w:val="Mappadocumento"/>
    <w:uiPriority w:val="99"/>
    <w:semiHidden/>
    <w:rsid w:val="00203E9D"/>
    <w:rPr>
      <w:rFonts w:ascii="Tahoma" w:hAnsi="Tahoma"/>
      <w:shd w:val="clear" w:color="auto" w:fill="000080"/>
    </w:rPr>
  </w:style>
  <w:style w:type="character" w:customStyle="1" w:styleId="TestonotadichiusuraCarattere">
    <w:name w:val="Testo nota di chiusura Carattere"/>
    <w:link w:val="Testonotadichiusura"/>
    <w:uiPriority w:val="99"/>
    <w:semiHidden/>
    <w:rsid w:val="00203E9D"/>
  </w:style>
  <w:style w:type="character" w:customStyle="1" w:styleId="RientrocorpodeltestoCarattere">
    <w:name w:val="Rientro corpo del testo Carattere"/>
    <w:link w:val="Rientrocorpodeltesto"/>
    <w:uiPriority w:val="99"/>
    <w:rsid w:val="00203E9D"/>
    <w:rPr>
      <w:rFonts w:ascii="Calibri" w:eastAsia="Calibri" w:hAnsi="Calibri"/>
      <w:sz w:val="22"/>
      <w:szCs w:val="22"/>
      <w:lang w:eastAsia="en-US"/>
    </w:rPr>
  </w:style>
  <w:style w:type="character" w:customStyle="1" w:styleId="Corpodeltesto2Carattere">
    <w:name w:val="Corpo del testo 2 Carattere"/>
    <w:link w:val="Corpodeltesto2"/>
    <w:uiPriority w:val="99"/>
    <w:rsid w:val="00203E9D"/>
    <w:rPr>
      <w:rFonts w:ascii="Calibri" w:eastAsia="Calibri" w:hAnsi="Calibri"/>
      <w:sz w:val="22"/>
      <w:szCs w:val="22"/>
      <w:lang w:eastAsia="en-US"/>
    </w:rPr>
  </w:style>
  <w:style w:type="character" w:customStyle="1" w:styleId="Rientrocorpodeltesto3Carattere">
    <w:name w:val="Rientro corpo del testo 3 Carattere"/>
    <w:link w:val="Rientrocorpodeltesto3"/>
    <w:uiPriority w:val="99"/>
    <w:rsid w:val="00203E9D"/>
    <w:rPr>
      <w:rFonts w:ascii="Calibri" w:eastAsia="Calibri" w:hAnsi="Calibri"/>
      <w:sz w:val="16"/>
      <w:szCs w:val="16"/>
      <w:lang w:eastAsia="en-US"/>
    </w:rPr>
  </w:style>
  <w:style w:type="character" w:customStyle="1" w:styleId="SottotitoloCarattere">
    <w:name w:val="Sottotitolo Carattere"/>
    <w:link w:val="Sottotitolo"/>
    <w:uiPriority w:val="11"/>
    <w:rsid w:val="00203E9D"/>
    <w:rPr>
      <w:b/>
      <w:bCs/>
      <w:i/>
      <w:iCs/>
      <w:sz w:val="22"/>
    </w:rPr>
  </w:style>
  <w:style w:type="character" w:customStyle="1" w:styleId="Corpodeltesto3Carattere">
    <w:name w:val="Corpo del testo 3 Carattere"/>
    <w:link w:val="Corpodeltesto3"/>
    <w:uiPriority w:val="99"/>
    <w:rsid w:val="00203E9D"/>
    <w:rPr>
      <w:rFonts w:ascii="Calibri" w:eastAsia="Calibri" w:hAnsi="Calibri"/>
      <w:sz w:val="16"/>
      <w:szCs w:val="16"/>
      <w:lang w:eastAsia="en-US"/>
    </w:rPr>
  </w:style>
  <w:style w:type="paragraph" w:styleId="Indice1">
    <w:name w:val="index 1"/>
    <w:basedOn w:val="Normale"/>
    <w:next w:val="Normale"/>
    <w:autoRedefine/>
    <w:uiPriority w:val="99"/>
    <w:rsid w:val="00203E9D"/>
    <w:pPr>
      <w:ind w:left="200" w:hanging="200"/>
    </w:pPr>
    <w:rPr>
      <w:sz w:val="20"/>
      <w:szCs w:val="20"/>
    </w:rPr>
  </w:style>
  <w:style w:type="paragraph" w:customStyle="1" w:styleId="xl24">
    <w:name w:val="xl24"/>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BodyTextIndentChar">
    <w:name w:val="Body Text Indent Char"/>
    <w:semiHidden/>
    <w:locked/>
    <w:rsid w:val="00203E9D"/>
    <w:rPr>
      <w:sz w:val="24"/>
      <w:szCs w:val="24"/>
    </w:rPr>
  </w:style>
  <w:style w:type="character" w:customStyle="1" w:styleId="Heading1Char">
    <w:name w:val="Heading 1 Char"/>
    <w:locked/>
    <w:rsid w:val="00203E9D"/>
    <w:rPr>
      <w:rFonts w:ascii="Cambria" w:hAnsi="Cambria" w:cs="Cambria"/>
      <w:b/>
      <w:bCs/>
      <w:kern w:val="32"/>
      <w:sz w:val="32"/>
      <w:szCs w:val="32"/>
    </w:rPr>
  </w:style>
  <w:style w:type="character" w:customStyle="1" w:styleId="Heading2Char">
    <w:name w:val="Heading 2 Char"/>
    <w:locked/>
    <w:rsid w:val="00203E9D"/>
    <w:rPr>
      <w:rFonts w:ascii="Cambria" w:hAnsi="Cambria" w:cs="Cambria"/>
      <w:b/>
      <w:bCs/>
      <w:i/>
      <w:iCs/>
      <w:sz w:val="28"/>
      <w:szCs w:val="28"/>
    </w:rPr>
  </w:style>
  <w:style w:type="paragraph" w:styleId="Didascalia">
    <w:name w:val="caption"/>
    <w:basedOn w:val="Normale"/>
    <w:next w:val="Normale"/>
    <w:uiPriority w:val="35"/>
    <w:qFormat/>
    <w:rsid w:val="00203E9D"/>
    <w:pPr>
      <w:jc w:val="both"/>
    </w:pPr>
    <w:rPr>
      <w:szCs w:val="20"/>
    </w:rPr>
  </w:style>
  <w:style w:type="paragraph" w:customStyle="1" w:styleId="xl83">
    <w:name w:val="xl83"/>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4">
    <w:name w:val="xl84"/>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85">
    <w:name w:val="xl85"/>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90">
    <w:name w:val="xl90"/>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91">
    <w:name w:val="xl91"/>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8"/>
      <w:szCs w:val="18"/>
    </w:rPr>
  </w:style>
  <w:style w:type="paragraph" w:customStyle="1" w:styleId="xl92">
    <w:name w:val="xl92"/>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93">
    <w:name w:val="xl93"/>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94">
    <w:name w:val="xl94"/>
    <w:basedOn w:val="Normale"/>
    <w:rsid w:val="00203E9D"/>
    <w:pPr>
      <w:spacing w:before="100" w:beforeAutospacing="1" w:after="100" w:afterAutospacing="1"/>
      <w:jc w:val="center"/>
      <w:textAlignment w:val="center"/>
    </w:pPr>
    <w:rPr>
      <w:color w:val="000000"/>
      <w:sz w:val="20"/>
      <w:szCs w:val="20"/>
    </w:rPr>
  </w:style>
  <w:style w:type="paragraph" w:customStyle="1" w:styleId="xl95">
    <w:name w:val="xl95"/>
    <w:basedOn w:val="Normale"/>
    <w:rsid w:val="00203E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Normale"/>
    <w:rsid w:val="00203E9D"/>
    <w:pPr>
      <w:spacing w:before="100" w:beforeAutospacing="1" w:after="100" w:afterAutospacing="1"/>
      <w:jc w:val="center"/>
      <w:textAlignment w:val="center"/>
    </w:pPr>
    <w:rPr>
      <w:color w:val="000000"/>
      <w:sz w:val="16"/>
      <w:szCs w:val="16"/>
    </w:rPr>
  </w:style>
  <w:style w:type="paragraph" w:styleId="Nessunaspaziatura">
    <w:name w:val="No Spacing"/>
    <w:link w:val="NessunaspaziaturaCarattere"/>
    <w:uiPriority w:val="1"/>
    <w:qFormat/>
    <w:rsid w:val="0077092C"/>
    <w:pPr>
      <w:widowControl w:val="0"/>
      <w:suppressAutoHyphens/>
      <w:autoSpaceDN w:val="0"/>
      <w:textAlignment w:val="baseline"/>
    </w:pPr>
    <w:rPr>
      <w:rFonts w:eastAsia="Lucida Sans Unicode" w:cs="Mangal"/>
      <w:kern w:val="3"/>
      <w:sz w:val="24"/>
      <w:szCs w:val="21"/>
      <w:lang w:eastAsia="zh-CN" w:bidi="hi-IN"/>
    </w:rPr>
  </w:style>
  <w:style w:type="paragraph" w:customStyle="1" w:styleId="font5">
    <w:name w:val="font5"/>
    <w:basedOn w:val="Normale"/>
    <w:rsid w:val="00406A35"/>
    <w:pPr>
      <w:spacing w:before="100" w:beforeAutospacing="1" w:after="100" w:afterAutospacing="1"/>
    </w:pPr>
    <w:rPr>
      <w:rFonts w:ascii="Verdana" w:hAnsi="Verdana"/>
      <w:b/>
      <w:bCs/>
      <w:color w:val="FFFFFF"/>
    </w:rPr>
  </w:style>
  <w:style w:type="paragraph" w:customStyle="1" w:styleId="font6">
    <w:name w:val="font6"/>
    <w:basedOn w:val="Normale"/>
    <w:rsid w:val="00406A35"/>
    <w:pPr>
      <w:spacing w:before="100" w:beforeAutospacing="1" w:after="100" w:afterAutospacing="1"/>
    </w:pPr>
    <w:rPr>
      <w:rFonts w:ascii="Verdana" w:hAnsi="Verdana"/>
      <w:b/>
      <w:bCs/>
      <w:color w:val="808080"/>
    </w:rPr>
  </w:style>
  <w:style w:type="paragraph" w:customStyle="1" w:styleId="font7">
    <w:name w:val="font7"/>
    <w:basedOn w:val="Normale"/>
    <w:rsid w:val="00406A35"/>
    <w:pPr>
      <w:spacing w:before="100" w:beforeAutospacing="1" w:after="100" w:afterAutospacing="1"/>
    </w:pPr>
    <w:rPr>
      <w:rFonts w:ascii="Verdana" w:hAnsi="Verdana"/>
      <w:b/>
      <w:bCs/>
      <w:color w:val="000000"/>
      <w:sz w:val="18"/>
      <w:szCs w:val="18"/>
    </w:rPr>
  </w:style>
  <w:style w:type="paragraph" w:customStyle="1" w:styleId="xl97">
    <w:name w:val="xl97"/>
    <w:basedOn w:val="Normale"/>
    <w:rsid w:val="00406A35"/>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sz w:val="18"/>
      <w:szCs w:val="18"/>
    </w:rPr>
  </w:style>
  <w:style w:type="paragraph" w:customStyle="1" w:styleId="xl98">
    <w:name w:val="xl98"/>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sz w:val="18"/>
      <w:szCs w:val="18"/>
    </w:rPr>
  </w:style>
  <w:style w:type="paragraph" w:customStyle="1" w:styleId="xl99">
    <w:name w:val="xl99"/>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sz w:val="18"/>
      <w:szCs w:val="18"/>
    </w:rPr>
  </w:style>
  <w:style w:type="paragraph" w:customStyle="1" w:styleId="xl100">
    <w:name w:val="xl100"/>
    <w:basedOn w:val="Normale"/>
    <w:rsid w:val="00406A35"/>
    <w:pPr>
      <w:spacing w:before="100" w:beforeAutospacing="1" w:after="100" w:afterAutospacing="1"/>
      <w:textAlignment w:val="top"/>
    </w:pPr>
  </w:style>
  <w:style w:type="paragraph" w:customStyle="1" w:styleId="xl101">
    <w:name w:val="xl101"/>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sz w:val="18"/>
      <w:szCs w:val="18"/>
    </w:rPr>
  </w:style>
  <w:style w:type="paragraph" w:customStyle="1" w:styleId="xl102">
    <w:name w:val="xl102"/>
    <w:basedOn w:val="Normale"/>
    <w:rsid w:val="00406A35"/>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3">
    <w:name w:val="xl103"/>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4">
    <w:name w:val="xl104"/>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5">
    <w:name w:val="xl105"/>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6">
    <w:name w:val="xl106"/>
    <w:basedOn w:val="Normale"/>
    <w:rsid w:val="00406A35"/>
    <w:pPr>
      <w:spacing w:before="100" w:beforeAutospacing="1" w:after="100" w:afterAutospacing="1"/>
      <w:jc w:val="center"/>
      <w:textAlignment w:val="top"/>
    </w:pPr>
  </w:style>
  <w:style w:type="paragraph" w:customStyle="1" w:styleId="xl107">
    <w:name w:val="xl107"/>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08">
    <w:name w:val="xl108"/>
    <w:basedOn w:val="Normale"/>
    <w:rsid w:val="00406A35"/>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09">
    <w:name w:val="xl109"/>
    <w:basedOn w:val="Normale"/>
    <w:rsid w:val="00406A35"/>
    <w:pPr>
      <w:pBdr>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10">
    <w:name w:val="xl110"/>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b/>
      <w:bCs/>
      <w:sz w:val="18"/>
      <w:szCs w:val="18"/>
    </w:rPr>
  </w:style>
  <w:style w:type="paragraph" w:customStyle="1" w:styleId="xl111">
    <w:name w:val="xl111"/>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18"/>
      <w:szCs w:val="18"/>
    </w:rPr>
  </w:style>
  <w:style w:type="paragraph" w:customStyle="1" w:styleId="xl112">
    <w:name w:val="xl112"/>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3">
    <w:name w:val="xl113"/>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sz w:val="18"/>
      <w:szCs w:val="18"/>
    </w:rPr>
  </w:style>
  <w:style w:type="paragraph" w:customStyle="1" w:styleId="xl114">
    <w:name w:val="xl114"/>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Verdana" w:hAnsi="Verdana"/>
      <w:sz w:val="18"/>
      <w:szCs w:val="18"/>
    </w:rPr>
  </w:style>
  <w:style w:type="paragraph" w:customStyle="1" w:styleId="xl115">
    <w:name w:val="xl115"/>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b/>
      <w:bCs/>
      <w:color w:val="000000"/>
      <w:sz w:val="18"/>
      <w:szCs w:val="18"/>
    </w:rPr>
  </w:style>
  <w:style w:type="paragraph" w:customStyle="1" w:styleId="xl116">
    <w:name w:val="xl116"/>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17">
    <w:name w:val="xl117"/>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b/>
      <w:bCs/>
      <w:color w:val="FFFFFF"/>
    </w:rPr>
  </w:style>
  <w:style w:type="paragraph" w:customStyle="1" w:styleId="xl118">
    <w:name w:val="xl118"/>
    <w:basedOn w:val="Normale"/>
    <w:rsid w:val="00406A35"/>
    <w:pPr>
      <w:pBdr>
        <w:left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19">
    <w:name w:val="xl119"/>
    <w:basedOn w:val="Normale"/>
    <w:rsid w:val="00406A35"/>
    <w:pPr>
      <w:pBdr>
        <w:left w:val="single" w:sz="4" w:space="0" w:color="auto"/>
        <w:bottom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20">
    <w:name w:val="xl120"/>
    <w:basedOn w:val="Normale"/>
    <w:rsid w:val="00406A35"/>
    <w:pPr>
      <w:pBdr>
        <w:top w:val="single" w:sz="4" w:space="0" w:color="auto"/>
        <w:left w:val="single" w:sz="4" w:space="0" w:color="auto"/>
        <w:bottom w:val="single" w:sz="4" w:space="0" w:color="auto"/>
      </w:pBdr>
      <w:spacing w:before="100" w:beforeAutospacing="1" w:after="100" w:afterAutospacing="1"/>
      <w:jc w:val="center"/>
    </w:pPr>
    <w:rPr>
      <w:rFonts w:ascii="Verdana" w:hAnsi="Verdana"/>
      <w:b/>
      <w:bCs/>
      <w:sz w:val="20"/>
      <w:szCs w:val="20"/>
    </w:rPr>
  </w:style>
  <w:style w:type="paragraph" w:customStyle="1" w:styleId="xl121">
    <w:name w:val="xl121"/>
    <w:basedOn w:val="Normale"/>
    <w:rsid w:val="00406A35"/>
    <w:pPr>
      <w:pBdr>
        <w:top w:val="single" w:sz="4" w:space="0" w:color="auto"/>
        <w:left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22">
    <w:name w:val="xl122"/>
    <w:basedOn w:val="Normale"/>
    <w:rsid w:val="00406A35"/>
    <w:pPr>
      <w:pBdr>
        <w:left w:val="single" w:sz="4" w:space="0" w:color="auto"/>
        <w:bottom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23">
    <w:name w:val="xl123"/>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20"/>
      <w:szCs w:val="20"/>
    </w:rPr>
  </w:style>
  <w:style w:type="paragraph" w:customStyle="1" w:styleId="xl124">
    <w:name w:val="xl124"/>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sz w:val="20"/>
      <w:szCs w:val="20"/>
    </w:rPr>
  </w:style>
  <w:style w:type="paragraph" w:customStyle="1" w:styleId="xl125">
    <w:name w:val="xl125"/>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20"/>
      <w:szCs w:val="20"/>
    </w:rPr>
  </w:style>
  <w:style w:type="paragraph" w:customStyle="1" w:styleId="xl126">
    <w:name w:val="xl126"/>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27">
    <w:name w:val="xl127"/>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20"/>
      <w:szCs w:val="20"/>
    </w:rPr>
  </w:style>
  <w:style w:type="paragraph" w:customStyle="1" w:styleId="xl128">
    <w:name w:val="xl128"/>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Verdana" w:hAnsi="Verdana"/>
      <w:b/>
      <w:bCs/>
      <w:sz w:val="18"/>
      <w:szCs w:val="18"/>
    </w:rPr>
  </w:style>
  <w:style w:type="paragraph" w:customStyle="1" w:styleId="xl129">
    <w:name w:val="xl129"/>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b/>
      <w:bCs/>
      <w:color w:val="000000"/>
      <w:sz w:val="18"/>
      <w:szCs w:val="18"/>
    </w:rPr>
  </w:style>
  <w:style w:type="paragraph" w:customStyle="1" w:styleId="xl130">
    <w:name w:val="xl130"/>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31">
    <w:name w:val="xl131"/>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rFonts w:ascii="Verdana" w:hAnsi="Verdana"/>
      <w:b/>
      <w:bCs/>
      <w:color w:val="FFFFFF"/>
      <w:sz w:val="20"/>
      <w:szCs w:val="20"/>
    </w:rPr>
  </w:style>
  <w:style w:type="paragraph" w:customStyle="1" w:styleId="xl132">
    <w:name w:val="xl132"/>
    <w:basedOn w:val="Normale"/>
    <w:rsid w:val="00406A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Verdana" w:hAnsi="Verdana"/>
      <w:b/>
      <w:bCs/>
      <w:sz w:val="18"/>
      <w:szCs w:val="18"/>
    </w:rPr>
  </w:style>
  <w:style w:type="paragraph" w:customStyle="1" w:styleId="xl133">
    <w:name w:val="xl133"/>
    <w:basedOn w:val="Normale"/>
    <w:rsid w:val="00406A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Verdana" w:hAnsi="Verdana"/>
      <w:b/>
      <w:bCs/>
      <w:color w:val="000000"/>
      <w:sz w:val="18"/>
      <w:szCs w:val="18"/>
    </w:rPr>
  </w:style>
  <w:style w:type="paragraph" w:customStyle="1" w:styleId="xl134">
    <w:name w:val="xl134"/>
    <w:basedOn w:val="Normale"/>
    <w:rsid w:val="00406A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Verdana" w:hAnsi="Verdana"/>
      <w:b/>
      <w:bCs/>
      <w:sz w:val="18"/>
      <w:szCs w:val="18"/>
    </w:rPr>
  </w:style>
  <w:style w:type="paragraph" w:customStyle="1" w:styleId="xl135">
    <w:name w:val="xl135"/>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b/>
      <w:bCs/>
      <w:sz w:val="18"/>
      <w:szCs w:val="18"/>
    </w:rPr>
  </w:style>
  <w:style w:type="paragraph" w:customStyle="1" w:styleId="xl136">
    <w:name w:val="xl136"/>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b/>
      <w:bCs/>
      <w:color w:val="000000"/>
      <w:sz w:val="18"/>
      <w:szCs w:val="18"/>
    </w:rPr>
  </w:style>
  <w:style w:type="paragraph" w:customStyle="1" w:styleId="xl137">
    <w:name w:val="xl137"/>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color w:val="000000"/>
      <w:sz w:val="18"/>
      <w:szCs w:val="18"/>
    </w:rPr>
  </w:style>
  <w:style w:type="paragraph" w:customStyle="1" w:styleId="xl138">
    <w:name w:val="xl138"/>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b/>
      <w:bCs/>
      <w:sz w:val="18"/>
      <w:szCs w:val="18"/>
    </w:rPr>
  </w:style>
  <w:style w:type="paragraph" w:customStyle="1" w:styleId="xl139">
    <w:name w:val="xl139"/>
    <w:basedOn w:val="Normale"/>
    <w:rsid w:val="00406A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40">
    <w:name w:val="xl140"/>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41">
    <w:name w:val="xl141"/>
    <w:basedOn w:val="Normale"/>
    <w:rsid w:val="00406A35"/>
    <w:pPr>
      <w:pBdr>
        <w:top w:val="single" w:sz="4" w:space="0" w:color="auto"/>
        <w:left w:val="single" w:sz="4" w:space="0" w:color="auto"/>
      </w:pBdr>
      <w:spacing w:before="100" w:beforeAutospacing="1" w:after="100" w:afterAutospacing="1"/>
      <w:jc w:val="center"/>
    </w:pPr>
    <w:rPr>
      <w:rFonts w:ascii="Verdana" w:hAnsi="Verdana"/>
      <w:b/>
      <w:bCs/>
      <w:sz w:val="20"/>
      <w:szCs w:val="20"/>
    </w:rPr>
  </w:style>
  <w:style w:type="paragraph" w:customStyle="1" w:styleId="xl142">
    <w:name w:val="xl142"/>
    <w:basedOn w:val="Normale"/>
    <w:rsid w:val="00406A35"/>
    <w:pPr>
      <w:pBdr>
        <w:left w:val="single" w:sz="4" w:space="0" w:color="auto"/>
      </w:pBdr>
      <w:spacing w:before="100" w:beforeAutospacing="1" w:after="100" w:afterAutospacing="1"/>
      <w:jc w:val="center"/>
    </w:pPr>
    <w:rPr>
      <w:rFonts w:ascii="Verdana" w:hAnsi="Verdana"/>
      <w:b/>
      <w:bCs/>
      <w:sz w:val="20"/>
      <w:szCs w:val="20"/>
    </w:rPr>
  </w:style>
  <w:style w:type="paragraph" w:customStyle="1" w:styleId="xl143">
    <w:name w:val="xl143"/>
    <w:basedOn w:val="Normale"/>
    <w:rsid w:val="00406A35"/>
    <w:pPr>
      <w:pBdr>
        <w:left w:val="single" w:sz="4" w:space="0" w:color="auto"/>
        <w:bottom w:val="single" w:sz="4" w:space="0" w:color="auto"/>
      </w:pBdr>
      <w:spacing w:before="100" w:beforeAutospacing="1" w:after="100" w:afterAutospacing="1"/>
      <w:jc w:val="center"/>
    </w:pPr>
    <w:rPr>
      <w:rFonts w:ascii="Verdana" w:hAnsi="Verdana"/>
      <w:b/>
      <w:bCs/>
      <w:sz w:val="20"/>
      <w:szCs w:val="20"/>
    </w:rPr>
  </w:style>
  <w:style w:type="paragraph" w:customStyle="1" w:styleId="xl144">
    <w:name w:val="xl144"/>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b/>
      <w:bCs/>
      <w:sz w:val="18"/>
      <w:szCs w:val="18"/>
    </w:rPr>
  </w:style>
  <w:style w:type="paragraph" w:customStyle="1" w:styleId="xl145">
    <w:name w:val="xl145"/>
    <w:basedOn w:val="Normale"/>
    <w:rsid w:val="00406A35"/>
    <w:pPr>
      <w:pBdr>
        <w:top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18"/>
      <w:szCs w:val="18"/>
    </w:rPr>
  </w:style>
  <w:style w:type="paragraph" w:customStyle="1" w:styleId="xl146">
    <w:name w:val="xl146"/>
    <w:basedOn w:val="Normale"/>
    <w:rsid w:val="00406A3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sz w:val="18"/>
      <w:szCs w:val="18"/>
    </w:rPr>
  </w:style>
  <w:style w:type="paragraph" w:customStyle="1" w:styleId="xl147">
    <w:name w:val="xl147"/>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b/>
      <w:bCs/>
      <w:sz w:val="18"/>
      <w:szCs w:val="18"/>
    </w:rPr>
  </w:style>
  <w:style w:type="paragraph" w:customStyle="1" w:styleId="xl148">
    <w:name w:val="xl148"/>
    <w:basedOn w:val="Normale"/>
    <w:rsid w:val="00406A35"/>
    <w:pPr>
      <w:pBdr>
        <w:top w:val="single" w:sz="4" w:space="0" w:color="auto"/>
        <w:left w:val="single" w:sz="4" w:space="0" w:color="auto"/>
        <w:right w:val="single" w:sz="4" w:space="0" w:color="auto"/>
      </w:pBdr>
      <w:shd w:val="clear" w:color="000000" w:fill="000000"/>
      <w:spacing w:before="100" w:beforeAutospacing="1" w:after="100" w:afterAutospacing="1"/>
      <w:textAlignment w:val="center"/>
    </w:pPr>
    <w:rPr>
      <w:rFonts w:ascii="Verdana" w:hAnsi="Verdana"/>
      <w:b/>
      <w:bCs/>
      <w:color w:val="808080"/>
    </w:rPr>
  </w:style>
  <w:style w:type="paragraph" w:customStyle="1" w:styleId="xl149">
    <w:name w:val="xl149"/>
    <w:basedOn w:val="Normale"/>
    <w:rsid w:val="00406A35"/>
    <w:pPr>
      <w:pBdr>
        <w:left w:val="single" w:sz="4" w:space="0" w:color="auto"/>
        <w:right w:val="single" w:sz="4" w:space="0" w:color="auto"/>
      </w:pBdr>
      <w:shd w:val="clear" w:color="000000" w:fill="000000"/>
      <w:spacing w:before="100" w:beforeAutospacing="1" w:after="100" w:afterAutospacing="1"/>
      <w:textAlignment w:val="center"/>
    </w:pPr>
    <w:rPr>
      <w:rFonts w:ascii="Verdana" w:hAnsi="Verdana"/>
      <w:b/>
      <w:bCs/>
      <w:color w:val="808080"/>
    </w:rPr>
  </w:style>
  <w:style w:type="paragraph" w:customStyle="1" w:styleId="xl150">
    <w:name w:val="xl150"/>
    <w:basedOn w:val="Normale"/>
    <w:rsid w:val="00406A35"/>
    <w:pPr>
      <w:pBdr>
        <w:top w:val="single" w:sz="4" w:space="0" w:color="auto"/>
        <w:left w:val="single" w:sz="4" w:space="0" w:color="auto"/>
        <w:bottom w:val="single" w:sz="4" w:space="0" w:color="auto"/>
      </w:pBdr>
      <w:shd w:val="clear" w:color="000000" w:fill="00B0F0"/>
      <w:spacing w:before="100" w:beforeAutospacing="1" w:after="100" w:afterAutospacing="1"/>
      <w:jc w:val="center"/>
    </w:pPr>
    <w:rPr>
      <w:b/>
      <w:bCs/>
      <w:color w:val="FFFFFF"/>
    </w:rPr>
  </w:style>
  <w:style w:type="paragraph" w:customStyle="1" w:styleId="xl151">
    <w:name w:val="xl151"/>
    <w:basedOn w:val="Normale"/>
    <w:rsid w:val="00406A35"/>
    <w:pPr>
      <w:pBdr>
        <w:top w:val="single" w:sz="4" w:space="0" w:color="auto"/>
        <w:bottom w:val="single" w:sz="4" w:space="0" w:color="auto"/>
      </w:pBdr>
      <w:shd w:val="clear" w:color="000000" w:fill="00B0F0"/>
      <w:spacing w:before="100" w:beforeAutospacing="1" w:after="100" w:afterAutospacing="1"/>
      <w:jc w:val="center"/>
    </w:pPr>
    <w:rPr>
      <w:b/>
      <w:bCs/>
      <w:color w:val="FFFFFF"/>
    </w:rPr>
  </w:style>
  <w:style w:type="paragraph" w:customStyle="1" w:styleId="xl152">
    <w:name w:val="xl152"/>
    <w:basedOn w:val="Normale"/>
    <w:rsid w:val="00406A35"/>
    <w:pPr>
      <w:pBdr>
        <w:top w:val="single" w:sz="4" w:space="0" w:color="auto"/>
        <w:bottom w:val="single" w:sz="4" w:space="0" w:color="auto"/>
        <w:right w:val="single" w:sz="4" w:space="0" w:color="auto"/>
      </w:pBdr>
      <w:shd w:val="clear" w:color="000000" w:fill="00B0F0"/>
      <w:spacing w:before="100" w:beforeAutospacing="1" w:after="100" w:afterAutospacing="1"/>
      <w:jc w:val="center"/>
    </w:pPr>
    <w:rPr>
      <w:b/>
      <w:bCs/>
      <w:color w:val="FFFFFF"/>
    </w:rPr>
  </w:style>
  <w:style w:type="paragraph" w:customStyle="1" w:styleId="xl153">
    <w:name w:val="xl153"/>
    <w:basedOn w:val="Normale"/>
    <w:rsid w:val="00406A35"/>
    <w:pPr>
      <w:pBdr>
        <w:top w:val="single" w:sz="4" w:space="0" w:color="auto"/>
        <w:left w:val="single" w:sz="4" w:space="0" w:color="auto"/>
        <w:bottom w:val="single" w:sz="4" w:space="0" w:color="auto"/>
      </w:pBdr>
      <w:shd w:val="clear" w:color="000000" w:fill="FFC000"/>
      <w:spacing w:before="100" w:beforeAutospacing="1" w:after="100" w:afterAutospacing="1"/>
      <w:jc w:val="center"/>
    </w:pPr>
    <w:rPr>
      <w:b/>
      <w:bCs/>
      <w:color w:val="FFFFFF"/>
    </w:rPr>
  </w:style>
  <w:style w:type="paragraph" w:customStyle="1" w:styleId="xl154">
    <w:name w:val="xl154"/>
    <w:basedOn w:val="Normale"/>
    <w:rsid w:val="00406A35"/>
    <w:pPr>
      <w:pBdr>
        <w:top w:val="single" w:sz="4" w:space="0" w:color="auto"/>
        <w:bottom w:val="single" w:sz="4" w:space="0" w:color="auto"/>
      </w:pBdr>
      <w:shd w:val="clear" w:color="000000" w:fill="FFC000"/>
      <w:spacing w:before="100" w:beforeAutospacing="1" w:after="100" w:afterAutospacing="1"/>
      <w:jc w:val="center"/>
    </w:pPr>
  </w:style>
  <w:style w:type="paragraph" w:customStyle="1" w:styleId="xl155">
    <w:name w:val="xl155"/>
    <w:basedOn w:val="Normale"/>
    <w:rsid w:val="00406A35"/>
    <w:pPr>
      <w:pBdr>
        <w:top w:val="single" w:sz="4" w:space="0" w:color="auto"/>
        <w:bottom w:val="single" w:sz="4" w:space="0" w:color="auto"/>
        <w:right w:val="single" w:sz="4" w:space="0" w:color="auto"/>
      </w:pBdr>
      <w:shd w:val="clear" w:color="000000" w:fill="FFC000"/>
      <w:spacing w:before="100" w:beforeAutospacing="1" w:after="100" w:afterAutospacing="1"/>
      <w:jc w:val="center"/>
    </w:pPr>
  </w:style>
  <w:style w:type="paragraph" w:customStyle="1" w:styleId="xl156">
    <w:name w:val="xl156"/>
    <w:basedOn w:val="Normale"/>
    <w:rsid w:val="00406A35"/>
    <w:pPr>
      <w:pBdr>
        <w:left w:val="single" w:sz="4" w:space="0" w:color="auto"/>
        <w:right w:val="single" w:sz="4" w:space="0" w:color="auto"/>
      </w:pBdr>
      <w:shd w:val="clear" w:color="000000" w:fill="000000"/>
      <w:spacing w:before="100" w:beforeAutospacing="1" w:after="100" w:afterAutospacing="1"/>
      <w:textAlignment w:val="center"/>
    </w:pPr>
    <w:rPr>
      <w:rFonts w:ascii="Verdana" w:hAnsi="Verdana"/>
      <w:b/>
      <w:bCs/>
      <w:color w:val="FFFFFF"/>
    </w:rPr>
  </w:style>
  <w:style w:type="paragraph" w:customStyle="1" w:styleId="xl157">
    <w:name w:val="xl157"/>
    <w:basedOn w:val="Normale"/>
    <w:rsid w:val="00406A35"/>
    <w:pPr>
      <w:pBdr>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Verdana" w:hAnsi="Verdana"/>
      <w:b/>
      <w:bCs/>
      <w:sz w:val="20"/>
      <w:szCs w:val="20"/>
    </w:rPr>
  </w:style>
  <w:style w:type="paragraph" w:customStyle="1" w:styleId="xl158">
    <w:name w:val="xl158"/>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59">
    <w:name w:val="xl159"/>
    <w:basedOn w:val="Normale"/>
    <w:rsid w:val="00406A35"/>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0">
    <w:name w:val="xl160"/>
    <w:basedOn w:val="Normale"/>
    <w:rsid w:val="00406A35"/>
    <w:pPr>
      <w:pBdr>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1">
    <w:name w:val="xl161"/>
    <w:basedOn w:val="Normale"/>
    <w:rsid w:val="00406A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2">
    <w:name w:val="xl162"/>
    <w:basedOn w:val="Normale"/>
    <w:rsid w:val="00406A35"/>
    <w:pPr>
      <w:pBdr>
        <w:top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3">
    <w:name w:val="xl163"/>
    <w:basedOn w:val="Normale"/>
    <w:rsid w:val="00406A35"/>
    <w:pPr>
      <w:pBdr>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4">
    <w:name w:val="xl164"/>
    <w:basedOn w:val="Normale"/>
    <w:rsid w:val="00406A35"/>
    <w:pPr>
      <w:pBdr>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5">
    <w:name w:val="xl165"/>
    <w:basedOn w:val="Normale"/>
    <w:rsid w:val="00406A35"/>
    <w:pPr>
      <w:pBdr>
        <w:top w:val="single" w:sz="4" w:space="0" w:color="auto"/>
        <w:left w:val="single" w:sz="4" w:space="0" w:color="auto"/>
        <w:bottom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66">
    <w:name w:val="xl166"/>
    <w:basedOn w:val="Normale"/>
    <w:rsid w:val="00406A35"/>
    <w:pPr>
      <w:pBdr>
        <w:top w:val="single" w:sz="4" w:space="0" w:color="auto"/>
        <w:bottom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67">
    <w:name w:val="xl167"/>
    <w:basedOn w:val="Normale"/>
    <w:rsid w:val="00406A35"/>
    <w:pPr>
      <w:pBdr>
        <w:top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68">
    <w:name w:val="xl168"/>
    <w:basedOn w:val="Normale"/>
    <w:rsid w:val="00406A35"/>
    <w:pPr>
      <w:pBdr>
        <w:top w:val="single" w:sz="4" w:space="0" w:color="auto"/>
        <w:lef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9">
    <w:name w:val="xl169"/>
    <w:basedOn w:val="Normale"/>
    <w:rsid w:val="00406A35"/>
    <w:pPr>
      <w:pBdr>
        <w:top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0">
    <w:name w:val="xl170"/>
    <w:basedOn w:val="Normale"/>
    <w:rsid w:val="00406A35"/>
    <w:pPr>
      <w:pBdr>
        <w:lef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1">
    <w:name w:val="xl171"/>
    <w:basedOn w:val="Normale"/>
    <w:rsid w:val="00406A35"/>
    <w:pPr>
      <w:spacing w:before="100" w:beforeAutospacing="1" w:after="100" w:afterAutospacing="1"/>
      <w:jc w:val="center"/>
      <w:textAlignment w:val="center"/>
    </w:pPr>
    <w:rPr>
      <w:rFonts w:ascii="Verdana" w:hAnsi="Verdana"/>
      <w:sz w:val="18"/>
      <w:szCs w:val="18"/>
    </w:rPr>
  </w:style>
  <w:style w:type="paragraph" w:customStyle="1" w:styleId="xl172">
    <w:name w:val="xl172"/>
    <w:basedOn w:val="Normale"/>
    <w:rsid w:val="00406A35"/>
    <w:pPr>
      <w:pBdr>
        <w:left w:val="single" w:sz="4" w:space="0" w:color="auto"/>
        <w:bottom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3">
    <w:name w:val="xl173"/>
    <w:basedOn w:val="Normale"/>
    <w:rsid w:val="00406A35"/>
    <w:pPr>
      <w:pBdr>
        <w:bottom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4">
    <w:name w:val="xl174"/>
    <w:basedOn w:val="Normale"/>
    <w:rsid w:val="00406A35"/>
    <w:pPr>
      <w:pBdr>
        <w:top w:val="single" w:sz="4" w:space="0" w:color="auto"/>
        <w:lef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5">
    <w:name w:val="xl175"/>
    <w:basedOn w:val="Normale"/>
    <w:rsid w:val="00406A35"/>
    <w:pPr>
      <w:pBdr>
        <w:top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6">
    <w:name w:val="xl176"/>
    <w:basedOn w:val="Normale"/>
    <w:rsid w:val="00406A35"/>
    <w:pPr>
      <w:pBdr>
        <w:lef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7">
    <w:name w:val="xl177"/>
    <w:basedOn w:val="Normale"/>
    <w:rsid w:val="00406A35"/>
    <w:pPr>
      <w:spacing w:before="100" w:beforeAutospacing="1" w:after="100" w:afterAutospacing="1"/>
      <w:jc w:val="center"/>
      <w:textAlignment w:val="top"/>
    </w:pPr>
    <w:rPr>
      <w:rFonts w:ascii="Verdana" w:hAnsi="Verdana"/>
      <w:b/>
      <w:bCs/>
      <w:sz w:val="18"/>
      <w:szCs w:val="18"/>
    </w:rPr>
  </w:style>
  <w:style w:type="paragraph" w:customStyle="1" w:styleId="xl178">
    <w:name w:val="xl178"/>
    <w:basedOn w:val="Normale"/>
    <w:rsid w:val="00406A35"/>
    <w:pPr>
      <w:pBdr>
        <w:left w:val="single" w:sz="4" w:space="0" w:color="auto"/>
        <w:bottom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9">
    <w:name w:val="xl179"/>
    <w:basedOn w:val="Normale"/>
    <w:rsid w:val="00406A35"/>
    <w:pPr>
      <w:pBdr>
        <w:bottom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80">
    <w:name w:val="xl180"/>
    <w:basedOn w:val="Normale"/>
    <w:rsid w:val="00406A35"/>
    <w:pPr>
      <w:pBdr>
        <w:top w:val="single" w:sz="4" w:space="0" w:color="auto"/>
        <w:left w:val="single" w:sz="4" w:space="0" w:color="auto"/>
        <w:bottom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81">
    <w:name w:val="xl181"/>
    <w:basedOn w:val="Normale"/>
    <w:rsid w:val="00406A35"/>
    <w:pPr>
      <w:pBdr>
        <w:top w:val="single" w:sz="4" w:space="0" w:color="auto"/>
        <w:bottom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82">
    <w:name w:val="xl182"/>
    <w:basedOn w:val="Normale"/>
    <w:rsid w:val="00406A35"/>
    <w:pPr>
      <w:pBdr>
        <w:top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83">
    <w:name w:val="xl183"/>
    <w:basedOn w:val="Normale"/>
    <w:rsid w:val="00406A35"/>
    <w:pPr>
      <w:pBdr>
        <w:top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84">
    <w:name w:val="xl184"/>
    <w:basedOn w:val="Normale"/>
    <w:rsid w:val="00406A35"/>
    <w:pPr>
      <w:pBdr>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85">
    <w:name w:val="xl185"/>
    <w:basedOn w:val="Normale"/>
    <w:rsid w:val="00406A35"/>
    <w:pPr>
      <w:pBdr>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character" w:customStyle="1" w:styleId="apple-style-span">
    <w:name w:val="apple-style-span"/>
    <w:rsid w:val="008A0E03"/>
  </w:style>
  <w:style w:type="paragraph" w:customStyle="1" w:styleId="Paragrafoelenco11">
    <w:name w:val="Paragrafo elenco11"/>
    <w:basedOn w:val="Normale"/>
    <w:uiPriority w:val="99"/>
    <w:rsid w:val="008A0E03"/>
    <w:pPr>
      <w:ind w:left="720"/>
      <w:contextualSpacing/>
    </w:pPr>
  </w:style>
  <w:style w:type="character" w:styleId="MacchinadascrivereHTML">
    <w:name w:val="HTML Typewriter"/>
    <w:uiPriority w:val="99"/>
    <w:unhideWhenUsed/>
    <w:rsid w:val="008A0E03"/>
    <w:rPr>
      <w:rFonts w:ascii="Courier New" w:eastAsia="Calibri" w:hAnsi="Courier New" w:cs="Courier New" w:hint="default"/>
      <w:sz w:val="20"/>
      <w:szCs w:val="20"/>
    </w:rPr>
  </w:style>
  <w:style w:type="paragraph" w:customStyle="1" w:styleId="Elencoacolori-Colore11">
    <w:name w:val="Elenco a colori - Colore 11"/>
    <w:basedOn w:val="Normale"/>
    <w:qFormat/>
    <w:rsid w:val="00E005AB"/>
    <w:pPr>
      <w:ind w:left="708"/>
    </w:pPr>
  </w:style>
  <w:style w:type="character" w:customStyle="1" w:styleId="s64">
    <w:name w:val="s64"/>
    <w:rsid w:val="00265DB1"/>
  </w:style>
  <w:style w:type="character" w:customStyle="1" w:styleId="apple-converted-space">
    <w:name w:val="apple-converted-space"/>
    <w:rsid w:val="00801918"/>
  </w:style>
  <w:style w:type="paragraph" w:customStyle="1" w:styleId="style40">
    <w:name w:val="style4"/>
    <w:basedOn w:val="Normale"/>
    <w:rsid w:val="006D6DB9"/>
    <w:pPr>
      <w:spacing w:before="100" w:beforeAutospacing="1" w:after="100" w:afterAutospacing="1"/>
    </w:pPr>
    <w:rPr>
      <w:color w:val="0000FF"/>
    </w:rPr>
  </w:style>
  <w:style w:type="paragraph" w:customStyle="1" w:styleId="NormaleWeb1">
    <w:name w:val="Normale (Web)1"/>
    <w:basedOn w:val="Normale"/>
    <w:rsid w:val="0041635F"/>
    <w:pPr>
      <w:overflowPunct w:val="0"/>
      <w:autoSpaceDE w:val="0"/>
      <w:autoSpaceDN w:val="0"/>
      <w:adjustRightInd w:val="0"/>
      <w:spacing w:before="100" w:after="100"/>
      <w:textAlignment w:val="baseline"/>
    </w:pPr>
    <w:rPr>
      <w:rFonts w:ascii="Trebuchet MS" w:hAnsi="Trebuchet MS"/>
      <w:sz w:val="20"/>
      <w:szCs w:val="20"/>
    </w:rPr>
  </w:style>
  <w:style w:type="paragraph" w:customStyle="1" w:styleId="stile1">
    <w:name w:val="stile1"/>
    <w:basedOn w:val="Normale"/>
    <w:rsid w:val="0041635F"/>
    <w:pPr>
      <w:spacing w:before="100" w:beforeAutospacing="1" w:after="100" w:afterAutospacing="1"/>
    </w:pPr>
  </w:style>
  <w:style w:type="character" w:customStyle="1" w:styleId="TestonotaapidipaginaCarattere">
    <w:name w:val="Testo nota a piè di pagina Carattere"/>
    <w:link w:val="Testonotaapidipagina"/>
    <w:uiPriority w:val="99"/>
    <w:rsid w:val="0041635F"/>
  </w:style>
  <w:style w:type="paragraph" w:styleId="Indirizzomittente">
    <w:name w:val="envelope return"/>
    <w:basedOn w:val="Normale"/>
    <w:rsid w:val="0041635F"/>
    <w:rPr>
      <w:rFonts w:ascii="Edwardian Script ITC" w:hAnsi="Edwardian Script ITC" w:cs="Arial"/>
      <w:sz w:val="20"/>
      <w:szCs w:val="20"/>
    </w:rPr>
  </w:style>
  <w:style w:type="paragraph" w:customStyle="1" w:styleId="stile6">
    <w:name w:val="stile6"/>
    <w:basedOn w:val="Normale"/>
    <w:rsid w:val="0041635F"/>
    <w:pPr>
      <w:spacing w:before="100" w:beforeAutospacing="1" w:after="100" w:afterAutospacing="1"/>
    </w:pPr>
    <w:rPr>
      <w:b/>
      <w:bCs/>
      <w:color w:val="000000"/>
      <w:sz w:val="20"/>
      <w:szCs w:val="20"/>
    </w:rPr>
  </w:style>
  <w:style w:type="character" w:customStyle="1" w:styleId="CarattereCarattere3">
    <w:name w:val="Carattere Carattere3"/>
    <w:locked/>
    <w:rsid w:val="0041635F"/>
    <w:rPr>
      <w:lang w:val="en-GB" w:eastAsia="it-IT" w:bidi="ar-SA"/>
    </w:rPr>
  </w:style>
  <w:style w:type="character" w:customStyle="1" w:styleId="CarattereCarattere7">
    <w:name w:val="Carattere Carattere7"/>
    <w:locked/>
    <w:rsid w:val="0041635F"/>
    <w:rPr>
      <w:rFonts w:ascii="Courier New" w:hAnsi="Courier New" w:cs="Courier New"/>
      <w:lang w:val="it-IT" w:eastAsia="it-IT" w:bidi="ar-SA"/>
    </w:rPr>
  </w:style>
  <w:style w:type="paragraph" w:customStyle="1" w:styleId="Stile10">
    <w:name w:val="Stile1"/>
    <w:basedOn w:val="Normale"/>
    <w:rsid w:val="0041635F"/>
    <w:pPr>
      <w:spacing w:after="120"/>
      <w:ind w:left="1701" w:hanging="1701"/>
      <w:jc w:val="both"/>
    </w:pPr>
    <w:rPr>
      <w:rFonts w:ascii="Eurostile" w:hAnsi="Eurostile"/>
      <w:b/>
      <w:smallCaps/>
      <w:sz w:val="28"/>
      <w:szCs w:val="20"/>
    </w:rPr>
  </w:style>
  <w:style w:type="paragraph" w:customStyle="1" w:styleId="Corpo">
    <w:name w:val="Corpo"/>
    <w:autoRedefine/>
    <w:rsid w:val="0041635F"/>
    <w:rPr>
      <w:rFonts w:ascii="Helvetica" w:eastAsia="ヒラギノ角ゴ Pro W3" w:hAnsi="Helvetica"/>
      <w:color w:val="000000"/>
      <w:sz w:val="24"/>
    </w:rPr>
  </w:style>
  <w:style w:type="paragraph" w:customStyle="1" w:styleId="revisori">
    <w:name w:val="revisori"/>
    <w:basedOn w:val="Normale"/>
    <w:rsid w:val="0041635F"/>
    <w:pPr>
      <w:tabs>
        <w:tab w:val="left" w:pos="5103"/>
      </w:tabs>
      <w:spacing w:line="480" w:lineRule="atLeast"/>
      <w:ind w:firstLine="560"/>
      <w:jc w:val="both"/>
    </w:pPr>
    <w:rPr>
      <w:rFonts w:ascii="New Century Schlbk" w:hAnsi="New Century Schlbk"/>
      <w:szCs w:val="20"/>
    </w:rPr>
  </w:style>
  <w:style w:type="paragraph" w:customStyle="1" w:styleId="Corpo10">
    <w:name w:val="Corpo10"/>
    <w:basedOn w:val="Normale"/>
    <w:rsid w:val="0041635F"/>
    <w:pPr>
      <w:spacing w:before="120"/>
      <w:jc w:val="both"/>
    </w:pPr>
    <w:rPr>
      <w:rFonts w:ascii="Palatino Linotype" w:hAnsi="Palatino Linotype"/>
      <w:sz w:val="20"/>
      <w:szCs w:val="20"/>
    </w:rPr>
  </w:style>
  <w:style w:type="paragraph" w:customStyle="1" w:styleId="Indirizzo">
    <w:name w:val="Indirizzo"/>
    <w:basedOn w:val="Normale"/>
    <w:rsid w:val="0041635F"/>
    <w:pPr>
      <w:spacing w:before="40"/>
      <w:ind w:left="4800" w:right="-20"/>
      <w:jc w:val="both"/>
    </w:pPr>
    <w:rPr>
      <w:rFonts w:ascii="Bookman" w:hAnsi="Bookman"/>
      <w:szCs w:val="20"/>
    </w:rPr>
  </w:style>
  <w:style w:type="paragraph" w:customStyle="1" w:styleId="Normale1">
    <w:name w:val="Normale1"/>
    <w:basedOn w:val="Normale"/>
    <w:rsid w:val="0041635F"/>
    <w:pPr>
      <w:spacing w:before="100" w:beforeAutospacing="1" w:after="100" w:afterAutospacing="1"/>
    </w:pPr>
  </w:style>
  <w:style w:type="character" w:customStyle="1" w:styleId="Carpredefinitoparagrafo1">
    <w:name w:val="Car. predefinito paragrafo1"/>
    <w:rsid w:val="0041635F"/>
  </w:style>
  <w:style w:type="character" w:customStyle="1" w:styleId="atti14">
    <w:name w:val="atti14"/>
    <w:rsid w:val="0041635F"/>
  </w:style>
  <w:style w:type="character" w:customStyle="1" w:styleId="Caratteredinumerazione">
    <w:name w:val="Carattere di numerazione"/>
    <w:rsid w:val="0041635F"/>
  </w:style>
  <w:style w:type="paragraph" w:customStyle="1" w:styleId="Intestazione1">
    <w:name w:val="Intestazione1"/>
    <w:basedOn w:val="Normale"/>
    <w:next w:val="Corpotesto"/>
    <w:rsid w:val="0041635F"/>
    <w:pPr>
      <w:keepNext/>
      <w:suppressAutoHyphens/>
      <w:spacing w:before="240" w:after="120"/>
    </w:pPr>
    <w:rPr>
      <w:rFonts w:ascii="Arial" w:eastAsia="MS Mincho" w:hAnsi="Arial" w:cs="Tahoma"/>
      <w:color w:val="000000"/>
      <w:sz w:val="28"/>
      <w:szCs w:val="28"/>
      <w:lang w:eastAsia="ar-SA"/>
    </w:rPr>
  </w:style>
  <w:style w:type="paragraph" w:styleId="Elenco">
    <w:name w:val="List"/>
    <w:basedOn w:val="Corpotesto"/>
    <w:rsid w:val="0041635F"/>
    <w:pPr>
      <w:suppressAutoHyphens/>
    </w:pPr>
    <w:rPr>
      <w:rFonts w:ascii="Century Gothic" w:hAnsi="Century Gothic" w:cs="Tahoma"/>
      <w:color w:val="000000"/>
      <w:sz w:val="18"/>
      <w:szCs w:val="18"/>
      <w:lang w:eastAsia="ar-SA"/>
    </w:rPr>
  </w:style>
  <w:style w:type="paragraph" w:customStyle="1" w:styleId="Didascalia1">
    <w:name w:val="Didascalia1"/>
    <w:basedOn w:val="Normale"/>
    <w:rsid w:val="0041635F"/>
    <w:pPr>
      <w:suppressLineNumbers/>
      <w:suppressAutoHyphens/>
      <w:spacing w:before="120" w:after="120"/>
    </w:pPr>
    <w:rPr>
      <w:rFonts w:ascii="Century Gothic" w:hAnsi="Century Gothic" w:cs="Tahoma"/>
      <w:i/>
      <w:iCs/>
      <w:color w:val="000000"/>
      <w:lang w:eastAsia="ar-SA"/>
    </w:rPr>
  </w:style>
  <w:style w:type="paragraph" w:customStyle="1" w:styleId="Indice">
    <w:name w:val="Indice"/>
    <w:basedOn w:val="Normale"/>
    <w:rsid w:val="0041635F"/>
    <w:pPr>
      <w:suppressLineNumbers/>
      <w:suppressAutoHyphens/>
    </w:pPr>
    <w:rPr>
      <w:rFonts w:ascii="Century Gothic" w:hAnsi="Century Gothic" w:cs="Tahoma"/>
      <w:color w:val="000000"/>
      <w:sz w:val="18"/>
      <w:szCs w:val="18"/>
      <w:lang w:eastAsia="ar-SA"/>
    </w:rPr>
  </w:style>
  <w:style w:type="paragraph" w:customStyle="1" w:styleId="Testonormale10">
    <w:name w:val="Testo normale1"/>
    <w:basedOn w:val="Normale"/>
    <w:rsid w:val="0041635F"/>
    <w:pPr>
      <w:suppressAutoHyphens/>
    </w:pPr>
    <w:rPr>
      <w:rFonts w:ascii="Courier New" w:hAnsi="Courier New" w:cs="Courier New"/>
      <w:sz w:val="20"/>
      <w:szCs w:val="20"/>
      <w:lang w:eastAsia="ar-SA"/>
    </w:rPr>
  </w:style>
  <w:style w:type="character" w:customStyle="1" w:styleId="fbold">
    <w:name w:val="f_bold"/>
    <w:rsid w:val="0041635F"/>
  </w:style>
  <w:style w:type="paragraph" w:styleId="Indice2">
    <w:name w:val="index 2"/>
    <w:basedOn w:val="Normale"/>
    <w:next w:val="Normale"/>
    <w:autoRedefine/>
    <w:rsid w:val="0041635F"/>
    <w:pPr>
      <w:ind w:left="480" w:hanging="240"/>
    </w:pPr>
  </w:style>
  <w:style w:type="character" w:customStyle="1" w:styleId="highlightedsearchterm">
    <w:name w:val="highlightedsearchterm"/>
    <w:rsid w:val="0041635F"/>
  </w:style>
  <w:style w:type="paragraph" w:customStyle="1" w:styleId="align-justify">
    <w:name w:val="align-justify"/>
    <w:basedOn w:val="Normale"/>
    <w:rsid w:val="0041635F"/>
    <w:pPr>
      <w:spacing w:before="100" w:beforeAutospacing="1" w:after="100" w:afterAutospacing="1"/>
    </w:pPr>
  </w:style>
  <w:style w:type="paragraph" w:customStyle="1" w:styleId="bodytext">
    <w:name w:val="bodytext"/>
    <w:basedOn w:val="Normale"/>
    <w:rsid w:val="0041635F"/>
    <w:pPr>
      <w:spacing w:before="100" w:beforeAutospacing="1" w:after="100" w:afterAutospacing="1"/>
    </w:pPr>
  </w:style>
  <w:style w:type="character" w:customStyle="1" w:styleId="fboldred1">
    <w:name w:val="f_bold_red1"/>
    <w:rsid w:val="0041635F"/>
    <w:rPr>
      <w:b/>
      <w:bCs/>
      <w:color w:val="FF0000"/>
    </w:rPr>
  </w:style>
  <w:style w:type="character" w:customStyle="1" w:styleId="fbold1">
    <w:name w:val="f_bold1"/>
    <w:rsid w:val="0041635F"/>
    <w:rPr>
      <w:b/>
      <w:bCs/>
    </w:rPr>
  </w:style>
  <w:style w:type="character" w:customStyle="1" w:styleId="NessunaspaziaturaCarattere">
    <w:name w:val="Nessuna spaziatura Carattere"/>
    <w:link w:val="Nessunaspaziatura"/>
    <w:uiPriority w:val="1"/>
    <w:rsid w:val="0041635F"/>
    <w:rPr>
      <w:rFonts w:eastAsia="Lucida Sans Unicode" w:cs="Mangal"/>
      <w:kern w:val="3"/>
      <w:sz w:val="24"/>
      <w:szCs w:val="21"/>
      <w:lang w:eastAsia="zh-CN" w:bidi="hi-IN"/>
    </w:rPr>
  </w:style>
  <w:style w:type="character" w:customStyle="1" w:styleId="WW8Num1z0">
    <w:name w:val="WW8Num1z0"/>
    <w:rsid w:val="0041635F"/>
    <w:rPr>
      <w:rFonts w:ascii="Wingdings" w:hAnsi="Wingdings"/>
      <w:sz w:val="16"/>
    </w:rPr>
  </w:style>
  <w:style w:type="character" w:customStyle="1" w:styleId="WW8Num3z1">
    <w:name w:val="WW8Num3z1"/>
    <w:rsid w:val="0041635F"/>
    <w:rPr>
      <w:rFonts w:ascii="Courier New" w:hAnsi="Courier New" w:cs="Courier New"/>
    </w:rPr>
  </w:style>
  <w:style w:type="character" w:customStyle="1" w:styleId="WW8Num6z0">
    <w:name w:val="WW8Num6z0"/>
    <w:rsid w:val="0041635F"/>
    <w:rPr>
      <w:rFonts w:ascii="Symbol" w:hAnsi="Symbol"/>
    </w:rPr>
  </w:style>
  <w:style w:type="character" w:customStyle="1" w:styleId="WW8Num7z0">
    <w:name w:val="WW8Num7z0"/>
    <w:rsid w:val="0041635F"/>
    <w:rPr>
      <w:rFonts w:ascii="Wingdings" w:hAnsi="Wingdings"/>
    </w:rPr>
  </w:style>
  <w:style w:type="character" w:customStyle="1" w:styleId="WW8Num7z2">
    <w:name w:val="WW8Num7z2"/>
    <w:rsid w:val="0041635F"/>
    <w:rPr>
      <w:rFonts w:ascii="Tahoma" w:hAnsi="Tahoma" w:cs="Tahoma"/>
    </w:rPr>
  </w:style>
  <w:style w:type="character" w:customStyle="1" w:styleId="WW8Num7z3">
    <w:name w:val="WW8Num7z3"/>
    <w:rsid w:val="0041635F"/>
    <w:rPr>
      <w:rFonts w:ascii="Symbol" w:hAnsi="Symbol"/>
    </w:rPr>
  </w:style>
  <w:style w:type="character" w:customStyle="1" w:styleId="WW8Num7z4">
    <w:name w:val="WW8Num7z4"/>
    <w:rsid w:val="0041635F"/>
    <w:rPr>
      <w:rFonts w:ascii="Courier New" w:hAnsi="Courier New" w:cs="Courier New"/>
    </w:rPr>
  </w:style>
  <w:style w:type="character" w:customStyle="1" w:styleId="Absatz-Standardschriftart">
    <w:name w:val="Absatz-Standardschriftart"/>
    <w:rsid w:val="0041635F"/>
  </w:style>
  <w:style w:type="character" w:customStyle="1" w:styleId="WW-Absatz-Standardschriftart">
    <w:name w:val="WW-Absatz-Standardschriftart"/>
    <w:rsid w:val="0041635F"/>
  </w:style>
  <w:style w:type="character" w:customStyle="1" w:styleId="WW8Num1z1">
    <w:name w:val="WW8Num1z1"/>
    <w:rsid w:val="0041635F"/>
    <w:rPr>
      <w:rFonts w:ascii="Times New Roman" w:hAnsi="Times New Roman" w:cs="Times New Roman"/>
    </w:rPr>
  </w:style>
  <w:style w:type="character" w:customStyle="1" w:styleId="WW8Num2z0">
    <w:name w:val="WW8Num2z0"/>
    <w:rsid w:val="0041635F"/>
    <w:rPr>
      <w:rFonts w:ascii="Symbol" w:hAnsi="Symbol"/>
    </w:rPr>
  </w:style>
  <w:style w:type="character" w:customStyle="1" w:styleId="WW8Num2z1">
    <w:name w:val="WW8Num2z1"/>
    <w:rsid w:val="0041635F"/>
    <w:rPr>
      <w:rFonts w:ascii="Courier New" w:hAnsi="Courier New" w:cs="Courier New"/>
    </w:rPr>
  </w:style>
  <w:style w:type="character" w:customStyle="1" w:styleId="WW8Num2z2">
    <w:name w:val="WW8Num2z2"/>
    <w:rsid w:val="0041635F"/>
    <w:rPr>
      <w:rFonts w:ascii="Wingdings" w:hAnsi="Wingdings"/>
    </w:rPr>
  </w:style>
  <w:style w:type="character" w:customStyle="1" w:styleId="WW8Num3z0">
    <w:name w:val="WW8Num3z0"/>
    <w:rsid w:val="0041635F"/>
    <w:rPr>
      <w:rFonts w:ascii="Wingdings" w:hAnsi="Wingdings"/>
      <w:color w:val="FF6600"/>
    </w:rPr>
  </w:style>
  <w:style w:type="character" w:customStyle="1" w:styleId="WW8Num3z2">
    <w:name w:val="WW8Num3z2"/>
    <w:rsid w:val="0041635F"/>
    <w:rPr>
      <w:rFonts w:ascii="Wingdings" w:hAnsi="Wingdings"/>
    </w:rPr>
  </w:style>
  <w:style w:type="character" w:customStyle="1" w:styleId="WW8Num3z3">
    <w:name w:val="WW8Num3z3"/>
    <w:rsid w:val="0041635F"/>
    <w:rPr>
      <w:rFonts w:ascii="Symbol" w:hAnsi="Symbol"/>
    </w:rPr>
  </w:style>
  <w:style w:type="character" w:customStyle="1" w:styleId="WW8Num4z0">
    <w:name w:val="WW8Num4z0"/>
    <w:rsid w:val="0041635F"/>
    <w:rPr>
      <w:rFonts w:ascii="Wingdings" w:hAnsi="Wingdings"/>
    </w:rPr>
  </w:style>
  <w:style w:type="character" w:customStyle="1" w:styleId="WW8Num4z1">
    <w:name w:val="WW8Num4z1"/>
    <w:rsid w:val="0041635F"/>
    <w:rPr>
      <w:rFonts w:ascii="Courier New" w:hAnsi="Courier New" w:cs="Courier New"/>
    </w:rPr>
  </w:style>
  <w:style w:type="character" w:customStyle="1" w:styleId="WW8Num4z3">
    <w:name w:val="WW8Num4z3"/>
    <w:rsid w:val="0041635F"/>
    <w:rPr>
      <w:rFonts w:ascii="Symbol" w:hAnsi="Symbol"/>
    </w:rPr>
  </w:style>
  <w:style w:type="character" w:customStyle="1" w:styleId="WW8Num5z1">
    <w:name w:val="WW8Num5z1"/>
    <w:rsid w:val="0041635F"/>
    <w:rPr>
      <w:rFonts w:ascii="Wingdings" w:hAnsi="Wingdings"/>
    </w:rPr>
  </w:style>
  <w:style w:type="character" w:customStyle="1" w:styleId="WW8Num6z1">
    <w:name w:val="WW8Num6z1"/>
    <w:rsid w:val="0041635F"/>
    <w:rPr>
      <w:rFonts w:ascii="Courier New" w:hAnsi="Courier New"/>
    </w:rPr>
  </w:style>
  <w:style w:type="character" w:customStyle="1" w:styleId="WW8Num6z2">
    <w:name w:val="WW8Num6z2"/>
    <w:rsid w:val="0041635F"/>
    <w:rPr>
      <w:rFonts w:ascii="Wingdings" w:hAnsi="Wingdings"/>
    </w:rPr>
  </w:style>
  <w:style w:type="character" w:customStyle="1" w:styleId="WW8Num7z1">
    <w:name w:val="WW8Num7z1"/>
    <w:rsid w:val="0041635F"/>
    <w:rPr>
      <w:rFonts w:ascii="Courier New" w:hAnsi="Courier New" w:cs="Courier New"/>
    </w:rPr>
  </w:style>
  <w:style w:type="character" w:customStyle="1" w:styleId="WW8Num8z0">
    <w:name w:val="WW8Num8z0"/>
    <w:rsid w:val="0041635F"/>
    <w:rPr>
      <w:b/>
      <w:i/>
      <w:color w:val="3366FF"/>
    </w:rPr>
  </w:style>
  <w:style w:type="character" w:customStyle="1" w:styleId="WW8Num10z0">
    <w:name w:val="WW8Num10z0"/>
    <w:rsid w:val="0041635F"/>
    <w:rPr>
      <w:rFonts w:ascii="Symbol" w:hAnsi="Symbol"/>
    </w:rPr>
  </w:style>
  <w:style w:type="character" w:customStyle="1" w:styleId="WW8Num10z1">
    <w:name w:val="WW8Num10z1"/>
    <w:rsid w:val="0041635F"/>
    <w:rPr>
      <w:rFonts w:ascii="Courier New" w:hAnsi="Courier New" w:cs="Courier New"/>
    </w:rPr>
  </w:style>
  <w:style w:type="character" w:customStyle="1" w:styleId="WW8Num10z2">
    <w:name w:val="WW8Num10z2"/>
    <w:rsid w:val="0041635F"/>
    <w:rPr>
      <w:rFonts w:ascii="Wingdings" w:hAnsi="Wingdings"/>
    </w:rPr>
  </w:style>
  <w:style w:type="character" w:customStyle="1" w:styleId="WW8Num11z0">
    <w:name w:val="WW8Num11z0"/>
    <w:rsid w:val="0041635F"/>
    <w:rPr>
      <w:rFonts w:ascii="Wingdings" w:hAnsi="Wingdings"/>
    </w:rPr>
  </w:style>
  <w:style w:type="character" w:customStyle="1" w:styleId="WW8Num11z1">
    <w:name w:val="WW8Num11z1"/>
    <w:rsid w:val="0041635F"/>
    <w:rPr>
      <w:rFonts w:ascii="Courier New" w:hAnsi="Courier New" w:cs="Courier New"/>
    </w:rPr>
  </w:style>
  <w:style w:type="character" w:customStyle="1" w:styleId="WW8Num11z3">
    <w:name w:val="WW8Num11z3"/>
    <w:rsid w:val="0041635F"/>
    <w:rPr>
      <w:rFonts w:ascii="Symbol" w:hAnsi="Symbol"/>
    </w:rPr>
  </w:style>
  <w:style w:type="character" w:customStyle="1" w:styleId="WW8Num13z0">
    <w:name w:val="WW8Num13z0"/>
    <w:rsid w:val="0041635F"/>
    <w:rPr>
      <w:rFonts w:ascii="Wingdings" w:hAnsi="Wingdings"/>
    </w:rPr>
  </w:style>
  <w:style w:type="character" w:customStyle="1" w:styleId="WW8Num13z1">
    <w:name w:val="WW8Num13z1"/>
    <w:rsid w:val="0041635F"/>
    <w:rPr>
      <w:rFonts w:ascii="Courier New" w:hAnsi="Courier New" w:cs="Courier New"/>
    </w:rPr>
  </w:style>
  <w:style w:type="character" w:customStyle="1" w:styleId="WW8Num13z3">
    <w:name w:val="WW8Num13z3"/>
    <w:rsid w:val="0041635F"/>
    <w:rPr>
      <w:rFonts w:ascii="Symbol" w:hAnsi="Symbol"/>
    </w:rPr>
  </w:style>
  <w:style w:type="character" w:customStyle="1" w:styleId="WW8Num14z0">
    <w:name w:val="WW8Num14z0"/>
    <w:rsid w:val="0041635F"/>
    <w:rPr>
      <w:rFonts w:ascii="Courier New" w:hAnsi="Courier New"/>
    </w:rPr>
  </w:style>
  <w:style w:type="character" w:customStyle="1" w:styleId="WW8Num14z1">
    <w:name w:val="WW8Num14z1"/>
    <w:rsid w:val="0041635F"/>
    <w:rPr>
      <w:rFonts w:ascii="Courier New" w:hAnsi="Courier New" w:cs="Courier New"/>
    </w:rPr>
  </w:style>
  <w:style w:type="character" w:customStyle="1" w:styleId="WW8Num14z2">
    <w:name w:val="WW8Num14z2"/>
    <w:rsid w:val="0041635F"/>
    <w:rPr>
      <w:rFonts w:ascii="Wingdings" w:hAnsi="Wingdings"/>
    </w:rPr>
  </w:style>
  <w:style w:type="character" w:customStyle="1" w:styleId="WW8Num14z3">
    <w:name w:val="WW8Num14z3"/>
    <w:rsid w:val="0041635F"/>
    <w:rPr>
      <w:rFonts w:ascii="Symbol" w:hAnsi="Symbol"/>
    </w:rPr>
  </w:style>
  <w:style w:type="character" w:customStyle="1" w:styleId="WW8Num15z0">
    <w:name w:val="WW8Num15z0"/>
    <w:rsid w:val="0041635F"/>
    <w:rPr>
      <w:rFonts w:ascii="Symbol" w:hAnsi="Symbol"/>
    </w:rPr>
  </w:style>
  <w:style w:type="character" w:customStyle="1" w:styleId="WW8Num17z0">
    <w:name w:val="WW8Num17z0"/>
    <w:rsid w:val="0041635F"/>
    <w:rPr>
      <w:rFonts w:ascii="Wingdings" w:hAnsi="Wingdings"/>
    </w:rPr>
  </w:style>
  <w:style w:type="character" w:customStyle="1" w:styleId="WW8Num17z1">
    <w:name w:val="WW8Num17z1"/>
    <w:rsid w:val="0041635F"/>
    <w:rPr>
      <w:rFonts w:ascii="Courier New" w:hAnsi="Courier New" w:cs="Courier New"/>
    </w:rPr>
  </w:style>
  <w:style w:type="character" w:customStyle="1" w:styleId="WW8Num17z3">
    <w:name w:val="WW8Num17z3"/>
    <w:rsid w:val="0041635F"/>
    <w:rPr>
      <w:rFonts w:ascii="Symbol" w:hAnsi="Symbol"/>
    </w:rPr>
  </w:style>
  <w:style w:type="character" w:customStyle="1" w:styleId="WW8Num18z1">
    <w:name w:val="WW8Num18z1"/>
    <w:rsid w:val="0041635F"/>
    <w:rPr>
      <w:rFonts w:ascii="Wingdings" w:hAnsi="Wingdings"/>
    </w:rPr>
  </w:style>
  <w:style w:type="character" w:customStyle="1" w:styleId="WW8Num20z0">
    <w:name w:val="WW8Num20z0"/>
    <w:rsid w:val="0041635F"/>
    <w:rPr>
      <w:rFonts w:ascii="Wingdings" w:hAnsi="Wingdings"/>
    </w:rPr>
  </w:style>
  <w:style w:type="character" w:customStyle="1" w:styleId="WW8Num20z6">
    <w:name w:val="WW8Num20z6"/>
    <w:rsid w:val="0041635F"/>
    <w:rPr>
      <w:rFonts w:ascii="Symbol" w:hAnsi="Symbol"/>
    </w:rPr>
  </w:style>
  <w:style w:type="character" w:customStyle="1" w:styleId="WW8Num20z7">
    <w:name w:val="WW8Num20z7"/>
    <w:rsid w:val="0041635F"/>
    <w:rPr>
      <w:rFonts w:ascii="Courier New" w:hAnsi="Courier New" w:cs="Courier New"/>
    </w:rPr>
  </w:style>
  <w:style w:type="character" w:customStyle="1" w:styleId="WW8Num21z0">
    <w:name w:val="WW8Num21z0"/>
    <w:rsid w:val="0041635F"/>
    <w:rPr>
      <w:rFonts w:ascii="Symbol" w:hAnsi="Symbol"/>
    </w:rPr>
  </w:style>
  <w:style w:type="character" w:customStyle="1" w:styleId="WW8Num21z1">
    <w:name w:val="WW8Num21z1"/>
    <w:rsid w:val="0041635F"/>
    <w:rPr>
      <w:rFonts w:ascii="Times New Roman" w:hAnsi="Times New Roman"/>
      <w:b w:val="0"/>
      <w:i w:val="0"/>
      <w:sz w:val="22"/>
      <w:szCs w:val="22"/>
    </w:rPr>
  </w:style>
  <w:style w:type="character" w:customStyle="1" w:styleId="WW8Num21z2">
    <w:name w:val="WW8Num21z2"/>
    <w:rsid w:val="0041635F"/>
    <w:rPr>
      <w:rFonts w:ascii="Wingdings" w:hAnsi="Wingdings"/>
    </w:rPr>
  </w:style>
  <w:style w:type="character" w:customStyle="1" w:styleId="WW8Num21z4">
    <w:name w:val="WW8Num21z4"/>
    <w:rsid w:val="0041635F"/>
    <w:rPr>
      <w:rFonts w:ascii="Courier New" w:hAnsi="Courier New" w:cs="Courier New"/>
    </w:rPr>
  </w:style>
  <w:style w:type="character" w:customStyle="1" w:styleId="WW8Num22z0">
    <w:name w:val="WW8Num22z0"/>
    <w:rsid w:val="0041635F"/>
    <w:rPr>
      <w:rFonts w:ascii="Wingdings" w:hAnsi="Wingdings"/>
    </w:rPr>
  </w:style>
  <w:style w:type="character" w:customStyle="1" w:styleId="WW8Num23z0">
    <w:name w:val="WW8Num23z0"/>
    <w:rsid w:val="0041635F"/>
    <w:rPr>
      <w:rFonts w:ascii="Symbol" w:hAnsi="Symbol"/>
    </w:rPr>
  </w:style>
  <w:style w:type="character" w:customStyle="1" w:styleId="WW8Num23z1">
    <w:name w:val="WW8Num23z1"/>
    <w:rsid w:val="0041635F"/>
    <w:rPr>
      <w:rFonts w:ascii="Courier New" w:hAnsi="Courier New" w:cs="Courier New"/>
    </w:rPr>
  </w:style>
  <w:style w:type="character" w:customStyle="1" w:styleId="WW8Num23z2">
    <w:name w:val="WW8Num23z2"/>
    <w:rsid w:val="0041635F"/>
    <w:rPr>
      <w:rFonts w:ascii="Wingdings" w:hAnsi="Wingdings"/>
    </w:rPr>
  </w:style>
  <w:style w:type="character" w:customStyle="1" w:styleId="WW8Num24z0">
    <w:name w:val="WW8Num24z0"/>
    <w:rsid w:val="0041635F"/>
    <w:rPr>
      <w:rFonts w:ascii="Symbol" w:hAnsi="Symbol"/>
      <w:sz w:val="20"/>
    </w:rPr>
  </w:style>
  <w:style w:type="character" w:customStyle="1" w:styleId="WW8Num24z3">
    <w:name w:val="WW8Num24z3"/>
    <w:rsid w:val="0041635F"/>
    <w:rPr>
      <w:rFonts w:ascii="Wingdings" w:hAnsi="Wingdings"/>
      <w:sz w:val="20"/>
    </w:rPr>
  </w:style>
  <w:style w:type="character" w:customStyle="1" w:styleId="WW8Num25z0">
    <w:name w:val="WW8Num25z0"/>
    <w:rsid w:val="0041635F"/>
    <w:rPr>
      <w:rFonts w:ascii="Wingdings" w:hAnsi="Wingdings"/>
    </w:rPr>
  </w:style>
  <w:style w:type="character" w:customStyle="1" w:styleId="WW8Num25z1">
    <w:name w:val="WW8Num25z1"/>
    <w:rsid w:val="0041635F"/>
    <w:rPr>
      <w:rFonts w:ascii="Courier New" w:hAnsi="Courier New" w:cs="Courier New"/>
    </w:rPr>
  </w:style>
  <w:style w:type="character" w:customStyle="1" w:styleId="WW8Num25z3">
    <w:name w:val="WW8Num25z3"/>
    <w:rsid w:val="0041635F"/>
    <w:rPr>
      <w:rFonts w:ascii="Symbol" w:hAnsi="Symbol"/>
    </w:rPr>
  </w:style>
  <w:style w:type="character" w:customStyle="1" w:styleId="WW8Num26z0">
    <w:name w:val="WW8Num26z0"/>
    <w:rsid w:val="0041635F"/>
    <w:rPr>
      <w:rFonts w:ascii="Wingdings" w:hAnsi="Wingdings"/>
    </w:rPr>
  </w:style>
  <w:style w:type="character" w:customStyle="1" w:styleId="WW8Num26z2">
    <w:name w:val="WW8Num26z2"/>
    <w:rsid w:val="0041635F"/>
    <w:rPr>
      <w:rFonts w:ascii="Tahoma" w:eastAsia="Times New Roman" w:hAnsi="Tahoma" w:cs="Tahoma"/>
    </w:rPr>
  </w:style>
  <w:style w:type="character" w:customStyle="1" w:styleId="WW8Num26z3">
    <w:name w:val="WW8Num26z3"/>
    <w:rsid w:val="0041635F"/>
    <w:rPr>
      <w:rFonts w:ascii="Symbol" w:hAnsi="Symbol"/>
    </w:rPr>
  </w:style>
  <w:style w:type="character" w:customStyle="1" w:styleId="WW8Num26z4">
    <w:name w:val="WW8Num26z4"/>
    <w:rsid w:val="0041635F"/>
    <w:rPr>
      <w:rFonts w:ascii="Courier New" w:hAnsi="Courier New" w:cs="Courier New"/>
    </w:rPr>
  </w:style>
  <w:style w:type="character" w:customStyle="1" w:styleId="WW8Num27z0">
    <w:name w:val="WW8Num27z0"/>
    <w:rsid w:val="0041635F"/>
    <w:rPr>
      <w:rFonts w:ascii="Symbol" w:hAnsi="Symbol"/>
    </w:rPr>
  </w:style>
  <w:style w:type="character" w:customStyle="1" w:styleId="WW8Num27z1">
    <w:name w:val="WW8Num27z1"/>
    <w:rsid w:val="0041635F"/>
    <w:rPr>
      <w:rFonts w:ascii="Tahoma" w:eastAsia="Times New Roman" w:hAnsi="Tahoma" w:cs="Tahoma"/>
    </w:rPr>
  </w:style>
  <w:style w:type="character" w:customStyle="1" w:styleId="WW8Num27z2">
    <w:name w:val="WW8Num27z2"/>
    <w:rsid w:val="0041635F"/>
    <w:rPr>
      <w:rFonts w:ascii="Wingdings" w:hAnsi="Wingdings"/>
    </w:rPr>
  </w:style>
  <w:style w:type="character" w:customStyle="1" w:styleId="WW8Num27z4">
    <w:name w:val="WW8Num27z4"/>
    <w:rsid w:val="0041635F"/>
    <w:rPr>
      <w:rFonts w:ascii="Courier New" w:hAnsi="Courier New" w:cs="Courier New"/>
    </w:rPr>
  </w:style>
  <w:style w:type="character" w:customStyle="1" w:styleId="WW8Num28z0">
    <w:name w:val="WW8Num28z0"/>
    <w:rsid w:val="0041635F"/>
    <w:rPr>
      <w:rFonts w:ascii="Wingdings" w:hAnsi="Wingdings"/>
    </w:rPr>
  </w:style>
  <w:style w:type="character" w:customStyle="1" w:styleId="WW8Num28z1">
    <w:name w:val="WW8Num28z1"/>
    <w:rsid w:val="0041635F"/>
    <w:rPr>
      <w:rFonts w:ascii="Courier New" w:hAnsi="Courier New" w:cs="Courier New"/>
    </w:rPr>
  </w:style>
  <w:style w:type="character" w:customStyle="1" w:styleId="WW8Num28z3">
    <w:name w:val="WW8Num28z3"/>
    <w:rsid w:val="0041635F"/>
    <w:rPr>
      <w:rFonts w:ascii="Symbol" w:hAnsi="Symbol"/>
    </w:rPr>
  </w:style>
  <w:style w:type="character" w:customStyle="1" w:styleId="WW8Num30z0">
    <w:name w:val="WW8Num30z0"/>
    <w:rsid w:val="0041635F"/>
    <w:rPr>
      <w:rFonts w:ascii="Symbol" w:hAnsi="Symbol"/>
      <w:sz w:val="20"/>
    </w:rPr>
  </w:style>
  <w:style w:type="character" w:customStyle="1" w:styleId="WW8Num30z1">
    <w:name w:val="WW8Num30z1"/>
    <w:rsid w:val="0041635F"/>
    <w:rPr>
      <w:rFonts w:ascii="Courier New" w:hAnsi="Courier New"/>
      <w:sz w:val="20"/>
    </w:rPr>
  </w:style>
  <w:style w:type="character" w:customStyle="1" w:styleId="WW8Num30z2">
    <w:name w:val="WW8Num30z2"/>
    <w:rsid w:val="0041635F"/>
    <w:rPr>
      <w:rFonts w:ascii="Wingdings" w:hAnsi="Wingdings"/>
      <w:sz w:val="20"/>
    </w:rPr>
  </w:style>
  <w:style w:type="character" w:customStyle="1" w:styleId="WW8Num32z0">
    <w:name w:val="WW8Num32z0"/>
    <w:rsid w:val="0041635F"/>
    <w:rPr>
      <w:rFonts w:ascii="Wingdings" w:hAnsi="Wingdings"/>
    </w:rPr>
  </w:style>
  <w:style w:type="character" w:customStyle="1" w:styleId="WW8Num32z1">
    <w:name w:val="WW8Num32z1"/>
    <w:rsid w:val="0041635F"/>
    <w:rPr>
      <w:rFonts w:ascii="Courier New" w:hAnsi="Courier New" w:cs="Courier New"/>
    </w:rPr>
  </w:style>
  <w:style w:type="character" w:customStyle="1" w:styleId="WW8Num32z3">
    <w:name w:val="WW8Num32z3"/>
    <w:rsid w:val="0041635F"/>
    <w:rPr>
      <w:rFonts w:ascii="Symbol" w:hAnsi="Symbol"/>
    </w:rPr>
  </w:style>
  <w:style w:type="character" w:customStyle="1" w:styleId="WW8Num33z0">
    <w:name w:val="WW8Num33z0"/>
    <w:rsid w:val="0041635F"/>
    <w:rPr>
      <w:rFonts w:ascii="Wingdings" w:hAnsi="Wingdings"/>
    </w:rPr>
  </w:style>
  <w:style w:type="character" w:customStyle="1" w:styleId="WW8Num33z1">
    <w:name w:val="WW8Num33z1"/>
    <w:rsid w:val="0041635F"/>
    <w:rPr>
      <w:rFonts w:ascii="Symbol" w:hAnsi="Symbol"/>
    </w:rPr>
  </w:style>
  <w:style w:type="character" w:customStyle="1" w:styleId="WW8Num33z4">
    <w:name w:val="WW8Num33z4"/>
    <w:rsid w:val="0041635F"/>
    <w:rPr>
      <w:rFonts w:ascii="Courier New" w:hAnsi="Courier New" w:cs="Courier New"/>
    </w:rPr>
  </w:style>
  <w:style w:type="character" w:customStyle="1" w:styleId="WW8Num34z0">
    <w:name w:val="WW8Num34z0"/>
    <w:rsid w:val="0041635F"/>
    <w:rPr>
      <w:b w:val="0"/>
      <w:i w:val="0"/>
    </w:rPr>
  </w:style>
  <w:style w:type="character" w:customStyle="1" w:styleId="WW8Num34z2">
    <w:name w:val="WW8Num34z2"/>
    <w:rsid w:val="0041635F"/>
    <w:rPr>
      <w:rFonts w:ascii="Wingdings" w:hAnsi="Wingdings"/>
      <w:b w:val="0"/>
      <w:i w:val="0"/>
    </w:rPr>
  </w:style>
  <w:style w:type="character" w:customStyle="1" w:styleId="WW8Num35z0">
    <w:name w:val="WW8Num35z0"/>
    <w:rsid w:val="0041635F"/>
    <w:rPr>
      <w:rFonts w:ascii="Wingdings" w:hAnsi="Wingdings"/>
    </w:rPr>
  </w:style>
  <w:style w:type="character" w:customStyle="1" w:styleId="WW8Num35z1">
    <w:name w:val="WW8Num35z1"/>
    <w:rsid w:val="0041635F"/>
    <w:rPr>
      <w:rFonts w:ascii="Courier New" w:hAnsi="Courier New" w:cs="Courier New"/>
    </w:rPr>
  </w:style>
  <w:style w:type="character" w:customStyle="1" w:styleId="WW8Num35z3">
    <w:name w:val="WW8Num35z3"/>
    <w:rsid w:val="0041635F"/>
    <w:rPr>
      <w:rFonts w:ascii="Symbol" w:hAnsi="Symbol"/>
    </w:rPr>
  </w:style>
  <w:style w:type="character" w:customStyle="1" w:styleId="WW8Num37z0">
    <w:name w:val="WW8Num37z0"/>
    <w:rsid w:val="0041635F"/>
    <w:rPr>
      <w:b/>
      <w:i w:val="0"/>
      <w:color w:val="3366FF"/>
      <w:sz w:val="22"/>
    </w:rPr>
  </w:style>
  <w:style w:type="character" w:customStyle="1" w:styleId="WW8Num38z0">
    <w:name w:val="WW8Num38z0"/>
    <w:rsid w:val="0041635F"/>
    <w:rPr>
      <w:rFonts w:ascii="Wingdings" w:hAnsi="Wingdings"/>
    </w:rPr>
  </w:style>
  <w:style w:type="character" w:customStyle="1" w:styleId="WW8Num38z1">
    <w:name w:val="WW8Num38z1"/>
    <w:rsid w:val="0041635F"/>
    <w:rPr>
      <w:rFonts w:ascii="Courier New" w:hAnsi="Courier New" w:cs="Courier New"/>
    </w:rPr>
  </w:style>
  <w:style w:type="character" w:customStyle="1" w:styleId="WW8Num38z3">
    <w:name w:val="WW8Num38z3"/>
    <w:rsid w:val="0041635F"/>
    <w:rPr>
      <w:rFonts w:ascii="Symbol" w:hAnsi="Symbol"/>
    </w:rPr>
  </w:style>
  <w:style w:type="character" w:customStyle="1" w:styleId="WW8Num39z0">
    <w:name w:val="WW8Num39z0"/>
    <w:rsid w:val="0041635F"/>
    <w:rPr>
      <w:rFonts w:ascii="Tahoma" w:eastAsia="Times New Roman" w:hAnsi="Tahoma" w:cs="Tahoma"/>
    </w:rPr>
  </w:style>
  <w:style w:type="character" w:customStyle="1" w:styleId="WW8Num39z1">
    <w:name w:val="WW8Num39z1"/>
    <w:rsid w:val="0041635F"/>
    <w:rPr>
      <w:rFonts w:ascii="Courier New" w:hAnsi="Courier New" w:cs="Courier New"/>
    </w:rPr>
  </w:style>
  <w:style w:type="character" w:customStyle="1" w:styleId="WW8Num39z2">
    <w:name w:val="WW8Num39z2"/>
    <w:rsid w:val="0041635F"/>
    <w:rPr>
      <w:rFonts w:ascii="Wingdings" w:hAnsi="Wingdings"/>
    </w:rPr>
  </w:style>
  <w:style w:type="character" w:customStyle="1" w:styleId="WW8Num39z3">
    <w:name w:val="WW8Num39z3"/>
    <w:rsid w:val="0041635F"/>
    <w:rPr>
      <w:rFonts w:ascii="Symbol" w:hAnsi="Symbol"/>
    </w:rPr>
  </w:style>
  <w:style w:type="character" w:customStyle="1" w:styleId="WW8Num40z0">
    <w:name w:val="WW8Num40z0"/>
    <w:rsid w:val="0041635F"/>
    <w:rPr>
      <w:b/>
    </w:rPr>
  </w:style>
  <w:style w:type="character" w:customStyle="1" w:styleId="WW8Num41z0">
    <w:name w:val="WW8Num41z0"/>
    <w:rsid w:val="0041635F"/>
    <w:rPr>
      <w:rFonts w:ascii="Wingdings" w:hAnsi="Wingdings"/>
    </w:rPr>
  </w:style>
  <w:style w:type="character" w:customStyle="1" w:styleId="WW8Num41z1">
    <w:name w:val="WW8Num41z1"/>
    <w:rsid w:val="0041635F"/>
    <w:rPr>
      <w:rFonts w:ascii="Courier New" w:hAnsi="Courier New" w:cs="Courier New"/>
    </w:rPr>
  </w:style>
  <w:style w:type="character" w:customStyle="1" w:styleId="WW8Num41z3">
    <w:name w:val="WW8Num41z3"/>
    <w:rsid w:val="0041635F"/>
    <w:rPr>
      <w:rFonts w:ascii="Symbol" w:hAnsi="Symbol"/>
    </w:rPr>
  </w:style>
  <w:style w:type="character" w:customStyle="1" w:styleId="Carpredefinitoparagrafo2">
    <w:name w:val="Car. predefinito paragrafo2"/>
    <w:rsid w:val="0041635F"/>
  </w:style>
  <w:style w:type="paragraph" w:customStyle="1" w:styleId="Intestazione2">
    <w:name w:val="Intestazione2"/>
    <w:basedOn w:val="Normale"/>
    <w:next w:val="Corpotesto"/>
    <w:rsid w:val="0041635F"/>
    <w:pPr>
      <w:keepNext/>
      <w:suppressAutoHyphens/>
      <w:spacing w:before="240" w:after="120"/>
    </w:pPr>
    <w:rPr>
      <w:rFonts w:ascii="Arial" w:eastAsia="MS Mincho" w:hAnsi="Arial" w:cs="Tahoma"/>
      <w:color w:val="000000"/>
      <w:sz w:val="28"/>
      <w:szCs w:val="28"/>
      <w:lang w:eastAsia="ar-SA"/>
    </w:rPr>
  </w:style>
  <w:style w:type="paragraph" w:customStyle="1" w:styleId="Didascalia2">
    <w:name w:val="Didascalia2"/>
    <w:basedOn w:val="Normale"/>
    <w:next w:val="Normale"/>
    <w:rsid w:val="0041635F"/>
    <w:rPr>
      <w:b/>
      <w:bCs/>
      <w:sz w:val="20"/>
      <w:szCs w:val="20"/>
      <w:lang w:eastAsia="ar-SA"/>
    </w:rPr>
  </w:style>
  <w:style w:type="paragraph" w:customStyle="1" w:styleId="Corpodeltesto31">
    <w:name w:val="Corpo del testo 31"/>
    <w:basedOn w:val="Normale"/>
    <w:rsid w:val="0041635F"/>
    <w:pPr>
      <w:suppressAutoHyphens/>
      <w:spacing w:after="120"/>
    </w:pPr>
    <w:rPr>
      <w:rFonts w:ascii="Century Gothic" w:hAnsi="Century Gothic" w:cs="Arial Unicode MS"/>
      <w:color w:val="000000"/>
      <w:sz w:val="16"/>
      <w:szCs w:val="16"/>
      <w:lang w:eastAsia="ar-SA"/>
    </w:rPr>
  </w:style>
  <w:style w:type="paragraph" w:customStyle="1" w:styleId="Rientrocorpodeltesto21">
    <w:name w:val="Rientro corpo del testo 21"/>
    <w:basedOn w:val="Normale"/>
    <w:rsid w:val="0041635F"/>
    <w:pPr>
      <w:suppressAutoHyphens/>
      <w:spacing w:after="120" w:line="480" w:lineRule="auto"/>
      <w:ind w:left="283"/>
    </w:pPr>
    <w:rPr>
      <w:rFonts w:ascii="Century Gothic" w:hAnsi="Century Gothic" w:cs="Arial Unicode MS"/>
      <w:color w:val="000000"/>
      <w:sz w:val="18"/>
      <w:szCs w:val="18"/>
      <w:lang w:eastAsia="ar-SA"/>
    </w:rPr>
  </w:style>
  <w:style w:type="paragraph" w:customStyle="1" w:styleId="Corpodeltesto210">
    <w:name w:val="Corpo del testo 21"/>
    <w:basedOn w:val="Normale"/>
    <w:rsid w:val="0041635F"/>
    <w:pPr>
      <w:spacing w:after="120" w:line="480" w:lineRule="auto"/>
    </w:pPr>
    <w:rPr>
      <w:lang w:eastAsia="ar-SA"/>
    </w:rPr>
  </w:style>
  <w:style w:type="paragraph" w:customStyle="1" w:styleId="Intestazionetabella">
    <w:name w:val="Intestazione tabella"/>
    <w:basedOn w:val="Contenutotabella"/>
    <w:rsid w:val="0041635F"/>
    <w:pPr>
      <w:widowControl/>
      <w:jc w:val="center"/>
    </w:pPr>
    <w:rPr>
      <w:rFonts w:ascii="Century Gothic" w:eastAsia="Times New Roman" w:hAnsi="Century Gothic" w:cs="Arial Unicode MS"/>
      <w:b/>
      <w:bCs/>
      <w:sz w:val="18"/>
      <w:szCs w:val="18"/>
      <w:lang w:val="it-IT" w:eastAsia="ar-SA" w:bidi="ar-SA"/>
    </w:rPr>
  </w:style>
  <w:style w:type="paragraph" w:customStyle="1" w:styleId="Paragrafo">
    <w:name w:val="Paragrafo"/>
    <w:basedOn w:val="Normale"/>
    <w:rsid w:val="0041635F"/>
    <w:pPr>
      <w:jc w:val="both"/>
    </w:pPr>
    <w:rPr>
      <w:b/>
      <w:smallCaps/>
    </w:rPr>
  </w:style>
  <w:style w:type="paragraph" w:customStyle="1" w:styleId="section1">
    <w:name w:val="section1"/>
    <w:basedOn w:val="Normale"/>
    <w:rsid w:val="0041635F"/>
    <w:pPr>
      <w:spacing w:before="100" w:beforeAutospacing="1" w:after="100" w:afterAutospacing="1"/>
    </w:pPr>
  </w:style>
  <w:style w:type="paragraph" w:customStyle="1" w:styleId="class81391classp">
    <w:name w:val="class8_1391 classp"/>
    <w:basedOn w:val="Normale"/>
    <w:rsid w:val="0041635F"/>
    <w:pPr>
      <w:spacing w:before="100" w:beforeAutospacing="1" w:after="100" w:afterAutospacing="1"/>
    </w:pPr>
  </w:style>
  <w:style w:type="character" w:customStyle="1" w:styleId="class61391classspan">
    <w:name w:val="class6_1391 classspan"/>
    <w:rsid w:val="0041635F"/>
  </w:style>
  <w:style w:type="character" w:customStyle="1" w:styleId="Corpodeltesto2Carattere1">
    <w:name w:val="Corpo del testo 2 Carattere1"/>
    <w:uiPriority w:val="99"/>
    <w:semiHidden/>
    <w:rsid w:val="009372C3"/>
    <w:rPr>
      <w:sz w:val="24"/>
      <w:szCs w:val="24"/>
    </w:rPr>
  </w:style>
  <w:style w:type="character" w:customStyle="1" w:styleId="small1">
    <w:name w:val="small1"/>
    <w:rsid w:val="009372C3"/>
    <w:rPr>
      <w:b/>
      <w:bCs/>
      <w:color w:val="666666"/>
      <w:sz w:val="19"/>
      <w:szCs w:val="19"/>
    </w:rPr>
  </w:style>
  <w:style w:type="paragraph" w:customStyle="1" w:styleId="CM7">
    <w:name w:val="CM7"/>
    <w:basedOn w:val="Normale"/>
    <w:next w:val="Normale"/>
    <w:uiPriority w:val="99"/>
    <w:rsid w:val="00015C35"/>
    <w:pPr>
      <w:autoSpaceDE w:val="0"/>
      <w:autoSpaceDN w:val="0"/>
      <w:adjustRightInd w:val="0"/>
      <w:spacing w:line="376" w:lineRule="atLeast"/>
    </w:pPr>
    <w:rPr>
      <w:rFonts w:ascii="Arial" w:hAnsi="Arial" w:cs="Arial"/>
    </w:rPr>
  </w:style>
  <w:style w:type="paragraph" w:customStyle="1" w:styleId="CM64">
    <w:name w:val="CM64"/>
    <w:basedOn w:val="Normale"/>
    <w:next w:val="Normale"/>
    <w:uiPriority w:val="99"/>
    <w:rsid w:val="00015C35"/>
    <w:pPr>
      <w:autoSpaceDE w:val="0"/>
      <w:autoSpaceDN w:val="0"/>
      <w:adjustRightInd w:val="0"/>
    </w:pPr>
    <w:rPr>
      <w:rFonts w:ascii="Arial" w:hAnsi="Arial" w:cs="Arial"/>
    </w:rPr>
  </w:style>
  <w:style w:type="paragraph" w:customStyle="1" w:styleId="CM10">
    <w:name w:val="CM10"/>
    <w:basedOn w:val="Normale"/>
    <w:next w:val="Normale"/>
    <w:uiPriority w:val="99"/>
    <w:rsid w:val="00015C35"/>
    <w:pPr>
      <w:autoSpaceDE w:val="0"/>
      <w:autoSpaceDN w:val="0"/>
      <w:adjustRightInd w:val="0"/>
      <w:spacing w:line="373" w:lineRule="atLeast"/>
    </w:pPr>
  </w:style>
  <w:style w:type="character" w:customStyle="1" w:styleId="WW8Num4z2">
    <w:name w:val="WW8Num4z2"/>
    <w:rsid w:val="00CA3B26"/>
    <w:rPr>
      <w:rFonts w:ascii="Wingdings" w:hAnsi="Wingdings"/>
    </w:rPr>
  </w:style>
  <w:style w:type="character" w:customStyle="1" w:styleId="WW8Num5z0">
    <w:name w:val="WW8Num5z0"/>
    <w:rsid w:val="00CA3B26"/>
    <w:rPr>
      <w:b w:val="0"/>
    </w:rPr>
  </w:style>
  <w:style w:type="character" w:customStyle="1" w:styleId="WW8Num5z2">
    <w:name w:val="WW8Num5z2"/>
    <w:rsid w:val="00CA3B26"/>
    <w:rPr>
      <w:rFonts w:ascii="Wingdings" w:hAnsi="Wingdings"/>
    </w:rPr>
  </w:style>
  <w:style w:type="character" w:customStyle="1" w:styleId="WW8Num8z1">
    <w:name w:val="WW8Num8z1"/>
    <w:rsid w:val="00CA3B26"/>
    <w:rPr>
      <w:rFonts w:ascii="Courier New" w:hAnsi="Courier New" w:cs="Courier New"/>
    </w:rPr>
  </w:style>
  <w:style w:type="character" w:customStyle="1" w:styleId="WW8Num8z2">
    <w:name w:val="WW8Num8z2"/>
    <w:rsid w:val="00CA3B26"/>
    <w:rPr>
      <w:rFonts w:ascii="Wingdings" w:hAnsi="Wingdings"/>
    </w:rPr>
  </w:style>
  <w:style w:type="character" w:customStyle="1" w:styleId="WW8Num12z0">
    <w:name w:val="WW8Num12z0"/>
    <w:rsid w:val="00CA3B26"/>
    <w:rPr>
      <w:rFonts w:ascii="Symbol" w:hAnsi="Symbol"/>
    </w:rPr>
  </w:style>
  <w:style w:type="character" w:customStyle="1" w:styleId="WW8Num12z1">
    <w:name w:val="WW8Num12z1"/>
    <w:rsid w:val="00CA3B26"/>
    <w:rPr>
      <w:rFonts w:ascii="Courier New" w:hAnsi="Courier New" w:cs="Courier New"/>
    </w:rPr>
  </w:style>
  <w:style w:type="character" w:customStyle="1" w:styleId="WW8Num12z2">
    <w:name w:val="WW8Num12z2"/>
    <w:rsid w:val="00CA3B26"/>
    <w:rPr>
      <w:rFonts w:ascii="Wingdings" w:hAnsi="Wingdings"/>
    </w:rPr>
  </w:style>
  <w:style w:type="character" w:customStyle="1" w:styleId="DefaultParagraphFont1">
    <w:name w:val="Default Paragraph Font1"/>
    <w:rsid w:val="00CA3B26"/>
  </w:style>
  <w:style w:type="character" w:customStyle="1" w:styleId="BalloonTextChar">
    <w:name w:val="Balloon Text Char"/>
    <w:rsid w:val="00CA3B26"/>
    <w:rPr>
      <w:rFonts w:ascii="Tahoma" w:hAnsi="Tahoma" w:cs="Tahoma"/>
      <w:sz w:val="16"/>
      <w:szCs w:val="16"/>
    </w:rPr>
  </w:style>
  <w:style w:type="character" w:customStyle="1" w:styleId="HeaderChar">
    <w:name w:val="Header Char"/>
    <w:uiPriority w:val="99"/>
    <w:rsid w:val="00CA3B26"/>
  </w:style>
  <w:style w:type="character" w:customStyle="1" w:styleId="Prompt">
    <w:name w:val="Prompt"/>
    <w:rsid w:val="00CA3B26"/>
    <w:rPr>
      <w:color w:val="auto"/>
    </w:rPr>
  </w:style>
  <w:style w:type="character" w:customStyle="1" w:styleId="CommentTextChar">
    <w:name w:val="Comment Text Char"/>
    <w:rsid w:val="00CA3B26"/>
    <w:rPr>
      <w:rFonts w:ascii="Times New Roman" w:eastAsia="DejaVu Sans" w:hAnsi="Times New Roman" w:cs="Times New Roman"/>
      <w:kern w:val="1"/>
      <w:sz w:val="20"/>
      <w:szCs w:val="20"/>
    </w:rPr>
  </w:style>
  <w:style w:type="paragraph" w:customStyle="1" w:styleId="OHHpara">
    <w:name w:val="OHHpara"/>
    <w:basedOn w:val="Normale"/>
    <w:rsid w:val="00CA3B26"/>
    <w:pPr>
      <w:suppressAutoHyphens/>
      <w:spacing w:after="240"/>
      <w:jc w:val="both"/>
    </w:pPr>
    <w:rPr>
      <w:szCs w:val="20"/>
      <w:lang w:val="en-CA" w:eastAsia="ar-SA"/>
    </w:rPr>
  </w:style>
  <w:style w:type="character" w:customStyle="1" w:styleId="TestocommentoCarattere">
    <w:name w:val="Testo commento Carattere"/>
    <w:link w:val="Testocommento"/>
    <w:uiPriority w:val="99"/>
    <w:rsid w:val="00CA3B26"/>
  </w:style>
  <w:style w:type="character" w:customStyle="1" w:styleId="SoggettocommentoCarattere">
    <w:name w:val="Soggetto commento Carattere"/>
    <w:link w:val="Soggettocommento"/>
    <w:uiPriority w:val="99"/>
    <w:semiHidden/>
    <w:rsid w:val="00CA3B26"/>
    <w:rPr>
      <w:b/>
      <w:bCs/>
    </w:rPr>
  </w:style>
  <w:style w:type="character" w:customStyle="1" w:styleId="CommentSubjectChar">
    <w:name w:val="Comment Subject Char"/>
    <w:rsid w:val="00CA3B26"/>
  </w:style>
  <w:style w:type="character" w:customStyle="1" w:styleId="Fontpredefinitoparagrafo">
    <w:name w:val="Font predefinitoparagrafo"/>
    <w:rsid w:val="00CA3B26"/>
  </w:style>
  <w:style w:type="paragraph" w:customStyle="1" w:styleId="ParagrafoNormale">
    <w:name w:val="Paragrafo Normale"/>
    <w:basedOn w:val="Normale"/>
    <w:link w:val="ParagrafoNormaleCarattere"/>
    <w:autoRedefine/>
    <w:rsid w:val="00CA3B26"/>
    <w:pPr>
      <w:spacing w:line="360" w:lineRule="auto"/>
      <w:jc w:val="both"/>
    </w:pPr>
    <w:rPr>
      <w:rFonts w:ascii="Arial" w:hAnsi="Arial" w:cs="Arial"/>
      <w:sz w:val="22"/>
    </w:rPr>
  </w:style>
  <w:style w:type="character" w:customStyle="1" w:styleId="ParagrafoNormaleCarattere">
    <w:name w:val="Paragrafo Normale Carattere"/>
    <w:link w:val="ParagrafoNormale"/>
    <w:rsid w:val="00CA3B26"/>
    <w:rPr>
      <w:rFonts w:ascii="Arial" w:hAnsi="Arial" w:cs="Arial"/>
      <w:sz w:val="22"/>
      <w:szCs w:val="24"/>
    </w:rPr>
  </w:style>
  <w:style w:type="paragraph" w:customStyle="1" w:styleId="Modulovuoto">
    <w:name w:val="Modulo vuoto"/>
    <w:rsid w:val="002C0F47"/>
    <w:rPr>
      <w:rFonts w:ascii="Helvetica" w:eastAsia="Helvetica" w:hAnsi="Helvetica"/>
      <w:color w:val="000000"/>
      <w:sz w:val="24"/>
      <w:szCs w:val="24"/>
    </w:rPr>
  </w:style>
  <w:style w:type="table" w:customStyle="1" w:styleId="TableNormal">
    <w:name w:val="Table Normal"/>
    <w:rsid w:val="002C0F47"/>
    <w:rPr>
      <w:rFonts w:eastAsia="Arial Unicode MS"/>
    </w:rPr>
    <w:tblPr>
      <w:tblCellMar>
        <w:top w:w="0" w:type="dxa"/>
        <w:left w:w="0" w:type="dxa"/>
        <w:bottom w:w="0" w:type="dxa"/>
        <w:right w:w="0" w:type="dxa"/>
      </w:tblCellMar>
    </w:tblPr>
  </w:style>
  <w:style w:type="numbering" w:customStyle="1" w:styleId="List0">
    <w:name w:val="List 0"/>
    <w:rsid w:val="002C0F47"/>
    <w:pPr>
      <w:numPr>
        <w:numId w:val="4"/>
      </w:numPr>
    </w:pPr>
  </w:style>
  <w:style w:type="numbering" w:customStyle="1" w:styleId="List1">
    <w:name w:val="List 1"/>
    <w:rsid w:val="002C0F47"/>
    <w:pPr>
      <w:numPr>
        <w:numId w:val="5"/>
      </w:numPr>
    </w:pPr>
  </w:style>
  <w:style w:type="numbering" w:customStyle="1" w:styleId="Elenco21">
    <w:name w:val="Elenco 21"/>
    <w:rsid w:val="002C0F47"/>
    <w:pPr>
      <w:numPr>
        <w:numId w:val="6"/>
      </w:numPr>
    </w:pPr>
  </w:style>
  <w:style w:type="numbering" w:customStyle="1" w:styleId="Nessunelenco1">
    <w:name w:val="Nessun elenco1"/>
    <w:next w:val="Nessunelenco"/>
    <w:uiPriority w:val="99"/>
    <w:semiHidden/>
    <w:unhideWhenUsed/>
    <w:rsid w:val="00C86FF2"/>
  </w:style>
  <w:style w:type="paragraph" w:customStyle="1" w:styleId="Listabullet">
    <w:name w:val="Lista bullet"/>
    <w:basedOn w:val="Normale"/>
    <w:rsid w:val="00C86FF2"/>
    <w:pPr>
      <w:tabs>
        <w:tab w:val="left" w:pos="360"/>
        <w:tab w:val="left" w:pos="560"/>
        <w:tab w:val="left" w:pos="7820"/>
        <w:tab w:val="left" w:pos="7900"/>
        <w:tab w:val="left" w:pos="8600"/>
        <w:tab w:val="left" w:pos="9440"/>
      </w:tabs>
      <w:ind w:left="360" w:hanging="360"/>
      <w:jc w:val="both"/>
    </w:pPr>
    <w:rPr>
      <w:rFonts w:ascii="Arial" w:hAnsi="Arial"/>
      <w:szCs w:val="20"/>
    </w:rPr>
  </w:style>
  <w:style w:type="paragraph" w:customStyle="1" w:styleId="Listabullet1">
    <w:name w:val="Lista bullet 1"/>
    <w:basedOn w:val="Listabullet"/>
    <w:rsid w:val="00C86FF2"/>
    <w:pPr>
      <w:spacing w:before="120"/>
      <w:ind w:left="357" w:hanging="357"/>
    </w:pPr>
  </w:style>
  <w:style w:type="character" w:customStyle="1" w:styleId="googqs-tidbit1">
    <w:name w:val="goog_qs-tidbit1"/>
    <w:rsid w:val="00C86FF2"/>
    <w:rPr>
      <w:vanish w:val="0"/>
      <w:webHidden w:val="0"/>
      <w:specVanish w:val="0"/>
    </w:rPr>
  </w:style>
  <w:style w:type="character" w:customStyle="1" w:styleId="Collegamentoipertestuale1">
    <w:name w:val="Collegamento ipertestuale1"/>
    <w:uiPriority w:val="99"/>
    <w:unhideWhenUsed/>
    <w:rsid w:val="00C86FF2"/>
    <w:rPr>
      <w:color w:val="0000FF"/>
      <w:u w:val="single"/>
    </w:rPr>
  </w:style>
  <w:style w:type="paragraph" w:styleId="Titolosommario">
    <w:name w:val="TOC Heading"/>
    <w:basedOn w:val="Titolo1"/>
    <w:next w:val="Normale"/>
    <w:uiPriority w:val="39"/>
    <w:unhideWhenUsed/>
    <w:qFormat/>
    <w:rsid w:val="00C86FF2"/>
    <w:pPr>
      <w:keepLines/>
      <w:spacing w:before="480" w:line="276" w:lineRule="auto"/>
      <w:jc w:val="left"/>
      <w:outlineLvl w:val="9"/>
    </w:pPr>
    <w:rPr>
      <w:rFonts w:ascii="Cambria" w:hAnsi="Cambria"/>
      <w:color w:val="365F91"/>
      <w:sz w:val="28"/>
      <w:szCs w:val="28"/>
    </w:rPr>
  </w:style>
  <w:style w:type="paragraph" w:styleId="Revisione">
    <w:name w:val="Revision"/>
    <w:hidden/>
    <w:uiPriority w:val="99"/>
    <w:semiHidden/>
    <w:rsid w:val="00C86FF2"/>
    <w:rPr>
      <w:rFonts w:eastAsia="Calibri"/>
      <w:sz w:val="22"/>
      <w:szCs w:val="22"/>
      <w:lang w:eastAsia="en-US"/>
    </w:rPr>
  </w:style>
  <w:style w:type="table" w:customStyle="1" w:styleId="Grigliachiara-Colore11">
    <w:name w:val="Griglia chiara - Colore 11"/>
    <w:basedOn w:val="Tabellanormale"/>
    <w:uiPriority w:val="62"/>
    <w:rsid w:val="00C86FF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Elencochiaro-Colore5">
    <w:name w:val="Light List Accent 5"/>
    <w:basedOn w:val="Tabellanormale"/>
    <w:uiPriority w:val="61"/>
    <w:rsid w:val="00C86FF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Grigliachiara-Colore5">
    <w:name w:val="Light Grid Accent 5"/>
    <w:basedOn w:val="Tabellanormale"/>
    <w:uiPriority w:val="62"/>
    <w:rsid w:val="00C86FF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fondochiaro-Colore1">
    <w:name w:val="Light Shading Accent 1"/>
    <w:basedOn w:val="Tabellanormale"/>
    <w:uiPriority w:val="60"/>
    <w:rsid w:val="00C86FF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fondochiaro-Colore5">
    <w:name w:val="Light Shading Accent 5"/>
    <w:basedOn w:val="Tabellanormale"/>
    <w:uiPriority w:val="60"/>
    <w:rsid w:val="00C86FF2"/>
    <w:rPr>
      <w:rFonts w:ascii="Calibri" w:eastAsia="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Paragrafoelenco2">
    <w:name w:val="Paragrafo elenco2"/>
    <w:basedOn w:val="Normale"/>
    <w:rsid w:val="00B86E12"/>
    <w:pPr>
      <w:spacing w:after="200" w:line="276" w:lineRule="auto"/>
      <w:ind w:left="720"/>
      <w:contextualSpacing/>
    </w:pPr>
    <w:rPr>
      <w:rFonts w:ascii="Calibri" w:hAnsi="Calibri"/>
      <w:sz w:val="22"/>
      <w:szCs w:val="22"/>
    </w:rPr>
  </w:style>
  <w:style w:type="paragraph" w:customStyle="1" w:styleId="Corpodeltesto22">
    <w:name w:val="Corpo del testo 22"/>
    <w:basedOn w:val="Normale"/>
    <w:rsid w:val="00F60E22"/>
    <w:pPr>
      <w:ind w:left="1134" w:hanging="1134"/>
    </w:pPr>
    <w:rPr>
      <w:rFonts w:ascii="Arial" w:hAnsi="Arial"/>
      <w:szCs w:val="20"/>
    </w:rPr>
  </w:style>
  <w:style w:type="table" w:customStyle="1" w:styleId="Grigliatabella1">
    <w:name w:val="Griglia tabella1"/>
    <w:basedOn w:val="Tabellanormale"/>
    <w:next w:val="Grigliatabella"/>
    <w:uiPriority w:val="59"/>
    <w:rsid w:val="009667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iustificato">
    <w:name w:val="giustificato"/>
    <w:basedOn w:val="Normale"/>
    <w:rsid w:val="00DC0E87"/>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9581">
      <w:bodyDiv w:val="1"/>
      <w:marLeft w:val="0"/>
      <w:marRight w:val="0"/>
      <w:marTop w:val="0"/>
      <w:marBottom w:val="0"/>
      <w:divBdr>
        <w:top w:val="none" w:sz="0" w:space="0" w:color="auto"/>
        <w:left w:val="none" w:sz="0" w:space="0" w:color="auto"/>
        <w:bottom w:val="none" w:sz="0" w:space="0" w:color="auto"/>
        <w:right w:val="none" w:sz="0" w:space="0" w:color="auto"/>
      </w:divBdr>
    </w:div>
    <w:div w:id="83186251">
      <w:bodyDiv w:val="1"/>
      <w:marLeft w:val="0"/>
      <w:marRight w:val="0"/>
      <w:marTop w:val="0"/>
      <w:marBottom w:val="0"/>
      <w:divBdr>
        <w:top w:val="none" w:sz="0" w:space="0" w:color="auto"/>
        <w:left w:val="none" w:sz="0" w:space="0" w:color="auto"/>
        <w:bottom w:val="none" w:sz="0" w:space="0" w:color="auto"/>
        <w:right w:val="none" w:sz="0" w:space="0" w:color="auto"/>
      </w:divBdr>
    </w:div>
    <w:div w:id="92165570">
      <w:bodyDiv w:val="1"/>
      <w:marLeft w:val="0"/>
      <w:marRight w:val="0"/>
      <w:marTop w:val="0"/>
      <w:marBottom w:val="0"/>
      <w:divBdr>
        <w:top w:val="none" w:sz="0" w:space="0" w:color="auto"/>
        <w:left w:val="none" w:sz="0" w:space="0" w:color="auto"/>
        <w:bottom w:val="none" w:sz="0" w:space="0" w:color="auto"/>
        <w:right w:val="none" w:sz="0" w:space="0" w:color="auto"/>
      </w:divBdr>
    </w:div>
    <w:div w:id="98959855">
      <w:bodyDiv w:val="1"/>
      <w:marLeft w:val="0"/>
      <w:marRight w:val="0"/>
      <w:marTop w:val="0"/>
      <w:marBottom w:val="0"/>
      <w:divBdr>
        <w:top w:val="none" w:sz="0" w:space="0" w:color="auto"/>
        <w:left w:val="none" w:sz="0" w:space="0" w:color="auto"/>
        <w:bottom w:val="none" w:sz="0" w:space="0" w:color="auto"/>
        <w:right w:val="none" w:sz="0" w:space="0" w:color="auto"/>
      </w:divBdr>
    </w:div>
    <w:div w:id="101000111">
      <w:bodyDiv w:val="1"/>
      <w:marLeft w:val="0"/>
      <w:marRight w:val="0"/>
      <w:marTop w:val="0"/>
      <w:marBottom w:val="0"/>
      <w:divBdr>
        <w:top w:val="none" w:sz="0" w:space="0" w:color="auto"/>
        <w:left w:val="none" w:sz="0" w:space="0" w:color="auto"/>
        <w:bottom w:val="none" w:sz="0" w:space="0" w:color="auto"/>
        <w:right w:val="none" w:sz="0" w:space="0" w:color="auto"/>
      </w:divBdr>
      <w:divsChild>
        <w:div w:id="74667254">
          <w:marLeft w:val="0"/>
          <w:marRight w:val="0"/>
          <w:marTop w:val="0"/>
          <w:marBottom w:val="0"/>
          <w:divBdr>
            <w:top w:val="none" w:sz="0" w:space="0" w:color="auto"/>
            <w:left w:val="none" w:sz="0" w:space="0" w:color="auto"/>
            <w:bottom w:val="none" w:sz="0" w:space="0" w:color="auto"/>
            <w:right w:val="none" w:sz="0" w:space="0" w:color="auto"/>
          </w:divBdr>
          <w:divsChild>
            <w:div w:id="1257054734">
              <w:marLeft w:val="540"/>
              <w:marRight w:val="0"/>
              <w:marTop w:val="0"/>
              <w:marBottom w:val="90"/>
              <w:divBdr>
                <w:top w:val="none" w:sz="0" w:space="0" w:color="auto"/>
                <w:left w:val="none" w:sz="0" w:space="0" w:color="auto"/>
                <w:bottom w:val="none" w:sz="0" w:space="0" w:color="auto"/>
                <w:right w:val="none" w:sz="0" w:space="0" w:color="auto"/>
              </w:divBdr>
              <w:divsChild>
                <w:div w:id="79895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77824">
      <w:bodyDiv w:val="1"/>
      <w:marLeft w:val="0"/>
      <w:marRight w:val="0"/>
      <w:marTop w:val="0"/>
      <w:marBottom w:val="0"/>
      <w:divBdr>
        <w:top w:val="none" w:sz="0" w:space="0" w:color="auto"/>
        <w:left w:val="none" w:sz="0" w:space="0" w:color="auto"/>
        <w:bottom w:val="none" w:sz="0" w:space="0" w:color="auto"/>
        <w:right w:val="none" w:sz="0" w:space="0" w:color="auto"/>
      </w:divBdr>
    </w:div>
    <w:div w:id="120660244">
      <w:bodyDiv w:val="1"/>
      <w:marLeft w:val="0"/>
      <w:marRight w:val="0"/>
      <w:marTop w:val="0"/>
      <w:marBottom w:val="0"/>
      <w:divBdr>
        <w:top w:val="none" w:sz="0" w:space="0" w:color="auto"/>
        <w:left w:val="none" w:sz="0" w:space="0" w:color="auto"/>
        <w:bottom w:val="none" w:sz="0" w:space="0" w:color="auto"/>
        <w:right w:val="none" w:sz="0" w:space="0" w:color="auto"/>
      </w:divBdr>
    </w:div>
    <w:div w:id="138810314">
      <w:bodyDiv w:val="1"/>
      <w:marLeft w:val="0"/>
      <w:marRight w:val="0"/>
      <w:marTop w:val="0"/>
      <w:marBottom w:val="0"/>
      <w:divBdr>
        <w:top w:val="none" w:sz="0" w:space="0" w:color="auto"/>
        <w:left w:val="none" w:sz="0" w:space="0" w:color="auto"/>
        <w:bottom w:val="none" w:sz="0" w:space="0" w:color="auto"/>
        <w:right w:val="none" w:sz="0" w:space="0" w:color="auto"/>
      </w:divBdr>
    </w:div>
    <w:div w:id="154105268">
      <w:bodyDiv w:val="1"/>
      <w:marLeft w:val="0"/>
      <w:marRight w:val="0"/>
      <w:marTop w:val="0"/>
      <w:marBottom w:val="0"/>
      <w:divBdr>
        <w:top w:val="none" w:sz="0" w:space="0" w:color="auto"/>
        <w:left w:val="none" w:sz="0" w:space="0" w:color="auto"/>
        <w:bottom w:val="none" w:sz="0" w:space="0" w:color="auto"/>
        <w:right w:val="none" w:sz="0" w:space="0" w:color="auto"/>
      </w:divBdr>
    </w:div>
    <w:div w:id="157112665">
      <w:bodyDiv w:val="1"/>
      <w:marLeft w:val="0"/>
      <w:marRight w:val="0"/>
      <w:marTop w:val="0"/>
      <w:marBottom w:val="0"/>
      <w:divBdr>
        <w:top w:val="none" w:sz="0" w:space="0" w:color="auto"/>
        <w:left w:val="none" w:sz="0" w:space="0" w:color="auto"/>
        <w:bottom w:val="none" w:sz="0" w:space="0" w:color="auto"/>
        <w:right w:val="none" w:sz="0" w:space="0" w:color="auto"/>
      </w:divBdr>
    </w:div>
    <w:div w:id="200440736">
      <w:bodyDiv w:val="1"/>
      <w:marLeft w:val="0"/>
      <w:marRight w:val="0"/>
      <w:marTop w:val="0"/>
      <w:marBottom w:val="0"/>
      <w:divBdr>
        <w:top w:val="none" w:sz="0" w:space="0" w:color="auto"/>
        <w:left w:val="none" w:sz="0" w:space="0" w:color="auto"/>
        <w:bottom w:val="none" w:sz="0" w:space="0" w:color="auto"/>
        <w:right w:val="none" w:sz="0" w:space="0" w:color="auto"/>
      </w:divBdr>
    </w:div>
    <w:div w:id="205412333">
      <w:bodyDiv w:val="1"/>
      <w:marLeft w:val="0"/>
      <w:marRight w:val="0"/>
      <w:marTop w:val="0"/>
      <w:marBottom w:val="0"/>
      <w:divBdr>
        <w:top w:val="none" w:sz="0" w:space="0" w:color="auto"/>
        <w:left w:val="none" w:sz="0" w:space="0" w:color="auto"/>
        <w:bottom w:val="none" w:sz="0" w:space="0" w:color="auto"/>
        <w:right w:val="none" w:sz="0" w:space="0" w:color="auto"/>
      </w:divBdr>
    </w:div>
    <w:div w:id="219095042">
      <w:bodyDiv w:val="1"/>
      <w:marLeft w:val="0"/>
      <w:marRight w:val="0"/>
      <w:marTop w:val="0"/>
      <w:marBottom w:val="0"/>
      <w:divBdr>
        <w:top w:val="none" w:sz="0" w:space="0" w:color="auto"/>
        <w:left w:val="none" w:sz="0" w:space="0" w:color="auto"/>
        <w:bottom w:val="none" w:sz="0" w:space="0" w:color="auto"/>
        <w:right w:val="none" w:sz="0" w:space="0" w:color="auto"/>
      </w:divBdr>
      <w:divsChild>
        <w:div w:id="1427536561">
          <w:marLeft w:val="0"/>
          <w:marRight w:val="0"/>
          <w:marTop w:val="0"/>
          <w:marBottom w:val="0"/>
          <w:divBdr>
            <w:top w:val="none" w:sz="0" w:space="0" w:color="auto"/>
            <w:left w:val="none" w:sz="0" w:space="0" w:color="auto"/>
            <w:bottom w:val="none" w:sz="0" w:space="0" w:color="auto"/>
            <w:right w:val="none" w:sz="0" w:space="0" w:color="auto"/>
          </w:divBdr>
        </w:div>
      </w:divsChild>
    </w:div>
    <w:div w:id="292908740">
      <w:bodyDiv w:val="1"/>
      <w:marLeft w:val="0"/>
      <w:marRight w:val="0"/>
      <w:marTop w:val="0"/>
      <w:marBottom w:val="0"/>
      <w:divBdr>
        <w:top w:val="none" w:sz="0" w:space="0" w:color="auto"/>
        <w:left w:val="none" w:sz="0" w:space="0" w:color="auto"/>
        <w:bottom w:val="none" w:sz="0" w:space="0" w:color="auto"/>
        <w:right w:val="none" w:sz="0" w:space="0" w:color="auto"/>
      </w:divBdr>
    </w:div>
    <w:div w:id="301010564">
      <w:bodyDiv w:val="1"/>
      <w:marLeft w:val="0"/>
      <w:marRight w:val="0"/>
      <w:marTop w:val="0"/>
      <w:marBottom w:val="0"/>
      <w:divBdr>
        <w:top w:val="none" w:sz="0" w:space="0" w:color="auto"/>
        <w:left w:val="none" w:sz="0" w:space="0" w:color="auto"/>
        <w:bottom w:val="none" w:sz="0" w:space="0" w:color="auto"/>
        <w:right w:val="none" w:sz="0" w:space="0" w:color="auto"/>
      </w:divBdr>
    </w:div>
    <w:div w:id="375396486">
      <w:bodyDiv w:val="1"/>
      <w:marLeft w:val="0"/>
      <w:marRight w:val="0"/>
      <w:marTop w:val="0"/>
      <w:marBottom w:val="0"/>
      <w:divBdr>
        <w:top w:val="none" w:sz="0" w:space="0" w:color="auto"/>
        <w:left w:val="none" w:sz="0" w:space="0" w:color="auto"/>
        <w:bottom w:val="none" w:sz="0" w:space="0" w:color="auto"/>
        <w:right w:val="none" w:sz="0" w:space="0" w:color="auto"/>
      </w:divBdr>
    </w:div>
    <w:div w:id="400299710">
      <w:bodyDiv w:val="1"/>
      <w:marLeft w:val="0"/>
      <w:marRight w:val="0"/>
      <w:marTop w:val="0"/>
      <w:marBottom w:val="0"/>
      <w:divBdr>
        <w:top w:val="none" w:sz="0" w:space="0" w:color="auto"/>
        <w:left w:val="none" w:sz="0" w:space="0" w:color="auto"/>
        <w:bottom w:val="none" w:sz="0" w:space="0" w:color="auto"/>
        <w:right w:val="none" w:sz="0" w:space="0" w:color="auto"/>
      </w:divBdr>
    </w:div>
    <w:div w:id="431702502">
      <w:bodyDiv w:val="1"/>
      <w:marLeft w:val="0"/>
      <w:marRight w:val="0"/>
      <w:marTop w:val="0"/>
      <w:marBottom w:val="0"/>
      <w:divBdr>
        <w:top w:val="none" w:sz="0" w:space="0" w:color="auto"/>
        <w:left w:val="none" w:sz="0" w:space="0" w:color="auto"/>
        <w:bottom w:val="none" w:sz="0" w:space="0" w:color="auto"/>
        <w:right w:val="none" w:sz="0" w:space="0" w:color="auto"/>
      </w:divBdr>
    </w:div>
    <w:div w:id="431828307">
      <w:bodyDiv w:val="1"/>
      <w:marLeft w:val="0"/>
      <w:marRight w:val="0"/>
      <w:marTop w:val="0"/>
      <w:marBottom w:val="0"/>
      <w:divBdr>
        <w:top w:val="none" w:sz="0" w:space="0" w:color="auto"/>
        <w:left w:val="none" w:sz="0" w:space="0" w:color="auto"/>
        <w:bottom w:val="none" w:sz="0" w:space="0" w:color="auto"/>
        <w:right w:val="none" w:sz="0" w:space="0" w:color="auto"/>
      </w:divBdr>
      <w:divsChild>
        <w:div w:id="410396225">
          <w:marLeft w:val="0"/>
          <w:marRight w:val="0"/>
          <w:marTop w:val="0"/>
          <w:marBottom w:val="0"/>
          <w:divBdr>
            <w:top w:val="none" w:sz="0" w:space="0" w:color="auto"/>
            <w:left w:val="none" w:sz="0" w:space="0" w:color="auto"/>
            <w:bottom w:val="none" w:sz="0" w:space="0" w:color="auto"/>
            <w:right w:val="none" w:sz="0" w:space="0" w:color="auto"/>
          </w:divBdr>
        </w:div>
      </w:divsChild>
    </w:div>
    <w:div w:id="448008637">
      <w:bodyDiv w:val="1"/>
      <w:marLeft w:val="0"/>
      <w:marRight w:val="0"/>
      <w:marTop w:val="0"/>
      <w:marBottom w:val="0"/>
      <w:divBdr>
        <w:top w:val="none" w:sz="0" w:space="0" w:color="auto"/>
        <w:left w:val="none" w:sz="0" w:space="0" w:color="auto"/>
        <w:bottom w:val="none" w:sz="0" w:space="0" w:color="auto"/>
        <w:right w:val="none" w:sz="0" w:space="0" w:color="auto"/>
      </w:divBdr>
    </w:div>
    <w:div w:id="491143803">
      <w:bodyDiv w:val="1"/>
      <w:marLeft w:val="0"/>
      <w:marRight w:val="0"/>
      <w:marTop w:val="0"/>
      <w:marBottom w:val="0"/>
      <w:divBdr>
        <w:top w:val="none" w:sz="0" w:space="0" w:color="auto"/>
        <w:left w:val="none" w:sz="0" w:space="0" w:color="auto"/>
        <w:bottom w:val="none" w:sz="0" w:space="0" w:color="auto"/>
        <w:right w:val="none" w:sz="0" w:space="0" w:color="auto"/>
      </w:divBdr>
    </w:div>
    <w:div w:id="534390330">
      <w:bodyDiv w:val="1"/>
      <w:marLeft w:val="0"/>
      <w:marRight w:val="0"/>
      <w:marTop w:val="0"/>
      <w:marBottom w:val="0"/>
      <w:divBdr>
        <w:top w:val="none" w:sz="0" w:space="0" w:color="auto"/>
        <w:left w:val="none" w:sz="0" w:space="0" w:color="auto"/>
        <w:bottom w:val="none" w:sz="0" w:space="0" w:color="auto"/>
        <w:right w:val="none" w:sz="0" w:space="0" w:color="auto"/>
      </w:divBdr>
    </w:div>
    <w:div w:id="560403166">
      <w:bodyDiv w:val="1"/>
      <w:marLeft w:val="0"/>
      <w:marRight w:val="0"/>
      <w:marTop w:val="0"/>
      <w:marBottom w:val="0"/>
      <w:divBdr>
        <w:top w:val="none" w:sz="0" w:space="0" w:color="auto"/>
        <w:left w:val="none" w:sz="0" w:space="0" w:color="auto"/>
        <w:bottom w:val="none" w:sz="0" w:space="0" w:color="auto"/>
        <w:right w:val="none" w:sz="0" w:space="0" w:color="auto"/>
      </w:divBdr>
    </w:div>
    <w:div w:id="587345580">
      <w:bodyDiv w:val="1"/>
      <w:marLeft w:val="0"/>
      <w:marRight w:val="0"/>
      <w:marTop w:val="0"/>
      <w:marBottom w:val="0"/>
      <w:divBdr>
        <w:top w:val="none" w:sz="0" w:space="0" w:color="auto"/>
        <w:left w:val="none" w:sz="0" w:space="0" w:color="auto"/>
        <w:bottom w:val="none" w:sz="0" w:space="0" w:color="auto"/>
        <w:right w:val="none" w:sz="0" w:space="0" w:color="auto"/>
      </w:divBdr>
    </w:div>
    <w:div w:id="593364746">
      <w:bodyDiv w:val="1"/>
      <w:marLeft w:val="0"/>
      <w:marRight w:val="0"/>
      <w:marTop w:val="0"/>
      <w:marBottom w:val="0"/>
      <w:divBdr>
        <w:top w:val="none" w:sz="0" w:space="0" w:color="auto"/>
        <w:left w:val="none" w:sz="0" w:space="0" w:color="auto"/>
        <w:bottom w:val="none" w:sz="0" w:space="0" w:color="auto"/>
        <w:right w:val="none" w:sz="0" w:space="0" w:color="auto"/>
      </w:divBdr>
      <w:divsChild>
        <w:div w:id="578832420">
          <w:marLeft w:val="0"/>
          <w:marRight w:val="0"/>
          <w:marTop w:val="0"/>
          <w:marBottom w:val="0"/>
          <w:divBdr>
            <w:top w:val="none" w:sz="0" w:space="0" w:color="auto"/>
            <w:left w:val="none" w:sz="0" w:space="0" w:color="auto"/>
            <w:bottom w:val="none" w:sz="0" w:space="0" w:color="auto"/>
            <w:right w:val="none" w:sz="0" w:space="0" w:color="auto"/>
          </w:divBdr>
        </w:div>
      </w:divsChild>
    </w:div>
    <w:div w:id="606280946">
      <w:bodyDiv w:val="1"/>
      <w:marLeft w:val="0"/>
      <w:marRight w:val="0"/>
      <w:marTop w:val="0"/>
      <w:marBottom w:val="0"/>
      <w:divBdr>
        <w:top w:val="none" w:sz="0" w:space="0" w:color="auto"/>
        <w:left w:val="none" w:sz="0" w:space="0" w:color="auto"/>
        <w:bottom w:val="none" w:sz="0" w:space="0" w:color="auto"/>
        <w:right w:val="none" w:sz="0" w:space="0" w:color="auto"/>
      </w:divBdr>
    </w:div>
    <w:div w:id="636760858">
      <w:bodyDiv w:val="1"/>
      <w:marLeft w:val="0"/>
      <w:marRight w:val="0"/>
      <w:marTop w:val="0"/>
      <w:marBottom w:val="0"/>
      <w:divBdr>
        <w:top w:val="none" w:sz="0" w:space="0" w:color="auto"/>
        <w:left w:val="none" w:sz="0" w:space="0" w:color="auto"/>
        <w:bottom w:val="none" w:sz="0" w:space="0" w:color="auto"/>
        <w:right w:val="none" w:sz="0" w:space="0" w:color="auto"/>
      </w:divBdr>
    </w:div>
    <w:div w:id="647131821">
      <w:bodyDiv w:val="1"/>
      <w:marLeft w:val="0"/>
      <w:marRight w:val="0"/>
      <w:marTop w:val="0"/>
      <w:marBottom w:val="0"/>
      <w:divBdr>
        <w:top w:val="none" w:sz="0" w:space="0" w:color="auto"/>
        <w:left w:val="none" w:sz="0" w:space="0" w:color="auto"/>
        <w:bottom w:val="none" w:sz="0" w:space="0" w:color="auto"/>
        <w:right w:val="none" w:sz="0" w:space="0" w:color="auto"/>
      </w:divBdr>
    </w:div>
    <w:div w:id="680819869">
      <w:bodyDiv w:val="1"/>
      <w:marLeft w:val="0"/>
      <w:marRight w:val="0"/>
      <w:marTop w:val="0"/>
      <w:marBottom w:val="0"/>
      <w:divBdr>
        <w:top w:val="none" w:sz="0" w:space="0" w:color="auto"/>
        <w:left w:val="none" w:sz="0" w:space="0" w:color="auto"/>
        <w:bottom w:val="none" w:sz="0" w:space="0" w:color="auto"/>
        <w:right w:val="none" w:sz="0" w:space="0" w:color="auto"/>
      </w:divBdr>
    </w:div>
    <w:div w:id="688484222">
      <w:bodyDiv w:val="1"/>
      <w:marLeft w:val="0"/>
      <w:marRight w:val="0"/>
      <w:marTop w:val="0"/>
      <w:marBottom w:val="0"/>
      <w:divBdr>
        <w:top w:val="none" w:sz="0" w:space="0" w:color="auto"/>
        <w:left w:val="none" w:sz="0" w:space="0" w:color="auto"/>
        <w:bottom w:val="none" w:sz="0" w:space="0" w:color="auto"/>
        <w:right w:val="none" w:sz="0" w:space="0" w:color="auto"/>
      </w:divBdr>
    </w:div>
    <w:div w:id="719788657">
      <w:bodyDiv w:val="1"/>
      <w:marLeft w:val="0"/>
      <w:marRight w:val="0"/>
      <w:marTop w:val="0"/>
      <w:marBottom w:val="0"/>
      <w:divBdr>
        <w:top w:val="none" w:sz="0" w:space="0" w:color="auto"/>
        <w:left w:val="none" w:sz="0" w:space="0" w:color="auto"/>
        <w:bottom w:val="none" w:sz="0" w:space="0" w:color="auto"/>
        <w:right w:val="none" w:sz="0" w:space="0" w:color="auto"/>
      </w:divBdr>
    </w:div>
    <w:div w:id="754862345">
      <w:bodyDiv w:val="1"/>
      <w:marLeft w:val="0"/>
      <w:marRight w:val="0"/>
      <w:marTop w:val="0"/>
      <w:marBottom w:val="0"/>
      <w:divBdr>
        <w:top w:val="none" w:sz="0" w:space="0" w:color="auto"/>
        <w:left w:val="none" w:sz="0" w:space="0" w:color="auto"/>
        <w:bottom w:val="none" w:sz="0" w:space="0" w:color="auto"/>
        <w:right w:val="none" w:sz="0" w:space="0" w:color="auto"/>
      </w:divBdr>
    </w:div>
    <w:div w:id="763191550">
      <w:bodyDiv w:val="1"/>
      <w:marLeft w:val="0"/>
      <w:marRight w:val="0"/>
      <w:marTop w:val="0"/>
      <w:marBottom w:val="0"/>
      <w:divBdr>
        <w:top w:val="none" w:sz="0" w:space="0" w:color="auto"/>
        <w:left w:val="none" w:sz="0" w:space="0" w:color="auto"/>
        <w:bottom w:val="none" w:sz="0" w:space="0" w:color="auto"/>
        <w:right w:val="none" w:sz="0" w:space="0" w:color="auto"/>
      </w:divBdr>
    </w:div>
    <w:div w:id="792023630">
      <w:bodyDiv w:val="1"/>
      <w:marLeft w:val="0"/>
      <w:marRight w:val="0"/>
      <w:marTop w:val="0"/>
      <w:marBottom w:val="0"/>
      <w:divBdr>
        <w:top w:val="none" w:sz="0" w:space="0" w:color="auto"/>
        <w:left w:val="none" w:sz="0" w:space="0" w:color="auto"/>
        <w:bottom w:val="none" w:sz="0" w:space="0" w:color="auto"/>
        <w:right w:val="none" w:sz="0" w:space="0" w:color="auto"/>
      </w:divBdr>
    </w:div>
    <w:div w:id="844705719">
      <w:bodyDiv w:val="1"/>
      <w:marLeft w:val="0"/>
      <w:marRight w:val="0"/>
      <w:marTop w:val="0"/>
      <w:marBottom w:val="0"/>
      <w:divBdr>
        <w:top w:val="none" w:sz="0" w:space="0" w:color="auto"/>
        <w:left w:val="none" w:sz="0" w:space="0" w:color="auto"/>
        <w:bottom w:val="none" w:sz="0" w:space="0" w:color="auto"/>
        <w:right w:val="none" w:sz="0" w:space="0" w:color="auto"/>
      </w:divBdr>
    </w:div>
    <w:div w:id="914168838">
      <w:bodyDiv w:val="1"/>
      <w:marLeft w:val="0"/>
      <w:marRight w:val="0"/>
      <w:marTop w:val="0"/>
      <w:marBottom w:val="0"/>
      <w:divBdr>
        <w:top w:val="none" w:sz="0" w:space="0" w:color="auto"/>
        <w:left w:val="none" w:sz="0" w:space="0" w:color="auto"/>
        <w:bottom w:val="none" w:sz="0" w:space="0" w:color="auto"/>
        <w:right w:val="none" w:sz="0" w:space="0" w:color="auto"/>
      </w:divBdr>
    </w:div>
    <w:div w:id="975451159">
      <w:bodyDiv w:val="1"/>
      <w:marLeft w:val="0"/>
      <w:marRight w:val="0"/>
      <w:marTop w:val="0"/>
      <w:marBottom w:val="0"/>
      <w:divBdr>
        <w:top w:val="none" w:sz="0" w:space="0" w:color="auto"/>
        <w:left w:val="none" w:sz="0" w:space="0" w:color="auto"/>
        <w:bottom w:val="none" w:sz="0" w:space="0" w:color="auto"/>
        <w:right w:val="none" w:sz="0" w:space="0" w:color="auto"/>
      </w:divBdr>
    </w:div>
    <w:div w:id="1039863080">
      <w:bodyDiv w:val="1"/>
      <w:marLeft w:val="0"/>
      <w:marRight w:val="0"/>
      <w:marTop w:val="0"/>
      <w:marBottom w:val="0"/>
      <w:divBdr>
        <w:top w:val="none" w:sz="0" w:space="0" w:color="auto"/>
        <w:left w:val="none" w:sz="0" w:space="0" w:color="auto"/>
        <w:bottom w:val="none" w:sz="0" w:space="0" w:color="auto"/>
        <w:right w:val="none" w:sz="0" w:space="0" w:color="auto"/>
      </w:divBdr>
    </w:div>
    <w:div w:id="1144540158">
      <w:bodyDiv w:val="1"/>
      <w:marLeft w:val="0"/>
      <w:marRight w:val="0"/>
      <w:marTop w:val="0"/>
      <w:marBottom w:val="0"/>
      <w:divBdr>
        <w:top w:val="none" w:sz="0" w:space="0" w:color="auto"/>
        <w:left w:val="none" w:sz="0" w:space="0" w:color="auto"/>
        <w:bottom w:val="none" w:sz="0" w:space="0" w:color="auto"/>
        <w:right w:val="none" w:sz="0" w:space="0" w:color="auto"/>
      </w:divBdr>
    </w:div>
    <w:div w:id="1150174952">
      <w:bodyDiv w:val="1"/>
      <w:marLeft w:val="0"/>
      <w:marRight w:val="0"/>
      <w:marTop w:val="0"/>
      <w:marBottom w:val="0"/>
      <w:divBdr>
        <w:top w:val="none" w:sz="0" w:space="0" w:color="auto"/>
        <w:left w:val="none" w:sz="0" w:space="0" w:color="auto"/>
        <w:bottom w:val="none" w:sz="0" w:space="0" w:color="auto"/>
        <w:right w:val="none" w:sz="0" w:space="0" w:color="auto"/>
      </w:divBdr>
    </w:div>
    <w:div w:id="1151093831">
      <w:bodyDiv w:val="1"/>
      <w:marLeft w:val="0"/>
      <w:marRight w:val="0"/>
      <w:marTop w:val="0"/>
      <w:marBottom w:val="0"/>
      <w:divBdr>
        <w:top w:val="none" w:sz="0" w:space="0" w:color="auto"/>
        <w:left w:val="none" w:sz="0" w:space="0" w:color="auto"/>
        <w:bottom w:val="none" w:sz="0" w:space="0" w:color="auto"/>
        <w:right w:val="none" w:sz="0" w:space="0" w:color="auto"/>
      </w:divBdr>
    </w:div>
    <w:div w:id="1171146273">
      <w:bodyDiv w:val="1"/>
      <w:marLeft w:val="0"/>
      <w:marRight w:val="0"/>
      <w:marTop w:val="0"/>
      <w:marBottom w:val="0"/>
      <w:divBdr>
        <w:top w:val="none" w:sz="0" w:space="0" w:color="auto"/>
        <w:left w:val="none" w:sz="0" w:space="0" w:color="auto"/>
        <w:bottom w:val="none" w:sz="0" w:space="0" w:color="auto"/>
        <w:right w:val="none" w:sz="0" w:space="0" w:color="auto"/>
      </w:divBdr>
    </w:div>
    <w:div w:id="1193298297">
      <w:bodyDiv w:val="1"/>
      <w:marLeft w:val="0"/>
      <w:marRight w:val="0"/>
      <w:marTop w:val="0"/>
      <w:marBottom w:val="0"/>
      <w:divBdr>
        <w:top w:val="none" w:sz="0" w:space="0" w:color="auto"/>
        <w:left w:val="none" w:sz="0" w:space="0" w:color="auto"/>
        <w:bottom w:val="none" w:sz="0" w:space="0" w:color="auto"/>
        <w:right w:val="none" w:sz="0" w:space="0" w:color="auto"/>
      </w:divBdr>
    </w:div>
    <w:div w:id="1199049766">
      <w:bodyDiv w:val="1"/>
      <w:marLeft w:val="0"/>
      <w:marRight w:val="0"/>
      <w:marTop w:val="0"/>
      <w:marBottom w:val="0"/>
      <w:divBdr>
        <w:top w:val="none" w:sz="0" w:space="0" w:color="auto"/>
        <w:left w:val="none" w:sz="0" w:space="0" w:color="auto"/>
        <w:bottom w:val="none" w:sz="0" w:space="0" w:color="auto"/>
        <w:right w:val="none" w:sz="0" w:space="0" w:color="auto"/>
      </w:divBdr>
    </w:div>
    <w:div w:id="1223448196">
      <w:bodyDiv w:val="1"/>
      <w:marLeft w:val="0"/>
      <w:marRight w:val="0"/>
      <w:marTop w:val="0"/>
      <w:marBottom w:val="0"/>
      <w:divBdr>
        <w:top w:val="none" w:sz="0" w:space="0" w:color="auto"/>
        <w:left w:val="none" w:sz="0" w:space="0" w:color="auto"/>
        <w:bottom w:val="none" w:sz="0" w:space="0" w:color="auto"/>
        <w:right w:val="none" w:sz="0" w:space="0" w:color="auto"/>
      </w:divBdr>
    </w:div>
    <w:div w:id="1262184454">
      <w:bodyDiv w:val="1"/>
      <w:marLeft w:val="0"/>
      <w:marRight w:val="0"/>
      <w:marTop w:val="0"/>
      <w:marBottom w:val="0"/>
      <w:divBdr>
        <w:top w:val="none" w:sz="0" w:space="0" w:color="auto"/>
        <w:left w:val="none" w:sz="0" w:space="0" w:color="auto"/>
        <w:bottom w:val="none" w:sz="0" w:space="0" w:color="auto"/>
        <w:right w:val="none" w:sz="0" w:space="0" w:color="auto"/>
      </w:divBdr>
    </w:div>
    <w:div w:id="1271357123">
      <w:bodyDiv w:val="1"/>
      <w:marLeft w:val="0"/>
      <w:marRight w:val="0"/>
      <w:marTop w:val="0"/>
      <w:marBottom w:val="0"/>
      <w:divBdr>
        <w:top w:val="none" w:sz="0" w:space="0" w:color="auto"/>
        <w:left w:val="none" w:sz="0" w:space="0" w:color="auto"/>
        <w:bottom w:val="none" w:sz="0" w:space="0" w:color="auto"/>
        <w:right w:val="none" w:sz="0" w:space="0" w:color="auto"/>
      </w:divBdr>
    </w:div>
    <w:div w:id="1308709557">
      <w:bodyDiv w:val="1"/>
      <w:marLeft w:val="0"/>
      <w:marRight w:val="0"/>
      <w:marTop w:val="0"/>
      <w:marBottom w:val="0"/>
      <w:divBdr>
        <w:top w:val="none" w:sz="0" w:space="0" w:color="auto"/>
        <w:left w:val="none" w:sz="0" w:space="0" w:color="auto"/>
        <w:bottom w:val="none" w:sz="0" w:space="0" w:color="auto"/>
        <w:right w:val="none" w:sz="0" w:space="0" w:color="auto"/>
      </w:divBdr>
    </w:div>
    <w:div w:id="1324117135">
      <w:bodyDiv w:val="1"/>
      <w:marLeft w:val="0"/>
      <w:marRight w:val="0"/>
      <w:marTop w:val="0"/>
      <w:marBottom w:val="0"/>
      <w:divBdr>
        <w:top w:val="none" w:sz="0" w:space="0" w:color="auto"/>
        <w:left w:val="none" w:sz="0" w:space="0" w:color="auto"/>
        <w:bottom w:val="none" w:sz="0" w:space="0" w:color="auto"/>
        <w:right w:val="none" w:sz="0" w:space="0" w:color="auto"/>
      </w:divBdr>
    </w:div>
    <w:div w:id="1374039111">
      <w:bodyDiv w:val="1"/>
      <w:marLeft w:val="0"/>
      <w:marRight w:val="0"/>
      <w:marTop w:val="0"/>
      <w:marBottom w:val="0"/>
      <w:divBdr>
        <w:top w:val="none" w:sz="0" w:space="0" w:color="auto"/>
        <w:left w:val="none" w:sz="0" w:space="0" w:color="auto"/>
        <w:bottom w:val="none" w:sz="0" w:space="0" w:color="auto"/>
        <w:right w:val="none" w:sz="0" w:space="0" w:color="auto"/>
      </w:divBdr>
    </w:div>
    <w:div w:id="1469472453">
      <w:bodyDiv w:val="1"/>
      <w:marLeft w:val="0"/>
      <w:marRight w:val="0"/>
      <w:marTop w:val="0"/>
      <w:marBottom w:val="0"/>
      <w:divBdr>
        <w:top w:val="none" w:sz="0" w:space="0" w:color="auto"/>
        <w:left w:val="none" w:sz="0" w:space="0" w:color="auto"/>
        <w:bottom w:val="none" w:sz="0" w:space="0" w:color="auto"/>
        <w:right w:val="none" w:sz="0" w:space="0" w:color="auto"/>
      </w:divBdr>
    </w:div>
    <w:div w:id="1546025226">
      <w:bodyDiv w:val="1"/>
      <w:marLeft w:val="0"/>
      <w:marRight w:val="0"/>
      <w:marTop w:val="0"/>
      <w:marBottom w:val="0"/>
      <w:divBdr>
        <w:top w:val="none" w:sz="0" w:space="0" w:color="auto"/>
        <w:left w:val="none" w:sz="0" w:space="0" w:color="auto"/>
        <w:bottom w:val="none" w:sz="0" w:space="0" w:color="auto"/>
        <w:right w:val="none" w:sz="0" w:space="0" w:color="auto"/>
      </w:divBdr>
    </w:div>
    <w:div w:id="1606696405">
      <w:bodyDiv w:val="1"/>
      <w:marLeft w:val="0"/>
      <w:marRight w:val="0"/>
      <w:marTop w:val="0"/>
      <w:marBottom w:val="0"/>
      <w:divBdr>
        <w:top w:val="none" w:sz="0" w:space="0" w:color="auto"/>
        <w:left w:val="none" w:sz="0" w:space="0" w:color="auto"/>
        <w:bottom w:val="none" w:sz="0" w:space="0" w:color="auto"/>
        <w:right w:val="none" w:sz="0" w:space="0" w:color="auto"/>
      </w:divBdr>
    </w:div>
    <w:div w:id="1613241898">
      <w:bodyDiv w:val="1"/>
      <w:marLeft w:val="0"/>
      <w:marRight w:val="0"/>
      <w:marTop w:val="0"/>
      <w:marBottom w:val="0"/>
      <w:divBdr>
        <w:top w:val="none" w:sz="0" w:space="0" w:color="auto"/>
        <w:left w:val="none" w:sz="0" w:space="0" w:color="auto"/>
        <w:bottom w:val="none" w:sz="0" w:space="0" w:color="auto"/>
        <w:right w:val="none" w:sz="0" w:space="0" w:color="auto"/>
      </w:divBdr>
    </w:div>
    <w:div w:id="1666323699">
      <w:bodyDiv w:val="1"/>
      <w:marLeft w:val="0"/>
      <w:marRight w:val="0"/>
      <w:marTop w:val="0"/>
      <w:marBottom w:val="0"/>
      <w:divBdr>
        <w:top w:val="none" w:sz="0" w:space="0" w:color="auto"/>
        <w:left w:val="none" w:sz="0" w:space="0" w:color="auto"/>
        <w:bottom w:val="none" w:sz="0" w:space="0" w:color="auto"/>
        <w:right w:val="none" w:sz="0" w:space="0" w:color="auto"/>
      </w:divBdr>
    </w:div>
    <w:div w:id="1684504087">
      <w:bodyDiv w:val="1"/>
      <w:marLeft w:val="0"/>
      <w:marRight w:val="0"/>
      <w:marTop w:val="0"/>
      <w:marBottom w:val="0"/>
      <w:divBdr>
        <w:top w:val="none" w:sz="0" w:space="0" w:color="auto"/>
        <w:left w:val="none" w:sz="0" w:space="0" w:color="auto"/>
        <w:bottom w:val="none" w:sz="0" w:space="0" w:color="auto"/>
        <w:right w:val="none" w:sz="0" w:space="0" w:color="auto"/>
      </w:divBdr>
    </w:div>
    <w:div w:id="1697999136">
      <w:bodyDiv w:val="1"/>
      <w:marLeft w:val="0"/>
      <w:marRight w:val="0"/>
      <w:marTop w:val="0"/>
      <w:marBottom w:val="0"/>
      <w:divBdr>
        <w:top w:val="none" w:sz="0" w:space="0" w:color="auto"/>
        <w:left w:val="none" w:sz="0" w:space="0" w:color="auto"/>
        <w:bottom w:val="none" w:sz="0" w:space="0" w:color="auto"/>
        <w:right w:val="none" w:sz="0" w:space="0" w:color="auto"/>
      </w:divBdr>
    </w:div>
    <w:div w:id="1698971330">
      <w:bodyDiv w:val="1"/>
      <w:marLeft w:val="0"/>
      <w:marRight w:val="0"/>
      <w:marTop w:val="0"/>
      <w:marBottom w:val="0"/>
      <w:divBdr>
        <w:top w:val="none" w:sz="0" w:space="0" w:color="auto"/>
        <w:left w:val="none" w:sz="0" w:space="0" w:color="auto"/>
        <w:bottom w:val="none" w:sz="0" w:space="0" w:color="auto"/>
        <w:right w:val="none" w:sz="0" w:space="0" w:color="auto"/>
      </w:divBdr>
    </w:div>
    <w:div w:id="1700158748">
      <w:bodyDiv w:val="1"/>
      <w:marLeft w:val="0"/>
      <w:marRight w:val="0"/>
      <w:marTop w:val="0"/>
      <w:marBottom w:val="0"/>
      <w:divBdr>
        <w:top w:val="none" w:sz="0" w:space="0" w:color="auto"/>
        <w:left w:val="none" w:sz="0" w:space="0" w:color="auto"/>
        <w:bottom w:val="none" w:sz="0" w:space="0" w:color="auto"/>
        <w:right w:val="none" w:sz="0" w:space="0" w:color="auto"/>
      </w:divBdr>
    </w:div>
    <w:div w:id="1701007505">
      <w:bodyDiv w:val="1"/>
      <w:marLeft w:val="0"/>
      <w:marRight w:val="0"/>
      <w:marTop w:val="0"/>
      <w:marBottom w:val="0"/>
      <w:divBdr>
        <w:top w:val="none" w:sz="0" w:space="0" w:color="auto"/>
        <w:left w:val="none" w:sz="0" w:space="0" w:color="auto"/>
        <w:bottom w:val="none" w:sz="0" w:space="0" w:color="auto"/>
        <w:right w:val="none" w:sz="0" w:space="0" w:color="auto"/>
      </w:divBdr>
    </w:div>
    <w:div w:id="1737701399">
      <w:bodyDiv w:val="1"/>
      <w:marLeft w:val="0"/>
      <w:marRight w:val="0"/>
      <w:marTop w:val="0"/>
      <w:marBottom w:val="0"/>
      <w:divBdr>
        <w:top w:val="none" w:sz="0" w:space="0" w:color="auto"/>
        <w:left w:val="none" w:sz="0" w:space="0" w:color="auto"/>
        <w:bottom w:val="none" w:sz="0" w:space="0" w:color="auto"/>
        <w:right w:val="none" w:sz="0" w:space="0" w:color="auto"/>
      </w:divBdr>
    </w:div>
    <w:div w:id="1772581124">
      <w:bodyDiv w:val="1"/>
      <w:marLeft w:val="0"/>
      <w:marRight w:val="0"/>
      <w:marTop w:val="0"/>
      <w:marBottom w:val="0"/>
      <w:divBdr>
        <w:top w:val="none" w:sz="0" w:space="0" w:color="auto"/>
        <w:left w:val="none" w:sz="0" w:space="0" w:color="auto"/>
        <w:bottom w:val="none" w:sz="0" w:space="0" w:color="auto"/>
        <w:right w:val="none" w:sz="0" w:space="0" w:color="auto"/>
      </w:divBdr>
    </w:div>
    <w:div w:id="1841115426">
      <w:bodyDiv w:val="1"/>
      <w:marLeft w:val="0"/>
      <w:marRight w:val="0"/>
      <w:marTop w:val="0"/>
      <w:marBottom w:val="0"/>
      <w:divBdr>
        <w:top w:val="none" w:sz="0" w:space="0" w:color="auto"/>
        <w:left w:val="none" w:sz="0" w:space="0" w:color="auto"/>
        <w:bottom w:val="none" w:sz="0" w:space="0" w:color="auto"/>
        <w:right w:val="none" w:sz="0" w:space="0" w:color="auto"/>
      </w:divBdr>
    </w:div>
    <w:div w:id="1854958502">
      <w:bodyDiv w:val="1"/>
      <w:marLeft w:val="0"/>
      <w:marRight w:val="0"/>
      <w:marTop w:val="0"/>
      <w:marBottom w:val="0"/>
      <w:divBdr>
        <w:top w:val="none" w:sz="0" w:space="0" w:color="auto"/>
        <w:left w:val="none" w:sz="0" w:space="0" w:color="auto"/>
        <w:bottom w:val="none" w:sz="0" w:space="0" w:color="auto"/>
        <w:right w:val="none" w:sz="0" w:space="0" w:color="auto"/>
      </w:divBdr>
    </w:div>
    <w:div w:id="1864588669">
      <w:bodyDiv w:val="1"/>
      <w:marLeft w:val="0"/>
      <w:marRight w:val="0"/>
      <w:marTop w:val="0"/>
      <w:marBottom w:val="0"/>
      <w:divBdr>
        <w:top w:val="none" w:sz="0" w:space="0" w:color="auto"/>
        <w:left w:val="none" w:sz="0" w:space="0" w:color="auto"/>
        <w:bottom w:val="none" w:sz="0" w:space="0" w:color="auto"/>
        <w:right w:val="none" w:sz="0" w:space="0" w:color="auto"/>
      </w:divBdr>
    </w:div>
    <w:div w:id="1865433886">
      <w:bodyDiv w:val="1"/>
      <w:marLeft w:val="0"/>
      <w:marRight w:val="0"/>
      <w:marTop w:val="0"/>
      <w:marBottom w:val="0"/>
      <w:divBdr>
        <w:top w:val="none" w:sz="0" w:space="0" w:color="auto"/>
        <w:left w:val="none" w:sz="0" w:space="0" w:color="auto"/>
        <w:bottom w:val="none" w:sz="0" w:space="0" w:color="auto"/>
        <w:right w:val="none" w:sz="0" w:space="0" w:color="auto"/>
      </w:divBdr>
    </w:div>
    <w:div w:id="1879587556">
      <w:bodyDiv w:val="1"/>
      <w:marLeft w:val="0"/>
      <w:marRight w:val="0"/>
      <w:marTop w:val="0"/>
      <w:marBottom w:val="0"/>
      <w:divBdr>
        <w:top w:val="none" w:sz="0" w:space="0" w:color="auto"/>
        <w:left w:val="none" w:sz="0" w:space="0" w:color="auto"/>
        <w:bottom w:val="none" w:sz="0" w:space="0" w:color="auto"/>
        <w:right w:val="none" w:sz="0" w:space="0" w:color="auto"/>
      </w:divBdr>
    </w:div>
    <w:div w:id="1915235994">
      <w:bodyDiv w:val="1"/>
      <w:marLeft w:val="0"/>
      <w:marRight w:val="0"/>
      <w:marTop w:val="0"/>
      <w:marBottom w:val="0"/>
      <w:divBdr>
        <w:top w:val="none" w:sz="0" w:space="0" w:color="auto"/>
        <w:left w:val="none" w:sz="0" w:space="0" w:color="auto"/>
        <w:bottom w:val="none" w:sz="0" w:space="0" w:color="auto"/>
        <w:right w:val="none" w:sz="0" w:space="0" w:color="auto"/>
      </w:divBdr>
      <w:divsChild>
        <w:div w:id="1672761052">
          <w:marLeft w:val="0"/>
          <w:marRight w:val="0"/>
          <w:marTop w:val="0"/>
          <w:marBottom w:val="0"/>
          <w:divBdr>
            <w:top w:val="none" w:sz="0" w:space="0" w:color="auto"/>
            <w:left w:val="none" w:sz="0" w:space="0" w:color="auto"/>
            <w:bottom w:val="none" w:sz="0" w:space="0" w:color="auto"/>
            <w:right w:val="none" w:sz="0" w:space="0" w:color="auto"/>
          </w:divBdr>
        </w:div>
      </w:divsChild>
    </w:div>
    <w:div w:id="1920864469">
      <w:bodyDiv w:val="1"/>
      <w:marLeft w:val="0"/>
      <w:marRight w:val="0"/>
      <w:marTop w:val="0"/>
      <w:marBottom w:val="0"/>
      <w:divBdr>
        <w:top w:val="none" w:sz="0" w:space="0" w:color="auto"/>
        <w:left w:val="none" w:sz="0" w:space="0" w:color="auto"/>
        <w:bottom w:val="none" w:sz="0" w:space="0" w:color="auto"/>
        <w:right w:val="none" w:sz="0" w:space="0" w:color="auto"/>
      </w:divBdr>
    </w:div>
    <w:div w:id="2027827296">
      <w:bodyDiv w:val="1"/>
      <w:marLeft w:val="0"/>
      <w:marRight w:val="0"/>
      <w:marTop w:val="0"/>
      <w:marBottom w:val="0"/>
      <w:divBdr>
        <w:top w:val="none" w:sz="0" w:space="0" w:color="auto"/>
        <w:left w:val="none" w:sz="0" w:space="0" w:color="auto"/>
        <w:bottom w:val="none" w:sz="0" w:space="0" w:color="auto"/>
        <w:right w:val="none" w:sz="0" w:space="0" w:color="auto"/>
      </w:divBdr>
    </w:div>
    <w:div w:id="2040618400">
      <w:bodyDiv w:val="1"/>
      <w:marLeft w:val="0"/>
      <w:marRight w:val="0"/>
      <w:marTop w:val="0"/>
      <w:marBottom w:val="0"/>
      <w:divBdr>
        <w:top w:val="none" w:sz="0" w:space="0" w:color="auto"/>
        <w:left w:val="none" w:sz="0" w:space="0" w:color="auto"/>
        <w:bottom w:val="none" w:sz="0" w:space="0" w:color="auto"/>
        <w:right w:val="none" w:sz="0" w:space="0" w:color="auto"/>
      </w:divBdr>
    </w:div>
    <w:div w:id="2049910945">
      <w:bodyDiv w:val="1"/>
      <w:marLeft w:val="0"/>
      <w:marRight w:val="0"/>
      <w:marTop w:val="0"/>
      <w:marBottom w:val="0"/>
      <w:divBdr>
        <w:top w:val="none" w:sz="0" w:space="0" w:color="auto"/>
        <w:left w:val="none" w:sz="0" w:space="0" w:color="auto"/>
        <w:bottom w:val="none" w:sz="0" w:space="0" w:color="auto"/>
        <w:right w:val="none" w:sz="0" w:space="0" w:color="auto"/>
      </w:divBdr>
      <w:divsChild>
        <w:div w:id="721708446">
          <w:marLeft w:val="0"/>
          <w:marRight w:val="0"/>
          <w:marTop w:val="0"/>
          <w:marBottom w:val="0"/>
          <w:divBdr>
            <w:top w:val="none" w:sz="0" w:space="0" w:color="auto"/>
            <w:left w:val="none" w:sz="0" w:space="0" w:color="auto"/>
            <w:bottom w:val="none" w:sz="0" w:space="0" w:color="auto"/>
            <w:right w:val="none" w:sz="0" w:space="0" w:color="auto"/>
          </w:divBdr>
          <w:divsChild>
            <w:div w:id="177355645">
              <w:marLeft w:val="0"/>
              <w:marRight w:val="0"/>
              <w:marTop w:val="0"/>
              <w:marBottom w:val="0"/>
              <w:divBdr>
                <w:top w:val="none" w:sz="0" w:space="0" w:color="auto"/>
                <w:left w:val="none" w:sz="0" w:space="0" w:color="auto"/>
                <w:bottom w:val="none" w:sz="0" w:space="0" w:color="auto"/>
                <w:right w:val="none" w:sz="0" w:space="0" w:color="auto"/>
              </w:divBdr>
            </w:div>
            <w:div w:id="486554961">
              <w:marLeft w:val="0"/>
              <w:marRight w:val="0"/>
              <w:marTop w:val="0"/>
              <w:marBottom w:val="0"/>
              <w:divBdr>
                <w:top w:val="none" w:sz="0" w:space="0" w:color="auto"/>
                <w:left w:val="none" w:sz="0" w:space="0" w:color="auto"/>
                <w:bottom w:val="none" w:sz="0" w:space="0" w:color="auto"/>
                <w:right w:val="none" w:sz="0" w:space="0" w:color="auto"/>
              </w:divBdr>
            </w:div>
            <w:div w:id="692851026">
              <w:marLeft w:val="0"/>
              <w:marRight w:val="0"/>
              <w:marTop w:val="0"/>
              <w:marBottom w:val="0"/>
              <w:divBdr>
                <w:top w:val="none" w:sz="0" w:space="0" w:color="auto"/>
                <w:left w:val="none" w:sz="0" w:space="0" w:color="auto"/>
                <w:bottom w:val="none" w:sz="0" w:space="0" w:color="auto"/>
                <w:right w:val="none" w:sz="0" w:space="0" w:color="auto"/>
              </w:divBdr>
            </w:div>
            <w:div w:id="773746650">
              <w:marLeft w:val="0"/>
              <w:marRight w:val="0"/>
              <w:marTop w:val="0"/>
              <w:marBottom w:val="0"/>
              <w:divBdr>
                <w:top w:val="none" w:sz="0" w:space="0" w:color="auto"/>
                <w:left w:val="none" w:sz="0" w:space="0" w:color="auto"/>
                <w:bottom w:val="none" w:sz="0" w:space="0" w:color="auto"/>
                <w:right w:val="none" w:sz="0" w:space="0" w:color="auto"/>
              </w:divBdr>
            </w:div>
            <w:div w:id="791486606">
              <w:marLeft w:val="0"/>
              <w:marRight w:val="0"/>
              <w:marTop w:val="0"/>
              <w:marBottom w:val="0"/>
              <w:divBdr>
                <w:top w:val="none" w:sz="0" w:space="0" w:color="auto"/>
                <w:left w:val="none" w:sz="0" w:space="0" w:color="auto"/>
                <w:bottom w:val="none" w:sz="0" w:space="0" w:color="auto"/>
                <w:right w:val="none" w:sz="0" w:space="0" w:color="auto"/>
              </w:divBdr>
            </w:div>
            <w:div w:id="907960968">
              <w:marLeft w:val="0"/>
              <w:marRight w:val="0"/>
              <w:marTop w:val="0"/>
              <w:marBottom w:val="0"/>
              <w:divBdr>
                <w:top w:val="none" w:sz="0" w:space="0" w:color="auto"/>
                <w:left w:val="none" w:sz="0" w:space="0" w:color="auto"/>
                <w:bottom w:val="none" w:sz="0" w:space="0" w:color="auto"/>
                <w:right w:val="none" w:sz="0" w:space="0" w:color="auto"/>
              </w:divBdr>
            </w:div>
            <w:div w:id="925771607">
              <w:marLeft w:val="0"/>
              <w:marRight w:val="0"/>
              <w:marTop w:val="0"/>
              <w:marBottom w:val="0"/>
              <w:divBdr>
                <w:top w:val="none" w:sz="0" w:space="0" w:color="auto"/>
                <w:left w:val="none" w:sz="0" w:space="0" w:color="auto"/>
                <w:bottom w:val="none" w:sz="0" w:space="0" w:color="auto"/>
                <w:right w:val="none" w:sz="0" w:space="0" w:color="auto"/>
              </w:divBdr>
            </w:div>
            <w:div w:id="1013603959">
              <w:marLeft w:val="0"/>
              <w:marRight w:val="0"/>
              <w:marTop w:val="0"/>
              <w:marBottom w:val="0"/>
              <w:divBdr>
                <w:top w:val="none" w:sz="0" w:space="0" w:color="auto"/>
                <w:left w:val="none" w:sz="0" w:space="0" w:color="auto"/>
                <w:bottom w:val="none" w:sz="0" w:space="0" w:color="auto"/>
                <w:right w:val="none" w:sz="0" w:space="0" w:color="auto"/>
              </w:divBdr>
            </w:div>
            <w:div w:id="1033766383">
              <w:marLeft w:val="0"/>
              <w:marRight w:val="0"/>
              <w:marTop w:val="0"/>
              <w:marBottom w:val="0"/>
              <w:divBdr>
                <w:top w:val="none" w:sz="0" w:space="0" w:color="auto"/>
                <w:left w:val="none" w:sz="0" w:space="0" w:color="auto"/>
                <w:bottom w:val="none" w:sz="0" w:space="0" w:color="auto"/>
                <w:right w:val="none" w:sz="0" w:space="0" w:color="auto"/>
              </w:divBdr>
            </w:div>
            <w:div w:id="1434781962">
              <w:marLeft w:val="0"/>
              <w:marRight w:val="0"/>
              <w:marTop w:val="0"/>
              <w:marBottom w:val="0"/>
              <w:divBdr>
                <w:top w:val="none" w:sz="0" w:space="0" w:color="auto"/>
                <w:left w:val="none" w:sz="0" w:space="0" w:color="auto"/>
                <w:bottom w:val="none" w:sz="0" w:space="0" w:color="auto"/>
                <w:right w:val="none" w:sz="0" w:space="0" w:color="auto"/>
              </w:divBdr>
            </w:div>
            <w:div w:id="1584291791">
              <w:marLeft w:val="0"/>
              <w:marRight w:val="0"/>
              <w:marTop w:val="0"/>
              <w:marBottom w:val="0"/>
              <w:divBdr>
                <w:top w:val="none" w:sz="0" w:space="0" w:color="auto"/>
                <w:left w:val="none" w:sz="0" w:space="0" w:color="auto"/>
                <w:bottom w:val="none" w:sz="0" w:space="0" w:color="auto"/>
                <w:right w:val="none" w:sz="0" w:space="0" w:color="auto"/>
              </w:divBdr>
            </w:div>
            <w:div w:id="1631745687">
              <w:marLeft w:val="0"/>
              <w:marRight w:val="0"/>
              <w:marTop w:val="0"/>
              <w:marBottom w:val="0"/>
              <w:divBdr>
                <w:top w:val="none" w:sz="0" w:space="0" w:color="auto"/>
                <w:left w:val="none" w:sz="0" w:space="0" w:color="auto"/>
                <w:bottom w:val="none" w:sz="0" w:space="0" w:color="auto"/>
                <w:right w:val="none" w:sz="0" w:space="0" w:color="auto"/>
              </w:divBdr>
            </w:div>
            <w:div w:id="19372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59940">
      <w:bodyDiv w:val="1"/>
      <w:marLeft w:val="0"/>
      <w:marRight w:val="0"/>
      <w:marTop w:val="0"/>
      <w:marBottom w:val="0"/>
      <w:divBdr>
        <w:top w:val="none" w:sz="0" w:space="0" w:color="auto"/>
        <w:left w:val="none" w:sz="0" w:space="0" w:color="auto"/>
        <w:bottom w:val="none" w:sz="0" w:space="0" w:color="auto"/>
        <w:right w:val="none" w:sz="0" w:space="0" w:color="auto"/>
      </w:divBdr>
    </w:div>
    <w:div w:id="2093113849">
      <w:bodyDiv w:val="1"/>
      <w:marLeft w:val="0"/>
      <w:marRight w:val="0"/>
      <w:marTop w:val="0"/>
      <w:marBottom w:val="0"/>
      <w:divBdr>
        <w:top w:val="none" w:sz="0" w:space="0" w:color="auto"/>
        <w:left w:val="none" w:sz="0" w:space="0" w:color="auto"/>
        <w:bottom w:val="none" w:sz="0" w:space="0" w:color="auto"/>
        <w:right w:val="none" w:sz="0" w:space="0" w:color="auto"/>
      </w:divBdr>
    </w:div>
    <w:div w:id="2133093267">
      <w:bodyDiv w:val="1"/>
      <w:marLeft w:val="0"/>
      <w:marRight w:val="0"/>
      <w:marTop w:val="0"/>
      <w:marBottom w:val="0"/>
      <w:divBdr>
        <w:top w:val="none" w:sz="0" w:space="0" w:color="auto"/>
        <w:left w:val="none" w:sz="0" w:space="0" w:color="auto"/>
        <w:bottom w:val="none" w:sz="0" w:space="0" w:color="auto"/>
        <w:right w:val="none" w:sz="0" w:space="0" w:color="auto"/>
      </w:divBdr>
    </w:div>
    <w:div w:id="214442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image" Target="media/image34.jpeg"/><Relationship Id="rId21" Type="http://schemas.openxmlformats.org/officeDocument/2006/relationships/image" Target="media/image5.png"/><Relationship Id="rId42" Type="http://schemas.openxmlformats.org/officeDocument/2006/relationships/hyperlink" Target="http://www.normattiva.it/uri-res/N2Ls?urn:nir:stato:decreto.legge:2012-10-18;179" TargetMode="External"/><Relationship Id="rId47" Type="http://schemas.openxmlformats.org/officeDocument/2006/relationships/hyperlink" Target="http://www.poliba.it/it/ateneo/amministrazione-trasparente.html" TargetMode="External"/><Relationship Id="rId63" Type="http://schemas.openxmlformats.org/officeDocument/2006/relationships/image" Target="media/image10.wmf"/><Relationship Id="rId68" Type="http://schemas.openxmlformats.org/officeDocument/2006/relationships/oleObject" Target="embeddings/oleObject8.bin"/><Relationship Id="rId84" Type="http://schemas.openxmlformats.org/officeDocument/2006/relationships/oleObject" Target="embeddings/oleObject16.bin"/><Relationship Id="rId89" Type="http://schemas.openxmlformats.org/officeDocument/2006/relationships/image" Target="media/image23.wmf"/><Relationship Id="rId112" Type="http://schemas.openxmlformats.org/officeDocument/2006/relationships/image" Target="media/image29.emf"/><Relationship Id="rId16" Type="http://schemas.openxmlformats.org/officeDocument/2006/relationships/footer" Target="footer2.xml"/><Relationship Id="rId107" Type="http://schemas.openxmlformats.org/officeDocument/2006/relationships/image" Target="media/image26.wmf"/><Relationship Id="rId11" Type="http://schemas.openxmlformats.org/officeDocument/2006/relationships/image" Target="media/image3.tif"/><Relationship Id="rId32" Type="http://schemas.openxmlformats.org/officeDocument/2006/relationships/hyperlink" Target="http://www.poliba.it/it/ateneo/organigramma.html" TargetMode="External"/><Relationship Id="rId37" Type="http://schemas.openxmlformats.org/officeDocument/2006/relationships/hyperlink" Target="http://www.poliba.it/it/ateneo/amministrazione-trasparente/468-altri-contenuti-accesso-civico.html" TargetMode="External"/><Relationship Id="rId53" Type="http://schemas.openxmlformats.org/officeDocument/2006/relationships/hyperlink" Target="http://www.poliba.it/undefined/" TargetMode="External"/><Relationship Id="rId58" Type="http://schemas.openxmlformats.org/officeDocument/2006/relationships/image" Target="media/image7.emf"/><Relationship Id="rId74" Type="http://schemas.openxmlformats.org/officeDocument/2006/relationships/oleObject" Target="embeddings/oleObject11.bin"/><Relationship Id="rId79" Type="http://schemas.openxmlformats.org/officeDocument/2006/relationships/image" Target="media/image18.wmf"/><Relationship Id="rId102" Type="http://schemas.openxmlformats.org/officeDocument/2006/relationships/oleObject" Target="embeddings/oleObject29.bin"/><Relationship Id="rId123" Type="http://schemas.openxmlformats.org/officeDocument/2006/relationships/image" Target="media/image40.jpe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19.bin"/><Relationship Id="rId95" Type="http://schemas.openxmlformats.org/officeDocument/2006/relationships/oleObject" Target="embeddings/oleObject22.bin"/><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hyperlink" Target="http://www.normattiva.it/uri-res/N2Ls?urn:nir:stato:decreto-legge:2013-11-30;133!vig" TargetMode="External"/><Relationship Id="rId43" Type="http://schemas.openxmlformats.org/officeDocument/2006/relationships/hyperlink" Target="http://www.normattiva.it/uri-res/N2Ls?urn:nir:stato:legge:2012-11-06;190" TargetMode="External"/><Relationship Id="rId48" Type="http://schemas.openxmlformats.org/officeDocument/2006/relationships/hyperlink" Target="http://www.poliba.it/index.php/it/amministrazione-trasparente/859-sovvenzioni-contributi-sussidi-vantaggi-economici.html" TargetMode="External"/><Relationship Id="rId56" Type="http://schemas.openxmlformats.org/officeDocument/2006/relationships/hyperlink" Target="http://www.poliba.it/it/component/docman/doc_download/3495-dr-1.html?Itemid=90" TargetMode="External"/><Relationship Id="rId64" Type="http://schemas.openxmlformats.org/officeDocument/2006/relationships/oleObject" Target="embeddings/oleObject6.bin"/><Relationship Id="rId69" Type="http://schemas.openxmlformats.org/officeDocument/2006/relationships/image" Target="media/image13.wmf"/><Relationship Id="rId77" Type="http://schemas.openxmlformats.org/officeDocument/2006/relationships/image" Target="media/image17.wmf"/><Relationship Id="rId100" Type="http://schemas.openxmlformats.org/officeDocument/2006/relationships/oleObject" Target="embeddings/oleObject27.bin"/><Relationship Id="rId105" Type="http://schemas.openxmlformats.org/officeDocument/2006/relationships/oleObject" Target="embeddings/oleObject32.bin"/><Relationship Id="rId113" Type="http://schemas.openxmlformats.org/officeDocument/2006/relationships/image" Target="media/image30.emf"/><Relationship Id="rId118" Type="http://schemas.openxmlformats.org/officeDocument/2006/relationships/image" Target="media/image35.jpeg"/><Relationship Id="rId126" Type="http://schemas.openxmlformats.org/officeDocument/2006/relationships/header" Target="header9.xml"/><Relationship Id="rId8" Type="http://schemas.openxmlformats.org/officeDocument/2006/relationships/image" Target="media/image1.wmf"/><Relationship Id="rId51" Type="http://schemas.openxmlformats.org/officeDocument/2006/relationships/hyperlink" Target="mailto:responsabiletrasparenza@poliba.it" TargetMode="External"/><Relationship Id="rId72" Type="http://schemas.openxmlformats.org/officeDocument/2006/relationships/oleObject" Target="embeddings/oleObject10.bin"/><Relationship Id="rId80" Type="http://schemas.openxmlformats.org/officeDocument/2006/relationships/oleObject" Target="embeddings/oleObject14.bin"/><Relationship Id="rId85" Type="http://schemas.openxmlformats.org/officeDocument/2006/relationships/image" Target="media/image21.wmf"/><Relationship Id="rId93" Type="http://schemas.openxmlformats.org/officeDocument/2006/relationships/image" Target="media/image25.wmf"/><Relationship Id="rId98" Type="http://schemas.openxmlformats.org/officeDocument/2006/relationships/oleObject" Target="embeddings/oleObject25.bin"/><Relationship Id="rId12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yperlink" Target="mailto:responsabiletrasparenza@poliba.it" TargetMode="External"/><Relationship Id="rId17" Type="http://schemas.openxmlformats.org/officeDocument/2006/relationships/header" Target="header3.xml"/><Relationship Id="rId25" Type="http://schemas.openxmlformats.org/officeDocument/2006/relationships/hyperlink" Target="mailto:responsabiletrasparenza@poliba.it" TargetMode="External"/><Relationship Id="rId33" Type="http://schemas.openxmlformats.org/officeDocument/2006/relationships/hyperlink" Target="http://www.normattiva.it/uri-res/N2Ls?urn:nir:stato:legge:1990-08-07;241" TargetMode="External"/><Relationship Id="rId38" Type="http://schemas.openxmlformats.org/officeDocument/2006/relationships/hyperlink" Target="http://www.poliba.it/it/ateneo/%20amministrazione-trasparente.html" TargetMode="External"/><Relationship Id="rId46" Type="http://schemas.openxmlformats.org/officeDocument/2006/relationships/hyperlink" Target="http://www.poliba.it/it/altri-contenuti-corruzione-44841.html" TargetMode="External"/><Relationship Id="rId59" Type="http://schemas.openxmlformats.org/officeDocument/2006/relationships/image" Target="media/image8.wmf"/><Relationship Id="rId67" Type="http://schemas.openxmlformats.org/officeDocument/2006/relationships/image" Target="media/image12.wmf"/><Relationship Id="rId103" Type="http://schemas.openxmlformats.org/officeDocument/2006/relationships/oleObject" Target="embeddings/oleObject30.bin"/><Relationship Id="rId108" Type="http://schemas.openxmlformats.org/officeDocument/2006/relationships/oleObject" Target="embeddings/oleObject34.bin"/><Relationship Id="rId116" Type="http://schemas.openxmlformats.org/officeDocument/2006/relationships/image" Target="media/image33.emf"/><Relationship Id="rId124" Type="http://schemas.openxmlformats.org/officeDocument/2006/relationships/image" Target="media/image41.jpeg"/><Relationship Id="rId129" Type="http://schemas.openxmlformats.org/officeDocument/2006/relationships/theme" Target="theme/theme1.xml"/><Relationship Id="rId20" Type="http://schemas.openxmlformats.org/officeDocument/2006/relationships/hyperlink" Target="http://www.poliba.it/index.php/it/ateneo/statuto-e-regolamenti.html" TargetMode="External"/><Relationship Id="rId41" Type="http://schemas.openxmlformats.org/officeDocument/2006/relationships/footer" Target="footer8.xml"/><Relationship Id="rId54" Type="http://schemas.openxmlformats.org/officeDocument/2006/relationships/hyperlink" Target="http://www.normattiva.it/uri-res/N2Ls?urn:nir:stato:legge:1990-08-07;241" TargetMode="External"/><Relationship Id="rId62" Type="http://schemas.openxmlformats.org/officeDocument/2006/relationships/oleObject" Target="embeddings/oleObject5.bin"/><Relationship Id="rId70" Type="http://schemas.openxmlformats.org/officeDocument/2006/relationships/oleObject" Target="embeddings/oleObject9.bin"/><Relationship Id="rId75" Type="http://schemas.openxmlformats.org/officeDocument/2006/relationships/image" Target="media/image16.wmf"/><Relationship Id="rId83" Type="http://schemas.openxmlformats.org/officeDocument/2006/relationships/image" Target="media/image20.wmf"/><Relationship Id="rId88" Type="http://schemas.openxmlformats.org/officeDocument/2006/relationships/oleObject" Target="embeddings/oleObject18.bin"/><Relationship Id="rId91" Type="http://schemas.openxmlformats.org/officeDocument/2006/relationships/image" Target="media/image24.wmf"/><Relationship Id="rId96" Type="http://schemas.openxmlformats.org/officeDocument/2006/relationships/oleObject" Target="embeddings/oleObject23.bin"/><Relationship Id="rId11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hyperlink" Target="http://www.normattiva.it/uri-res/N2Ls?urn:nir:stato:legge:2012-11-06;190" TargetMode="External"/><Relationship Id="rId49" Type="http://schemas.openxmlformats.org/officeDocument/2006/relationships/hyperlink" Target="http://www.poliba.it/index.php/it/ateneo/trasparenza-valutazione-e-merito/formazione-del-personale/documentazione.html?layout=blog" TargetMode="External"/><Relationship Id="rId57" Type="http://schemas.openxmlformats.org/officeDocument/2006/relationships/hyperlink" Target="http://www.anticorruzione.it/?p=2182" TargetMode="External"/><Relationship Id="rId106" Type="http://schemas.openxmlformats.org/officeDocument/2006/relationships/oleObject" Target="embeddings/oleObject33.bin"/><Relationship Id="rId114" Type="http://schemas.openxmlformats.org/officeDocument/2006/relationships/image" Target="media/image31.emf"/><Relationship Id="rId119" Type="http://schemas.openxmlformats.org/officeDocument/2006/relationships/image" Target="media/image36.jpeg"/><Relationship Id="rId127" Type="http://schemas.openxmlformats.org/officeDocument/2006/relationships/footer" Target="footer9.xml"/><Relationship Id="rId10" Type="http://schemas.openxmlformats.org/officeDocument/2006/relationships/image" Target="media/image2.png"/><Relationship Id="rId31" Type="http://schemas.openxmlformats.org/officeDocument/2006/relationships/hyperlink" Target="http://www.poliba.it/index.php/it/ateneo/statuto-e-regolamenti.html" TargetMode="External"/><Relationship Id="rId44" Type="http://schemas.openxmlformats.org/officeDocument/2006/relationships/hyperlink" Target="http://www.normattiva.it/uri-res/N2Ls?urn:nir:stato:decreto-legge:2013-11-30;133!vig" TargetMode="External"/><Relationship Id="rId52" Type="http://schemas.openxmlformats.org/officeDocument/2006/relationships/hyperlink" Target="mailto:politecnico.di.bari@legalmail.it" TargetMode="External"/><Relationship Id="rId60" Type="http://schemas.openxmlformats.org/officeDocument/2006/relationships/oleObject" Target="embeddings/oleObject4.bin"/><Relationship Id="rId65" Type="http://schemas.openxmlformats.org/officeDocument/2006/relationships/image" Target="media/image11.wmf"/><Relationship Id="rId73" Type="http://schemas.openxmlformats.org/officeDocument/2006/relationships/image" Target="media/image15.wmf"/><Relationship Id="rId78" Type="http://schemas.openxmlformats.org/officeDocument/2006/relationships/oleObject" Target="embeddings/oleObject13.bin"/><Relationship Id="rId81" Type="http://schemas.openxmlformats.org/officeDocument/2006/relationships/image" Target="media/image19.wmf"/><Relationship Id="rId86" Type="http://schemas.openxmlformats.org/officeDocument/2006/relationships/oleObject" Target="embeddings/oleObject17.bin"/><Relationship Id="rId94" Type="http://schemas.openxmlformats.org/officeDocument/2006/relationships/oleObject" Target="embeddings/oleObject21.bin"/><Relationship Id="rId99" Type="http://schemas.openxmlformats.org/officeDocument/2006/relationships/oleObject" Target="embeddings/oleObject26.bin"/><Relationship Id="rId101" Type="http://schemas.openxmlformats.org/officeDocument/2006/relationships/oleObject" Target="embeddings/oleObject28.bin"/><Relationship Id="rId12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mailto:responsabiletrasparenza@poliba.it" TargetMode="External"/><Relationship Id="rId109" Type="http://schemas.openxmlformats.org/officeDocument/2006/relationships/image" Target="media/image27.wmf"/><Relationship Id="rId34" Type="http://schemas.openxmlformats.org/officeDocument/2006/relationships/hyperlink" Target="http://www.normattiva.it/uri-res/N2Ls?urn:nir:stato:decreto.legge:2009-10-27;150" TargetMode="External"/><Relationship Id="rId50" Type="http://schemas.openxmlformats.org/officeDocument/2006/relationships/hyperlink" Target="http://www.poliba.it/it/personale/formazione.html" TargetMode="External"/><Relationship Id="rId55" Type="http://schemas.openxmlformats.org/officeDocument/2006/relationships/hyperlink" Target="http://www.funzionepubblica.gov.it/media/985229/circ%20n.%204%20del%2010_05_2012%20dfp%20poteri%20sostitutivi.pdf" TargetMode="External"/><Relationship Id="rId76" Type="http://schemas.openxmlformats.org/officeDocument/2006/relationships/oleObject" Target="embeddings/oleObject12.bin"/><Relationship Id="rId97" Type="http://schemas.openxmlformats.org/officeDocument/2006/relationships/oleObject" Target="embeddings/oleObject24.bin"/><Relationship Id="rId104" Type="http://schemas.openxmlformats.org/officeDocument/2006/relationships/oleObject" Target="embeddings/oleObject31.bin"/><Relationship Id="rId120" Type="http://schemas.openxmlformats.org/officeDocument/2006/relationships/image" Target="media/image37.jpeg"/><Relationship Id="rId125"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image" Target="media/image14.wmf"/><Relationship Id="rId92" Type="http://schemas.openxmlformats.org/officeDocument/2006/relationships/oleObject" Target="embeddings/oleObject20.bin"/><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image" Target="media/image6.png"/><Relationship Id="rId40" Type="http://schemas.openxmlformats.org/officeDocument/2006/relationships/header" Target="header8.xml"/><Relationship Id="rId45" Type="http://schemas.openxmlformats.org/officeDocument/2006/relationships/hyperlink" Target="http://www.normattiva.it/uri-res/N2Ls?urn:nir:stato:decreto.legislativo:2013-03-14;33" TargetMode="External"/><Relationship Id="rId66" Type="http://schemas.openxmlformats.org/officeDocument/2006/relationships/oleObject" Target="embeddings/oleObject7.bin"/><Relationship Id="rId87" Type="http://schemas.openxmlformats.org/officeDocument/2006/relationships/image" Target="media/image22.wmf"/><Relationship Id="rId110" Type="http://schemas.openxmlformats.org/officeDocument/2006/relationships/oleObject" Target="embeddings/oleObject35.bin"/><Relationship Id="rId115" Type="http://schemas.openxmlformats.org/officeDocument/2006/relationships/image" Target="media/image32.emf"/><Relationship Id="rId61" Type="http://schemas.openxmlformats.org/officeDocument/2006/relationships/image" Target="media/image9.wmf"/><Relationship Id="rId82" Type="http://schemas.openxmlformats.org/officeDocument/2006/relationships/oleObject" Target="embeddings/oleObject15.bin"/></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wmf"/></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36.bin"/><Relationship Id="rId1" Type="http://schemas.openxmlformats.org/officeDocument/2006/relationships/image" Target="media/image1.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6E1C0-0C92-4980-8E1C-266436283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41441</Words>
  <Characters>236220</Characters>
  <Application>Microsoft Office Word</Application>
  <DocSecurity>0</DocSecurity>
  <Lines>1968</Lines>
  <Paragraphs>554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277107</CharactersWithSpaces>
  <SharedDoc>false</SharedDoc>
  <HLinks>
    <vt:vector size="90" baseType="variant">
      <vt:variant>
        <vt:i4>7405607</vt:i4>
      </vt:variant>
      <vt:variant>
        <vt:i4>36</vt:i4>
      </vt:variant>
      <vt:variant>
        <vt:i4>0</vt:i4>
      </vt:variant>
      <vt:variant>
        <vt:i4>5</vt:i4>
      </vt:variant>
      <vt:variant>
        <vt:lpwstr>http://it.wikipedia.org/wiki/Telematica</vt:lpwstr>
      </vt:variant>
      <vt:variant>
        <vt:lpwstr/>
      </vt:variant>
      <vt:variant>
        <vt:i4>393307</vt:i4>
      </vt:variant>
      <vt:variant>
        <vt:i4>33</vt:i4>
      </vt:variant>
      <vt:variant>
        <vt:i4>0</vt:i4>
      </vt:variant>
      <vt:variant>
        <vt:i4>5</vt:i4>
      </vt:variant>
      <vt:variant>
        <vt:lpwstr>http://it.wikipedia.org/wiki/Atto</vt:lpwstr>
      </vt:variant>
      <vt:variant>
        <vt:lpwstr/>
      </vt:variant>
      <vt:variant>
        <vt:i4>4653121</vt:i4>
      </vt:variant>
      <vt:variant>
        <vt:i4>30</vt:i4>
      </vt:variant>
      <vt:variant>
        <vt:i4>0</vt:i4>
      </vt:variant>
      <vt:variant>
        <vt:i4>5</vt:i4>
      </vt:variant>
      <vt:variant>
        <vt:lpwstr>http://www.grantadesign.com/</vt:lpwstr>
      </vt:variant>
      <vt:variant>
        <vt:lpwstr/>
      </vt:variant>
      <vt:variant>
        <vt:i4>983134</vt:i4>
      </vt:variant>
      <vt:variant>
        <vt:i4>27</vt:i4>
      </vt:variant>
      <vt:variant>
        <vt:i4>0</vt:i4>
      </vt:variant>
      <vt:variant>
        <vt:i4>5</vt:i4>
      </vt:variant>
      <vt:variant>
        <vt:lpwstr>http://www.poliba.it/</vt:lpwstr>
      </vt:variant>
      <vt:variant>
        <vt:lpwstr/>
      </vt:variant>
      <vt:variant>
        <vt:i4>589893</vt:i4>
      </vt:variant>
      <vt:variant>
        <vt:i4>24</vt:i4>
      </vt:variant>
      <vt:variant>
        <vt:i4>0</vt:i4>
      </vt:variant>
      <vt:variant>
        <vt:i4>5</vt:i4>
      </vt:variant>
      <vt:variant>
        <vt:lpwstr>http://ilo.poliba.it/</vt:lpwstr>
      </vt:variant>
      <vt:variant>
        <vt:lpwstr/>
      </vt:variant>
      <vt:variant>
        <vt:i4>6946852</vt:i4>
      </vt:variant>
      <vt:variant>
        <vt:i4>21</vt:i4>
      </vt:variant>
      <vt:variant>
        <vt:i4>0</vt:i4>
      </vt:variant>
      <vt:variant>
        <vt:i4>5</vt:i4>
      </vt:variant>
      <vt:variant>
        <vt:lpwstr>http://www.metec.unina.it/</vt:lpwstr>
      </vt:variant>
      <vt:variant>
        <vt:lpwstr/>
      </vt:variant>
      <vt:variant>
        <vt:i4>4784238</vt:i4>
      </vt:variant>
      <vt:variant>
        <vt:i4>18</vt:i4>
      </vt:variant>
      <vt:variant>
        <vt:i4>0</vt:i4>
      </vt:variant>
      <vt:variant>
        <vt:i4>5</vt:i4>
      </vt:variant>
      <vt:variant>
        <vt:lpwstr>http://www.anvur.org/attachments/article/25/dlgs_19_del_27_01_2012.pdf</vt:lpwstr>
      </vt:variant>
      <vt:variant>
        <vt:lpwstr/>
      </vt:variant>
      <vt:variant>
        <vt:i4>3473444</vt:i4>
      </vt:variant>
      <vt:variant>
        <vt:i4>15</vt:i4>
      </vt:variant>
      <vt:variant>
        <vt:i4>0</vt:i4>
      </vt:variant>
      <vt:variant>
        <vt:i4>5</vt:i4>
      </vt:variant>
      <vt:variant>
        <vt:lpwstr>http://www.normattiva.it/uri-res/N2Ls?urn:nir:stato:legge:2010;240</vt:lpwstr>
      </vt:variant>
      <vt:variant>
        <vt:lpwstr/>
      </vt:variant>
      <vt:variant>
        <vt:i4>7536676</vt:i4>
      </vt:variant>
      <vt:variant>
        <vt:i4>12</vt:i4>
      </vt:variant>
      <vt:variant>
        <vt:i4>0</vt:i4>
      </vt:variant>
      <vt:variant>
        <vt:i4>5</vt:i4>
      </vt:variant>
      <vt:variant>
        <vt:lpwstr>http://elearning.poliba.it/</vt:lpwstr>
      </vt:variant>
      <vt:variant>
        <vt:lpwstr/>
      </vt:variant>
      <vt:variant>
        <vt:i4>1245211</vt:i4>
      </vt:variant>
      <vt:variant>
        <vt:i4>9</vt:i4>
      </vt:variant>
      <vt:variant>
        <vt:i4>0</vt:i4>
      </vt:variant>
      <vt:variant>
        <vt:i4>5</vt:i4>
      </vt:variant>
      <vt:variant>
        <vt:lpwstr>http://www.studenti.unige.it/issuge/</vt:lpwstr>
      </vt:variant>
      <vt:variant>
        <vt:lpwstr/>
      </vt:variant>
      <vt:variant>
        <vt:i4>7012381</vt:i4>
      </vt:variant>
      <vt:variant>
        <vt:i4>6</vt:i4>
      </vt:variant>
      <vt:variant>
        <vt:i4>0</vt:i4>
      </vt:variant>
      <vt:variant>
        <vt:i4>5</vt:i4>
      </vt:variant>
      <vt:variant>
        <vt:lpwstr>http://offf.miur.it/pubblico.php/ricerca/show_form/p/miur</vt:lpwstr>
      </vt:variant>
      <vt:variant>
        <vt:lpwstr/>
      </vt:variant>
      <vt:variant>
        <vt:i4>6815805</vt:i4>
      </vt:variant>
      <vt:variant>
        <vt:i4>3</vt:i4>
      </vt:variant>
      <vt:variant>
        <vt:i4>0</vt:i4>
      </vt:variant>
      <vt:variant>
        <vt:i4>5</vt:i4>
      </vt:variant>
      <vt:variant>
        <vt:lpwstr>http://business.time.com/2011/11/21/nine-jobs-of-the-near-future/slide/26055-2/</vt:lpwstr>
      </vt:variant>
      <vt:variant>
        <vt:lpwstr/>
      </vt:variant>
      <vt:variant>
        <vt:i4>5308444</vt:i4>
      </vt:variant>
      <vt:variant>
        <vt:i4>6</vt:i4>
      </vt:variant>
      <vt:variant>
        <vt:i4>0</vt:i4>
      </vt:variant>
      <vt:variant>
        <vt:i4>5</vt:i4>
      </vt:variant>
      <vt:variant>
        <vt:lpwstr>http://www-esdmphil.eng.cam.ac.uk/about-the-programme/aims-and-objectives/background</vt:lpwstr>
      </vt:variant>
      <vt:variant>
        <vt:lpwstr/>
      </vt:variant>
      <vt:variant>
        <vt:i4>3866655</vt:i4>
      </vt:variant>
      <vt:variant>
        <vt:i4>3</vt:i4>
      </vt:variant>
      <vt:variant>
        <vt:i4>0</vt:i4>
      </vt:variant>
      <vt:variant>
        <vt:i4>5</vt:i4>
      </vt:variant>
      <vt:variant>
        <vt:lpwstr>http://www.rpd-mohesr.com/uploads/custompages/Engineering_for_Sustainable_Development.pdf</vt:lpwstr>
      </vt:variant>
      <vt:variant>
        <vt:lpwstr/>
      </vt:variant>
      <vt:variant>
        <vt:i4>2097209</vt:i4>
      </vt:variant>
      <vt:variant>
        <vt:i4>0</vt:i4>
      </vt:variant>
      <vt:variant>
        <vt:i4>0</vt:i4>
      </vt:variant>
      <vt:variant>
        <vt:i4>5</vt:i4>
      </vt:variant>
      <vt:variant>
        <vt:lpwstr>http://www.unep.org/training/publications/Rio+20/Greening_unis_toolkit 120326.pdf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P0284</dc:creator>
  <cp:lastModifiedBy>Giu Ca</cp:lastModifiedBy>
  <cp:revision>7</cp:revision>
  <cp:lastPrinted>2014-10-02T08:00:00Z</cp:lastPrinted>
  <dcterms:created xsi:type="dcterms:W3CDTF">2014-10-02T05:18:00Z</dcterms:created>
  <dcterms:modified xsi:type="dcterms:W3CDTF">2014-11-12T09:41:00Z</dcterms:modified>
</cp:coreProperties>
</file>